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67C" w:rsidRPr="00085EE4" w:rsidRDefault="003E6E15" w:rsidP="00583DBA">
      <w:pPr>
        <w:spacing w:after="120"/>
        <w:ind w:left="1985" w:hanging="1985"/>
        <w:rPr>
          <w:rFonts w:ascii="Arial" w:eastAsiaTheme="minorEastAsia" w:hAnsi="Arial" w:cs="Arial"/>
          <w:b/>
          <w:sz w:val="24"/>
          <w:szCs w:val="24"/>
          <w:lang w:eastAsia="zh-CN"/>
        </w:rPr>
      </w:pPr>
      <w:r w:rsidRPr="00085EE4">
        <w:rPr>
          <w:rFonts w:ascii="Arial" w:eastAsiaTheme="minorEastAsia" w:hAnsi="Arial" w:cs="Arial"/>
          <w:b/>
          <w:sz w:val="24"/>
          <w:szCs w:val="24"/>
          <w:lang w:eastAsia="zh-CN"/>
        </w:rPr>
        <w:t>3GPP TSG-RAN WG4 Meeting # 1</w:t>
      </w:r>
      <w:r w:rsidR="00EC3AF0" w:rsidRPr="00085EE4">
        <w:rPr>
          <w:rFonts w:ascii="Arial" w:eastAsiaTheme="minorEastAsia" w:hAnsi="Arial" w:cs="Arial"/>
          <w:b/>
          <w:sz w:val="24"/>
          <w:szCs w:val="24"/>
          <w:lang w:eastAsia="zh-CN"/>
        </w:rPr>
        <w:t>10</w:t>
      </w:r>
      <w:r w:rsidRPr="00085EE4">
        <w:rPr>
          <w:rFonts w:ascii="Arial" w:eastAsiaTheme="minorEastAsia" w:hAnsi="Arial" w:cs="Arial"/>
          <w:b/>
          <w:sz w:val="24"/>
          <w:szCs w:val="24"/>
          <w:lang w:eastAsia="zh-CN"/>
        </w:rPr>
        <w:tab/>
      </w:r>
      <w:r w:rsidRPr="00085EE4">
        <w:rPr>
          <w:rFonts w:ascii="Arial" w:eastAsiaTheme="minorEastAsia" w:hAnsi="Arial" w:cs="Arial"/>
          <w:b/>
          <w:sz w:val="24"/>
          <w:szCs w:val="24"/>
          <w:lang w:eastAsia="zh-CN"/>
        </w:rPr>
        <w:tab/>
      </w:r>
      <w:r w:rsidRPr="00085EE4">
        <w:rPr>
          <w:rFonts w:ascii="Arial" w:eastAsiaTheme="minorEastAsia" w:hAnsi="Arial" w:cs="Arial"/>
          <w:b/>
          <w:sz w:val="24"/>
          <w:szCs w:val="24"/>
          <w:lang w:eastAsia="zh-CN"/>
        </w:rPr>
        <w:tab/>
      </w:r>
      <w:r w:rsidRPr="00085EE4">
        <w:rPr>
          <w:rFonts w:ascii="Arial" w:eastAsiaTheme="minorEastAsia" w:hAnsi="Arial" w:cs="Arial"/>
          <w:b/>
          <w:sz w:val="24"/>
          <w:szCs w:val="24"/>
          <w:lang w:eastAsia="zh-CN"/>
        </w:rPr>
        <w:tab/>
      </w:r>
      <w:r w:rsidRPr="00085EE4">
        <w:rPr>
          <w:rFonts w:ascii="Arial" w:eastAsiaTheme="minorEastAsia" w:hAnsi="Arial" w:cs="Arial"/>
          <w:b/>
          <w:sz w:val="24"/>
          <w:szCs w:val="24"/>
          <w:lang w:eastAsia="zh-CN"/>
        </w:rPr>
        <w:tab/>
      </w:r>
      <w:r w:rsidRPr="00085EE4">
        <w:rPr>
          <w:rFonts w:ascii="Arial" w:eastAsiaTheme="minorEastAsia" w:hAnsi="Arial" w:cs="Arial"/>
          <w:b/>
          <w:sz w:val="24"/>
          <w:szCs w:val="24"/>
          <w:lang w:eastAsia="zh-CN"/>
        </w:rPr>
        <w:tab/>
      </w:r>
      <w:r w:rsidRPr="00085EE4">
        <w:rPr>
          <w:rFonts w:ascii="Arial" w:eastAsiaTheme="minorEastAsia" w:hAnsi="Arial" w:cs="Arial"/>
          <w:b/>
          <w:sz w:val="24"/>
          <w:szCs w:val="24"/>
          <w:lang w:eastAsia="zh-CN"/>
        </w:rPr>
        <w:tab/>
        <w:t xml:space="preserve">       </w:t>
      </w:r>
      <w:r w:rsidRPr="00085EE4">
        <w:rPr>
          <w:rFonts w:ascii="Arial" w:eastAsiaTheme="minorEastAsia" w:hAnsi="Arial" w:cs="Arial"/>
          <w:b/>
          <w:sz w:val="24"/>
          <w:szCs w:val="24"/>
          <w:lang w:eastAsia="zh-CN"/>
        </w:rPr>
        <w:tab/>
      </w:r>
      <w:r w:rsidRPr="00085EE4">
        <w:rPr>
          <w:rFonts w:ascii="Arial" w:eastAsiaTheme="minorEastAsia" w:hAnsi="Arial" w:cs="Arial"/>
          <w:b/>
          <w:sz w:val="24"/>
          <w:szCs w:val="24"/>
          <w:lang w:eastAsia="zh-CN"/>
        </w:rPr>
        <w:tab/>
      </w:r>
      <w:r w:rsidRPr="00085EE4">
        <w:rPr>
          <w:rFonts w:ascii="Arial" w:eastAsiaTheme="minorEastAsia" w:hAnsi="Arial" w:cs="Arial"/>
          <w:b/>
          <w:sz w:val="24"/>
          <w:szCs w:val="24"/>
          <w:lang w:eastAsia="zh-CN"/>
        </w:rPr>
        <w:tab/>
        <w:t xml:space="preserve">       </w:t>
      </w:r>
      <w:r w:rsidR="00375865" w:rsidRPr="00375865">
        <w:rPr>
          <w:rFonts w:ascii="Arial" w:eastAsiaTheme="minorEastAsia" w:hAnsi="Arial" w:cs="Arial"/>
          <w:b/>
          <w:sz w:val="24"/>
          <w:szCs w:val="24"/>
          <w:lang w:eastAsia="zh-CN"/>
        </w:rPr>
        <w:t>R4-2403526</w:t>
      </w:r>
    </w:p>
    <w:p w:rsidR="00EC3AF0" w:rsidRPr="00085EE4" w:rsidRDefault="00EC3AF0" w:rsidP="00EC3AF0">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eastAsia="sv-SE"/>
        </w:rPr>
      </w:pPr>
      <w:r w:rsidRPr="00085EE4">
        <w:rPr>
          <w:rFonts w:ascii="Arial" w:hAnsi="Arial"/>
          <w:b/>
          <w:sz w:val="24"/>
          <w:lang w:eastAsia="sv-SE"/>
        </w:rPr>
        <w:t>Athens, GR, 26 Feb – 01 Mar, 2024</w:t>
      </w:r>
    </w:p>
    <w:p w:rsidR="0097167C" w:rsidRPr="00085EE4" w:rsidRDefault="0097167C" w:rsidP="00583D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pt-BR"/>
        </w:rPr>
      </w:pPr>
    </w:p>
    <w:p w:rsidR="0097167C" w:rsidRPr="00085EE4" w:rsidRDefault="003E6E15" w:rsidP="00583D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85EE4">
        <w:rPr>
          <w:rFonts w:ascii="Arial" w:eastAsia="MS Mincho" w:hAnsi="Arial" w:cs="Arial"/>
          <w:b/>
          <w:sz w:val="22"/>
          <w:lang w:val="pt-BR"/>
        </w:rPr>
        <w:t>Agenda item:</w:t>
      </w:r>
      <w:r w:rsidRPr="00085EE4">
        <w:rPr>
          <w:rFonts w:ascii="Arial" w:eastAsia="MS Mincho" w:hAnsi="Arial" w:cs="Arial"/>
          <w:b/>
          <w:sz w:val="22"/>
          <w:lang w:val="pt-BR"/>
        </w:rPr>
        <w:tab/>
      </w:r>
      <w:r w:rsidRPr="00085EE4">
        <w:rPr>
          <w:rFonts w:ascii="Arial" w:eastAsia="MS Mincho" w:hAnsi="Arial" w:cs="Arial" w:hint="eastAsia"/>
          <w:b/>
          <w:sz w:val="22"/>
          <w:lang w:val="pt-BR" w:eastAsia="ja-JP"/>
        </w:rPr>
        <w:tab/>
      </w:r>
      <w:r w:rsidRPr="00085EE4">
        <w:rPr>
          <w:rFonts w:ascii="Arial" w:eastAsia="MS Mincho" w:hAnsi="Arial" w:cs="Arial" w:hint="eastAsia"/>
          <w:b/>
          <w:sz w:val="22"/>
          <w:lang w:val="pt-BR" w:eastAsia="ja-JP"/>
        </w:rPr>
        <w:tab/>
      </w:r>
      <w:r w:rsidR="00EC3AF0" w:rsidRPr="00085EE4">
        <w:rPr>
          <w:rFonts w:ascii="Arial" w:eastAsiaTheme="minorEastAsia" w:hAnsi="Arial" w:cs="Arial"/>
          <w:sz w:val="22"/>
          <w:lang w:eastAsia="zh-CN"/>
        </w:rPr>
        <w:t>8.26.</w:t>
      </w:r>
      <w:r w:rsidR="00D52E15">
        <w:rPr>
          <w:rFonts w:ascii="Arial" w:eastAsiaTheme="minorEastAsia" w:hAnsi="Arial" w:cs="Arial"/>
          <w:sz w:val="22"/>
          <w:lang w:eastAsia="zh-CN"/>
        </w:rPr>
        <w:t>5</w:t>
      </w:r>
    </w:p>
    <w:p w:rsidR="0097167C" w:rsidRPr="00085EE4" w:rsidRDefault="003E6E15" w:rsidP="00583DBA">
      <w:pPr>
        <w:spacing w:after="120"/>
        <w:ind w:left="1985" w:hanging="1985"/>
        <w:rPr>
          <w:rFonts w:ascii="Arial" w:hAnsi="Arial" w:cs="Arial"/>
          <w:sz w:val="22"/>
          <w:lang w:eastAsia="zh-CN"/>
        </w:rPr>
      </w:pPr>
      <w:r w:rsidRPr="00085EE4">
        <w:rPr>
          <w:rFonts w:ascii="Arial" w:eastAsia="MS Mincho" w:hAnsi="Arial" w:cs="Arial"/>
          <w:b/>
          <w:sz w:val="22"/>
        </w:rPr>
        <w:t>Source:</w:t>
      </w:r>
      <w:r w:rsidRPr="00085EE4">
        <w:rPr>
          <w:rFonts w:ascii="Arial" w:eastAsia="MS Mincho" w:hAnsi="Arial" w:cs="Arial"/>
          <w:b/>
          <w:sz w:val="22"/>
        </w:rPr>
        <w:tab/>
      </w:r>
      <w:r w:rsidR="00E51F63" w:rsidRPr="00085EE4">
        <w:rPr>
          <w:rFonts w:ascii="Arial" w:hAnsi="Arial" w:cs="Arial"/>
          <w:sz w:val="22"/>
        </w:rPr>
        <w:t>Huawei, HiSilicon</w:t>
      </w:r>
    </w:p>
    <w:p w:rsidR="0097167C" w:rsidRPr="00085EE4" w:rsidRDefault="003E6E15" w:rsidP="00583DBA">
      <w:pPr>
        <w:spacing w:after="120"/>
        <w:ind w:left="1985" w:hanging="1985"/>
        <w:rPr>
          <w:rFonts w:ascii="Arial" w:eastAsiaTheme="minorEastAsia" w:hAnsi="Arial" w:cs="Arial"/>
          <w:sz w:val="22"/>
          <w:lang w:eastAsia="zh-CN"/>
        </w:rPr>
      </w:pPr>
      <w:r w:rsidRPr="00085EE4">
        <w:rPr>
          <w:rFonts w:ascii="Arial" w:eastAsia="MS Mincho" w:hAnsi="Arial" w:cs="Arial"/>
          <w:b/>
          <w:sz w:val="22"/>
        </w:rPr>
        <w:t>Title:</w:t>
      </w:r>
      <w:r w:rsidRPr="00085EE4">
        <w:rPr>
          <w:rFonts w:ascii="Arial" w:eastAsia="MS Mincho" w:hAnsi="Arial" w:cs="Arial"/>
          <w:b/>
          <w:sz w:val="22"/>
        </w:rPr>
        <w:tab/>
      </w:r>
      <w:r w:rsidR="00E51F63" w:rsidRPr="00085EE4">
        <w:rPr>
          <w:rFonts w:ascii="Arial" w:eastAsiaTheme="minorEastAsia" w:hAnsi="Arial" w:cs="Arial"/>
          <w:sz w:val="22"/>
          <w:lang w:eastAsia="zh-CN"/>
        </w:rPr>
        <w:t>WF on RRM requirements for NR network energy saving</w:t>
      </w:r>
    </w:p>
    <w:p w:rsidR="00E51F63" w:rsidRPr="00085EE4" w:rsidRDefault="00E51F63" w:rsidP="00583DBA">
      <w:pPr>
        <w:tabs>
          <w:tab w:val="left" w:pos="1985"/>
        </w:tabs>
        <w:jc w:val="both"/>
        <w:rPr>
          <w:rFonts w:ascii="Arial" w:hAnsi="Arial" w:cs="Arial"/>
          <w:b/>
          <w:sz w:val="22"/>
          <w:lang w:eastAsia="zh-CN"/>
        </w:rPr>
      </w:pPr>
      <w:r w:rsidRPr="00085EE4">
        <w:rPr>
          <w:rFonts w:ascii="Arial" w:hAnsi="Arial" w:cs="Arial"/>
          <w:b/>
          <w:sz w:val="22"/>
        </w:rPr>
        <w:t>Document for:</w:t>
      </w:r>
      <w:r w:rsidRPr="00085EE4">
        <w:rPr>
          <w:rFonts w:ascii="Arial" w:hAnsi="Arial" w:cs="Arial"/>
          <w:b/>
          <w:sz w:val="22"/>
        </w:rPr>
        <w:tab/>
      </w:r>
      <w:r w:rsidRPr="00085EE4">
        <w:rPr>
          <w:rFonts w:ascii="Arial" w:hAnsi="Arial" w:cs="Arial"/>
          <w:sz w:val="22"/>
          <w:lang w:eastAsia="zh-CN"/>
        </w:rPr>
        <w:t>Approval</w:t>
      </w:r>
    </w:p>
    <w:p w:rsidR="0097167C" w:rsidRPr="00085EE4" w:rsidRDefault="003E6E15" w:rsidP="00583DBA">
      <w:pPr>
        <w:pStyle w:val="1"/>
        <w:numPr>
          <w:ilvl w:val="0"/>
          <w:numId w:val="0"/>
        </w:numPr>
        <w:ind w:left="432" w:hanging="432"/>
        <w:rPr>
          <w:lang w:val="en-US" w:eastAsia="ja-JP"/>
        </w:rPr>
      </w:pPr>
      <w:bookmarkStart w:id="0" w:name="_GoBack"/>
      <w:bookmarkEnd w:id="0"/>
      <w:r w:rsidRPr="00085EE4">
        <w:rPr>
          <w:lang w:val="en-US" w:eastAsia="ja-JP"/>
        </w:rPr>
        <w:t>Topic #1: Core: SSB-less SCell operation</w:t>
      </w:r>
    </w:p>
    <w:p w:rsidR="0097167C" w:rsidRPr="00085EE4" w:rsidRDefault="003E6E15" w:rsidP="00085EE4">
      <w:pPr>
        <w:pStyle w:val="3"/>
        <w:numPr>
          <w:ilvl w:val="0"/>
          <w:numId w:val="0"/>
        </w:numPr>
        <w:ind w:left="720" w:hanging="720"/>
        <w:rPr>
          <w:sz w:val="24"/>
          <w:szCs w:val="16"/>
        </w:rPr>
      </w:pPr>
      <w:r w:rsidRPr="00085EE4">
        <w:rPr>
          <w:sz w:val="24"/>
          <w:szCs w:val="16"/>
        </w:rPr>
        <w:t>Sub-topic 1-</w:t>
      </w:r>
      <w:r w:rsidR="00E80FEA" w:rsidRPr="00085EE4">
        <w:rPr>
          <w:sz w:val="24"/>
          <w:szCs w:val="16"/>
        </w:rPr>
        <w:t>1</w:t>
      </w:r>
      <w:r w:rsidRPr="00085EE4">
        <w:rPr>
          <w:sz w:val="24"/>
          <w:szCs w:val="16"/>
        </w:rPr>
        <w:t xml:space="preserve"> </w:t>
      </w:r>
      <w:r w:rsidR="00085EE4">
        <w:rPr>
          <w:sz w:val="24"/>
          <w:szCs w:val="16"/>
        </w:rPr>
        <w:t>Requirements maintenance</w:t>
      </w:r>
    </w:p>
    <w:p w:rsidR="00EC3AF0" w:rsidRPr="00085EE4" w:rsidRDefault="00EC3AF0" w:rsidP="00EC3AF0">
      <w:pPr>
        <w:rPr>
          <w:b/>
          <w:u w:val="single"/>
          <w:lang w:eastAsia="ko-KR"/>
        </w:rPr>
      </w:pPr>
      <w:r w:rsidRPr="00085EE4">
        <w:rPr>
          <w:b/>
          <w:u w:val="single"/>
          <w:lang w:eastAsia="ko-KR"/>
        </w:rPr>
        <w:t xml:space="preserve">Issue 1-1-1: Power difference conditions </w:t>
      </w:r>
    </w:p>
    <w:p w:rsidR="00EC3AF0" w:rsidRPr="00085EE4" w:rsidRDefault="00EC3AF0" w:rsidP="00EC3AF0">
      <w:pPr>
        <w:pStyle w:val="afc"/>
        <w:numPr>
          <w:ilvl w:val="0"/>
          <w:numId w:val="21"/>
        </w:numPr>
        <w:overflowPunct/>
        <w:autoSpaceDE/>
        <w:autoSpaceDN/>
        <w:adjustRightInd/>
        <w:spacing w:after="120"/>
        <w:ind w:left="720" w:firstLineChars="0"/>
        <w:textAlignment w:val="auto"/>
        <w:rPr>
          <w:rFonts w:eastAsia="宋体"/>
          <w:szCs w:val="24"/>
          <w:lang w:eastAsia="zh-CN"/>
        </w:rPr>
      </w:pPr>
      <w:r w:rsidRPr="00085EE4">
        <w:rPr>
          <w:rFonts w:eastAsia="宋体"/>
          <w:szCs w:val="24"/>
          <w:lang w:eastAsia="zh-CN"/>
        </w:rPr>
        <w:t>Proposals</w:t>
      </w:r>
    </w:p>
    <w:p w:rsidR="00EC3AF0" w:rsidRPr="00085EE4" w:rsidRDefault="00EC3AF0" w:rsidP="00EC3AF0">
      <w:pPr>
        <w:pStyle w:val="afc"/>
        <w:numPr>
          <w:ilvl w:val="1"/>
          <w:numId w:val="21"/>
        </w:numPr>
        <w:overflowPunct/>
        <w:autoSpaceDE/>
        <w:autoSpaceDN/>
        <w:adjustRightInd/>
        <w:spacing w:after="120"/>
        <w:ind w:left="1440" w:firstLineChars="0"/>
        <w:textAlignment w:val="auto"/>
        <w:rPr>
          <w:szCs w:val="24"/>
          <w:lang w:eastAsia="zh-CN"/>
        </w:rPr>
      </w:pPr>
      <w:r w:rsidRPr="00085EE4">
        <w:rPr>
          <w:rFonts w:eastAsia="宋体"/>
          <w:szCs w:val="24"/>
          <w:lang w:eastAsia="zh-CN"/>
        </w:rPr>
        <w:t>Option 1: keep “EPRE after pre-compensation for AGC” in the spec text. (Apple, Ericsson, Huawei, Nokia, Vivo, ZTE)</w:t>
      </w:r>
    </w:p>
    <w:p w:rsidR="00EC3AF0" w:rsidRPr="00085EE4" w:rsidRDefault="00EC3AF0" w:rsidP="00EC3AF0">
      <w:pPr>
        <w:pStyle w:val="afc"/>
        <w:numPr>
          <w:ilvl w:val="2"/>
          <w:numId w:val="21"/>
        </w:numPr>
        <w:ind w:firstLineChars="0"/>
        <w:rPr>
          <w:szCs w:val="24"/>
          <w:lang w:eastAsia="zh-CN"/>
        </w:rPr>
      </w:pPr>
      <w:r w:rsidRPr="00085EE4">
        <w:rPr>
          <w:szCs w:val="24"/>
          <w:lang w:eastAsia="zh-CN"/>
        </w:rPr>
        <w:t>Option 1a: RAN4 to agree that EPRE side condition for reference cell and SSB less SCell as [12] dB. (Ericsson, Nokia)</w:t>
      </w:r>
    </w:p>
    <w:p w:rsidR="00EC3AF0" w:rsidRPr="00085EE4" w:rsidRDefault="00EC3AF0" w:rsidP="00EC3AF0">
      <w:pPr>
        <w:pStyle w:val="afc"/>
        <w:numPr>
          <w:ilvl w:val="2"/>
          <w:numId w:val="21"/>
        </w:numPr>
        <w:ind w:firstLineChars="0"/>
        <w:rPr>
          <w:szCs w:val="24"/>
          <w:lang w:eastAsia="zh-CN"/>
        </w:rPr>
      </w:pPr>
      <w:r w:rsidRPr="00085EE4">
        <w:rPr>
          <w:szCs w:val="24"/>
          <w:lang w:eastAsia="zh-CN"/>
        </w:rPr>
        <w:t>Option 1b: RAN4 to agree that the EPRE should be defined as the power per RE at the antenna connector as averaged over the respective SSB and TRS bandwidth and then normalized to the SCS. (Ericsson)</w:t>
      </w:r>
    </w:p>
    <w:p w:rsidR="00EC3AF0" w:rsidRPr="00085EE4" w:rsidRDefault="00EC3AF0" w:rsidP="00EC3AF0">
      <w:pPr>
        <w:pStyle w:val="afc"/>
        <w:numPr>
          <w:ilvl w:val="2"/>
          <w:numId w:val="21"/>
        </w:numPr>
        <w:ind w:firstLineChars="0"/>
        <w:rPr>
          <w:szCs w:val="24"/>
          <w:lang w:eastAsia="zh-CN"/>
        </w:rPr>
      </w:pPr>
      <w:r w:rsidRPr="00085EE4">
        <w:rPr>
          <w:szCs w:val="24"/>
          <w:lang w:eastAsia="zh-CN"/>
        </w:rPr>
        <w:t>Option 1c: The EPRE difference at UE side is smaller than or equal to [9] dB, where, EPRE difference is the power difference between TRS/A-TRS symbol on the SSB-less SCell and SSB symbol on the reference serving cell</w:t>
      </w:r>
      <w:r w:rsidRPr="00085EE4">
        <w:rPr>
          <w:i/>
          <w:szCs w:val="24"/>
          <w:lang w:eastAsia="zh-CN"/>
        </w:rPr>
        <w:t>, which excludes the uncertainty of power difference that caused by non-ideal UE compensation for AGC considering BW difference and carrier frequency difference between SSB-less SCell and the reference serving cell</w:t>
      </w:r>
      <w:r w:rsidRPr="00085EE4">
        <w:rPr>
          <w:szCs w:val="24"/>
          <w:lang w:eastAsia="zh-CN"/>
        </w:rPr>
        <w:t>. (Vivo)</w:t>
      </w:r>
    </w:p>
    <w:p w:rsidR="00EC3AF0" w:rsidRPr="00085EE4" w:rsidRDefault="00EC3AF0" w:rsidP="00EC3AF0">
      <w:pPr>
        <w:pStyle w:val="afc"/>
        <w:numPr>
          <w:ilvl w:val="2"/>
          <w:numId w:val="21"/>
        </w:numPr>
        <w:ind w:firstLineChars="0"/>
        <w:rPr>
          <w:szCs w:val="24"/>
          <w:lang w:eastAsia="zh-CN"/>
        </w:rPr>
      </w:pPr>
      <w:r w:rsidRPr="00085EE4">
        <w:rPr>
          <w:szCs w:val="24"/>
          <w:lang w:eastAsia="zh-CN"/>
        </w:rPr>
        <w:t xml:space="preserve">Option 1d: </w:t>
      </w:r>
      <w:r w:rsidRPr="00085EE4">
        <w:rPr>
          <w:rFonts w:hint="eastAsia"/>
          <w:szCs w:val="24"/>
          <w:lang w:eastAsia="zh-CN"/>
        </w:rPr>
        <w:t xml:space="preserve">The side condition of power difference can be captured as </w:t>
      </w:r>
      <w:r w:rsidRPr="00085EE4">
        <w:rPr>
          <w:szCs w:val="24"/>
          <w:lang w:eastAsia="zh-CN"/>
        </w:rPr>
        <w:t>“</w:t>
      </w:r>
      <w:r w:rsidRPr="00085EE4">
        <w:rPr>
          <w:rFonts w:hint="eastAsia"/>
          <w:szCs w:val="24"/>
          <w:lang w:eastAsia="zh-CN"/>
        </w:rPr>
        <w:t>post-power difference</w:t>
      </w:r>
      <w:r w:rsidRPr="00085EE4">
        <w:rPr>
          <w:szCs w:val="24"/>
          <w:lang w:eastAsia="zh-CN"/>
        </w:rPr>
        <w:t>”</w:t>
      </w:r>
      <w:r w:rsidRPr="00085EE4">
        <w:rPr>
          <w:rFonts w:hint="eastAsia"/>
          <w:szCs w:val="24"/>
          <w:lang w:eastAsia="zh-CN"/>
        </w:rPr>
        <w:t>, which is interpreted as the power difference between TRS/A-TRS symbol on the SSB-less SCell and SSB symbol on the reference serving cell after the compensation for AGC</w:t>
      </w:r>
      <w:r w:rsidRPr="00085EE4">
        <w:rPr>
          <w:szCs w:val="24"/>
          <w:lang w:eastAsia="zh-CN"/>
        </w:rPr>
        <w:t>. (ZTE)</w:t>
      </w:r>
    </w:p>
    <w:p w:rsidR="00EC3AF0" w:rsidRPr="00085EE4" w:rsidRDefault="00EC3AF0" w:rsidP="00EC3AF0">
      <w:pPr>
        <w:pStyle w:val="afc"/>
        <w:numPr>
          <w:ilvl w:val="1"/>
          <w:numId w:val="21"/>
        </w:numPr>
        <w:overflowPunct/>
        <w:autoSpaceDE/>
        <w:autoSpaceDN/>
        <w:adjustRightInd/>
        <w:spacing w:after="120"/>
        <w:ind w:left="1440" w:firstLineChars="0"/>
        <w:textAlignment w:val="auto"/>
        <w:rPr>
          <w:rFonts w:eastAsia="宋体"/>
          <w:szCs w:val="24"/>
          <w:lang w:eastAsia="zh-CN"/>
        </w:rPr>
      </w:pPr>
      <w:r w:rsidRPr="00085EE4">
        <w:rPr>
          <w:rFonts w:eastAsia="宋体"/>
          <w:szCs w:val="24"/>
          <w:lang w:eastAsia="zh-CN"/>
        </w:rPr>
        <w:t>Option 2: No need to further clarify EPRE comparison whether it is performed after AGC. No need to capture in spec. (QC)</w:t>
      </w:r>
    </w:p>
    <w:p w:rsidR="00442482" w:rsidRPr="00085EE4" w:rsidRDefault="00442482" w:rsidP="00A319E9">
      <w:pPr>
        <w:rPr>
          <w:rFonts w:ascii="Arial" w:hAnsi="Arial" w:cs="Arial"/>
          <w:b/>
          <w:sz w:val="21"/>
          <w:u w:val="single"/>
        </w:rPr>
      </w:pPr>
    </w:p>
    <w:p w:rsidR="00EC3AF0" w:rsidRPr="00085EE4" w:rsidRDefault="00EC3AF0" w:rsidP="00EC3AF0">
      <w:pPr>
        <w:rPr>
          <w:b/>
          <w:u w:val="single"/>
          <w:lang w:eastAsia="ko-KR"/>
        </w:rPr>
      </w:pPr>
      <w:r w:rsidRPr="00085EE4">
        <w:rPr>
          <w:b/>
          <w:u w:val="single"/>
          <w:lang w:eastAsia="ko-KR"/>
        </w:rPr>
        <w:t>Issue 1-1-2: QCL/TCI indication and reference Cell determination</w:t>
      </w:r>
    </w:p>
    <w:p w:rsidR="006D26D5" w:rsidRPr="00085EE4" w:rsidRDefault="006D26D5" w:rsidP="006D26D5">
      <w:pPr>
        <w:rPr>
          <w:lang w:eastAsia="ko-KR"/>
        </w:rPr>
      </w:pPr>
      <w:r w:rsidRPr="00085EE4">
        <w:rPr>
          <w:lang w:eastAsia="ko-KR"/>
        </w:rPr>
        <w:t>Discuss in CR directly</w:t>
      </w:r>
    </w:p>
    <w:p w:rsidR="00EC3AF0" w:rsidRPr="00085EE4" w:rsidRDefault="00EC3AF0" w:rsidP="00EC3AF0">
      <w:pPr>
        <w:rPr>
          <w:b/>
          <w:u w:val="single"/>
          <w:lang w:eastAsia="ko-KR"/>
        </w:rPr>
      </w:pPr>
      <w:r w:rsidRPr="00085EE4">
        <w:rPr>
          <w:b/>
          <w:u w:val="single"/>
          <w:lang w:eastAsia="ko-KR"/>
        </w:rPr>
        <w:t xml:space="preserve">Issue 1-1-3: “5ms” in activation delay </w:t>
      </w:r>
    </w:p>
    <w:p w:rsidR="00EC3AF0" w:rsidRPr="00085EE4" w:rsidRDefault="00085EE4" w:rsidP="00EC3AF0">
      <w:pPr>
        <w:rPr>
          <w:lang w:eastAsia="ko-KR"/>
        </w:rPr>
      </w:pPr>
      <w:r w:rsidRPr="00085EE4">
        <w:rPr>
          <w:lang w:eastAsia="ko-KR"/>
        </w:rPr>
        <w:t>Discuss in CR directly</w:t>
      </w:r>
    </w:p>
    <w:p w:rsidR="00EC3AF0" w:rsidRPr="00085EE4" w:rsidRDefault="00EC3AF0" w:rsidP="00EC3AF0">
      <w:pPr>
        <w:pStyle w:val="3"/>
        <w:numPr>
          <w:ilvl w:val="0"/>
          <w:numId w:val="0"/>
        </w:numPr>
        <w:ind w:left="720" w:hanging="720"/>
        <w:rPr>
          <w:sz w:val="24"/>
          <w:szCs w:val="16"/>
          <w:lang w:val="en-US"/>
        </w:rPr>
      </w:pPr>
      <w:r w:rsidRPr="00085EE4">
        <w:rPr>
          <w:sz w:val="24"/>
          <w:szCs w:val="16"/>
          <w:lang w:val="en-US"/>
        </w:rPr>
        <w:t>Sub-topic 1-2 UE capability</w:t>
      </w:r>
    </w:p>
    <w:p w:rsidR="00EC3AF0" w:rsidRPr="00085EE4" w:rsidRDefault="00EC3AF0" w:rsidP="00EC3AF0">
      <w:pPr>
        <w:rPr>
          <w:rFonts w:ascii="Arial" w:hAnsi="Arial" w:cs="Arial"/>
          <w:b/>
          <w:sz w:val="21"/>
          <w:u w:val="single"/>
        </w:rPr>
      </w:pPr>
      <w:r w:rsidRPr="00085EE4">
        <w:rPr>
          <w:rFonts w:ascii="Arial" w:hAnsi="Arial" w:cs="Arial"/>
          <w:b/>
          <w:sz w:val="21"/>
          <w:u w:val="single"/>
        </w:rPr>
        <w:t>Online session (</w:t>
      </w:r>
      <w:r w:rsidRPr="00085EE4">
        <w:rPr>
          <w:rFonts w:ascii="Arial" w:hAnsi="Arial" w:cs="Arial" w:hint="eastAsia"/>
          <w:b/>
          <w:sz w:val="21"/>
          <w:u w:val="single"/>
          <w:lang w:eastAsia="zh-CN"/>
        </w:rPr>
        <w:t>Mo</w:t>
      </w:r>
      <w:r w:rsidRPr="00085EE4">
        <w:rPr>
          <w:rFonts w:ascii="Arial" w:hAnsi="Arial" w:cs="Arial"/>
          <w:b/>
          <w:sz w:val="21"/>
          <w:u w:val="single"/>
        </w:rPr>
        <w:t>nday Feb 26, 2024)</w:t>
      </w:r>
    </w:p>
    <w:p w:rsidR="00EC3AF0" w:rsidRPr="00085EE4" w:rsidRDefault="00EC3AF0" w:rsidP="00EC3AF0">
      <w:pPr>
        <w:rPr>
          <w:b/>
          <w:u w:val="single"/>
          <w:lang w:eastAsia="ko-KR"/>
        </w:rPr>
      </w:pPr>
      <w:r w:rsidRPr="00085EE4">
        <w:rPr>
          <w:b/>
          <w:u w:val="single"/>
          <w:lang w:eastAsia="ko-KR"/>
        </w:rPr>
        <w:t>Issue 1-2-1: UE capability indication for inter-band SSB-less</w:t>
      </w:r>
    </w:p>
    <w:p w:rsidR="00EC3AF0" w:rsidRPr="00085EE4" w:rsidRDefault="00EC3AF0" w:rsidP="00EC3AF0">
      <w:pPr>
        <w:rPr>
          <w:sz w:val="21"/>
          <w:szCs w:val="21"/>
          <w:highlight w:val="green"/>
          <w:lang w:eastAsia="zh-CN"/>
        </w:rPr>
      </w:pPr>
      <w:r w:rsidRPr="00085EE4">
        <w:rPr>
          <w:rFonts w:hint="eastAsia"/>
          <w:sz w:val="21"/>
          <w:szCs w:val="21"/>
          <w:highlight w:val="green"/>
          <w:lang w:eastAsia="zh-CN"/>
        </w:rPr>
        <w:t>A</w:t>
      </w:r>
      <w:r w:rsidRPr="00085EE4">
        <w:rPr>
          <w:sz w:val="21"/>
          <w:szCs w:val="21"/>
          <w:highlight w:val="green"/>
          <w:lang w:eastAsia="zh-CN"/>
        </w:rPr>
        <w:t>greement:</w:t>
      </w:r>
    </w:p>
    <w:p w:rsidR="00EC3AF0" w:rsidRPr="00085EE4" w:rsidRDefault="00EC3AF0" w:rsidP="00EC3AF0">
      <w:pPr>
        <w:pStyle w:val="afc"/>
        <w:numPr>
          <w:ilvl w:val="0"/>
          <w:numId w:val="36"/>
        </w:numPr>
        <w:overflowPunct/>
        <w:autoSpaceDE/>
        <w:autoSpaceDN/>
        <w:adjustRightInd/>
        <w:spacing w:after="120"/>
        <w:ind w:firstLineChars="0"/>
        <w:textAlignment w:val="auto"/>
        <w:rPr>
          <w:szCs w:val="21"/>
          <w:highlight w:val="green"/>
        </w:rPr>
      </w:pPr>
      <w:r w:rsidRPr="00085EE4">
        <w:rPr>
          <w:szCs w:val="21"/>
          <w:highlight w:val="green"/>
        </w:rPr>
        <w:lastRenderedPageBreak/>
        <w:t>Not consider dynamic UE capabilitiy.</w:t>
      </w:r>
    </w:p>
    <w:p w:rsidR="00EC3AF0" w:rsidRPr="00085EE4" w:rsidRDefault="00EC3AF0" w:rsidP="00EC3AF0">
      <w:pPr>
        <w:pStyle w:val="afc"/>
        <w:numPr>
          <w:ilvl w:val="0"/>
          <w:numId w:val="36"/>
        </w:numPr>
        <w:overflowPunct/>
        <w:autoSpaceDE/>
        <w:autoSpaceDN/>
        <w:adjustRightInd/>
        <w:spacing w:after="120"/>
        <w:ind w:firstLineChars="0"/>
        <w:textAlignment w:val="auto"/>
        <w:rPr>
          <w:szCs w:val="21"/>
          <w:highlight w:val="yellow"/>
        </w:rPr>
      </w:pPr>
      <w:r w:rsidRPr="00085EE4">
        <w:rPr>
          <w:szCs w:val="21"/>
          <w:highlight w:val="yellow"/>
        </w:rPr>
        <w:t>Further discuss the following options:</w:t>
      </w:r>
    </w:p>
    <w:p w:rsidR="00EC3AF0" w:rsidRPr="00085EE4" w:rsidRDefault="00EC3AF0" w:rsidP="00EC3AF0">
      <w:pPr>
        <w:numPr>
          <w:ilvl w:val="2"/>
          <w:numId w:val="21"/>
        </w:numPr>
        <w:spacing w:after="120"/>
        <w:rPr>
          <w:sz w:val="21"/>
          <w:szCs w:val="21"/>
          <w:highlight w:val="yellow"/>
          <w:lang w:eastAsia="zh-CN"/>
        </w:rPr>
      </w:pPr>
      <w:r w:rsidRPr="00085EE4">
        <w:rPr>
          <w:sz w:val="21"/>
          <w:szCs w:val="21"/>
          <w:highlight w:val="yellow"/>
          <w:lang w:eastAsia="zh-CN"/>
        </w:rPr>
        <w:t>Option 1: Per band pair per BC: UxE indicates support or not for each band pair within the BC. (HW, vivo, Intel, CMCC)</w:t>
      </w:r>
    </w:p>
    <w:p w:rsidR="00EC3AF0" w:rsidRPr="00085EE4" w:rsidRDefault="00EC3AF0" w:rsidP="00EC3AF0">
      <w:pPr>
        <w:numPr>
          <w:ilvl w:val="3"/>
          <w:numId w:val="21"/>
        </w:numPr>
        <w:spacing w:after="120"/>
        <w:rPr>
          <w:sz w:val="21"/>
          <w:szCs w:val="21"/>
          <w:highlight w:val="yellow"/>
          <w:lang w:eastAsia="zh-CN"/>
        </w:rPr>
      </w:pPr>
      <w:r w:rsidRPr="00085EE4">
        <w:rPr>
          <w:sz w:val="21"/>
          <w:szCs w:val="21"/>
          <w:highlight w:val="yellow"/>
          <w:lang w:eastAsia="zh-CN"/>
        </w:rPr>
        <w:t>Example: for A+B+C, UE report the capabilities for A+B, A+C, B+C separately.</w:t>
      </w:r>
    </w:p>
    <w:p w:rsidR="00EC3AF0" w:rsidRPr="00085EE4" w:rsidRDefault="00EC3AF0" w:rsidP="00EC3AF0">
      <w:pPr>
        <w:numPr>
          <w:ilvl w:val="2"/>
          <w:numId w:val="21"/>
        </w:numPr>
        <w:spacing w:after="120"/>
        <w:rPr>
          <w:sz w:val="21"/>
          <w:szCs w:val="21"/>
          <w:highlight w:val="yellow"/>
          <w:lang w:eastAsia="zh-CN"/>
        </w:rPr>
      </w:pPr>
      <w:r w:rsidRPr="00085EE4">
        <w:rPr>
          <w:sz w:val="21"/>
          <w:szCs w:val="21"/>
          <w:highlight w:val="yellow"/>
          <w:lang w:eastAsia="zh-CN"/>
        </w:rPr>
        <w:t>Option 2: Per BC: UE report one capability for one BC. (Nokia, E///, ZTE, QC, HW, Apple, Intel, OPPO, CMCC, CATT)</w:t>
      </w:r>
    </w:p>
    <w:p w:rsidR="00EC3AF0" w:rsidRPr="00085EE4" w:rsidRDefault="00EC3AF0" w:rsidP="00EC3AF0">
      <w:pPr>
        <w:numPr>
          <w:ilvl w:val="3"/>
          <w:numId w:val="21"/>
        </w:numPr>
        <w:spacing w:after="120"/>
        <w:rPr>
          <w:sz w:val="21"/>
          <w:szCs w:val="21"/>
          <w:highlight w:val="yellow"/>
          <w:lang w:eastAsia="zh-CN"/>
        </w:rPr>
      </w:pPr>
      <w:r w:rsidRPr="00085EE4">
        <w:rPr>
          <w:rFonts w:hint="eastAsia"/>
          <w:sz w:val="21"/>
          <w:szCs w:val="21"/>
          <w:highlight w:val="yellow"/>
          <w:lang w:eastAsia="zh-CN"/>
        </w:rPr>
        <w:t>E</w:t>
      </w:r>
      <w:r w:rsidRPr="00085EE4">
        <w:rPr>
          <w:sz w:val="21"/>
          <w:szCs w:val="21"/>
          <w:highlight w:val="yellow"/>
          <w:lang w:eastAsia="zh-CN"/>
        </w:rPr>
        <w:t xml:space="preserve">xample: for A+B+C, UE report one capability, indicate the support of SSB-less operation for A+B, B+A, </w:t>
      </w:r>
      <w:r w:rsidRPr="00085EE4">
        <w:rPr>
          <w:rFonts w:hint="eastAsia"/>
          <w:sz w:val="21"/>
          <w:szCs w:val="21"/>
          <w:highlight w:val="yellow"/>
          <w:lang w:eastAsia="zh-CN"/>
        </w:rPr>
        <w:t>A</w:t>
      </w:r>
      <w:r w:rsidRPr="00085EE4">
        <w:rPr>
          <w:sz w:val="21"/>
          <w:szCs w:val="21"/>
          <w:highlight w:val="yellow"/>
          <w:lang w:eastAsia="zh-CN"/>
        </w:rPr>
        <w:t>+C, C+A, B+C, C+B. [UE can support separate capability for BC A+B.]</w:t>
      </w:r>
    </w:p>
    <w:p w:rsidR="00EC3AF0" w:rsidRPr="00085EE4" w:rsidRDefault="00EC3AF0" w:rsidP="00EC3AF0">
      <w:pPr>
        <w:numPr>
          <w:ilvl w:val="3"/>
          <w:numId w:val="21"/>
        </w:numPr>
        <w:spacing w:after="120"/>
        <w:rPr>
          <w:sz w:val="21"/>
          <w:szCs w:val="21"/>
          <w:highlight w:val="yellow"/>
          <w:lang w:eastAsia="zh-CN"/>
        </w:rPr>
      </w:pPr>
      <w:r w:rsidRPr="00085EE4">
        <w:rPr>
          <w:rFonts w:hint="eastAsia"/>
          <w:sz w:val="21"/>
          <w:szCs w:val="21"/>
          <w:highlight w:val="yellow"/>
          <w:lang w:eastAsia="zh-CN"/>
        </w:rPr>
        <w:t>O</w:t>
      </w:r>
      <w:r w:rsidRPr="00085EE4">
        <w:rPr>
          <w:sz w:val="21"/>
          <w:szCs w:val="21"/>
          <w:highlight w:val="yellow"/>
          <w:lang w:eastAsia="zh-CN"/>
        </w:rPr>
        <w:t>ption 2a: UE report one capability for one BC + one separate capability on different uplex modes.</w:t>
      </w:r>
    </w:p>
    <w:p w:rsidR="00EC3AF0" w:rsidRPr="00085EE4" w:rsidRDefault="00EC3AF0" w:rsidP="00EC3AF0">
      <w:pPr>
        <w:numPr>
          <w:ilvl w:val="2"/>
          <w:numId w:val="21"/>
        </w:numPr>
        <w:spacing w:after="120"/>
        <w:rPr>
          <w:sz w:val="21"/>
          <w:szCs w:val="21"/>
          <w:highlight w:val="yellow"/>
          <w:lang w:eastAsia="zh-CN"/>
        </w:rPr>
      </w:pPr>
      <w:r w:rsidRPr="00085EE4">
        <w:rPr>
          <w:sz w:val="21"/>
          <w:szCs w:val="21"/>
          <w:highlight w:val="yellow"/>
          <w:lang w:eastAsia="zh-CN"/>
        </w:rPr>
        <w:t xml:space="preserve">Option 3: Per FS (per band per BC): For each band within the BC. UE indicates whether this band can be the reference band (or SSB-less band) when </w:t>
      </w:r>
      <w:r w:rsidRPr="00085EE4">
        <w:rPr>
          <w:b/>
          <w:sz w:val="21"/>
          <w:szCs w:val="21"/>
          <w:highlight w:val="yellow"/>
          <w:lang w:eastAsia="zh-CN"/>
        </w:rPr>
        <w:t>any other bands</w:t>
      </w:r>
      <w:r w:rsidRPr="00085EE4">
        <w:rPr>
          <w:sz w:val="21"/>
          <w:szCs w:val="21"/>
          <w:highlight w:val="yellow"/>
          <w:lang w:eastAsia="zh-CN"/>
        </w:rPr>
        <w:t xml:space="preserve"> in the BC as the SSB-less band (or reference band). (vivo, Apple, ZTE, QC, OPPO)</w:t>
      </w:r>
    </w:p>
    <w:p w:rsidR="00EC3AF0" w:rsidRPr="00085EE4" w:rsidRDefault="00EC3AF0" w:rsidP="00EC3AF0">
      <w:pPr>
        <w:rPr>
          <w:szCs w:val="24"/>
          <w:lang w:eastAsia="zh-CN"/>
        </w:rPr>
      </w:pPr>
      <w:r w:rsidRPr="00085EE4">
        <w:rPr>
          <w:szCs w:val="24"/>
          <w:highlight w:val="green"/>
          <w:lang w:eastAsia="zh-CN"/>
        </w:rPr>
        <w:t>Agreement (Wed Coffee break AH)</w:t>
      </w:r>
    </w:p>
    <w:p w:rsidR="00EC3AF0" w:rsidRPr="00085EE4" w:rsidRDefault="00EC3AF0" w:rsidP="00EC3AF0">
      <w:pPr>
        <w:pStyle w:val="afc"/>
        <w:numPr>
          <w:ilvl w:val="0"/>
          <w:numId w:val="37"/>
        </w:numPr>
        <w:ind w:firstLineChars="0"/>
        <w:rPr>
          <w:szCs w:val="24"/>
          <w:highlight w:val="green"/>
          <w:lang w:eastAsia="zh-CN"/>
        </w:rPr>
      </w:pPr>
      <w:r w:rsidRPr="00085EE4">
        <w:rPr>
          <w:b/>
          <w:szCs w:val="24"/>
          <w:highlight w:val="green"/>
          <w:lang w:eastAsia="zh-CN"/>
        </w:rPr>
        <w:t>Understanding 1:</w:t>
      </w:r>
      <w:r w:rsidRPr="00085EE4">
        <w:rPr>
          <w:szCs w:val="24"/>
          <w:highlight w:val="green"/>
          <w:lang w:eastAsia="zh-CN"/>
        </w:rPr>
        <w:t xml:space="preserve"> The UE capability is to indicate whether SSB-less operation can be supported for certain band pair. Specifically, if UE can support SSB-less operation between Band A and Band B, UE can support both (Ref: A + SSB-less: B) and (Ref: B + SSB-less: A)</w:t>
      </w:r>
    </w:p>
    <w:p w:rsidR="00EC3AF0" w:rsidRPr="00085EE4" w:rsidRDefault="00EC3AF0" w:rsidP="00EC3AF0">
      <w:pPr>
        <w:pStyle w:val="afc"/>
        <w:numPr>
          <w:ilvl w:val="0"/>
          <w:numId w:val="37"/>
        </w:numPr>
        <w:ind w:firstLineChars="0"/>
        <w:rPr>
          <w:szCs w:val="24"/>
          <w:highlight w:val="green"/>
          <w:lang w:eastAsia="zh-CN"/>
        </w:rPr>
      </w:pPr>
      <w:r w:rsidRPr="00085EE4">
        <w:rPr>
          <w:b/>
          <w:szCs w:val="24"/>
          <w:highlight w:val="green"/>
          <w:lang w:eastAsia="zh-CN"/>
        </w:rPr>
        <w:t>Understanding 2:</w:t>
      </w:r>
      <w:r w:rsidRPr="00085EE4">
        <w:rPr>
          <w:szCs w:val="24"/>
          <w:highlight w:val="green"/>
          <w:lang w:eastAsia="zh-CN"/>
        </w:rPr>
        <w:t xml:space="preserve"> If UE can support SSB-less operation between Band A and Band B, and UE can support CA combination containing A and B (e.g. A+B+C, A+B+D), then it is natural that UE can support SSB-less operation between A and B under such CA combinations.</w:t>
      </w:r>
    </w:p>
    <w:p w:rsidR="00EC3AF0" w:rsidRPr="00085EE4" w:rsidRDefault="00EC3AF0" w:rsidP="00EC3AF0">
      <w:pPr>
        <w:pStyle w:val="afc"/>
        <w:numPr>
          <w:ilvl w:val="1"/>
          <w:numId w:val="37"/>
        </w:numPr>
        <w:ind w:firstLineChars="0"/>
        <w:rPr>
          <w:szCs w:val="24"/>
          <w:highlight w:val="green"/>
          <w:lang w:eastAsia="zh-CN"/>
        </w:rPr>
      </w:pPr>
      <w:r w:rsidRPr="00085EE4">
        <w:rPr>
          <w:szCs w:val="24"/>
          <w:highlight w:val="green"/>
          <w:lang w:eastAsia="zh-CN"/>
        </w:rPr>
        <w:t xml:space="preserve">Example: UE support SSB-less operation between A and B, and UE support CA band combination A+B+C+D, then UE can support SSB-less operation between A and B under CA combination A+B+C+D, where C and D without SSB-less operation. </w:t>
      </w:r>
    </w:p>
    <w:p w:rsidR="00EC3AF0" w:rsidRPr="00085EE4" w:rsidRDefault="00EC3AF0" w:rsidP="00EC3AF0">
      <w:pPr>
        <w:rPr>
          <w:szCs w:val="24"/>
          <w:highlight w:val="green"/>
          <w:lang w:eastAsia="zh-CN"/>
        </w:rPr>
      </w:pPr>
      <w:r w:rsidRPr="00085EE4">
        <w:rPr>
          <w:szCs w:val="24"/>
          <w:highlight w:val="green"/>
          <w:lang w:eastAsia="zh-CN"/>
        </w:rPr>
        <w:t>Agreement:</w:t>
      </w:r>
    </w:p>
    <w:p w:rsidR="00EC3AF0" w:rsidRPr="00085EE4" w:rsidRDefault="00EC3AF0" w:rsidP="00EC3AF0">
      <w:pPr>
        <w:rPr>
          <w:szCs w:val="24"/>
          <w:highlight w:val="green"/>
          <w:lang w:eastAsia="zh-CN"/>
        </w:rPr>
      </w:pPr>
      <w:r w:rsidRPr="00085EE4">
        <w:rPr>
          <w:szCs w:val="24"/>
          <w:highlight w:val="green"/>
          <w:lang w:eastAsia="zh-CN"/>
        </w:rPr>
        <w:tab/>
      </w:r>
      <w:r w:rsidRPr="00085EE4">
        <w:rPr>
          <w:szCs w:val="24"/>
          <w:highlight w:val="green"/>
          <w:lang w:eastAsia="zh-CN"/>
        </w:rPr>
        <w:tab/>
      </w:r>
      <w:r w:rsidRPr="00085EE4">
        <w:rPr>
          <w:szCs w:val="24"/>
          <w:highlight w:val="green"/>
          <w:lang w:eastAsia="zh-CN"/>
        </w:rPr>
        <w:tab/>
      </w:r>
      <w:r w:rsidRPr="00085EE4">
        <w:rPr>
          <w:szCs w:val="24"/>
          <w:highlight w:val="green"/>
          <w:lang w:eastAsia="zh-CN"/>
        </w:rPr>
        <w:tab/>
      </w:r>
      <w:r w:rsidRPr="00085EE4">
        <w:rPr>
          <w:szCs w:val="24"/>
          <w:highlight w:val="green"/>
          <w:lang w:eastAsia="zh-CN"/>
        </w:rPr>
        <w:tab/>
      </w:r>
      <w:r w:rsidRPr="00085EE4">
        <w:rPr>
          <w:szCs w:val="24"/>
          <w:highlight w:val="green"/>
          <w:lang w:eastAsia="zh-CN"/>
        </w:rPr>
        <w:tab/>
      </w:r>
      <w:r w:rsidRPr="00085EE4">
        <w:rPr>
          <w:szCs w:val="24"/>
          <w:highlight w:val="green"/>
          <w:lang w:eastAsia="zh-CN"/>
        </w:rPr>
        <w:tab/>
        <w:t>Per FS indication.</w:t>
      </w:r>
    </w:p>
    <w:p w:rsidR="00EC3AF0" w:rsidRPr="00085EE4" w:rsidRDefault="00EC3AF0" w:rsidP="00EC3AF0">
      <w:pPr>
        <w:pStyle w:val="afc"/>
        <w:numPr>
          <w:ilvl w:val="3"/>
          <w:numId w:val="37"/>
        </w:numPr>
        <w:ind w:firstLineChars="0"/>
        <w:rPr>
          <w:sz w:val="21"/>
          <w:szCs w:val="21"/>
          <w:highlight w:val="green"/>
          <w:lang w:eastAsia="zh-CN"/>
        </w:rPr>
      </w:pPr>
      <w:r w:rsidRPr="00085EE4">
        <w:rPr>
          <w:sz w:val="21"/>
          <w:szCs w:val="21"/>
          <w:highlight w:val="green"/>
          <w:lang w:eastAsia="zh-CN"/>
        </w:rPr>
        <w:t>For each band within the BC, UE indicates if it supports the SSB-less operation when this band is the reference band and other band(s) in the BC as the SSB-less band.</w:t>
      </w:r>
    </w:p>
    <w:p w:rsidR="00EC3AF0" w:rsidRPr="00085EE4" w:rsidRDefault="00EC3AF0" w:rsidP="00EC3AF0">
      <w:pPr>
        <w:pStyle w:val="afc"/>
        <w:numPr>
          <w:ilvl w:val="4"/>
          <w:numId w:val="37"/>
        </w:numPr>
        <w:ind w:firstLineChars="0"/>
        <w:rPr>
          <w:sz w:val="21"/>
          <w:szCs w:val="21"/>
          <w:highlight w:val="green"/>
          <w:lang w:eastAsia="zh-CN"/>
        </w:rPr>
      </w:pPr>
      <w:r w:rsidRPr="00085EE4">
        <w:rPr>
          <w:sz w:val="21"/>
          <w:szCs w:val="21"/>
          <w:highlight w:val="green"/>
          <w:lang w:eastAsia="zh-CN"/>
        </w:rPr>
        <w:t>Note: If UE indicate “support” for this band, it means all other bands within the BC can be configured as SSB-less bands. Otherwise, UE shall not indicate “support” for this band.</w:t>
      </w:r>
    </w:p>
    <w:p w:rsidR="00EC3AF0" w:rsidRPr="00085EE4" w:rsidRDefault="00EC3AF0" w:rsidP="00EC3AF0">
      <w:pPr>
        <w:pStyle w:val="afc"/>
        <w:numPr>
          <w:ilvl w:val="5"/>
          <w:numId w:val="37"/>
        </w:numPr>
        <w:ind w:firstLineChars="0"/>
        <w:rPr>
          <w:sz w:val="21"/>
          <w:szCs w:val="21"/>
          <w:highlight w:val="green"/>
          <w:lang w:eastAsia="zh-CN"/>
        </w:rPr>
      </w:pPr>
      <w:r w:rsidRPr="00085EE4">
        <w:rPr>
          <w:sz w:val="21"/>
          <w:szCs w:val="21"/>
          <w:highlight w:val="green"/>
          <w:lang w:eastAsia="zh-CN"/>
        </w:rPr>
        <w:t>Whether and how to define requirements for multiple SSB-less SCell activation will be FFS in RAN4 requirements discussion.</w:t>
      </w:r>
    </w:p>
    <w:p w:rsidR="00EC3AF0" w:rsidRPr="00085EE4" w:rsidRDefault="00EC3AF0" w:rsidP="00EC3AF0">
      <w:pPr>
        <w:spacing w:after="0"/>
        <w:rPr>
          <w:szCs w:val="24"/>
          <w:highlight w:val="green"/>
          <w:lang w:eastAsia="zh-CN"/>
        </w:rPr>
      </w:pPr>
      <w:r w:rsidRPr="00085EE4">
        <w:rPr>
          <w:szCs w:val="24"/>
          <w:highlight w:val="green"/>
          <w:lang w:eastAsia="zh-CN"/>
        </w:rPr>
        <w:t>Agreements:</w:t>
      </w:r>
    </w:p>
    <w:p w:rsidR="00EC3AF0" w:rsidRPr="00085EE4" w:rsidRDefault="00EC3AF0" w:rsidP="00EC3AF0">
      <w:pPr>
        <w:pStyle w:val="afc"/>
        <w:spacing w:after="0"/>
        <w:ind w:left="720" w:firstLineChars="0" w:firstLine="0"/>
        <w:rPr>
          <w:rFonts w:eastAsia="宋体"/>
          <w:szCs w:val="24"/>
          <w:highlight w:val="green"/>
          <w:lang w:eastAsia="zh-CN"/>
        </w:rPr>
      </w:pPr>
    </w:p>
    <w:p w:rsidR="00EC3AF0" w:rsidRPr="00085EE4" w:rsidRDefault="00EC3AF0" w:rsidP="00EC3AF0">
      <w:pPr>
        <w:spacing w:after="0"/>
        <w:rPr>
          <w:szCs w:val="24"/>
          <w:highlight w:val="green"/>
          <w:lang w:eastAsia="zh-CN"/>
        </w:rPr>
      </w:pPr>
      <w:r w:rsidRPr="00085EE4">
        <w:rPr>
          <w:szCs w:val="24"/>
          <w:highlight w:val="green"/>
          <w:lang w:eastAsia="zh-CN"/>
        </w:rPr>
        <w:t xml:space="preserve">If UE indicates support of SSB-less operation between Band A and Band B, it is RAN4 understanding that there is no direction between A and B, which means that UE shall indicate either band as the reference band and the other band as the SSB-less band. How UE to indicate it is up to RAN2 to design. </w:t>
      </w:r>
    </w:p>
    <w:p w:rsidR="00EC3AF0" w:rsidRPr="00085EE4" w:rsidRDefault="00EC3AF0" w:rsidP="00EC3AF0">
      <w:pPr>
        <w:rPr>
          <w:szCs w:val="24"/>
          <w:highlight w:val="green"/>
          <w:lang w:eastAsia="zh-CN"/>
        </w:rPr>
      </w:pPr>
    </w:p>
    <w:p w:rsidR="00EC3AF0" w:rsidRPr="00085EE4" w:rsidRDefault="00EC3AF0" w:rsidP="00EC3AF0">
      <w:pPr>
        <w:rPr>
          <w:szCs w:val="24"/>
          <w:highlight w:val="green"/>
          <w:lang w:eastAsia="zh-CN"/>
        </w:rPr>
      </w:pPr>
      <w:r w:rsidRPr="00085EE4">
        <w:rPr>
          <w:szCs w:val="24"/>
          <w:highlight w:val="green"/>
          <w:lang w:eastAsia="zh-CN"/>
        </w:rPr>
        <w:t>If UE indicates support of SSB-less operation between Band A and Band B, and UE can support CA combination containing A and B, then it is natural that UE can support SSB-less operation between A and B under such CA combination.</w:t>
      </w:r>
    </w:p>
    <w:p w:rsidR="006D26D5" w:rsidRDefault="006D26D5" w:rsidP="00EC3AF0">
      <w:pPr>
        <w:rPr>
          <w:szCs w:val="24"/>
          <w:highlight w:val="green"/>
          <w:lang w:eastAsia="zh-CN"/>
        </w:rPr>
        <w:sectPr w:rsidR="006D26D5">
          <w:footnotePr>
            <w:numRestart w:val="eachSect"/>
          </w:footnotePr>
          <w:pgSz w:w="11907" w:h="16840"/>
          <w:pgMar w:top="1133" w:right="1133" w:bottom="1416" w:left="1133" w:header="850" w:footer="340" w:gutter="0"/>
          <w:cols w:space="720"/>
          <w:formProt w:val="0"/>
          <w:docGrid w:linePitch="272"/>
        </w:sectPr>
      </w:pPr>
    </w:p>
    <w:p w:rsidR="00EC3AF0" w:rsidRPr="00085EE4" w:rsidRDefault="00EC3AF0" w:rsidP="00EC3AF0">
      <w:pPr>
        <w:rPr>
          <w:szCs w:val="24"/>
          <w:highlight w:val="green"/>
          <w:lang w:eastAsia="zh-CN"/>
        </w:rPr>
      </w:pPr>
    </w:p>
    <w:p w:rsidR="00EC3AF0" w:rsidRPr="00085EE4" w:rsidRDefault="00EC3AF0" w:rsidP="00EC3AF0">
      <w:pPr>
        <w:rPr>
          <w:szCs w:val="24"/>
          <w:highlight w:val="green"/>
          <w:lang w:eastAsia="zh-CN"/>
        </w:rPr>
      </w:pPr>
    </w:p>
    <w:tbl>
      <w:tblPr>
        <w:tblpPr w:leftFromText="180" w:rightFromText="180" w:vertAnchor="text" w:horzAnchor="margin" w:tblpXSpec="center" w:tblpY="857"/>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D26D5" w:rsidRPr="00085EE4" w:rsidTr="006D26D5">
        <w:trPr>
          <w:trHeight w:val="20"/>
        </w:trPr>
        <w:tc>
          <w:tcPr>
            <w:tcW w:w="1129" w:type="dxa"/>
            <w:shd w:val="clear" w:color="auto" w:fill="auto"/>
          </w:tcPr>
          <w:p w:rsidR="006D26D5" w:rsidRPr="00085EE4" w:rsidRDefault="006D26D5" w:rsidP="006D26D5">
            <w:pPr>
              <w:keepNext/>
              <w:keepLines/>
              <w:jc w:val="center"/>
              <w:rPr>
                <w:rFonts w:ascii="Arial" w:eastAsia="Times New Roman" w:hAnsi="Arial" w:cs="Arial"/>
                <w:b/>
                <w:sz w:val="18"/>
                <w:highlight w:val="green"/>
              </w:rPr>
            </w:pPr>
            <w:r w:rsidRPr="00085EE4">
              <w:rPr>
                <w:rFonts w:ascii="Arial" w:eastAsia="Times New Roman" w:hAnsi="Arial" w:cs="Arial"/>
                <w:b/>
                <w:sz w:val="18"/>
                <w:highlight w:val="green"/>
              </w:rPr>
              <w:t>Features</w:t>
            </w:r>
          </w:p>
        </w:tc>
        <w:tc>
          <w:tcPr>
            <w:tcW w:w="709" w:type="dxa"/>
            <w:shd w:val="clear" w:color="auto" w:fill="auto"/>
          </w:tcPr>
          <w:p w:rsidR="006D26D5" w:rsidRPr="00085EE4" w:rsidRDefault="006D26D5" w:rsidP="006D26D5">
            <w:pPr>
              <w:keepNext/>
              <w:keepLines/>
              <w:jc w:val="center"/>
              <w:rPr>
                <w:rFonts w:ascii="Arial" w:eastAsia="Times New Roman" w:hAnsi="Arial" w:cs="Arial"/>
                <w:b/>
                <w:sz w:val="18"/>
                <w:highlight w:val="green"/>
              </w:rPr>
            </w:pPr>
            <w:r w:rsidRPr="00085EE4">
              <w:rPr>
                <w:rFonts w:ascii="Arial" w:eastAsia="Times New Roman" w:hAnsi="Arial" w:cs="Arial"/>
                <w:b/>
                <w:sz w:val="18"/>
                <w:highlight w:val="green"/>
              </w:rPr>
              <w:t>Index</w:t>
            </w:r>
          </w:p>
        </w:tc>
        <w:tc>
          <w:tcPr>
            <w:tcW w:w="1559" w:type="dxa"/>
            <w:shd w:val="clear" w:color="auto" w:fill="auto"/>
          </w:tcPr>
          <w:p w:rsidR="006D26D5" w:rsidRPr="00085EE4" w:rsidRDefault="006D26D5" w:rsidP="006D26D5">
            <w:pPr>
              <w:keepNext/>
              <w:keepLines/>
              <w:jc w:val="center"/>
              <w:rPr>
                <w:rFonts w:ascii="Arial" w:eastAsia="Times New Roman" w:hAnsi="Arial" w:cs="Arial"/>
                <w:b/>
                <w:sz w:val="18"/>
                <w:highlight w:val="green"/>
              </w:rPr>
            </w:pPr>
            <w:r w:rsidRPr="00085EE4">
              <w:rPr>
                <w:rFonts w:ascii="Arial" w:eastAsia="Times New Roman" w:hAnsi="Arial" w:cs="Arial"/>
                <w:b/>
                <w:sz w:val="18"/>
                <w:highlight w:val="green"/>
              </w:rPr>
              <w:t>Feature group</w:t>
            </w:r>
          </w:p>
        </w:tc>
        <w:tc>
          <w:tcPr>
            <w:tcW w:w="5103" w:type="dxa"/>
            <w:shd w:val="clear" w:color="auto" w:fill="auto"/>
          </w:tcPr>
          <w:p w:rsidR="006D26D5" w:rsidRPr="00085EE4" w:rsidRDefault="006D26D5" w:rsidP="006D26D5">
            <w:pPr>
              <w:keepNext/>
              <w:keepLines/>
              <w:jc w:val="center"/>
              <w:rPr>
                <w:rFonts w:ascii="Arial" w:hAnsi="Arial" w:cs="Arial"/>
                <w:b/>
                <w:sz w:val="18"/>
                <w:highlight w:val="green"/>
              </w:rPr>
            </w:pPr>
            <w:r w:rsidRPr="00085EE4">
              <w:rPr>
                <w:rFonts w:ascii="Arial" w:eastAsia="Times New Roman" w:hAnsi="Arial" w:cs="Arial"/>
                <w:b/>
                <w:sz w:val="18"/>
                <w:highlight w:val="green"/>
              </w:rPr>
              <w:t>Components</w:t>
            </w:r>
          </w:p>
          <w:p w:rsidR="006D26D5" w:rsidRPr="00085EE4" w:rsidRDefault="006D26D5" w:rsidP="006D26D5">
            <w:pPr>
              <w:keepNext/>
              <w:keepLines/>
              <w:jc w:val="center"/>
              <w:rPr>
                <w:rFonts w:ascii="Arial" w:hAnsi="Arial" w:cs="Arial"/>
                <w:b/>
                <w:sz w:val="18"/>
                <w:highlight w:val="green"/>
              </w:rPr>
            </w:pPr>
          </w:p>
        </w:tc>
        <w:tc>
          <w:tcPr>
            <w:tcW w:w="1560" w:type="dxa"/>
            <w:shd w:val="clear" w:color="auto" w:fill="auto"/>
          </w:tcPr>
          <w:p w:rsidR="006D26D5" w:rsidRPr="00085EE4" w:rsidRDefault="006D26D5" w:rsidP="006D26D5">
            <w:pPr>
              <w:keepNext/>
              <w:keepLines/>
              <w:jc w:val="center"/>
              <w:rPr>
                <w:rFonts w:ascii="Arial" w:eastAsia="Times New Roman" w:hAnsi="Arial" w:cs="Arial"/>
                <w:b/>
                <w:sz w:val="18"/>
                <w:highlight w:val="green"/>
              </w:rPr>
            </w:pPr>
            <w:r w:rsidRPr="00085EE4">
              <w:rPr>
                <w:rFonts w:ascii="Arial" w:eastAsia="Times New Roman" w:hAnsi="Arial" w:cs="Arial"/>
                <w:b/>
                <w:sz w:val="18"/>
                <w:highlight w:val="green"/>
              </w:rPr>
              <w:t>Prerequisite feature groups</w:t>
            </w:r>
          </w:p>
        </w:tc>
        <w:tc>
          <w:tcPr>
            <w:tcW w:w="1134" w:type="dxa"/>
            <w:shd w:val="clear" w:color="auto" w:fill="auto"/>
          </w:tcPr>
          <w:p w:rsidR="006D26D5" w:rsidRPr="00085EE4" w:rsidRDefault="006D26D5" w:rsidP="006D26D5">
            <w:pPr>
              <w:keepNext/>
              <w:keepLines/>
              <w:jc w:val="center"/>
              <w:rPr>
                <w:rFonts w:ascii="Arial" w:eastAsia="Times New Roman" w:hAnsi="Arial" w:cs="Arial"/>
                <w:b/>
                <w:sz w:val="18"/>
                <w:highlight w:val="green"/>
              </w:rPr>
            </w:pPr>
            <w:r w:rsidRPr="00085EE4">
              <w:rPr>
                <w:rFonts w:ascii="Arial" w:eastAsia="Times New Roman" w:hAnsi="Arial" w:cs="Arial"/>
                <w:b/>
                <w:sz w:val="18"/>
                <w:highlight w:val="green"/>
              </w:rPr>
              <w:t>Need for the gNB to know if the feature is supported</w:t>
            </w:r>
          </w:p>
        </w:tc>
        <w:tc>
          <w:tcPr>
            <w:tcW w:w="1559" w:type="dxa"/>
            <w:shd w:val="clear" w:color="auto" w:fill="auto"/>
          </w:tcPr>
          <w:p w:rsidR="006D26D5" w:rsidRPr="00085EE4" w:rsidRDefault="006D26D5" w:rsidP="006D26D5">
            <w:pPr>
              <w:keepNext/>
              <w:keepLines/>
              <w:jc w:val="center"/>
              <w:rPr>
                <w:rFonts w:ascii="Arial" w:eastAsia="Times New Roman" w:hAnsi="Arial" w:cs="Arial"/>
                <w:b/>
                <w:sz w:val="18"/>
                <w:highlight w:val="green"/>
              </w:rPr>
            </w:pPr>
            <w:r w:rsidRPr="00085EE4">
              <w:rPr>
                <w:rFonts w:ascii="Arial" w:eastAsia="Gulim" w:hAnsi="Arial" w:cs="Arial"/>
                <w:b/>
                <w:sz w:val="18"/>
                <w:highlight w:val="green"/>
              </w:rPr>
              <w:t xml:space="preserve">Applicable to </w:t>
            </w:r>
            <w:r w:rsidRPr="00085EE4">
              <w:rPr>
                <w:rFonts w:ascii="Arial" w:eastAsia="Times New Roman" w:hAnsi="Arial" w:cs="Arial"/>
                <w:b/>
                <w:sz w:val="18"/>
                <w:highlight w:val="green"/>
              </w:rPr>
              <w:t>the capability signalling exchange between UEs (V2X WI only)”.</w:t>
            </w:r>
          </w:p>
        </w:tc>
        <w:tc>
          <w:tcPr>
            <w:tcW w:w="1417" w:type="dxa"/>
          </w:tcPr>
          <w:p w:rsidR="006D26D5" w:rsidRPr="00085EE4" w:rsidRDefault="006D26D5" w:rsidP="006D26D5">
            <w:pPr>
              <w:keepNext/>
              <w:keepLines/>
              <w:rPr>
                <w:rFonts w:ascii="Arial" w:hAnsi="Arial" w:cs="Arial"/>
                <w:b/>
                <w:sz w:val="18"/>
                <w:highlight w:val="green"/>
              </w:rPr>
            </w:pPr>
            <w:r w:rsidRPr="00085EE4">
              <w:rPr>
                <w:rFonts w:ascii="Arial" w:hAnsi="Arial" w:cs="Arial"/>
                <w:b/>
                <w:sz w:val="18"/>
                <w:highlight w:val="green"/>
              </w:rPr>
              <w:t>Consequence if the feature is not supported by the UE</w:t>
            </w:r>
          </w:p>
        </w:tc>
        <w:tc>
          <w:tcPr>
            <w:tcW w:w="1276" w:type="dxa"/>
            <w:shd w:val="clear" w:color="auto" w:fill="auto"/>
          </w:tcPr>
          <w:p w:rsidR="006D26D5" w:rsidRPr="00085EE4" w:rsidRDefault="006D26D5" w:rsidP="006D26D5">
            <w:pPr>
              <w:keepNext/>
              <w:keepLines/>
              <w:rPr>
                <w:rFonts w:ascii="Arial" w:hAnsi="Arial" w:cs="Arial"/>
                <w:b/>
                <w:sz w:val="18"/>
                <w:highlight w:val="green"/>
              </w:rPr>
            </w:pPr>
            <w:r w:rsidRPr="00085EE4">
              <w:rPr>
                <w:rFonts w:ascii="Arial" w:hAnsi="Arial" w:cs="Arial"/>
                <w:b/>
                <w:sz w:val="18"/>
                <w:highlight w:val="green"/>
              </w:rPr>
              <w:t>Type</w:t>
            </w:r>
          </w:p>
          <w:p w:rsidR="006D26D5" w:rsidRPr="00085EE4" w:rsidRDefault="006D26D5" w:rsidP="006D26D5">
            <w:pPr>
              <w:keepNext/>
              <w:keepLines/>
              <w:rPr>
                <w:rFonts w:ascii="Arial" w:hAnsi="Arial" w:cs="Arial"/>
                <w:b/>
                <w:sz w:val="18"/>
                <w:highlight w:val="green"/>
              </w:rPr>
            </w:pPr>
            <w:r w:rsidRPr="00085EE4">
              <w:rPr>
                <w:rFonts w:ascii="Arial" w:hAnsi="Arial" w:cs="Arial"/>
                <w:b/>
                <w:sz w:val="18"/>
                <w:highlight w:val="green"/>
              </w:rPr>
              <w:t>(the ‘type’ definition from UE features should be based on the granularity of 1) Per UE or 2) Per Band or 3) Per BC or 4) Per FS or 5) Per FSPC)</w:t>
            </w:r>
          </w:p>
        </w:tc>
        <w:tc>
          <w:tcPr>
            <w:tcW w:w="992" w:type="dxa"/>
            <w:shd w:val="clear" w:color="auto" w:fill="auto"/>
          </w:tcPr>
          <w:p w:rsidR="006D26D5" w:rsidRPr="00085EE4" w:rsidRDefault="006D26D5" w:rsidP="006D26D5">
            <w:pPr>
              <w:keepNext/>
              <w:keepLines/>
              <w:jc w:val="center"/>
              <w:rPr>
                <w:rFonts w:ascii="Arial" w:eastAsia="Times New Roman" w:hAnsi="Arial" w:cs="Arial"/>
                <w:b/>
                <w:sz w:val="18"/>
                <w:highlight w:val="green"/>
              </w:rPr>
            </w:pPr>
            <w:r w:rsidRPr="00085EE4">
              <w:rPr>
                <w:rFonts w:ascii="Arial" w:eastAsia="Times New Roman" w:hAnsi="Arial" w:cs="Arial"/>
                <w:b/>
                <w:sz w:val="18"/>
                <w:highlight w:val="green"/>
              </w:rPr>
              <w:t>Need of FDD/TDD differentiation</w:t>
            </w:r>
          </w:p>
        </w:tc>
        <w:tc>
          <w:tcPr>
            <w:tcW w:w="993" w:type="dxa"/>
            <w:shd w:val="clear" w:color="auto" w:fill="auto"/>
          </w:tcPr>
          <w:p w:rsidR="006D26D5" w:rsidRPr="00085EE4" w:rsidRDefault="006D26D5" w:rsidP="006D26D5">
            <w:pPr>
              <w:keepNext/>
              <w:keepLines/>
              <w:jc w:val="center"/>
              <w:rPr>
                <w:rFonts w:ascii="Arial" w:eastAsia="Times New Roman" w:hAnsi="Arial" w:cs="Arial"/>
                <w:b/>
                <w:sz w:val="18"/>
                <w:highlight w:val="green"/>
              </w:rPr>
            </w:pPr>
            <w:r w:rsidRPr="00085EE4">
              <w:rPr>
                <w:rFonts w:ascii="Arial" w:eastAsia="Times New Roman" w:hAnsi="Arial" w:cs="Arial"/>
                <w:b/>
                <w:sz w:val="18"/>
                <w:highlight w:val="green"/>
              </w:rPr>
              <w:t>Need of FR1/FR2 differentiation</w:t>
            </w:r>
          </w:p>
        </w:tc>
        <w:tc>
          <w:tcPr>
            <w:tcW w:w="1842" w:type="dxa"/>
          </w:tcPr>
          <w:p w:rsidR="006D26D5" w:rsidRPr="00085EE4" w:rsidRDefault="006D26D5" w:rsidP="006D26D5">
            <w:pPr>
              <w:keepNext/>
              <w:keepLines/>
              <w:jc w:val="center"/>
              <w:rPr>
                <w:rFonts w:ascii="Arial" w:eastAsia="Times New Roman" w:hAnsi="Arial" w:cs="Arial"/>
                <w:b/>
                <w:sz w:val="18"/>
                <w:highlight w:val="green"/>
              </w:rPr>
            </w:pPr>
            <w:r w:rsidRPr="00085EE4">
              <w:rPr>
                <w:rFonts w:ascii="Arial" w:eastAsia="Times New Roman" w:hAnsi="Arial" w:cs="Arial"/>
                <w:b/>
                <w:sz w:val="18"/>
                <w:highlight w:val="green"/>
              </w:rPr>
              <w:t>Capability interpretation for mixture of FDD/TDD and/or FR1/FR2</w:t>
            </w:r>
          </w:p>
        </w:tc>
        <w:tc>
          <w:tcPr>
            <w:tcW w:w="1843" w:type="dxa"/>
            <w:shd w:val="clear" w:color="auto" w:fill="auto"/>
          </w:tcPr>
          <w:p w:rsidR="006D26D5" w:rsidRPr="00085EE4" w:rsidRDefault="006D26D5" w:rsidP="006D26D5">
            <w:pPr>
              <w:keepNext/>
              <w:keepLines/>
              <w:jc w:val="center"/>
              <w:rPr>
                <w:rFonts w:ascii="Arial" w:eastAsia="Times New Roman" w:hAnsi="Arial" w:cs="Arial"/>
                <w:b/>
                <w:sz w:val="18"/>
                <w:highlight w:val="green"/>
              </w:rPr>
            </w:pPr>
            <w:r w:rsidRPr="00085EE4">
              <w:rPr>
                <w:rFonts w:ascii="Arial" w:eastAsia="Times New Roman" w:hAnsi="Arial" w:cs="Arial"/>
                <w:b/>
                <w:sz w:val="18"/>
                <w:highlight w:val="green"/>
              </w:rPr>
              <w:t>Note</w:t>
            </w:r>
          </w:p>
        </w:tc>
        <w:tc>
          <w:tcPr>
            <w:tcW w:w="1276" w:type="dxa"/>
            <w:shd w:val="clear" w:color="auto" w:fill="auto"/>
          </w:tcPr>
          <w:p w:rsidR="006D26D5" w:rsidRPr="00085EE4" w:rsidRDefault="006D26D5" w:rsidP="006D26D5">
            <w:pPr>
              <w:keepNext/>
              <w:keepLines/>
              <w:jc w:val="center"/>
              <w:rPr>
                <w:rFonts w:ascii="Arial" w:eastAsia="Times New Roman" w:hAnsi="Arial" w:cs="Arial"/>
                <w:b/>
                <w:sz w:val="18"/>
                <w:highlight w:val="green"/>
              </w:rPr>
            </w:pPr>
            <w:r w:rsidRPr="00085EE4">
              <w:rPr>
                <w:rFonts w:ascii="Arial" w:eastAsia="Times New Roman" w:hAnsi="Arial" w:cs="Arial"/>
                <w:b/>
                <w:sz w:val="18"/>
                <w:highlight w:val="green"/>
              </w:rPr>
              <w:t>Mandatory/Optional</w:t>
            </w:r>
          </w:p>
        </w:tc>
      </w:tr>
      <w:tr w:rsidR="006D26D5" w:rsidRPr="00085EE4" w:rsidTr="006D26D5">
        <w:trPr>
          <w:trHeight w:val="2145"/>
        </w:trPr>
        <w:tc>
          <w:tcPr>
            <w:tcW w:w="1129" w:type="dxa"/>
            <w:shd w:val="clear" w:color="auto" w:fill="auto"/>
          </w:tcPr>
          <w:p w:rsidR="006D26D5" w:rsidRPr="00085EE4" w:rsidRDefault="006D26D5" w:rsidP="006D26D5">
            <w:pPr>
              <w:keepNext/>
              <w:keepLines/>
              <w:rPr>
                <w:rFonts w:ascii="Arial" w:eastAsiaTheme="minorEastAsia" w:hAnsi="Arial" w:cs="Arial"/>
                <w:sz w:val="18"/>
                <w:highlight w:val="green"/>
                <w:lang w:val="en-US"/>
              </w:rPr>
            </w:pPr>
            <w:r w:rsidRPr="00085EE4">
              <w:rPr>
                <w:rFonts w:ascii="Arial" w:eastAsiaTheme="minorEastAsia" w:hAnsi="Arial" w:cs="Arial"/>
                <w:sz w:val="18"/>
                <w:highlight w:val="green"/>
                <w:lang w:val="en-US"/>
              </w:rPr>
              <w:t>42</w:t>
            </w:r>
            <w:r w:rsidRPr="00085EE4">
              <w:rPr>
                <w:rFonts w:ascii="Arial" w:eastAsiaTheme="minorEastAsia" w:hAnsi="Arial" w:cs="Arial" w:hint="eastAsia"/>
                <w:sz w:val="18"/>
                <w:highlight w:val="green"/>
                <w:lang w:val="en-US"/>
              </w:rPr>
              <w:t>.</w:t>
            </w:r>
            <w:r w:rsidRPr="00085EE4">
              <w:rPr>
                <w:rFonts w:ascii="Arial" w:eastAsiaTheme="minorEastAsia" w:hAnsi="Arial" w:cs="Arial"/>
                <w:sz w:val="18"/>
                <w:szCs w:val="18"/>
                <w:highlight w:val="green"/>
              </w:rPr>
              <w:t>Netw_Energy_NR</w:t>
            </w:r>
          </w:p>
        </w:tc>
        <w:tc>
          <w:tcPr>
            <w:tcW w:w="709" w:type="dxa"/>
            <w:shd w:val="clear" w:color="auto" w:fill="auto"/>
          </w:tcPr>
          <w:p w:rsidR="006D26D5" w:rsidRPr="00085EE4" w:rsidRDefault="006D26D5" w:rsidP="006D26D5">
            <w:pPr>
              <w:keepNext/>
              <w:keepLines/>
              <w:rPr>
                <w:rFonts w:ascii="Arial" w:eastAsiaTheme="minorEastAsia" w:hAnsi="Arial" w:cs="Arial"/>
                <w:sz w:val="18"/>
                <w:highlight w:val="green"/>
                <w:lang w:val="en-US"/>
              </w:rPr>
            </w:pPr>
            <w:r w:rsidRPr="00085EE4">
              <w:rPr>
                <w:rFonts w:ascii="Arial" w:eastAsiaTheme="minorEastAsia" w:hAnsi="Arial" w:cs="Arial"/>
                <w:sz w:val="18"/>
                <w:highlight w:val="green"/>
                <w:lang w:val="en-US"/>
              </w:rPr>
              <w:t>42-</w:t>
            </w:r>
            <w:r w:rsidRPr="00085EE4">
              <w:rPr>
                <w:rFonts w:ascii="Arial" w:eastAsiaTheme="minorEastAsia" w:hAnsi="Arial" w:cs="Arial" w:hint="eastAsia"/>
                <w:sz w:val="18"/>
                <w:highlight w:val="green"/>
                <w:lang w:val="en-US"/>
              </w:rPr>
              <w:t>1</w:t>
            </w:r>
          </w:p>
        </w:tc>
        <w:tc>
          <w:tcPr>
            <w:tcW w:w="1559" w:type="dxa"/>
            <w:shd w:val="clear" w:color="auto" w:fill="auto"/>
          </w:tcPr>
          <w:p w:rsidR="006D26D5" w:rsidRPr="00085EE4" w:rsidRDefault="006D26D5" w:rsidP="006D26D5">
            <w:pPr>
              <w:keepNext/>
              <w:keepLines/>
              <w:rPr>
                <w:rFonts w:ascii="Arial" w:eastAsiaTheme="minorEastAsia" w:hAnsi="Arial" w:cs="Arial"/>
                <w:sz w:val="18"/>
                <w:highlight w:val="green"/>
                <w:lang w:val="en-US"/>
              </w:rPr>
            </w:pPr>
            <w:r w:rsidRPr="00085EE4">
              <w:rPr>
                <w:rFonts w:ascii="Arial" w:eastAsiaTheme="minorEastAsia" w:hAnsi="Arial" w:cs="Arial"/>
                <w:sz w:val="18"/>
                <w:highlight w:val="green"/>
                <w:lang w:val="en-US"/>
              </w:rPr>
              <w:t>SCell without SS/PBCH block for inter-band CA</w:t>
            </w:r>
          </w:p>
        </w:tc>
        <w:tc>
          <w:tcPr>
            <w:tcW w:w="5103" w:type="dxa"/>
            <w:shd w:val="clear" w:color="auto" w:fill="auto"/>
          </w:tcPr>
          <w:p w:rsidR="006D26D5" w:rsidRPr="00085EE4" w:rsidRDefault="006D26D5" w:rsidP="006D26D5">
            <w:pPr>
              <w:snapToGrid w:val="0"/>
              <w:spacing w:afterLines="50" w:after="120"/>
              <w:contextualSpacing/>
              <w:jc w:val="both"/>
              <w:rPr>
                <w:rFonts w:ascii="Arial" w:eastAsiaTheme="minorEastAsia" w:hAnsi="Arial" w:cs="Arial"/>
                <w:sz w:val="18"/>
                <w:highlight w:val="green"/>
                <w:lang w:val="en-US"/>
              </w:rPr>
            </w:pPr>
            <w:r w:rsidRPr="00085EE4">
              <w:rPr>
                <w:rFonts w:ascii="Arial" w:eastAsiaTheme="minorEastAsia" w:hAnsi="Arial" w:cs="Arial"/>
                <w:sz w:val="18"/>
                <w:highlight w:val="green"/>
                <w:lang w:val="en-US"/>
              </w:rPr>
              <w:t>Support of SCell without SS/PBCH block for inter-band CA</w:t>
            </w:r>
          </w:p>
        </w:tc>
        <w:tc>
          <w:tcPr>
            <w:tcW w:w="1560" w:type="dxa"/>
            <w:shd w:val="clear" w:color="auto" w:fill="auto"/>
          </w:tcPr>
          <w:p w:rsidR="006D26D5" w:rsidRPr="00085EE4" w:rsidRDefault="006D26D5" w:rsidP="006D26D5">
            <w:pPr>
              <w:keepNext/>
              <w:keepLines/>
              <w:rPr>
                <w:rFonts w:ascii="Arial" w:eastAsiaTheme="minorEastAsia" w:hAnsi="Arial" w:cs="Arial"/>
                <w:sz w:val="18"/>
                <w:highlight w:val="green"/>
                <w:lang w:val="en-US"/>
              </w:rPr>
            </w:pPr>
          </w:p>
        </w:tc>
        <w:tc>
          <w:tcPr>
            <w:tcW w:w="1134" w:type="dxa"/>
            <w:shd w:val="clear" w:color="auto" w:fill="auto"/>
          </w:tcPr>
          <w:p w:rsidR="006D26D5" w:rsidRPr="00085EE4" w:rsidRDefault="006D26D5" w:rsidP="006D26D5">
            <w:pPr>
              <w:keepNext/>
              <w:keepLines/>
              <w:rPr>
                <w:rFonts w:ascii="Arial" w:eastAsiaTheme="minorEastAsia" w:hAnsi="Arial" w:cs="Arial"/>
                <w:sz w:val="18"/>
                <w:highlight w:val="green"/>
                <w:lang w:val="en-US"/>
              </w:rPr>
            </w:pPr>
            <w:r w:rsidRPr="00085EE4">
              <w:rPr>
                <w:rFonts w:ascii="Arial" w:eastAsiaTheme="minorEastAsia" w:hAnsi="Arial" w:cs="Arial"/>
                <w:sz w:val="18"/>
                <w:highlight w:val="green"/>
                <w:lang w:val="en-US"/>
              </w:rPr>
              <w:t>Yes</w:t>
            </w:r>
          </w:p>
        </w:tc>
        <w:tc>
          <w:tcPr>
            <w:tcW w:w="1559" w:type="dxa"/>
            <w:shd w:val="clear" w:color="auto" w:fill="auto"/>
          </w:tcPr>
          <w:p w:rsidR="006D26D5" w:rsidRPr="00085EE4" w:rsidRDefault="006D26D5" w:rsidP="006D26D5">
            <w:pPr>
              <w:keepNext/>
              <w:keepLines/>
              <w:rPr>
                <w:rFonts w:ascii="Arial" w:eastAsiaTheme="minorEastAsia" w:hAnsi="Arial" w:cs="Arial"/>
                <w:sz w:val="18"/>
                <w:highlight w:val="green"/>
                <w:lang w:val="en-US"/>
              </w:rPr>
            </w:pPr>
            <w:r w:rsidRPr="00085EE4">
              <w:rPr>
                <w:rFonts w:ascii="Arial" w:eastAsiaTheme="minorEastAsia" w:hAnsi="Arial" w:cs="Arial"/>
                <w:sz w:val="18"/>
                <w:highlight w:val="green"/>
                <w:lang w:val="en-US"/>
              </w:rPr>
              <w:t>NA</w:t>
            </w:r>
          </w:p>
        </w:tc>
        <w:tc>
          <w:tcPr>
            <w:tcW w:w="1417" w:type="dxa"/>
            <w:shd w:val="clear" w:color="auto" w:fill="auto"/>
          </w:tcPr>
          <w:p w:rsidR="006D26D5" w:rsidRPr="00085EE4" w:rsidRDefault="006D26D5" w:rsidP="006D26D5">
            <w:pPr>
              <w:keepNext/>
              <w:keepLines/>
              <w:rPr>
                <w:rFonts w:ascii="Arial" w:eastAsiaTheme="minorEastAsia" w:hAnsi="Arial" w:cs="Arial"/>
                <w:sz w:val="18"/>
                <w:highlight w:val="green"/>
                <w:lang w:val="en-US"/>
              </w:rPr>
            </w:pPr>
            <w:r w:rsidRPr="00085EE4">
              <w:rPr>
                <w:rFonts w:ascii="Arial" w:eastAsiaTheme="minorEastAsia" w:hAnsi="Arial" w:cs="Arial"/>
                <w:sz w:val="18"/>
                <w:highlight w:val="green"/>
                <w:lang w:val="en-US"/>
              </w:rPr>
              <w:t xml:space="preserve">UE cannot support SCell without SS/PBCH block for inter-band CA </w:t>
            </w:r>
          </w:p>
        </w:tc>
        <w:tc>
          <w:tcPr>
            <w:tcW w:w="1276" w:type="dxa"/>
            <w:shd w:val="clear" w:color="auto" w:fill="auto"/>
          </w:tcPr>
          <w:p w:rsidR="006D26D5" w:rsidRPr="00085EE4" w:rsidRDefault="006D26D5" w:rsidP="006D26D5">
            <w:pPr>
              <w:keepNext/>
              <w:keepLines/>
              <w:rPr>
                <w:rFonts w:ascii="Arial" w:eastAsiaTheme="minorEastAsia" w:hAnsi="Arial" w:cs="Arial"/>
                <w:sz w:val="18"/>
                <w:highlight w:val="green"/>
                <w:lang w:val="en-US"/>
              </w:rPr>
            </w:pPr>
            <w:r w:rsidRPr="00085EE4">
              <w:rPr>
                <w:rFonts w:ascii="Arial" w:eastAsiaTheme="minorEastAsia" w:hAnsi="Arial" w:cs="Arial"/>
                <w:sz w:val="18"/>
                <w:highlight w:val="green"/>
                <w:lang w:val="en-US"/>
              </w:rPr>
              <w:t>per FS</w:t>
            </w:r>
          </w:p>
        </w:tc>
        <w:tc>
          <w:tcPr>
            <w:tcW w:w="992" w:type="dxa"/>
            <w:shd w:val="clear" w:color="auto" w:fill="auto"/>
          </w:tcPr>
          <w:p w:rsidR="006D26D5" w:rsidRPr="00085EE4" w:rsidRDefault="006D26D5" w:rsidP="006D26D5">
            <w:pPr>
              <w:keepNext/>
              <w:keepLines/>
              <w:rPr>
                <w:rFonts w:ascii="Arial" w:eastAsiaTheme="minorEastAsia" w:hAnsi="Arial" w:cs="Arial"/>
                <w:sz w:val="18"/>
                <w:highlight w:val="green"/>
                <w:lang w:val="en-US"/>
              </w:rPr>
            </w:pPr>
            <w:r w:rsidRPr="00085EE4">
              <w:rPr>
                <w:rFonts w:ascii="Arial" w:eastAsiaTheme="minorEastAsia" w:hAnsi="Arial" w:cs="Arial"/>
                <w:sz w:val="18"/>
                <w:highlight w:val="green"/>
                <w:lang w:val="en-US"/>
              </w:rPr>
              <w:t>NA</w:t>
            </w:r>
          </w:p>
        </w:tc>
        <w:tc>
          <w:tcPr>
            <w:tcW w:w="993" w:type="dxa"/>
            <w:shd w:val="clear" w:color="auto" w:fill="auto"/>
          </w:tcPr>
          <w:p w:rsidR="006D26D5" w:rsidRPr="00085EE4" w:rsidRDefault="006D26D5" w:rsidP="006D26D5">
            <w:pPr>
              <w:keepNext/>
              <w:keepLines/>
              <w:rPr>
                <w:rFonts w:ascii="Arial" w:eastAsiaTheme="minorEastAsia" w:hAnsi="Arial" w:cs="Arial"/>
                <w:sz w:val="18"/>
                <w:highlight w:val="green"/>
                <w:lang w:val="en-US"/>
              </w:rPr>
            </w:pPr>
            <w:r w:rsidRPr="00085EE4">
              <w:rPr>
                <w:rFonts w:ascii="Arial" w:eastAsiaTheme="minorEastAsia" w:hAnsi="Arial" w:cs="Arial"/>
                <w:sz w:val="18"/>
                <w:highlight w:val="green"/>
                <w:lang w:val="en-US"/>
              </w:rPr>
              <w:t>FR1 only</w:t>
            </w:r>
          </w:p>
        </w:tc>
        <w:tc>
          <w:tcPr>
            <w:tcW w:w="1842" w:type="dxa"/>
            <w:shd w:val="clear" w:color="auto" w:fill="auto"/>
          </w:tcPr>
          <w:p w:rsidR="006D26D5" w:rsidRPr="00085EE4" w:rsidRDefault="006D26D5" w:rsidP="006D26D5">
            <w:pPr>
              <w:keepNext/>
              <w:keepLines/>
              <w:rPr>
                <w:rFonts w:ascii="Arial" w:eastAsiaTheme="minorEastAsia" w:hAnsi="Arial" w:cs="Arial"/>
                <w:sz w:val="18"/>
                <w:highlight w:val="green"/>
                <w:lang w:val="en-US"/>
              </w:rPr>
            </w:pPr>
            <w:r w:rsidRPr="00085EE4">
              <w:rPr>
                <w:rFonts w:ascii="Arial" w:eastAsiaTheme="minorEastAsia" w:hAnsi="Arial" w:cs="Arial"/>
                <w:sz w:val="18"/>
                <w:highlight w:val="green"/>
                <w:lang w:val="en-US"/>
              </w:rPr>
              <w:t>NA</w:t>
            </w:r>
          </w:p>
        </w:tc>
        <w:tc>
          <w:tcPr>
            <w:tcW w:w="1843" w:type="dxa"/>
            <w:shd w:val="clear" w:color="auto" w:fill="auto"/>
          </w:tcPr>
          <w:p w:rsidR="006D26D5" w:rsidRPr="00085EE4" w:rsidRDefault="006D26D5" w:rsidP="006D26D5">
            <w:pPr>
              <w:keepNext/>
              <w:keepLines/>
              <w:rPr>
                <w:rFonts w:ascii="Arial" w:eastAsiaTheme="minorEastAsia" w:hAnsi="Arial" w:cs="Arial"/>
                <w:sz w:val="18"/>
                <w:highlight w:val="green"/>
              </w:rPr>
            </w:pPr>
            <w:r w:rsidRPr="00085EE4">
              <w:rPr>
                <w:rFonts w:ascii="Arial" w:eastAsiaTheme="minorEastAsia" w:hAnsi="Arial" w:cs="Arial"/>
                <w:sz w:val="18"/>
                <w:highlight w:val="green"/>
              </w:rPr>
              <w:t>For each band within the BC, UE indicates if it supports the SSB-less operation when this band is the reference band and other band(s) in the BC as the SSB-less band(s).</w:t>
            </w:r>
          </w:p>
          <w:p w:rsidR="006D26D5" w:rsidRPr="00085EE4" w:rsidRDefault="006D26D5" w:rsidP="006D26D5">
            <w:pPr>
              <w:keepNext/>
              <w:keepLines/>
              <w:rPr>
                <w:rFonts w:ascii="Arial" w:eastAsiaTheme="minorEastAsia" w:hAnsi="Arial" w:cs="Arial"/>
                <w:sz w:val="18"/>
                <w:highlight w:val="green"/>
              </w:rPr>
            </w:pPr>
            <w:r w:rsidRPr="00085EE4">
              <w:rPr>
                <w:rFonts w:ascii="Arial" w:eastAsiaTheme="minorEastAsia" w:hAnsi="Arial" w:cs="Arial"/>
                <w:sz w:val="18"/>
                <w:highlight w:val="green"/>
              </w:rPr>
              <w:t xml:space="preserve">If UE indicate “support” for this band, it means all other bands within the BC can be configured as SSB-less bands. </w:t>
            </w:r>
          </w:p>
        </w:tc>
        <w:tc>
          <w:tcPr>
            <w:tcW w:w="1276" w:type="dxa"/>
            <w:shd w:val="clear" w:color="auto" w:fill="auto"/>
          </w:tcPr>
          <w:p w:rsidR="006D26D5" w:rsidRPr="00085EE4" w:rsidRDefault="006D26D5" w:rsidP="006D26D5">
            <w:pPr>
              <w:keepNext/>
              <w:keepLines/>
              <w:rPr>
                <w:rFonts w:ascii="Arial" w:eastAsiaTheme="minorEastAsia" w:hAnsi="Arial" w:cs="Arial"/>
                <w:sz w:val="18"/>
                <w:highlight w:val="green"/>
                <w:lang w:val="en-US"/>
              </w:rPr>
            </w:pPr>
            <w:r w:rsidRPr="00085EE4">
              <w:rPr>
                <w:rFonts w:ascii="Arial" w:eastAsiaTheme="minorEastAsia" w:hAnsi="Arial" w:cs="Arial"/>
                <w:sz w:val="18"/>
                <w:highlight w:val="green"/>
                <w:lang w:val="en-US"/>
              </w:rPr>
              <w:t>Optional with capability signaling</w:t>
            </w:r>
          </w:p>
        </w:tc>
      </w:tr>
    </w:tbl>
    <w:p w:rsidR="00EC3AF0" w:rsidRPr="00085EE4" w:rsidRDefault="00EC3AF0" w:rsidP="00EC3AF0">
      <w:pPr>
        <w:rPr>
          <w:szCs w:val="24"/>
          <w:highlight w:val="green"/>
          <w:lang w:eastAsia="zh-CN"/>
        </w:rPr>
      </w:pPr>
    </w:p>
    <w:p w:rsidR="00085EE4" w:rsidRDefault="00085EE4" w:rsidP="00EC3AF0">
      <w:pPr>
        <w:ind w:firstLine="284"/>
        <w:rPr>
          <w:szCs w:val="24"/>
          <w:highlight w:val="green"/>
          <w:lang w:eastAsia="zh-CN"/>
        </w:rPr>
        <w:sectPr w:rsidR="00085EE4" w:rsidSect="006D26D5">
          <w:footnotePr>
            <w:numRestart w:val="eachSect"/>
          </w:footnotePr>
          <w:pgSz w:w="23818" w:h="16834" w:orient="landscape" w:code="8"/>
          <w:pgMar w:top="1138" w:right="1411" w:bottom="1138" w:left="1138" w:header="850" w:footer="340" w:gutter="0"/>
          <w:cols w:space="720"/>
          <w:formProt w:val="0"/>
          <w:docGrid w:linePitch="272"/>
        </w:sectPr>
      </w:pPr>
    </w:p>
    <w:p w:rsidR="00EC3AF0" w:rsidRPr="00085EE4" w:rsidRDefault="00EC3AF0" w:rsidP="00EC3AF0">
      <w:pPr>
        <w:ind w:firstLine="284"/>
        <w:rPr>
          <w:szCs w:val="24"/>
          <w:highlight w:val="green"/>
          <w:lang w:eastAsia="zh-CN"/>
        </w:rPr>
      </w:pPr>
    </w:p>
    <w:p w:rsidR="0097167C" w:rsidRPr="00085EE4" w:rsidRDefault="0097167C" w:rsidP="00583DBA">
      <w:pPr>
        <w:rPr>
          <w:lang w:eastAsia="zh-CN"/>
        </w:rPr>
      </w:pPr>
    </w:p>
    <w:p w:rsidR="00085EE4" w:rsidRDefault="00085EE4" w:rsidP="00EC3AF0">
      <w:pPr>
        <w:rPr>
          <w:b/>
          <w:u w:val="single"/>
          <w:lang w:eastAsia="ko-KR"/>
        </w:rPr>
      </w:pPr>
    </w:p>
    <w:p w:rsidR="00EC3AF0" w:rsidRPr="00085EE4" w:rsidRDefault="00EC3AF0" w:rsidP="00EC3AF0">
      <w:pPr>
        <w:rPr>
          <w:b/>
          <w:u w:val="single"/>
          <w:lang w:eastAsia="ko-KR"/>
        </w:rPr>
      </w:pPr>
      <w:r w:rsidRPr="00085EE4">
        <w:rPr>
          <w:b/>
          <w:u w:val="single"/>
          <w:lang w:eastAsia="ko-KR"/>
        </w:rPr>
        <w:t>Issue 1-2-2: UE capability indication for A-TRS based inter-band SSB-less SCell activation</w:t>
      </w:r>
    </w:p>
    <w:p w:rsidR="00EC3AF0" w:rsidRPr="00085EE4" w:rsidRDefault="00EC3AF0" w:rsidP="00583DBA">
      <w:pPr>
        <w:rPr>
          <w:lang w:eastAsia="zh-CN"/>
        </w:rPr>
      </w:pPr>
      <w:r w:rsidRPr="00085EE4">
        <w:rPr>
          <w:lang w:eastAsia="zh-CN"/>
        </w:rPr>
        <w:t>Agreement:</w:t>
      </w:r>
    </w:p>
    <w:p w:rsidR="00EC3AF0" w:rsidRPr="00085EE4" w:rsidRDefault="00EC3AF0" w:rsidP="00583DBA">
      <w:pPr>
        <w:rPr>
          <w:lang w:eastAsia="zh-CN"/>
        </w:rPr>
      </w:pPr>
      <w:r w:rsidRPr="00085EE4">
        <w:rPr>
          <w:lang w:eastAsia="zh-CN"/>
        </w:rPr>
        <w:t>Reuse AperiodicCSI-RS-FastScellActivation-r17</w:t>
      </w:r>
    </w:p>
    <w:p w:rsidR="00EC3AF0" w:rsidRPr="00085EE4" w:rsidRDefault="00EC3AF0" w:rsidP="00EC3AF0">
      <w:pPr>
        <w:pStyle w:val="3"/>
        <w:numPr>
          <w:ilvl w:val="0"/>
          <w:numId w:val="0"/>
        </w:numPr>
        <w:ind w:left="720" w:hanging="720"/>
        <w:rPr>
          <w:sz w:val="24"/>
          <w:szCs w:val="16"/>
        </w:rPr>
      </w:pPr>
      <w:r w:rsidRPr="00085EE4">
        <w:rPr>
          <w:sz w:val="24"/>
          <w:szCs w:val="16"/>
        </w:rPr>
        <w:t>Sub-topic 1-3 Others</w:t>
      </w:r>
    </w:p>
    <w:p w:rsidR="00EC3AF0" w:rsidRPr="00085EE4" w:rsidRDefault="00EC3AF0" w:rsidP="00583DBA">
      <w:pPr>
        <w:rPr>
          <w:lang w:eastAsia="zh-CN"/>
        </w:rPr>
      </w:pPr>
    </w:p>
    <w:p w:rsidR="00EC3AF0" w:rsidRPr="00085EE4" w:rsidRDefault="00EC3AF0" w:rsidP="00EC3AF0">
      <w:pPr>
        <w:rPr>
          <w:b/>
          <w:u w:val="single"/>
          <w:lang w:eastAsia="ko-KR"/>
        </w:rPr>
      </w:pPr>
      <w:r w:rsidRPr="00085EE4">
        <w:rPr>
          <w:b/>
          <w:u w:val="single"/>
          <w:lang w:eastAsia="ko-KR"/>
        </w:rPr>
        <w:t>Issue 1-3-1: Intra-band NCCA</w:t>
      </w:r>
    </w:p>
    <w:p w:rsidR="00792753" w:rsidRPr="00A32CC0" w:rsidRDefault="00792753" w:rsidP="00792753">
      <w:pPr>
        <w:rPr>
          <w:highlight w:val="green"/>
          <w:lang w:eastAsia="zh-CN"/>
        </w:rPr>
      </w:pPr>
      <w:r w:rsidRPr="00A32CC0">
        <w:rPr>
          <w:highlight w:val="green"/>
          <w:lang w:eastAsia="zh-CN"/>
        </w:rPr>
        <w:t>Agreement:</w:t>
      </w:r>
    </w:p>
    <w:p w:rsidR="00792753" w:rsidRPr="00A32CC0" w:rsidRDefault="00792753" w:rsidP="00792753">
      <w:pPr>
        <w:rPr>
          <w:highlight w:val="green"/>
        </w:rPr>
      </w:pPr>
      <w:r w:rsidRPr="00A32CC0">
        <w:rPr>
          <w:highlight w:val="green"/>
        </w:rPr>
        <w:t>Regarding FR1 intra-band NCCA with SSB-less operation, further study whether we can reuse or not the SSB-less activation delay requirement specified for FR1 inter-band CA.</w:t>
      </w:r>
    </w:p>
    <w:p w:rsidR="00792753" w:rsidRPr="00524DE8" w:rsidRDefault="00792753" w:rsidP="00792753">
      <w:r w:rsidRPr="00A32CC0">
        <w:rPr>
          <w:highlight w:val="green"/>
        </w:rPr>
        <w:t>The study does not impact the completion timeline of the WI.</w:t>
      </w:r>
      <w:r>
        <w:t xml:space="preserve"> </w:t>
      </w:r>
    </w:p>
    <w:p w:rsidR="00EC3AF0" w:rsidRPr="00085EE4" w:rsidRDefault="00EC3AF0" w:rsidP="00583DBA">
      <w:pPr>
        <w:rPr>
          <w:lang w:eastAsia="zh-CN"/>
        </w:rPr>
      </w:pPr>
    </w:p>
    <w:p w:rsidR="00EC3AF0" w:rsidRPr="00085EE4" w:rsidRDefault="00EC3AF0" w:rsidP="00EC3AF0">
      <w:pPr>
        <w:rPr>
          <w:b/>
          <w:u w:val="single"/>
          <w:lang w:eastAsia="ko-KR"/>
        </w:rPr>
      </w:pPr>
      <w:r w:rsidRPr="00085EE4">
        <w:rPr>
          <w:b/>
          <w:u w:val="single"/>
          <w:lang w:eastAsia="ko-KR"/>
        </w:rPr>
        <w:t>Issue 1-3-2: Neighbor cells on carrier of SSB-less SCell.</w:t>
      </w:r>
    </w:p>
    <w:p w:rsidR="00EC3AF0" w:rsidRPr="00085EE4" w:rsidRDefault="00EC3AF0" w:rsidP="00EC3AF0">
      <w:pPr>
        <w:pStyle w:val="afc"/>
        <w:numPr>
          <w:ilvl w:val="0"/>
          <w:numId w:val="21"/>
        </w:numPr>
        <w:overflowPunct/>
        <w:autoSpaceDE/>
        <w:autoSpaceDN/>
        <w:adjustRightInd/>
        <w:spacing w:after="120"/>
        <w:ind w:left="720" w:firstLineChars="0"/>
        <w:textAlignment w:val="auto"/>
        <w:rPr>
          <w:rFonts w:eastAsia="宋体"/>
          <w:szCs w:val="24"/>
          <w:lang w:eastAsia="zh-CN"/>
        </w:rPr>
      </w:pPr>
      <w:r w:rsidRPr="00085EE4">
        <w:rPr>
          <w:rFonts w:eastAsia="宋体"/>
          <w:szCs w:val="24"/>
          <w:lang w:eastAsia="zh-CN"/>
        </w:rPr>
        <w:t>Proposals</w:t>
      </w:r>
    </w:p>
    <w:p w:rsidR="00EC3AF0" w:rsidRPr="00085EE4" w:rsidRDefault="00EC3AF0" w:rsidP="00EC3AF0">
      <w:pPr>
        <w:pStyle w:val="afc"/>
        <w:numPr>
          <w:ilvl w:val="1"/>
          <w:numId w:val="21"/>
        </w:numPr>
        <w:ind w:firstLineChars="0"/>
        <w:rPr>
          <w:rFonts w:eastAsia="宋体"/>
          <w:szCs w:val="24"/>
          <w:lang w:eastAsia="zh-CN"/>
        </w:rPr>
      </w:pPr>
      <w:r w:rsidRPr="00085EE4">
        <w:rPr>
          <w:rFonts w:eastAsia="宋体"/>
          <w:szCs w:val="24"/>
          <w:lang w:eastAsia="zh-CN"/>
        </w:rPr>
        <w:t>Option 1: If the neighbour cell’s SSB is contained in the active BWP of SSB-less Cell, it is treated as intra-frequency. (CMCC, ZTE)</w:t>
      </w:r>
    </w:p>
    <w:p w:rsidR="00EC3AF0" w:rsidRPr="00085EE4" w:rsidRDefault="00EC3AF0" w:rsidP="00EC3AF0">
      <w:pPr>
        <w:pStyle w:val="afc"/>
        <w:numPr>
          <w:ilvl w:val="1"/>
          <w:numId w:val="21"/>
        </w:numPr>
        <w:ind w:firstLineChars="0"/>
        <w:rPr>
          <w:rFonts w:eastAsia="宋体"/>
          <w:szCs w:val="24"/>
          <w:lang w:eastAsia="zh-CN"/>
        </w:rPr>
      </w:pPr>
      <w:r w:rsidRPr="00085EE4">
        <w:rPr>
          <w:rFonts w:eastAsia="宋体"/>
          <w:szCs w:val="24"/>
          <w:lang w:eastAsia="zh-CN"/>
        </w:rPr>
        <w:t>Option 2: If the neighbour cell’s SSB is contained in the active BWP of SSB-less Cell, it is treated as inter-frequency without gap. (Apple, Vivo)</w:t>
      </w:r>
    </w:p>
    <w:p w:rsidR="00EC3AF0" w:rsidRPr="00085EE4" w:rsidRDefault="00EC3AF0" w:rsidP="00EC3AF0">
      <w:pPr>
        <w:pStyle w:val="afc"/>
        <w:numPr>
          <w:ilvl w:val="1"/>
          <w:numId w:val="21"/>
        </w:numPr>
        <w:ind w:firstLineChars="0"/>
        <w:rPr>
          <w:rFonts w:eastAsia="宋体"/>
          <w:szCs w:val="24"/>
          <w:lang w:eastAsia="zh-CN"/>
        </w:rPr>
      </w:pPr>
      <w:r w:rsidRPr="00085EE4">
        <w:rPr>
          <w:rFonts w:eastAsia="宋体"/>
          <w:szCs w:val="24"/>
          <w:lang w:eastAsia="zh-CN"/>
        </w:rPr>
        <w:t>Option 3: No need to further discuss on neighbor cells on carrier of SSB-less SCell in R18 inter-band SSB less. (Huawei)</w:t>
      </w:r>
    </w:p>
    <w:p w:rsidR="00EC3AF0" w:rsidRPr="00085EE4" w:rsidRDefault="00EC3AF0" w:rsidP="00EC3AF0">
      <w:pPr>
        <w:rPr>
          <w:b/>
          <w:u w:val="single"/>
          <w:lang w:eastAsia="ko-KR"/>
        </w:rPr>
      </w:pPr>
      <w:r w:rsidRPr="00085EE4">
        <w:rPr>
          <w:b/>
          <w:u w:val="single"/>
          <w:lang w:eastAsia="ko-KR"/>
        </w:rPr>
        <w:t>Issue 1-3-3: Multiple SSB-less cells activation</w:t>
      </w:r>
    </w:p>
    <w:p w:rsidR="00EC3AF0" w:rsidRPr="00085EE4" w:rsidRDefault="00EC3AF0" w:rsidP="00EC3AF0">
      <w:pPr>
        <w:pStyle w:val="afc"/>
        <w:numPr>
          <w:ilvl w:val="0"/>
          <w:numId w:val="21"/>
        </w:numPr>
        <w:overflowPunct/>
        <w:autoSpaceDE/>
        <w:autoSpaceDN/>
        <w:adjustRightInd/>
        <w:spacing w:after="120"/>
        <w:ind w:left="720" w:firstLineChars="0"/>
        <w:textAlignment w:val="auto"/>
        <w:rPr>
          <w:rFonts w:eastAsia="宋体"/>
          <w:szCs w:val="24"/>
          <w:lang w:eastAsia="zh-CN"/>
        </w:rPr>
      </w:pPr>
      <w:r w:rsidRPr="00085EE4">
        <w:rPr>
          <w:rFonts w:eastAsia="宋体"/>
          <w:szCs w:val="24"/>
          <w:lang w:eastAsia="zh-CN"/>
        </w:rPr>
        <w:t>Proposals</w:t>
      </w:r>
    </w:p>
    <w:p w:rsidR="00EC3AF0" w:rsidRPr="00085EE4" w:rsidRDefault="00EC3AF0" w:rsidP="00EC3AF0">
      <w:pPr>
        <w:pStyle w:val="afc"/>
        <w:numPr>
          <w:ilvl w:val="1"/>
          <w:numId w:val="21"/>
        </w:numPr>
        <w:ind w:firstLineChars="0"/>
        <w:rPr>
          <w:rFonts w:eastAsia="宋体"/>
          <w:szCs w:val="24"/>
          <w:lang w:eastAsia="zh-CN"/>
        </w:rPr>
      </w:pPr>
      <w:r w:rsidRPr="00085EE4">
        <w:rPr>
          <w:rFonts w:eastAsia="宋体"/>
          <w:szCs w:val="24"/>
          <w:lang w:eastAsia="zh-CN"/>
        </w:rPr>
        <w:t>Option 1: RAN4 to discuss the multiple SSB-less SCell activation requirement in R18 maintenance stage. (Apple)</w:t>
      </w:r>
    </w:p>
    <w:p w:rsidR="00EC3AF0" w:rsidRPr="00085EE4" w:rsidRDefault="00EC3AF0" w:rsidP="00583DBA">
      <w:pPr>
        <w:rPr>
          <w:lang w:eastAsia="zh-CN"/>
        </w:rPr>
      </w:pPr>
    </w:p>
    <w:p w:rsidR="00EC3AF0" w:rsidRPr="00085EE4" w:rsidRDefault="00EC3AF0" w:rsidP="00583DBA">
      <w:pPr>
        <w:rPr>
          <w:lang w:eastAsia="zh-CN"/>
        </w:rPr>
      </w:pPr>
    </w:p>
    <w:p w:rsidR="00EC3AF0" w:rsidRPr="00085EE4" w:rsidRDefault="00EC3AF0" w:rsidP="00583DBA">
      <w:pPr>
        <w:rPr>
          <w:lang w:eastAsia="zh-CN"/>
        </w:rPr>
      </w:pPr>
    </w:p>
    <w:p w:rsidR="00EC3AF0" w:rsidRPr="00085EE4" w:rsidRDefault="00EC3AF0" w:rsidP="00583DBA">
      <w:pPr>
        <w:rPr>
          <w:lang w:eastAsia="zh-CN"/>
        </w:rPr>
      </w:pPr>
    </w:p>
    <w:p w:rsidR="00EC3AF0" w:rsidRPr="00085EE4" w:rsidRDefault="00EC3AF0" w:rsidP="00583DBA">
      <w:pPr>
        <w:rPr>
          <w:lang w:eastAsia="zh-CN"/>
        </w:rPr>
      </w:pPr>
    </w:p>
    <w:p w:rsidR="00EC3AF0" w:rsidRPr="00085EE4" w:rsidRDefault="00EC3AF0" w:rsidP="00583DBA">
      <w:pPr>
        <w:rPr>
          <w:lang w:eastAsia="zh-CN"/>
        </w:rPr>
      </w:pPr>
    </w:p>
    <w:p w:rsidR="00EC3AF0" w:rsidRPr="00085EE4" w:rsidRDefault="00EC3AF0" w:rsidP="00583DBA">
      <w:pPr>
        <w:rPr>
          <w:lang w:eastAsia="zh-CN"/>
        </w:rPr>
      </w:pPr>
    </w:p>
    <w:p w:rsidR="00EC3AF0" w:rsidRPr="00085EE4" w:rsidRDefault="00EC3AF0" w:rsidP="00583DBA">
      <w:pPr>
        <w:rPr>
          <w:lang w:eastAsia="zh-CN"/>
        </w:rPr>
      </w:pPr>
    </w:p>
    <w:p w:rsidR="0097167C" w:rsidRPr="00085EE4" w:rsidRDefault="0097167C" w:rsidP="00583DBA">
      <w:pPr>
        <w:rPr>
          <w:lang w:val="en-US" w:eastAsia="zh-CN"/>
        </w:rPr>
      </w:pPr>
    </w:p>
    <w:p w:rsidR="0097167C" w:rsidRPr="00085EE4" w:rsidRDefault="003E6E15" w:rsidP="00583DBA">
      <w:pPr>
        <w:pStyle w:val="1"/>
        <w:numPr>
          <w:ilvl w:val="0"/>
          <w:numId w:val="0"/>
        </w:numPr>
        <w:ind w:left="432" w:hanging="432"/>
        <w:rPr>
          <w:lang w:val="en-US" w:eastAsia="ja-JP"/>
        </w:rPr>
      </w:pPr>
      <w:r w:rsidRPr="00085EE4">
        <w:rPr>
          <w:lang w:val="en-US" w:eastAsia="ja-JP"/>
        </w:rPr>
        <w:lastRenderedPageBreak/>
        <w:t xml:space="preserve">Topic #2: Core: RRM impacts of other objectives </w:t>
      </w:r>
    </w:p>
    <w:p w:rsidR="00EC3AF0" w:rsidRPr="00085EE4" w:rsidRDefault="00EC3AF0" w:rsidP="00EC3AF0">
      <w:pPr>
        <w:pStyle w:val="3"/>
        <w:numPr>
          <w:ilvl w:val="0"/>
          <w:numId w:val="0"/>
        </w:numPr>
        <w:ind w:left="720" w:hanging="720"/>
        <w:rPr>
          <w:sz w:val="24"/>
          <w:szCs w:val="16"/>
          <w:lang w:val="en-US"/>
        </w:rPr>
      </w:pPr>
      <w:r w:rsidRPr="00085EE4">
        <w:rPr>
          <w:sz w:val="24"/>
          <w:szCs w:val="16"/>
          <w:lang w:val="en-US"/>
        </w:rPr>
        <w:t>Sub-topic 2-1 Requirements maintenance</w:t>
      </w:r>
    </w:p>
    <w:p w:rsidR="009B552B" w:rsidRPr="00085EE4" w:rsidRDefault="009B552B" w:rsidP="00EC3AF0">
      <w:pPr>
        <w:spacing w:after="120"/>
        <w:rPr>
          <w:szCs w:val="24"/>
          <w:lang w:eastAsia="zh-CN"/>
        </w:rPr>
      </w:pPr>
    </w:p>
    <w:p w:rsidR="00EC3AF0" w:rsidRPr="00085EE4" w:rsidRDefault="00EC3AF0" w:rsidP="00EC3AF0">
      <w:pPr>
        <w:rPr>
          <w:b/>
          <w:u w:val="single"/>
          <w:lang w:eastAsia="ko-KR"/>
        </w:rPr>
      </w:pPr>
      <w:r w:rsidRPr="00085EE4">
        <w:rPr>
          <w:b/>
          <w:u w:val="single"/>
          <w:lang w:eastAsia="ko-KR"/>
        </w:rPr>
        <w:t>Issue 2-1: NES CHO maintenance – DCI 2-9 with NES indication before RRC</w:t>
      </w:r>
    </w:p>
    <w:p w:rsidR="00085EE4" w:rsidRPr="0057765F" w:rsidRDefault="00085EE4" w:rsidP="00EC3AF0">
      <w:pPr>
        <w:spacing w:after="120"/>
        <w:rPr>
          <w:szCs w:val="24"/>
          <w:lang w:eastAsia="zh-CN"/>
        </w:rPr>
      </w:pPr>
      <w:r w:rsidRPr="0057765F">
        <w:rPr>
          <w:szCs w:val="24"/>
          <w:lang w:eastAsia="zh-CN"/>
        </w:rPr>
        <w:t xml:space="preserve">Agreement: </w:t>
      </w:r>
    </w:p>
    <w:p w:rsidR="00EC3AF0" w:rsidRDefault="00085EE4" w:rsidP="00EC3AF0">
      <w:pPr>
        <w:spacing w:after="120"/>
        <w:rPr>
          <w:szCs w:val="24"/>
          <w:lang w:eastAsia="zh-CN"/>
        </w:rPr>
      </w:pPr>
      <w:r w:rsidRPr="0057765F">
        <w:rPr>
          <w:szCs w:val="24"/>
          <w:lang w:eastAsia="zh-CN"/>
        </w:rPr>
        <w:t>No requirements when DCI 2_9 (with NES-specific CHO execution condition indication) is received before nesEvent is configured via RRC</w:t>
      </w:r>
    </w:p>
    <w:p w:rsidR="00085EE4" w:rsidRPr="00085EE4" w:rsidRDefault="00085EE4" w:rsidP="00EC3AF0">
      <w:pPr>
        <w:spacing w:after="120"/>
        <w:rPr>
          <w:szCs w:val="24"/>
          <w:lang w:eastAsia="zh-CN"/>
        </w:rPr>
      </w:pPr>
    </w:p>
    <w:p w:rsidR="00EC3AF0" w:rsidRPr="00085EE4" w:rsidRDefault="00EC3AF0" w:rsidP="00EC3AF0">
      <w:pPr>
        <w:rPr>
          <w:b/>
          <w:u w:val="single"/>
          <w:lang w:eastAsia="ko-KR"/>
        </w:rPr>
      </w:pPr>
      <w:r w:rsidRPr="00085EE4">
        <w:rPr>
          <w:b/>
          <w:u w:val="single"/>
          <w:lang w:eastAsia="ko-KR"/>
        </w:rPr>
        <w:t>Issue 2-2: NES CHO maintenance – Starting point of delay requirements</w:t>
      </w:r>
    </w:p>
    <w:p w:rsidR="00EC3AF0" w:rsidRPr="00085EE4" w:rsidRDefault="00EC3AF0" w:rsidP="00EC3AF0">
      <w:pPr>
        <w:pStyle w:val="afc"/>
        <w:numPr>
          <w:ilvl w:val="0"/>
          <w:numId w:val="21"/>
        </w:numPr>
        <w:overflowPunct/>
        <w:autoSpaceDE/>
        <w:autoSpaceDN/>
        <w:adjustRightInd/>
        <w:spacing w:after="120"/>
        <w:ind w:left="720" w:firstLineChars="0"/>
        <w:textAlignment w:val="auto"/>
        <w:rPr>
          <w:rFonts w:eastAsia="宋体"/>
          <w:szCs w:val="24"/>
          <w:lang w:eastAsia="zh-CN"/>
        </w:rPr>
      </w:pPr>
      <w:r w:rsidRPr="00085EE4">
        <w:rPr>
          <w:rFonts w:eastAsia="宋体"/>
          <w:szCs w:val="24"/>
          <w:lang w:eastAsia="zh-CN"/>
        </w:rPr>
        <w:t>Proposals</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 Starting point of legacy CHO delay requirement can be used for NES-based CHO delay requirement. (Apple, Vivo)</w:t>
      </w:r>
    </w:p>
    <w:p w:rsidR="00EC3AF0" w:rsidRPr="00085EE4" w:rsidRDefault="00EC3AF0" w:rsidP="00EC3AF0">
      <w:pPr>
        <w:pStyle w:val="afc"/>
        <w:numPr>
          <w:ilvl w:val="1"/>
          <w:numId w:val="21"/>
        </w:numPr>
        <w:overflowPunct/>
        <w:autoSpaceDE/>
        <w:autoSpaceDN/>
        <w:adjustRightInd/>
        <w:spacing w:after="120"/>
        <w:ind w:left="1780" w:firstLineChars="0"/>
        <w:textAlignment w:val="auto"/>
        <w:rPr>
          <w:rFonts w:eastAsia="宋体"/>
          <w:szCs w:val="24"/>
          <w:lang w:eastAsia="zh-CN"/>
        </w:rPr>
      </w:pPr>
      <w:r w:rsidRPr="00085EE4">
        <w:rPr>
          <w:rFonts w:eastAsia="宋体"/>
          <w:szCs w:val="24"/>
          <w:lang w:eastAsia="zh-CN"/>
        </w:rPr>
        <w:t>Option 1a: (Apple)</w:t>
      </w:r>
    </w:p>
    <w:p w:rsidR="00EC3AF0" w:rsidRPr="00085EE4" w:rsidRDefault="00EC3AF0" w:rsidP="00EC3AF0">
      <w:pPr>
        <w:pStyle w:val="afc"/>
        <w:overflowPunct/>
        <w:autoSpaceDE/>
        <w:autoSpaceDN/>
        <w:adjustRightInd/>
        <w:spacing w:after="120"/>
        <w:ind w:left="1828" w:firstLineChars="0" w:firstLine="0"/>
        <w:textAlignment w:val="auto"/>
        <w:rPr>
          <w:rFonts w:eastAsia="宋体"/>
          <w:szCs w:val="24"/>
          <w:lang w:eastAsia="zh-CN"/>
        </w:rPr>
      </w:pPr>
      <w:r w:rsidRPr="00085EE4">
        <w:rPr>
          <w:rFonts w:eastAsia="宋体"/>
          <w:szCs w:val="24"/>
          <w:lang w:eastAsia="zh-CN"/>
        </w:rPr>
        <w:t>If UE receives DCI 2-9 of NES indication during the CHO procedure, TEvent_DU shall be defined as TEvent_DU_NES, i.e., delay uncertainty which is the time from when the UE successfully decodes a conditional handover command until a NES CHO condition exists at the measurement reference point which will trigger the conditional handover in NES mode.</w:t>
      </w:r>
    </w:p>
    <w:p w:rsidR="00EC3AF0" w:rsidRPr="00085EE4" w:rsidRDefault="00EC3AF0" w:rsidP="00EC3AF0">
      <w:pPr>
        <w:pStyle w:val="afc"/>
        <w:overflowPunct/>
        <w:autoSpaceDE/>
        <w:autoSpaceDN/>
        <w:adjustRightInd/>
        <w:spacing w:after="120"/>
        <w:ind w:left="1828" w:firstLineChars="0" w:firstLine="0"/>
        <w:textAlignment w:val="auto"/>
        <w:rPr>
          <w:rFonts w:eastAsia="宋体"/>
          <w:szCs w:val="24"/>
          <w:lang w:eastAsia="zh-CN"/>
        </w:rPr>
      </w:pPr>
      <w:r w:rsidRPr="00085EE4">
        <w:rPr>
          <w:rFonts w:eastAsia="宋体"/>
          <w:szCs w:val="24"/>
          <w:lang w:eastAsia="zh-CN"/>
        </w:rPr>
        <w:t>When UE receives DCI 2-9 of NES indication during the CHO procedure,</w:t>
      </w:r>
    </w:p>
    <w:p w:rsidR="00EC3AF0" w:rsidRPr="00085EE4" w:rsidRDefault="00EC3AF0" w:rsidP="00EC3AF0">
      <w:pPr>
        <w:pStyle w:val="afc"/>
        <w:numPr>
          <w:ilvl w:val="2"/>
          <w:numId w:val="21"/>
        </w:numPr>
        <w:overflowPunct/>
        <w:autoSpaceDE/>
        <w:autoSpaceDN/>
        <w:adjustRightInd/>
        <w:spacing w:after="120"/>
        <w:ind w:left="2548" w:firstLineChars="0"/>
        <w:textAlignment w:val="auto"/>
        <w:rPr>
          <w:rFonts w:eastAsia="宋体"/>
          <w:szCs w:val="24"/>
          <w:lang w:eastAsia="zh-CN"/>
        </w:rPr>
      </w:pPr>
      <w:r w:rsidRPr="00085EE4">
        <w:rPr>
          <w:rFonts w:eastAsia="宋体"/>
          <w:szCs w:val="24"/>
          <w:lang w:eastAsia="zh-CN"/>
        </w:rPr>
        <w:t>If UE successfully decodes DCI 2-9 command occurs earlier than TEvent_DU_NES + Tidentify, then the measurement time delay equal to Tidentify.</w:t>
      </w:r>
    </w:p>
    <w:p w:rsidR="00EC3AF0" w:rsidRPr="00085EE4" w:rsidRDefault="00EC3AF0" w:rsidP="00EC3AF0">
      <w:pPr>
        <w:pStyle w:val="afc"/>
        <w:numPr>
          <w:ilvl w:val="2"/>
          <w:numId w:val="21"/>
        </w:numPr>
        <w:overflowPunct/>
        <w:autoSpaceDE/>
        <w:autoSpaceDN/>
        <w:adjustRightInd/>
        <w:spacing w:after="120"/>
        <w:ind w:left="2548" w:firstLineChars="0"/>
        <w:textAlignment w:val="auto"/>
        <w:rPr>
          <w:rFonts w:eastAsia="宋体"/>
          <w:szCs w:val="24"/>
          <w:lang w:eastAsia="zh-CN"/>
        </w:rPr>
      </w:pPr>
      <w:r w:rsidRPr="00085EE4">
        <w:rPr>
          <w:rFonts w:eastAsia="宋体"/>
          <w:szCs w:val="24"/>
          <w:lang w:eastAsia="zh-CN"/>
        </w:rPr>
        <w:t>If UE successfully decodes DCI 2-9 command occurs later than TEvent_DU_NES + Tidentify, then the measurement time delay equals to the time from the end of TEvent_DU_NES until UE successfully decodes DCI 2-9 command.</w:t>
      </w:r>
    </w:p>
    <w:p w:rsidR="00EC3AF0" w:rsidRPr="00085EE4" w:rsidRDefault="00EC3AF0" w:rsidP="00EC3AF0">
      <w:pPr>
        <w:pStyle w:val="afc"/>
        <w:numPr>
          <w:ilvl w:val="2"/>
          <w:numId w:val="21"/>
        </w:numPr>
        <w:overflowPunct/>
        <w:autoSpaceDE/>
        <w:autoSpaceDN/>
        <w:adjustRightInd/>
        <w:spacing w:after="120"/>
        <w:ind w:left="2548" w:firstLineChars="0"/>
        <w:textAlignment w:val="auto"/>
        <w:rPr>
          <w:rFonts w:eastAsia="宋体"/>
          <w:szCs w:val="24"/>
          <w:lang w:eastAsia="zh-CN"/>
        </w:rPr>
      </w:pPr>
      <w:r w:rsidRPr="00085EE4">
        <w:rPr>
          <w:rFonts w:eastAsia="宋体"/>
          <w:szCs w:val="24"/>
          <w:lang w:eastAsia="zh-CN"/>
        </w:rPr>
        <w:t>Tmeasure starts from the end of TEvent_DU_NES</w:t>
      </w:r>
    </w:p>
    <w:p w:rsidR="00EC3AF0" w:rsidRPr="00085EE4" w:rsidRDefault="00EC3AF0" w:rsidP="00EC3AF0">
      <w:pPr>
        <w:pStyle w:val="afc"/>
        <w:numPr>
          <w:ilvl w:val="2"/>
          <w:numId w:val="21"/>
        </w:numPr>
        <w:overflowPunct/>
        <w:autoSpaceDE/>
        <w:autoSpaceDN/>
        <w:adjustRightInd/>
        <w:spacing w:after="120"/>
        <w:ind w:left="2548" w:firstLineChars="0"/>
        <w:textAlignment w:val="auto"/>
        <w:rPr>
          <w:rFonts w:eastAsia="宋体"/>
          <w:szCs w:val="24"/>
          <w:lang w:eastAsia="zh-CN"/>
        </w:rPr>
      </w:pPr>
      <w:r w:rsidRPr="00085EE4">
        <w:rPr>
          <w:rFonts w:eastAsia="宋体"/>
          <w:szCs w:val="24"/>
          <w:lang w:eastAsia="zh-CN"/>
        </w:rPr>
        <w:t>Note: Tidentify here is just a generic notation for intra-/inter-freq cell identification delay with/without SSB index reading, and can be detailed in CR.</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2: RAN4 to define the NES-based CHO delay requirement starting from UE receiving NES DCI indication other than receiving the RRC configuration. (Ericsson)</w:t>
      </w:r>
    </w:p>
    <w:p w:rsidR="00EC3AF0" w:rsidRPr="00085EE4" w:rsidRDefault="00EC3AF0" w:rsidP="00EC3AF0">
      <w:pPr>
        <w:rPr>
          <w:b/>
          <w:u w:val="single"/>
          <w:lang w:eastAsia="ko-KR"/>
        </w:rPr>
      </w:pPr>
      <w:r w:rsidRPr="00085EE4">
        <w:rPr>
          <w:b/>
          <w:u w:val="single"/>
          <w:lang w:eastAsia="ko-KR"/>
        </w:rPr>
        <w:t>Issue 2-3: NES CHO maintenance – Others</w:t>
      </w:r>
    </w:p>
    <w:p w:rsidR="00EC3AF0" w:rsidRPr="00085EE4" w:rsidRDefault="00EC3AF0" w:rsidP="00EC3AF0">
      <w:pPr>
        <w:ind w:firstLine="284"/>
        <w:rPr>
          <w:b/>
          <w:u w:val="single"/>
          <w:lang w:eastAsia="ko-KR"/>
        </w:rPr>
      </w:pPr>
      <w:r w:rsidRPr="00085EE4">
        <w:rPr>
          <w:b/>
          <w:u w:val="single"/>
          <w:lang w:eastAsia="ko-KR"/>
        </w:rPr>
        <w:t>Issue 2-3-1 Cell switch off</w:t>
      </w:r>
    </w:p>
    <w:p w:rsidR="00EC3AF0" w:rsidRPr="00085EE4" w:rsidRDefault="00EC3AF0" w:rsidP="00EC3AF0">
      <w:pPr>
        <w:pStyle w:val="afc"/>
        <w:numPr>
          <w:ilvl w:val="0"/>
          <w:numId w:val="21"/>
        </w:numPr>
        <w:overflowPunct/>
        <w:autoSpaceDE/>
        <w:autoSpaceDN/>
        <w:adjustRightInd/>
        <w:spacing w:after="120"/>
        <w:ind w:left="720" w:firstLineChars="0"/>
        <w:textAlignment w:val="auto"/>
        <w:rPr>
          <w:rFonts w:eastAsia="宋体"/>
          <w:szCs w:val="24"/>
          <w:lang w:eastAsia="zh-CN"/>
        </w:rPr>
      </w:pPr>
      <w:r w:rsidRPr="00085EE4">
        <w:rPr>
          <w:rFonts w:eastAsia="宋体"/>
          <w:szCs w:val="24"/>
          <w:lang w:eastAsia="zh-CN"/>
        </w:rPr>
        <w:t>Proposals</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 Before going into the detailed discussion, RAN4 needs to double confirm if DCI2-9 can also indicate cell turning off. (Apple)</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2: RAN4 to study UE behaviour when serving cell will switch off but the handover channel condition hasn’t met. (Ericsson).</w:t>
      </w:r>
    </w:p>
    <w:p w:rsidR="00EC3AF0" w:rsidRPr="00085EE4" w:rsidRDefault="00EC3AF0" w:rsidP="00EC3AF0">
      <w:pPr>
        <w:ind w:firstLine="284"/>
        <w:rPr>
          <w:b/>
          <w:u w:val="single"/>
          <w:lang w:eastAsia="ko-KR"/>
        </w:rPr>
      </w:pPr>
      <w:r w:rsidRPr="00085EE4">
        <w:rPr>
          <w:b/>
          <w:u w:val="single"/>
          <w:lang w:eastAsia="ko-KR"/>
        </w:rPr>
        <w:t>Issue 2-3-2 CHO condition is not any more fulfilled when receiving the DCI 2-9.</w:t>
      </w:r>
    </w:p>
    <w:p w:rsidR="00EC3AF0" w:rsidRPr="00085EE4" w:rsidRDefault="00EC3AF0" w:rsidP="00EC3AF0">
      <w:pPr>
        <w:pStyle w:val="afc"/>
        <w:numPr>
          <w:ilvl w:val="0"/>
          <w:numId w:val="21"/>
        </w:numPr>
        <w:overflowPunct/>
        <w:autoSpaceDE/>
        <w:autoSpaceDN/>
        <w:adjustRightInd/>
        <w:spacing w:after="120"/>
        <w:ind w:left="720" w:firstLineChars="0"/>
        <w:textAlignment w:val="auto"/>
        <w:rPr>
          <w:rFonts w:eastAsia="宋体"/>
          <w:szCs w:val="24"/>
          <w:lang w:eastAsia="zh-CN"/>
        </w:rPr>
      </w:pPr>
      <w:r w:rsidRPr="00085EE4">
        <w:rPr>
          <w:rFonts w:eastAsia="宋体"/>
          <w:szCs w:val="24"/>
          <w:lang w:eastAsia="zh-CN"/>
        </w:rPr>
        <w:t>Proposals</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 (Nokia)</w:t>
      </w:r>
    </w:p>
    <w:p w:rsidR="00EC3AF0" w:rsidRPr="00085EE4" w:rsidRDefault="00EC3AF0" w:rsidP="00EC3AF0">
      <w:pPr>
        <w:pStyle w:val="afc"/>
        <w:numPr>
          <w:ilvl w:val="2"/>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For the case DCI 2-X command comes after TEvent_DU + Tidentify_intra_with_index, the NES-based CHO shall be executed only if the condition of NES-based CHO is still met when receiving the DCI 2-X command.</w:t>
      </w:r>
    </w:p>
    <w:p w:rsidR="00EC3AF0" w:rsidRPr="00085EE4" w:rsidRDefault="00EC3AF0" w:rsidP="00EC3AF0">
      <w:pPr>
        <w:pStyle w:val="afc"/>
        <w:numPr>
          <w:ilvl w:val="2"/>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RAN4 to wait for RAN2 conclusion and decides if defining the handover delay requirement if the CHO condition has been met but is not any more fulfilled when receiving the DCI 2-X command.</w:t>
      </w:r>
    </w:p>
    <w:p w:rsidR="00EC3AF0" w:rsidRPr="00085EE4" w:rsidRDefault="00EC3AF0" w:rsidP="00EC3AF0">
      <w:pPr>
        <w:ind w:firstLine="284"/>
        <w:rPr>
          <w:b/>
          <w:u w:val="single"/>
          <w:lang w:eastAsia="ko-KR"/>
        </w:rPr>
      </w:pPr>
      <w:r w:rsidRPr="00085EE4">
        <w:rPr>
          <w:b/>
          <w:u w:val="single"/>
          <w:lang w:eastAsia="ko-KR"/>
        </w:rPr>
        <w:lastRenderedPageBreak/>
        <w:t>Issue 2-3-3 Measurement behaviour</w:t>
      </w:r>
    </w:p>
    <w:p w:rsidR="00EC3AF0" w:rsidRPr="00085EE4" w:rsidRDefault="00EC3AF0" w:rsidP="00EC3AF0">
      <w:pPr>
        <w:pStyle w:val="afc"/>
        <w:numPr>
          <w:ilvl w:val="0"/>
          <w:numId w:val="21"/>
        </w:numPr>
        <w:overflowPunct/>
        <w:autoSpaceDE/>
        <w:autoSpaceDN/>
        <w:adjustRightInd/>
        <w:spacing w:after="120"/>
        <w:ind w:left="720" w:firstLineChars="0"/>
        <w:textAlignment w:val="auto"/>
        <w:rPr>
          <w:rFonts w:eastAsia="宋体"/>
          <w:szCs w:val="24"/>
          <w:lang w:eastAsia="zh-CN"/>
        </w:rPr>
      </w:pPr>
      <w:r w:rsidRPr="00085EE4">
        <w:rPr>
          <w:rFonts w:eastAsia="宋体"/>
          <w:szCs w:val="24"/>
          <w:lang w:eastAsia="zh-CN"/>
        </w:rPr>
        <w:t>Proposals</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 (Ericsson)</w:t>
      </w:r>
    </w:p>
    <w:p w:rsidR="00EC3AF0" w:rsidRPr="00085EE4" w:rsidRDefault="00EC3AF0" w:rsidP="00EC3AF0">
      <w:pPr>
        <w:pStyle w:val="afc"/>
        <w:numPr>
          <w:ilvl w:val="2"/>
          <w:numId w:val="21"/>
        </w:numPr>
        <w:spacing w:after="120"/>
        <w:ind w:firstLineChars="0"/>
        <w:rPr>
          <w:rFonts w:eastAsia="宋体"/>
          <w:szCs w:val="24"/>
          <w:lang w:eastAsia="zh-CN"/>
        </w:rPr>
      </w:pPr>
      <w:r w:rsidRPr="00085EE4">
        <w:rPr>
          <w:rFonts w:eastAsia="宋体"/>
          <w:szCs w:val="24"/>
          <w:lang w:eastAsia="zh-CN"/>
        </w:rPr>
        <w:t>When NES CHO condition is met before the DCI indication, UE shall execute the handover immediately after receiving the DCI indication.</w:t>
      </w:r>
    </w:p>
    <w:p w:rsidR="00EC3AF0" w:rsidRPr="00085EE4" w:rsidRDefault="00EC3AF0" w:rsidP="00EC3AF0">
      <w:pPr>
        <w:pStyle w:val="afc"/>
        <w:numPr>
          <w:ilvl w:val="2"/>
          <w:numId w:val="21"/>
        </w:numPr>
        <w:spacing w:after="120"/>
        <w:ind w:firstLineChars="0"/>
        <w:rPr>
          <w:rFonts w:eastAsia="宋体"/>
          <w:szCs w:val="24"/>
          <w:lang w:eastAsia="zh-CN"/>
        </w:rPr>
      </w:pPr>
      <w:r w:rsidRPr="00085EE4">
        <w:rPr>
          <w:rFonts w:eastAsia="宋体"/>
          <w:szCs w:val="24"/>
          <w:lang w:eastAsia="zh-CN"/>
        </w:rPr>
        <w:t>When NES CHO condition is met after the DCI indication, UE shall perform measurement based on SMTC only regardless of the network’s configuration.</w:t>
      </w:r>
    </w:p>
    <w:p w:rsidR="00EC3AF0" w:rsidRPr="00085EE4" w:rsidRDefault="00EC3AF0" w:rsidP="00EC3AF0">
      <w:pPr>
        <w:rPr>
          <w:b/>
          <w:u w:val="single"/>
          <w:lang w:eastAsia="ko-KR"/>
        </w:rPr>
      </w:pPr>
      <w:r w:rsidRPr="00085EE4">
        <w:rPr>
          <w:b/>
          <w:u w:val="single"/>
          <w:lang w:eastAsia="ko-KR"/>
        </w:rPr>
        <w:t xml:space="preserve">Issue 2-4: Cell DRX </w:t>
      </w:r>
    </w:p>
    <w:p w:rsidR="00EC3AF0" w:rsidRPr="00085EE4" w:rsidRDefault="00085EE4" w:rsidP="00085EE4">
      <w:pPr>
        <w:spacing w:after="120"/>
        <w:rPr>
          <w:szCs w:val="24"/>
          <w:lang w:eastAsia="zh-CN"/>
        </w:rPr>
      </w:pPr>
      <w:r w:rsidRPr="00085EE4">
        <w:rPr>
          <w:szCs w:val="24"/>
          <w:lang w:eastAsia="zh-CN"/>
        </w:rPr>
        <w:t>Discuss the CR directly</w:t>
      </w:r>
    </w:p>
    <w:p w:rsidR="00EC3AF0" w:rsidRPr="00085EE4" w:rsidRDefault="00EC3AF0" w:rsidP="00EC3AF0">
      <w:pPr>
        <w:rPr>
          <w:szCs w:val="24"/>
          <w:lang w:eastAsia="zh-CN"/>
        </w:rPr>
      </w:pPr>
    </w:p>
    <w:p w:rsidR="0097167C" w:rsidRPr="00085EE4" w:rsidRDefault="003E6E15" w:rsidP="00583DBA">
      <w:pPr>
        <w:pStyle w:val="1"/>
        <w:numPr>
          <w:ilvl w:val="0"/>
          <w:numId w:val="0"/>
        </w:numPr>
        <w:ind w:left="432" w:hanging="432"/>
        <w:rPr>
          <w:lang w:val="en-US" w:eastAsia="ja-JP"/>
        </w:rPr>
      </w:pPr>
      <w:r w:rsidRPr="00085EE4">
        <w:rPr>
          <w:lang w:val="en-US" w:eastAsia="ja-JP"/>
        </w:rPr>
        <w:t>Topic #3: Perf: Performance part for NES</w:t>
      </w:r>
    </w:p>
    <w:p w:rsidR="00C75A60" w:rsidRPr="00085EE4" w:rsidRDefault="00EC3AF0" w:rsidP="00C75A60">
      <w:pPr>
        <w:pStyle w:val="3"/>
        <w:numPr>
          <w:ilvl w:val="0"/>
          <w:numId w:val="0"/>
        </w:numPr>
        <w:ind w:left="720" w:hanging="720"/>
        <w:rPr>
          <w:sz w:val="24"/>
          <w:szCs w:val="16"/>
          <w:lang w:val="en-US"/>
        </w:rPr>
      </w:pPr>
      <w:r w:rsidRPr="00085EE4">
        <w:rPr>
          <w:sz w:val="24"/>
          <w:szCs w:val="16"/>
          <w:lang w:val="en-US"/>
        </w:rPr>
        <w:t>Sub-topic 3-1 Performance part related to SSB-less</w:t>
      </w:r>
    </w:p>
    <w:p w:rsidR="00EC3AF0" w:rsidRPr="00085EE4" w:rsidRDefault="00EC3AF0" w:rsidP="00EC3AF0">
      <w:pPr>
        <w:rPr>
          <w:b/>
          <w:u w:val="single"/>
          <w:lang w:eastAsia="ko-KR"/>
        </w:rPr>
      </w:pPr>
      <w:r w:rsidRPr="00085EE4">
        <w:rPr>
          <w:b/>
          <w:u w:val="single"/>
          <w:lang w:eastAsia="ko-KR"/>
        </w:rPr>
        <w:t xml:space="preserve">Issue 3-1-1: Test case list for FR1 inter-band SSB-less activation/deactivation </w:t>
      </w:r>
    </w:p>
    <w:p w:rsidR="00EC3AF0" w:rsidRPr="00085EE4" w:rsidRDefault="00EC3AF0" w:rsidP="00EC3AF0">
      <w:pPr>
        <w:spacing w:after="120"/>
        <w:rPr>
          <w:szCs w:val="24"/>
          <w:lang w:eastAsia="zh-CN"/>
        </w:rPr>
      </w:pPr>
    </w:p>
    <w:p w:rsidR="00EC3AF0" w:rsidRPr="00085EE4" w:rsidRDefault="00EC3AF0" w:rsidP="00EC3AF0">
      <w:pPr>
        <w:spacing w:after="120"/>
        <w:rPr>
          <w:szCs w:val="24"/>
          <w:highlight w:val="green"/>
          <w:lang w:eastAsia="zh-CN"/>
        </w:rPr>
      </w:pPr>
      <w:r w:rsidRPr="00085EE4">
        <w:rPr>
          <w:szCs w:val="24"/>
          <w:highlight w:val="green"/>
          <w:lang w:eastAsia="zh-CN"/>
        </w:rPr>
        <w:t xml:space="preserve">Agreement: </w:t>
      </w:r>
    </w:p>
    <w:p w:rsidR="00EC3AF0" w:rsidRPr="00085EE4" w:rsidRDefault="00EC3AF0" w:rsidP="00EC3AF0">
      <w:pPr>
        <w:spacing w:after="120"/>
        <w:rPr>
          <w:szCs w:val="24"/>
          <w:highlight w:val="green"/>
          <w:lang w:eastAsia="zh-CN"/>
        </w:rPr>
      </w:pPr>
      <w:r w:rsidRPr="00085EE4">
        <w:rPr>
          <w:szCs w:val="24"/>
          <w:highlight w:val="green"/>
          <w:lang w:eastAsia="zh-CN"/>
        </w:rPr>
        <w:t>Agree on the TC list for inter-band SSB-less are follows:</w:t>
      </w:r>
    </w:p>
    <w:tbl>
      <w:tblPr>
        <w:tblStyle w:val="af3"/>
        <w:tblW w:w="0" w:type="auto"/>
        <w:tblInd w:w="879" w:type="dxa"/>
        <w:tblLook w:val="04A0" w:firstRow="1" w:lastRow="0" w:firstColumn="1" w:lastColumn="0" w:noHBand="0" w:noVBand="1"/>
      </w:tblPr>
      <w:tblGrid>
        <w:gridCol w:w="816"/>
        <w:gridCol w:w="1607"/>
        <w:gridCol w:w="2953"/>
        <w:gridCol w:w="1072"/>
        <w:gridCol w:w="1428"/>
      </w:tblGrid>
      <w:tr w:rsidR="00085EE4" w:rsidRPr="00085EE4" w:rsidTr="006925AB">
        <w:tc>
          <w:tcPr>
            <w:tcW w:w="816" w:type="dxa"/>
          </w:tcPr>
          <w:p w:rsidR="00EC3AF0" w:rsidRPr="00085EE4" w:rsidRDefault="00EC3AF0" w:rsidP="006925AB">
            <w:pPr>
              <w:rPr>
                <w:b/>
                <w:bCs/>
                <w:highlight w:val="green"/>
                <w:lang w:eastAsia="ja-JP" w:bidi="hi-IN"/>
              </w:rPr>
            </w:pPr>
            <w:r w:rsidRPr="00085EE4">
              <w:rPr>
                <w:b/>
                <w:bCs/>
                <w:highlight w:val="green"/>
                <w:lang w:eastAsia="ja-JP" w:bidi="hi-IN"/>
              </w:rPr>
              <w:t>No.</w:t>
            </w:r>
          </w:p>
        </w:tc>
        <w:tc>
          <w:tcPr>
            <w:tcW w:w="1607" w:type="dxa"/>
          </w:tcPr>
          <w:p w:rsidR="00EC3AF0" w:rsidRPr="00085EE4" w:rsidRDefault="00EC3AF0" w:rsidP="006925AB">
            <w:pPr>
              <w:rPr>
                <w:b/>
                <w:bCs/>
                <w:highlight w:val="green"/>
                <w:lang w:eastAsia="ja-JP" w:bidi="hi-IN"/>
              </w:rPr>
            </w:pPr>
            <w:r w:rsidRPr="00085EE4">
              <w:rPr>
                <w:b/>
                <w:bCs/>
                <w:highlight w:val="green"/>
                <w:lang w:eastAsia="ja-JP" w:bidi="hi-IN"/>
              </w:rPr>
              <w:t>Feature</w:t>
            </w:r>
          </w:p>
        </w:tc>
        <w:tc>
          <w:tcPr>
            <w:tcW w:w="2953" w:type="dxa"/>
          </w:tcPr>
          <w:p w:rsidR="00EC3AF0" w:rsidRPr="00085EE4" w:rsidRDefault="00EC3AF0" w:rsidP="006925AB">
            <w:pPr>
              <w:rPr>
                <w:b/>
                <w:bCs/>
                <w:highlight w:val="green"/>
                <w:lang w:eastAsia="ja-JP" w:bidi="hi-IN"/>
              </w:rPr>
            </w:pPr>
            <w:r w:rsidRPr="00085EE4">
              <w:rPr>
                <w:b/>
                <w:bCs/>
                <w:highlight w:val="green"/>
                <w:lang w:eastAsia="ja-JP" w:bidi="hi-IN"/>
              </w:rPr>
              <w:t>Test case</w:t>
            </w:r>
          </w:p>
        </w:tc>
        <w:tc>
          <w:tcPr>
            <w:tcW w:w="1072" w:type="dxa"/>
          </w:tcPr>
          <w:p w:rsidR="00EC3AF0" w:rsidRPr="00085EE4" w:rsidRDefault="00EC3AF0" w:rsidP="006925AB">
            <w:pPr>
              <w:rPr>
                <w:b/>
                <w:bCs/>
                <w:highlight w:val="green"/>
                <w:lang w:eastAsia="ja-JP" w:bidi="hi-IN"/>
              </w:rPr>
            </w:pPr>
            <w:r w:rsidRPr="00085EE4">
              <w:rPr>
                <w:b/>
                <w:bCs/>
                <w:highlight w:val="green"/>
                <w:lang w:eastAsia="ja-JP" w:bidi="hi-IN"/>
              </w:rPr>
              <w:t>Subclause</w:t>
            </w:r>
          </w:p>
        </w:tc>
        <w:tc>
          <w:tcPr>
            <w:tcW w:w="1428" w:type="dxa"/>
          </w:tcPr>
          <w:p w:rsidR="00EC3AF0" w:rsidRPr="00085EE4" w:rsidRDefault="00EC3AF0" w:rsidP="006925AB">
            <w:pPr>
              <w:rPr>
                <w:b/>
                <w:bCs/>
                <w:highlight w:val="green"/>
                <w:lang w:eastAsia="ja-JP" w:bidi="hi-IN"/>
              </w:rPr>
            </w:pPr>
            <w:r w:rsidRPr="00085EE4">
              <w:rPr>
                <w:b/>
                <w:bCs/>
                <w:highlight w:val="green"/>
                <w:lang w:eastAsia="ja-JP" w:bidi="hi-IN"/>
              </w:rPr>
              <w:t>Responsibility</w:t>
            </w:r>
          </w:p>
        </w:tc>
      </w:tr>
      <w:tr w:rsidR="006D26D5" w:rsidRPr="00085EE4" w:rsidTr="006925AB">
        <w:tc>
          <w:tcPr>
            <w:tcW w:w="816" w:type="dxa"/>
          </w:tcPr>
          <w:p w:rsidR="006D26D5" w:rsidRPr="00085EE4" w:rsidRDefault="006D26D5" w:rsidP="006925AB">
            <w:pPr>
              <w:rPr>
                <w:highlight w:val="green"/>
                <w:lang w:eastAsia="ja-JP" w:bidi="hi-IN"/>
              </w:rPr>
            </w:pPr>
            <w:r w:rsidRPr="00085EE4">
              <w:rPr>
                <w:highlight w:val="green"/>
                <w:lang w:eastAsia="ja-JP" w:bidi="hi-IN"/>
              </w:rPr>
              <w:t>1-1</w:t>
            </w:r>
          </w:p>
        </w:tc>
        <w:tc>
          <w:tcPr>
            <w:tcW w:w="1607" w:type="dxa"/>
            <w:vMerge w:val="restart"/>
          </w:tcPr>
          <w:p w:rsidR="006D26D5" w:rsidRPr="00085EE4" w:rsidRDefault="006D26D5" w:rsidP="006925AB">
            <w:pPr>
              <w:rPr>
                <w:highlight w:val="green"/>
                <w:lang w:eastAsia="ja-JP" w:bidi="hi-IN"/>
              </w:rPr>
            </w:pPr>
            <w:r w:rsidRPr="00085EE4">
              <w:rPr>
                <w:highlight w:val="green"/>
                <w:lang w:eastAsia="ja-JP" w:bidi="hi-IN"/>
              </w:rPr>
              <w:t>Inter-band SSB-less SCell activation</w:t>
            </w:r>
          </w:p>
        </w:tc>
        <w:tc>
          <w:tcPr>
            <w:tcW w:w="2953" w:type="dxa"/>
          </w:tcPr>
          <w:p w:rsidR="006D26D5" w:rsidRPr="00085EE4" w:rsidRDefault="006D26D5" w:rsidP="006925AB">
            <w:pPr>
              <w:rPr>
                <w:highlight w:val="green"/>
                <w:lang w:eastAsia="ja-JP" w:bidi="hi-IN"/>
              </w:rPr>
            </w:pPr>
            <w:r w:rsidRPr="00085EE4">
              <w:rPr>
                <w:highlight w:val="green"/>
                <w:lang w:eastAsia="ja-JP" w:bidi="hi-IN"/>
              </w:rPr>
              <w:t>NR-SA: TRS based inter-band SSB-less Scell activation delay</w:t>
            </w:r>
          </w:p>
        </w:tc>
        <w:tc>
          <w:tcPr>
            <w:tcW w:w="1072" w:type="dxa"/>
          </w:tcPr>
          <w:p w:rsidR="006D26D5" w:rsidRPr="00085EE4" w:rsidRDefault="006D26D5" w:rsidP="006925AB">
            <w:pPr>
              <w:rPr>
                <w:highlight w:val="green"/>
                <w:lang w:eastAsia="ja-JP" w:bidi="hi-IN"/>
              </w:rPr>
            </w:pPr>
            <w:r w:rsidRPr="00085EE4">
              <w:rPr>
                <w:highlight w:val="green"/>
                <w:lang w:eastAsia="ja-JP" w:bidi="hi-IN"/>
              </w:rPr>
              <w:t>A.6.5.3.X</w:t>
            </w:r>
          </w:p>
        </w:tc>
        <w:tc>
          <w:tcPr>
            <w:tcW w:w="1428" w:type="dxa"/>
          </w:tcPr>
          <w:p w:rsidR="006D26D5" w:rsidRPr="00085EE4" w:rsidRDefault="006D26D5" w:rsidP="006925AB">
            <w:pPr>
              <w:rPr>
                <w:highlight w:val="green"/>
                <w:lang w:eastAsia="ja-JP" w:bidi="hi-IN"/>
              </w:rPr>
            </w:pPr>
          </w:p>
        </w:tc>
      </w:tr>
      <w:tr w:rsidR="006D26D5" w:rsidRPr="00085EE4" w:rsidTr="006925AB">
        <w:tc>
          <w:tcPr>
            <w:tcW w:w="816" w:type="dxa"/>
          </w:tcPr>
          <w:p w:rsidR="006D26D5" w:rsidRPr="00085EE4" w:rsidRDefault="006D26D5" w:rsidP="006925AB">
            <w:pPr>
              <w:rPr>
                <w:highlight w:val="green"/>
                <w:lang w:eastAsia="ja-JP" w:bidi="hi-IN"/>
              </w:rPr>
            </w:pPr>
            <w:r w:rsidRPr="00085EE4">
              <w:rPr>
                <w:highlight w:val="green"/>
                <w:lang w:eastAsia="ja-JP" w:bidi="hi-IN"/>
              </w:rPr>
              <w:t>1-2</w:t>
            </w:r>
          </w:p>
        </w:tc>
        <w:tc>
          <w:tcPr>
            <w:tcW w:w="1607" w:type="dxa"/>
            <w:vMerge/>
          </w:tcPr>
          <w:p w:rsidR="006D26D5" w:rsidRPr="00085EE4" w:rsidRDefault="006D26D5" w:rsidP="006925AB">
            <w:pPr>
              <w:rPr>
                <w:highlight w:val="green"/>
                <w:lang w:eastAsia="ja-JP" w:bidi="hi-IN"/>
              </w:rPr>
            </w:pPr>
          </w:p>
        </w:tc>
        <w:tc>
          <w:tcPr>
            <w:tcW w:w="2953" w:type="dxa"/>
          </w:tcPr>
          <w:p w:rsidR="006D26D5" w:rsidRPr="00085EE4" w:rsidRDefault="006D26D5" w:rsidP="006925AB">
            <w:pPr>
              <w:rPr>
                <w:highlight w:val="green"/>
                <w:lang w:eastAsia="ja-JP" w:bidi="hi-IN"/>
              </w:rPr>
            </w:pPr>
            <w:r w:rsidRPr="00085EE4">
              <w:rPr>
                <w:highlight w:val="green"/>
                <w:lang w:eastAsia="ja-JP" w:bidi="hi-IN"/>
              </w:rPr>
              <w:t>NR-SA: A-TRS based inter-band SSB-less Scell activation delay</w:t>
            </w:r>
          </w:p>
        </w:tc>
        <w:tc>
          <w:tcPr>
            <w:tcW w:w="1072" w:type="dxa"/>
          </w:tcPr>
          <w:p w:rsidR="006D26D5" w:rsidRPr="00085EE4" w:rsidRDefault="006D26D5" w:rsidP="006925AB">
            <w:pPr>
              <w:rPr>
                <w:highlight w:val="green"/>
                <w:lang w:eastAsia="ja-JP" w:bidi="hi-IN"/>
              </w:rPr>
            </w:pPr>
            <w:r w:rsidRPr="00085EE4">
              <w:rPr>
                <w:highlight w:val="green"/>
                <w:lang w:eastAsia="ja-JP" w:bidi="hi-IN"/>
              </w:rPr>
              <w:t>A.6.5.3.X</w:t>
            </w:r>
          </w:p>
        </w:tc>
        <w:tc>
          <w:tcPr>
            <w:tcW w:w="1428" w:type="dxa"/>
          </w:tcPr>
          <w:p w:rsidR="006D26D5" w:rsidRPr="00085EE4" w:rsidRDefault="006D26D5" w:rsidP="006925AB">
            <w:pPr>
              <w:rPr>
                <w:highlight w:val="green"/>
                <w:lang w:eastAsia="ja-JP" w:bidi="hi-IN"/>
              </w:rPr>
            </w:pPr>
          </w:p>
        </w:tc>
      </w:tr>
      <w:tr w:rsidR="006D26D5" w:rsidRPr="00085EE4" w:rsidTr="006925AB">
        <w:tc>
          <w:tcPr>
            <w:tcW w:w="816" w:type="dxa"/>
          </w:tcPr>
          <w:p w:rsidR="006D26D5" w:rsidRPr="00085EE4" w:rsidRDefault="006D26D5" w:rsidP="006925AB">
            <w:pPr>
              <w:rPr>
                <w:highlight w:val="green"/>
                <w:lang w:eastAsia="ja-JP" w:bidi="hi-IN"/>
              </w:rPr>
            </w:pPr>
            <w:r w:rsidRPr="00085EE4">
              <w:rPr>
                <w:highlight w:val="green"/>
                <w:lang w:eastAsia="ja-JP" w:bidi="hi-IN"/>
              </w:rPr>
              <w:t>1-3</w:t>
            </w:r>
          </w:p>
        </w:tc>
        <w:tc>
          <w:tcPr>
            <w:tcW w:w="1607" w:type="dxa"/>
            <w:vMerge/>
          </w:tcPr>
          <w:p w:rsidR="006D26D5" w:rsidRPr="00085EE4" w:rsidRDefault="006D26D5" w:rsidP="006925AB">
            <w:pPr>
              <w:rPr>
                <w:highlight w:val="green"/>
                <w:lang w:eastAsia="ja-JP" w:bidi="hi-IN"/>
              </w:rPr>
            </w:pPr>
          </w:p>
        </w:tc>
        <w:tc>
          <w:tcPr>
            <w:tcW w:w="2953" w:type="dxa"/>
          </w:tcPr>
          <w:p w:rsidR="006D26D5" w:rsidRPr="00085EE4" w:rsidRDefault="006D26D5" w:rsidP="006925AB">
            <w:pPr>
              <w:rPr>
                <w:highlight w:val="green"/>
                <w:lang w:eastAsia="ja-JP" w:bidi="hi-IN"/>
              </w:rPr>
            </w:pPr>
            <w:r w:rsidRPr="00085EE4">
              <w:rPr>
                <w:highlight w:val="green"/>
                <w:lang w:eastAsia="ja-JP" w:bidi="hi-IN"/>
              </w:rPr>
              <w:t>EN-DC: TRS based inter-band SSB-less Scell activation delay</w:t>
            </w:r>
          </w:p>
        </w:tc>
        <w:tc>
          <w:tcPr>
            <w:tcW w:w="1072" w:type="dxa"/>
          </w:tcPr>
          <w:p w:rsidR="006D26D5" w:rsidRPr="00085EE4" w:rsidRDefault="006D26D5" w:rsidP="006D26D5">
            <w:pPr>
              <w:rPr>
                <w:highlight w:val="green"/>
                <w:lang w:eastAsia="ja-JP" w:bidi="hi-IN"/>
              </w:rPr>
            </w:pPr>
            <w:r w:rsidRPr="00085EE4">
              <w:rPr>
                <w:highlight w:val="green"/>
                <w:lang w:eastAsia="ja-JP" w:bidi="hi-IN"/>
              </w:rPr>
              <w:t>A.</w:t>
            </w:r>
            <w:r>
              <w:rPr>
                <w:highlight w:val="green"/>
                <w:lang w:eastAsia="ja-JP" w:bidi="hi-IN"/>
              </w:rPr>
              <w:t>4</w:t>
            </w:r>
            <w:r w:rsidRPr="00085EE4">
              <w:rPr>
                <w:highlight w:val="green"/>
                <w:lang w:eastAsia="ja-JP" w:bidi="hi-IN"/>
              </w:rPr>
              <w:t>.5.3.X</w:t>
            </w:r>
          </w:p>
        </w:tc>
        <w:tc>
          <w:tcPr>
            <w:tcW w:w="1428" w:type="dxa"/>
          </w:tcPr>
          <w:p w:rsidR="006D26D5" w:rsidRPr="00085EE4" w:rsidRDefault="006D26D5" w:rsidP="006925AB">
            <w:pPr>
              <w:rPr>
                <w:highlight w:val="green"/>
                <w:lang w:eastAsia="ja-JP" w:bidi="hi-IN"/>
              </w:rPr>
            </w:pPr>
          </w:p>
        </w:tc>
      </w:tr>
      <w:tr w:rsidR="006D26D5" w:rsidRPr="00085EE4" w:rsidTr="006925AB">
        <w:tc>
          <w:tcPr>
            <w:tcW w:w="816" w:type="dxa"/>
          </w:tcPr>
          <w:p w:rsidR="006D26D5" w:rsidRPr="00085EE4" w:rsidRDefault="006D26D5" w:rsidP="006925AB">
            <w:pPr>
              <w:rPr>
                <w:highlight w:val="green"/>
                <w:lang w:eastAsia="ja-JP" w:bidi="hi-IN"/>
              </w:rPr>
            </w:pPr>
            <w:r w:rsidRPr="00085EE4">
              <w:rPr>
                <w:highlight w:val="green"/>
                <w:lang w:eastAsia="ja-JP" w:bidi="hi-IN"/>
              </w:rPr>
              <w:t>1-4</w:t>
            </w:r>
          </w:p>
        </w:tc>
        <w:tc>
          <w:tcPr>
            <w:tcW w:w="1607" w:type="dxa"/>
            <w:vMerge/>
          </w:tcPr>
          <w:p w:rsidR="006D26D5" w:rsidRPr="00085EE4" w:rsidRDefault="006D26D5" w:rsidP="006925AB">
            <w:pPr>
              <w:rPr>
                <w:highlight w:val="green"/>
                <w:lang w:eastAsia="ja-JP" w:bidi="hi-IN"/>
              </w:rPr>
            </w:pPr>
          </w:p>
        </w:tc>
        <w:tc>
          <w:tcPr>
            <w:tcW w:w="2953" w:type="dxa"/>
          </w:tcPr>
          <w:p w:rsidR="006D26D5" w:rsidRPr="00085EE4" w:rsidRDefault="006D26D5" w:rsidP="006925AB">
            <w:pPr>
              <w:rPr>
                <w:highlight w:val="green"/>
                <w:lang w:eastAsia="ja-JP" w:bidi="hi-IN"/>
              </w:rPr>
            </w:pPr>
            <w:r w:rsidRPr="00085EE4">
              <w:rPr>
                <w:highlight w:val="green"/>
                <w:lang w:eastAsia="ja-JP" w:bidi="hi-IN"/>
              </w:rPr>
              <w:t>EN-DC: A-TRS based inter-band SSB-less Scell activation delay</w:t>
            </w:r>
          </w:p>
        </w:tc>
        <w:tc>
          <w:tcPr>
            <w:tcW w:w="1072" w:type="dxa"/>
          </w:tcPr>
          <w:p w:rsidR="006D26D5" w:rsidRPr="00085EE4" w:rsidRDefault="006D26D5" w:rsidP="006D26D5">
            <w:pPr>
              <w:rPr>
                <w:highlight w:val="green"/>
                <w:lang w:eastAsia="ja-JP" w:bidi="hi-IN"/>
              </w:rPr>
            </w:pPr>
            <w:r w:rsidRPr="00085EE4">
              <w:rPr>
                <w:highlight w:val="green"/>
                <w:lang w:eastAsia="ja-JP" w:bidi="hi-IN"/>
              </w:rPr>
              <w:t>A.</w:t>
            </w:r>
            <w:r>
              <w:rPr>
                <w:highlight w:val="green"/>
                <w:lang w:eastAsia="ja-JP" w:bidi="hi-IN"/>
              </w:rPr>
              <w:t>4</w:t>
            </w:r>
            <w:r w:rsidRPr="00085EE4">
              <w:rPr>
                <w:highlight w:val="green"/>
                <w:lang w:eastAsia="ja-JP" w:bidi="hi-IN"/>
              </w:rPr>
              <w:t>.5.3.X</w:t>
            </w:r>
          </w:p>
        </w:tc>
        <w:tc>
          <w:tcPr>
            <w:tcW w:w="1428" w:type="dxa"/>
          </w:tcPr>
          <w:p w:rsidR="006D26D5" w:rsidRPr="00085EE4" w:rsidRDefault="006D26D5" w:rsidP="006925AB">
            <w:pPr>
              <w:rPr>
                <w:highlight w:val="green"/>
                <w:lang w:eastAsia="ja-JP" w:bidi="hi-IN"/>
              </w:rPr>
            </w:pPr>
          </w:p>
        </w:tc>
      </w:tr>
    </w:tbl>
    <w:p w:rsidR="00EC3AF0" w:rsidRPr="00085EE4" w:rsidRDefault="00EC3AF0" w:rsidP="00EC3AF0">
      <w:pPr>
        <w:spacing w:after="120"/>
        <w:rPr>
          <w:szCs w:val="24"/>
          <w:highlight w:val="green"/>
          <w:lang w:eastAsia="zh-CN"/>
        </w:rPr>
      </w:pPr>
    </w:p>
    <w:p w:rsidR="00EC3AF0" w:rsidRPr="00085EE4" w:rsidRDefault="00EC3AF0" w:rsidP="00EC3AF0">
      <w:pPr>
        <w:spacing w:after="120"/>
        <w:rPr>
          <w:szCs w:val="24"/>
          <w:lang w:eastAsia="zh-CN"/>
        </w:rPr>
      </w:pPr>
      <w:r w:rsidRPr="00085EE4">
        <w:rPr>
          <w:szCs w:val="24"/>
          <w:highlight w:val="green"/>
          <w:lang w:eastAsia="zh-CN"/>
        </w:rPr>
        <w:t>UE is only required to pass one TC between 1-1 and 1-3 and one TC between 1-2 and 1-4.</w:t>
      </w:r>
    </w:p>
    <w:p w:rsidR="00EC3AF0" w:rsidRPr="00085EE4" w:rsidRDefault="00EC3AF0" w:rsidP="00EC3AF0">
      <w:pPr>
        <w:rPr>
          <w:b/>
          <w:u w:val="single"/>
          <w:lang w:eastAsia="ko-KR"/>
        </w:rPr>
      </w:pPr>
      <w:r w:rsidRPr="00085EE4">
        <w:rPr>
          <w:b/>
          <w:u w:val="single"/>
          <w:lang w:eastAsia="ko-KR"/>
        </w:rPr>
        <w:t>Issue 3-1-2: Detailed configurations for  FR1 inter-band SSB-less activation/deactivation</w:t>
      </w:r>
    </w:p>
    <w:p w:rsidR="00EC3AF0" w:rsidRPr="00085EE4" w:rsidRDefault="00EC3AF0" w:rsidP="00EC3AF0">
      <w:pPr>
        <w:pStyle w:val="afc"/>
        <w:numPr>
          <w:ilvl w:val="0"/>
          <w:numId w:val="21"/>
        </w:numPr>
        <w:overflowPunct/>
        <w:autoSpaceDE/>
        <w:autoSpaceDN/>
        <w:adjustRightInd/>
        <w:spacing w:after="120"/>
        <w:ind w:left="720" w:firstLineChars="0"/>
        <w:textAlignment w:val="auto"/>
        <w:rPr>
          <w:rFonts w:eastAsia="宋体"/>
          <w:szCs w:val="24"/>
          <w:lang w:eastAsia="zh-CN"/>
        </w:rPr>
      </w:pPr>
      <w:r w:rsidRPr="00085EE4">
        <w:rPr>
          <w:rFonts w:eastAsia="宋体"/>
          <w:szCs w:val="24"/>
          <w:lang w:eastAsia="zh-CN"/>
        </w:rPr>
        <w:t>Proposals</w:t>
      </w:r>
    </w:p>
    <w:p w:rsidR="00EC3AF0" w:rsidRPr="00085EE4" w:rsidRDefault="00EC3AF0" w:rsidP="00EC3AF0">
      <w:pPr>
        <w:spacing w:after="120"/>
        <w:ind w:left="436" w:firstLine="284"/>
        <w:rPr>
          <w:b/>
          <w:szCs w:val="24"/>
          <w:u w:val="single"/>
          <w:lang w:eastAsia="zh-CN"/>
        </w:rPr>
      </w:pPr>
      <w:r w:rsidRPr="00085EE4">
        <w:rPr>
          <w:b/>
          <w:szCs w:val="24"/>
          <w:u w:val="single"/>
          <w:lang w:eastAsia="zh-CN"/>
        </w:rPr>
        <w:t>Non-DRX mode:</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 Test cases for FR1 inter-band SSB-less activation based on TRS/A-TRS in non-DRX need to be defined. (CTC, Ericsson)</w:t>
      </w:r>
    </w:p>
    <w:p w:rsidR="00EC3AF0" w:rsidRPr="00085EE4" w:rsidRDefault="00EC3AF0" w:rsidP="00EC3AF0">
      <w:pPr>
        <w:spacing w:after="120"/>
        <w:rPr>
          <w:szCs w:val="24"/>
          <w:lang w:eastAsia="zh-CN"/>
        </w:rPr>
      </w:pPr>
    </w:p>
    <w:p w:rsidR="00EC3AF0" w:rsidRPr="00085EE4" w:rsidRDefault="00EC3AF0" w:rsidP="00EC3AF0">
      <w:pPr>
        <w:spacing w:after="120"/>
        <w:ind w:left="436" w:firstLine="284"/>
        <w:rPr>
          <w:b/>
          <w:szCs w:val="24"/>
          <w:u w:val="single"/>
          <w:lang w:eastAsia="zh-CN"/>
        </w:rPr>
      </w:pPr>
      <w:r w:rsidRPr="00085EE4">
        <w:rPr>
          <w:b/>
          <w:szCs w:val="24"/>
          <w:u w:val="single"/>
          <w:lang w:eastAsia="zh-CN"/>
        </w:rPr>
        <w:t>RTD</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 4µs for SCell 15kHz SCS and 2µs for SCell 30kHz SCS. (CMCC)</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2: RAN4 to define the following test cases with RTD&lt;=CP corresponding to the SCS of SSB-less Cell. (Ericsson, Huawei)</w:t>
      </w:r>
    </w:p>
    <w:p w:rsidR="00EC3AF0" w:rsidRPr="00085EE4" w:rsidRDefault="00EC3AF0" w:rsidP="00EC3AF0">
      <w:pPr>
        <w:spacing w:after="120"/>
        <w:rPr>
          <w:szCs w:val="24"/>
          <w:lang w:eastAsia="zh-CN"/>
        </w:rPr>
      </w:pPr>
    </w:p>
    <w:p w:rsidR="00EC3AF0" w:rsidRPr="00085EE4" w:rsidRDefault="00EC3AF0" w:rsidP="00EC3AF0">
      <w:pPr>
        <w:spacing w:after="120"/>
        <w:ind w:left="436" w:firstLine="284"/>
        <w:rPr>
          <w:b/>
          <w:szCs w:val="24"/>
          <w:u w:val="single"/>
          <w:lang w:eastAsia="zh-CN"/>
        </w:rPr>
      </w:pPr>
      <w:r w:rsidRPr="00085EE4">
        <w:rPr>
          <w:b/>
          <w:szCs w:val="24"/>
          <w:u w:val="single"/>
          <w:lang w:eastAsia="zh-CN"/>
        </w:rPr>
        <w:t>Power difference</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lastRenderedPageBreak/>
        <w:t>Option 1: Set EPRE difference between PCell and SSB-less SCell as 9dB. (CMCC)</w:t>
      </w:r>
    </w:p>
    <w:p w:rsidR="00EC3AF0" w:rsidRPr="00085EE4" w:rsidRDefault="00EC3AF0" w:rsidP="00EC3AF0">
      <w:pPr>
        <w:pStyle w:val="afc"/>
        <w:numPr>
          <w:ilvl w:val="2"/>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1a: The EPRE difference between the reference Cell and SSB-less Cell is configured as 9 dB + ΔPL in the test cases, where ΔPL is the pathloss difference caused by frequency difference between two Cells. (Huawei)</w:t>
      </w:r>
    </w:p>
    <w:p w:rsidR="00EC3AF0" w:rsidRPr="00085EE4" w:rsidRDefault="00EC3AF0" w:rsidP="00EC3AF0">
      <w:pPr>
        <w:pStyle w:val="afc"/>
        <w:numPr>
          <w:ilvl w:val="2"/>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1b: Configure the target inter-band SSB-less SCell to have a power level that is [&lt; 9 dB] higher than that of the PCell and use an AWGN channel for the setup. (MTK)</w:t>
      </w:r>
    </w:p>
    <w:p w:rsidR="00EC3AF0" w:rsidRPr="00085EE4" w:rsidRDefault="00EC3AF0" w:rsidP="00EC3AF0">
      <w:pPr>
        <w:spacing w:after="120"/>
        <w:ind w:left="436" w:firstLine="284"/>
        <w:rPr>
          <w:b/>
          <w:szCs w:val="24"/>
          <w:u w:val="single"/>
          <w:lang w:eastAsia="zh-CN"/>
        </w:rPr>
      </w:pPr>
    </w:p>
    <w:p w:rsidR="00EC3AF0" w:rsidRPr="00085EE4" w:rsidRDefault="00EC3AF0" w:rsidP="00EC3AF0">
      <w:pPr>
        <w:spacing w:after="120"/>
        <w:ind w:left="436" w:firstLine="284"/>
        <w:rPr>
          <w:b/>
          <w:szCs w:val="24"/>
          <w:u w:val="single"/>
          <w:lang w:eastAsia="zh-CN"/>
        </w:rPr>
      </w:pPr>
      <w:r w:rsidRPr="00085EE4">
        <w:rPr>
          <w:b/>
          <w:szCs w:val="24"/>
          <w:u w:val="single"/>
          <w:lang w:eastAsia="zh-CN"/>
        </w:rPr>
        <w:t>Test configuration</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 For TC of inter-band SSB-less, PCell/PSCell is considered as reference Cell, and the configurations for the SSB-less Cell and reference Cell shall be defined independently in the test cases, in terms as SCS/BW/duplex mode. (Huawei)</w:t>
      </w:r>
    </w:p>
    <w:p w:rsidR="00EC3AF0" w:rsidRPr="00085EE4" w:rsidRDefault="00EC3AF0" w:rsidP="00EC3AF0">
      <w:pPr>
        <w:pStyle w:val="afc"/>
        <w:numPr>
          <w:ilvl w:val="2"/>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1a:</w:t>
      </w:r>
      <w:r w:rsidRPr="00085EE4">
        <w:rPr>
          <w:rFonts w:hint="eastAsia"/>
        </w:rPr>
        <w:t xml:space="preserve"> </w:t>
      </w:r>
      <w:r w:rsidRPr="00085EE4">
        <w:rPr>
          <w:rFonts w:eastAsia="宋体" w:hint="eastAsia"/>
          <w:szCs w:val="24"/>
          <w:lang w:eastAsia="zh-CN"/>
        </w:rPr>
        <w:t>The legacy R15 test scenario configuration can be reused. For PCell and SCell, the combinations of any two configurations among 15kHz/</w:t>
      </w:r>
      <w:r w:rsidRPr="00085EE4">
        <w:rPr>
          <w:rFonts w:eastAsia="宋体" w:hint="eastAsia"/>
          <w:szCs w:val="24"/>
          <w:lang w:eastAsia="zh-CN"/>
        </w:rPr>
        <w:t>≥</w:t>
      </w:r>
      <w:r w:rsidRPr="00085EE4">
        <w:rPr>
          <w:rFonts w:eastAsia="宋体" w:hint="eastAsia"/>
          <w:szCs w:val="24"/>
          <w:lang w:eastAsia="zh-CN"/>
        </w:rPr>
        <w:t>10MHz FDD, 15kHz/</w:t>
      </w:r>
      <w:r w:rsidRPr="00085EE4">
        <w:rPr>
          <w:rFonts w:eastAsia="宋体" w:hint="eastAsia"/>
          <w:szCs w:val="24"/>
          <w:lang w:eastAsia="zh-CN"/>
        </w:rPr>
        <w:t>≥</w:t>
      </w:r>
      <w:r w:rsidRPr="00085EE4">
        <w:rPr>
          <w:rFonts w:eastAsia="宋体" w:hint="eastAsia"/>
          <w:szCs w:val="24"/>
          <w:lang w:eastAsia="zh-CN"/>
        </w:rPr>
        <w:t>10MHz TDD and 30kHz/</w:t>
      </w:r>
      <w:r w:rsidRPr="00085EE4">
        <w:rPr>
          <w:rFonts w:eastAsia="宋体" w:hint="eastAsia"/>
          <w:szCs w:val="24"/>
          <w:lang w:eastAsia="zh-CN"/>
        </w:rPr>
        <w:t>≥</w:t>
      </w:r>
      <w:r w:rsidRPr="00085EE4">
        <w:rPr>
          <w:rFonts w:eastAsia="宋体" w:hint="eastAsia"/>
          <w:szCs w:val="24"/>
          <w:lang w:eastAsia="zh-CN"/>
        </w:rPr>
        <w:t>40MHz TDD are supported.</w:t>
      </w:r>
      <w:r w:rsidRPr="00085EE4">
        <w:rPr>
          <w:rFonts w:eastAsia="宋体"/>
          <w:szCs w:val="24"/>
          <w:lang w:eastAsia="zh-CN"/>
        </w:rPr>
        <w:t xml:space="preserve"> (CMCC)</w:t>
      </w:r>
    </w:p>
    <w:p w:rsidR="00EC3AF0" w:rsidRPr="00085EE4" w:rsidRDefault="00EC3AF0" w:rsidP="00EC3AF0">
      <w:pPr>
        <w:spacing w:after="120"/>
        <w:ind w:left="436" w:firstLine="284"/>
        <w:rPr>
          <w:b/>
          <w:szCs w:val="24"/>
          <w:u w:val="single"/>
          <w:lang w:eastAsia="zh-CN"/>
        </w:rPr>
      </w:pPr>
    </w:p>
    <w:p w:rsidR="00EC3AF0" w:rsidRPr="00085EE4" w:rsidRDefault="00EC3AF0" w:rsidP="00EC3AF0">
      <w:pPr>
        <w:spacing w:after="120"/>
        <w:ind w:left="436" w:firstLine="284"/>
        <w:rPr>
          <w:b/>
          <w:szCs w:val="24"/>
          <w:u w:val="single"/>
          <w:lang w:eastAsia="zh-CN"/>
        </w:rPr>
      </w:pPr>
      <w:r w:rsidRPr="00085EE4">
        <w:rPr>
          <w:b/>
          <w:szCs w:val="24"/>
          <w:u w:val="single"/>
          <w:lang w:eastAsia="zh-CN"/>
        </w:rPr>
        <w:t>TRS/A-TRS</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 Reuse existing TRS/A-TRS configuration. (CMCC, QC)</w:t>
      </w:r>
    </w:p>
    <w:p w:rsidR="00EC3AF0" w:rsidRPr="00085EE4" w:rsidRDefault="00EC3AF0" w:rsidP="00EC3AF0">
      <w:pPr>
        <w:pStyle w:val="afc"/>
        <w:numPr>
          <w:ilvl w:val="2"/>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1a: Reuse the TRS and A-TRS configuration in legacy Fast SCell activation test case for SSB-less SCell. (CMCC)</w:t>
      </w:r>
    </w:p>
    <w:p w:rsidR="00EC3AF0" w:rsidRPr="00085EE4" w:rsidRDefault="00EC3AF0" w:rsidP="00EC3AF0">
      <w:pPr>
        <w:pStyle w:val="afc"/>
        <w:numPr>
          <w:ilvl w:val="2"/>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1b: (QC)</w:t>
      </w:r>
    </w:p>
    <w:p w:rsidR="00EC3AF0" w:rsidRPr="00085EE4" w:rsidRDefault="00EC3AF0" w:rsidP="00EC3AF0">
      <w:pPr>
        <w:pStyle w:val="afc"/>
        <w:numPr>
          <w:ilvl w:val="3"/>
          <w:numId w:val="21"/>
        </w:numPr>
        <w:spacing w:after="120"/>
        <w:ind w:firstLineChars="0"/>
        <w:rPr>
          <w:rFonts w:eastAsia="宋体"/>
          <w:szCs w:val="24"/>
          <w:lang w:eastAsia="zh-CN"/>
        </w:rPr>
      </w:pPr>
      <w:r w:rsidRPr="00085EE4">
        <w:rPr>
          <w:rFonts w:eastAsia="宋体"/>
          <w:szCs w:val="24"/>
          <w:lang w:eastAsia="zh-CN"/>
        </w:rPr>
        <w:t>Proposal: Test setup for A-TRS based and P-TRS based SSBless SCell activation is same except A-TRS configuration. Existing P-TRS configuration can be reused (e.g TRS.1.1 TDD/FDD for 15KHz, TRS.1.2 TDD/FDD for 30KHz)</w:t>
      </w:r>
    </w:p>
    <w:p w:rsidR="00EC3AF0" w:rsidRPr="00085EE4" w:rsidRDefault="00EC3AF0" w:rsidP="00EC3AF0">
      <w:pPr>
        <w:pStyle w:val="afc"/>
        <w:numPr>
          <w:ilvl w:val="3"/>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Proposal: R17 fast SCell activation with two A-TRS burst “A.4.5.3.7 Fast SCell Activation of known SCell in FR1 for 640 ms SCell measurement cycle” can be reused for A-TRS configuration with two bursts.</w:t>
      </w:r>
    </w:p>
    <w:p w:rsidR="00EC3AF0" w:rsidRPr="00085EE4" w:rsidRDefault="00EC3AF0" w:rsidP="00EC3AF0">
      <w:pPr>
        <w:spacing w:after="120"/>
        <w:ind w:left="436" w:firstLine="284"/>
        <w:rPr>
          <w:b/>
          <w:szCs w:val="24"/>
          <w:u w:val="single"/>
          <w:lang w:eastAsia="zh-CN"/>
        </w:rPr>
      </w:pPr>
    </w:p>
    <w:p w:rsidR="00EC3AF0" w:rsidRPr="00085EE4" w:rsidRDefault="00EC3AF0" w:rsidP="00EC3AF0">
      <w:pPr>
        <w:spacing w:after="120"/>
        <w:ind w:left="436" w:firstLine="284"/>
        <w:rPr>
          <w:b/>
          <w:szCs w:val="24"/>
          <w:u w:val="single"/>
          <w:lang w:eastAsia="zh-CN"/>
        </w:rPr>
      </w:pPr>
      <w:r w:rsidRPr="00085EE4">
        <w:rPr>
          <w:b/>
          <w:szCs w:val="24"/>
          <w:u w:val="single"/>
          <w:lang w:eastAsia="zh-CN"/>
        </w:rPr>
        <w:t>Others:</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w:t>
      </w:r>
      <w:r w:rsidRPr="00085EE4">
        <w:rPr>
          <w:rFonts w:eastAsia="宋体" w:hint="eastAsia"/>
          <w:szCs w:val="24"/>
          <w:lang w:eastAsia="zh-CN"/>
        </w:rPr>
        <w:t>:  Don</w:t>
      </w:r>
      <w:r w:rsidRPr="00085EE4">
        <w:rPr>
          <w:rFonts w:eastAsia="宋体"/>
          <w:szCs w:val="24"/>
          <w:lang w:eastAsia="zh-CN"/>
        </w:rPr>
        <w:t>’</w:t>
      </w:r>
      <w:r w:rsidRPr="00085EE4">
        <w:rPr>
          <w:rFonts w:eastAsia="宋体" w:hint="eastAsia"/>
          <w:szCs w:val="24"/>
          <w:lang w:eastAsia="zh-CN"/>
        </w:rPr>
        <w:t>t configure the parameter SCell measurement cycle (measCycleSCell).</w:t>
      </w:r>
      <w:r w:rsidRPr="00085EE4">
        <w:rPr>
          <w:rFonts w:eastAsia="宋体"/>
          <w:szCs w:val="24"/>
          <w:lang w:eastAsia="zh-CN"/>
        </w:rPr>
        <w:t xml:space="preserve"> (CMCC)</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2</w:t>
      </w:r>
      <w:r w:rsidRPr="00085EE4">
        <w:rPr>
          <w:rFonts w:eastAsia="宋体" w:hint="eastAsia"/>
          <w:szCs w:val="24"/>
          <w:lang w:eastAsia="zh-CN"/>
        </w:rPr>
        <w:t>:  Design two time periods (T1 and T2) to verify the SCell activation procedure for inter-band CA SSB-less SCell. 7s for T1 and 1s for T2 can be the starting point.</w:t>
      </w:r>
      <w:r w:rsidRPr="00085EE4">
        <w:rPr>
          <w:rFonts w:eastAsia="宋体"/>
          <w:szCs w:val="24"/>
          <w:lang w:eastAsia="zh-CN"/>
        </w:rPr>
        <w:t xml:space="preserve"> (CMCC)</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3</w:t>
      </w:r>
      <w:r w:rsidRPr="00085EE4">
        <w:rPr>
          <w:rFonts w:eastAsia="宋体" w:hint="eastAsia"/>
          <w:szCs w:val="24"/>
          <w:lang w:eastAsia="zh-CN"/>
        </w:rPr>
        <w:t xml:space="preserve">:  The TCI.State.2 could be used for the RS(s) of the SSB-less SCell. </w:t>
      </w:r>
      <w:r w:rsidRPr="00085EE4">
        <w:rPr>
          <w:rFonts w:eastAsia="宋体"/>
          <w:szCs w:val="24"/>
          <w:lang w:eastAsia="zh-CN"/>
        </w:rPr>
        <w:t>(CMCC)</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4</w:t>
      </w:r>
      <w:r w:rsidRPr="00085EE4">
        <w:rPr>
          <w:rFonts w:eastAsia="宋体" w:hint="eastAsia"/>
          <w:szCs w:val="24"/>
          <w:lang w:eastAsia="zh-CN"/>
        </w:rPr>
        <w:t>: The TCI.State.0 could be used for the TRS of the SSB-less SCell with an additional note that the reference signal is SSB0 from PCell.</w:t>
      </w:r>
      <w:r w:rsidRPr="00085EE4">
        <w:rPr>
          <w:rFonts w:eastAsia="宋体"/>
          <w:szCs w:val="24"/>
          <w:lang w:eastAsia="zh-CN"/>
        </w:rPr>
        <w:t xml:space="preserve"> (CMCC)</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5</w:t>
      </w:r>
      <w:r w:rsidRPr="00085EE4">
        <w:rPr>
          <w:rFonts w:eastAsia="宋体" w:hint="eastAsia"/>
          <w:szCs w:val="24"/>
          <w:lang w:eastAsia="zh-CN"/>
        </w:rPr>
        <w:t>:  Don</w:t>
      </w:r>
      <w:r w:rsidRPr="00085EE4">
        <w:rPr>
          <w:rFonts w:eastAsia="宋体"/>
          <w:szCs w:val="24"/>
          <w:lang w:eastAsia="zh-CN"/>
        </w:rPr>
        <w:t>’</w:t>
      </w:r>
      <w:r w:rsidRPr="00085EE4">
        <w:rPr>
          <w:rFonts w:eastAsia="宋体" w:hint="eastAsia"/>
          <w:szCs w:val="24"/>
          <w:lang w:eastAsia="zh-CN"/>
        </w:rPr>
        <w:t>t configure the parameter SSB configuration and SMTC configuration for SSB-less SCell.</w:t>
      </w:r>
      <w:r w:rsidRPr="00085EE4">
        <w:rPr>
          <w:rFonts w:eastAsia="宋体"/>
          <w:szCs w:val="24"/>
          <w:lang w:eastAsia="zh-CN"/>
        </w:rPr>
        <w:t xml:space="preserve"> (CMCC)</w:t>
      </w:r>
    </w:p>
    <w:p w:rsidR="00EC3AF0" w:rsidRPr="00085EE4" w:rsidRDefault="00EC3AF0" w:rsidP="00EC3AF0">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6: For configuration of the TC for SSB-less SCell operation, it is suggested to test the scenario where both timing reference cell indication and QCL-C configuration are available for the UE. (Vivo)</w:t>
      </w:r>
    </w:p>
    <w:p w:rsidR="00EC3AF0" w:rsidRDefault="00EC3AF0" w:rsidP="00EC3AF0">
      <w:pPr>
        <w:spacing w:after="120"/>
        <w:rPr>
          <w:szCs w:val="24"/>
          <w:lang w:eastAsia="zh-CN"/>
        </w:rPr>
      </w:pPr>
    </w:p>
    <w:p w:rsidR="00085EE4" w:rsidRPr="0057765F" w:rsidRDefault="00085EE4" w:rsidP="00EC3AF0">
      <w:pPr>
        <w:spacing w:after="120"/>
        <w:rPr>
          <w:szCs w:val="24"/>
          <w:lang w:eastAsia="zh-CN"/>
        </w:rPr>
      </w:pPr>
      <w:r w:rsidRPr="0057765F">
        <w:rPr>
          <w:szCs w:val="24"/>
          <w:lang w:eastAsia="zh-CN"/>
        </w:rPr>
        <w:t>Agreement:</w:t>
      </w:r>
    </w:p>
    <w:p w:rsidR="00085EE4" w:rsidRPr="0057765F" w:rsidRDefault="00085EE4" w:rsidP="00085EE4">
      <w:pPr>
        <w:pStyle w:val="afc"/>
        <w:numPr>
          <w:ilvl w:val="0"/>
          <w:numId w:val="37"/>
        </w:numPr>
        <w:spacing w:after="120"/>
        <w:ind w:firstLineChars="0"/>
        <w:rPr>
          <w:szCs w:val="24"/>
          <w:lang w:eastAsia="zh-CN"/>
        </w:rPr>
      </w:pPr>
      <w:r w:rsidRPr="0057765F">
        <w:rPr>
          <w:szCs w:val="24"/>
          <w:lang w:eastAsia="zh-CN"/>
        </w:rPr>
        <w:t>Test cases for FR1 inter-band SSB-less activation based on TRS/A-TRS in non-DRX need to be defined</w:t>
      </w:r>
    </w:p>
    <w:p w:rsidR="00085EE4" w:rsidRPr="0057765F" w:rsidRDefault="00085EE4" w:rsidP="00085EE4">
      <w:pPr>
        <w:pStyle w:val="afc"/>
        <w:numPr>
          <w:ilvl w:val="0"/>
          <w:numId w:val="37"/>
        </w:numPr>
        <w:spacing w:after="120"/>
        <w:ind w:firstLineChars="0"/>
        <w:rPr>
          <w:szCs w:val="24"/>
          <w:lang w:eastAsia="zh-CN"/>
        </w:rPr>
      </w:pPr>
      <w:r w:rsidRPr="0057765F">
        <w:rPr>
          <w:rFonts w:hint="eastAsia"/>
          <w:szCs w:val="24"/>
          <w:lang w:eastAsia="zh-CN"/>
        </w:rPr>
        <w:t>The legacy R15 test scenario configuration can be reused. For PCell and SCell, the combinations of any two configurations among 15kHz/</w:t>
      </w:r>
      <w:r w:rsidRPr="0057765F">
        <w:rPr>
          <w:rFonts w:hint="eastAsia"/>
          <w:szCs w:val="24"/>
          <w:lang w:eastAsia="zh-CN"/>
        </w:rPr>
        <w:t>≥</w:t>
      </w:r>
      <w:r w:rsidRPr="0057765F">
        <w:rPr>
          <w:rFonts w:hint="eastAsia"/>
          <w:szCs w:val="24"/>
          <w:lang w:eastAsia="zh-CN"/>
        </w:rPr>
        <w:t>10MHz FDD, 15kHz/</w:t>
      </w:r>
      <w:r w:rsidRPr="0057765F">
        <w:rPr>
          <w:rFonts w:hint="eastAsia"/>
          <w:szCs w:val="24"/>
          <w:lang w:eastAsia="zh-CN"/>
        </w:rPr>
        <w:t>≥</w:t>
      </w:r>
      <w:r w:rsidRPr="0057765F">
        <w:rPr>
          <w:rFonts w:hint="eastAsia"/>
          <w:szCs w:val="24"/>
          <w:lang w:eastAsia="zh-CN"/>
        </w:rPr>
        <w:t>10MHz TDD and 30kHz/</w:t>
      </w:r>
      <w:r w:rsidRPr="0057765F">
        <w:rPr>
          <w:rFonts w:hint="eastAsia"/>
          <w:szCs w:val="24"/>
          <w:lang w:eastAsia="zh-CN"/>
        </w:rPr>
        <w:t>≥</w:t>
      </w:r>
      <w:r w:rsidRPr="0057765F">
        <w:rPr>
          <w:rFonts w:hint="eastAsia"/>
          <w:szCs w:val="24"/>
          <w:lang w:eastAsia="zh-CN"/>
        </w:rPr>
        <w:t>40MHz TDD are supported</w:t>
      </w:r>
    </w:p>
    <w:p w:rsidR="00085EE4" w:rsidRPr="0057765F" w:rsidRDefault="00085EE4" w:rsidP="00085EE4">
      <w:pPr>
        <w:pStyle w:val="afc"/>
        <w:numPr>
          <w:ilvl w:val="0"/>
          <w:numId w:val="37"/>
        </w:numPr>
        <w:spacing w:after="120"/>
        <w:ind w:firstLineChars="0"/>
        <w:rPr>
          <w:szCs w:val="24"/>
          <w:lang w:eastAsia="zh-CN"/>
        </w:rPr>
      </w:pPr>
      <w:r w:rsidRPr="0057765F">
        <w:rPr>
          <w:szCs w:val="24"/>
          <w:lang w:eastAsia="zh-CN"/>
        </w:rPr>
        <w:t>Reuse the TRS and A-TRS configuration in legacy Fast SCell activation test case for SSB-less SCell</w:t>
      </w:r>
    </w:p>
    <w:p w:rsidR="00C75A60" w:rsidRPr="00085EE4" w:rsidRDefault="00C75A60" w:rsidP="00C75A60">
      <w:pPr>
        <w:pStyle w:val="3"/>
        <w:numPr>
          <w:ilvl w:val="0"/>
          <w:numId w:val="0"/>
        </w:numPr>
        <w:ind w:left="720" w:hanging="720"/>
        <w:rPr>
          <w:sz w:val="24"/>
          <w:szCs w:val="16"/>
          <w:lang w:val="en-US"/>
        </w:rPr>
      </w:pPr>
      <w:r w:rsidRPr="00085EE4">
        <w:rPr>
          <w:sz w:val="24"/>
          <w:szCs w:val="16"/>
          <w:lang w:val="en-US"/>
        </w:rPr>
        <w:lastRenderedPageBreak/>
        <w:t>Sub-topic 3-2 Performance part related to other objectives</w:t>
      </w:r>
    </w:p>
    <w:p w:rsidR="00C75A60" w:rsidRPr="00085EE4" w:rsidRDefault="00C75A60" w:rsidP="00583DBA">
      <w:pPr>
        <w:rPr>
          <w:b/>
          <w:u w:val="single"/>
          <w:lang w:eastAsia="ko-KR"/>
        </w:rPr>
      </w:pPr>
      <w:r w:rsidRPr="00085EE4">
        <w:rPr>
          <w:b/>
          <w:u w:val="single"/>
          <w:lang w:eastAsia="ko-KR"/>
        </w:rPr>
        <w:t>Issue 3-2-1: RRM performance impacts of Cell DTX/DRX</w:t>
      </w:r>
    </w:p>
    <w:p w:rsidR="00795D6F" w:rsidRPr="006D26D5" w:rsidRDefault="00795D6F" w:rsidP="00795D6F">
      <w:pPr>
        <w:pStyle w:val="afc"/>
        <w:numPr>
          <w:ilvl w:val="0"/>
          <w:numId w:val="21"/>
        </w:numPr>
        <w:overflowPunct/>
        <w:autoSpaceDE/>
        <w:adjustRightInd/>
        <w:spacing w:after="120"/>
        <w:ind w:left="720" w:firstLineChars="0"/>
        <w:textAlignment w:val="auto"/>
      </w:pPr>
      <w:r w:rsidRPr="006D26D5">
        <w:t>Further discuss:</w:t>
      </w:r>
    </w:p>
    <w:p w:rsidR="00795D6F" w:rsidRDefault="00795D6F" w:rsidP="00795D6F">
      <w:pPr>
        <w:pStyle w:val="afc"/>
        <w:numPr>
          <w:ilvl w:val="1"/>
          <w:numId w:val="21"/>
        </w:numPr>
        <w:overflowPunct/>
        <w:autoSpaceDE/>
        <w:adjustRightInd/>
        <w:spacing w:after="120"/>
        <w:ind w:firstLineChars="0"/>
        <w:textAlignment w:val="auto"/>
      </w:pPr>
      <w:r w:rsidRPr="00083449">
        <w:t xml:space="preserve">Option 2: No </w:t>
      </w:r>
      <w:r>
        <w:t>test case</w:t>
      </w:r>
      <w:r w:rsidRPr="00083449">
        <w:t xml:space="preserve"> for Cell DTX/DRX. </w:t>
      </w:r>
    </w:p>
    <w:p w:rsidR="00795D6F" w:rsidRDefault="00795D6F" w:rsidP="00795D6F">
      <w:pPr>
        <w:pStyle w:val="afc"/>
        <w:numPr>
          <w:ilvl w:val="2"/>
          <w:numId w:val="21"/>
        </w:numPr>
        <w:overflowPunct/>
        <w:autoSpaceDE/>
        <w:adjustRightInd/>
        <w:spacing w:after="120"/>
        <w:ind w:firstLineChars="0"/>
        <w:textAlignment w:val="auto"/>
      </w:pPr>
      <w:r>
        <w:t>Not support: E///, Nokia, ZTE</w:t>
      </w:r>
    </w:p>
    <w:p w:rsidR="00795D6F" w:rsidRPr="00044BB3" w:rsidRDefault="00795D6F" w:rsidP="00795D6F">
      <w:pPr>
        <w:pStyle w:val="afc"/>
        <w:numPr>
          <w:ilvl w:val="1"/>
          <w:numId w:val="21"/>
        </w:numPr>
        <w:overflowPunct/>
        <w:autoSpaceDE/>
        <w:adjustRightInd/>
        <w:spacing w:after="120"/>
        <w:ind w:firstLineChars="0"/>
        <w:textAlignment w:val="auto"/>
      </w:pPr>
      <w:r w:rsidRPr="00044BB3">
        <w:t>Option 3: Define one test case for Cell DTX: FFS the details</w:t>
      </w:r>
    </w:p>
    <w:p w:rsidR="00795D6F" w:rsidRDefault="00795D6F" w:rsidP="00795D6F">
      <w:pPr>
        <w:pStyle w:val="afc"/>
        <w:numPr>
          <w:ilvl w:val="2"/>
          <w:numId w:val="21"/>
        </w:numPr>
        <w:overflowPunct/>
        <w:autoSpaceDE/>
        <w:adjustRightInd/>
        <w:spacing w:after="120"/>
        <w:ind w:firstLineChars="0"/>
        <w:textAlignment w:val="auto"/>
      </w:pPr>
      <w:r w:rsidRPr="00044BB3">
        <w:t>Option 3a: SA event triggered reporting tests without gap under Cell DTX.</w:t>
      </w:r>
    </w:p>
    <w:p w:rsidR="00795D6F" w:rsidRDefault="00795D6F" w:rsidP="00795D6F">
      <w:pPr>
        <w:pStyle w:val="afc"/>
        <w:numPr>
          <w:ilvl w:val="2"/>
          <w:numId w:val="21"/>
        </w:numPr>
        <w:overflowPunct/>
        <w:autoSpaceDE/>
        <w:adjustRightInd/>
        <w:spacing w:after="120"/>
        <w:ind w:firstLineChars="0"/>
        <w:textAlignment w:val="auto"/>
      </w:pPr>
      <w:r>
        <w:rPr>
          <w:rFonts w:hint="eastAsia"/>
        </w:rPr>
        <w:t>QC</w:t>
      </w:r>
      <w:r>
        <w:t>, vivo, MTK, Apple, OPPO want to check whether option 3 is feasible.</w:t>
      </w:r>
    </w:p>
    <w:p w:rsidR="00795D6F" w:rsidRDefault="00795D6F" w:rsidP="00795D6F">
      <w:pPr>
        <w:spacing w:after="120"/>
      </w:pPr>
    </w:p>
    <w:p w:rsidR="00795D6F" w:rsidRPr="00044BB3" w:rsidRDefault="00795D6F" w:rsidP="00795D6F">
      <w:pPr>
        <w:spacing w:after="120"/>
      </w:pPr>
    </w:p>
    <w:p w:rsidR="00EC3AF0" w:rsidRDefault="00EC3AF0" w:rsidP="00EC3AF0">
      <w:pPr>
        <w:rPr>
          <w:b/>
          <w:u w:val="single"/>
          <w:lang w:eastAsia="ko-KR"/>
        </w:rPr>
      </w:pPr>
      <w:r w:rsidRPr="00085EE4">
        <w:rPr>
          <w:b/>
          <w:u w:val="single"/>
          <w:lang w:eastAsia="ko-KR"/>
        </w:rPr>
        <w:t xml:space="preserve">Issue 3-2-2: RRM performance impacts of CHO – Test case list </w:t>
      </w:r>
    </w:p>
    <w:p w:rsidR="00792753" w:rsidRPr="001C3175" w:rsidRDefault="00792753" w:rsidP="00792753">
      <w:pPr>
        <w:rPr>
          <w:highlight w:val="green"/>
          <w:lang w:eastAsia="ko-KR"/>
        </w:rPr>
      </w:pPr>
      <w:r w:rsidRPr="001C3175">
        <w:rPr>
          <w:highlight w:val="green"/>
          <w:lang w:eastAsia="ko-KR"/>
        </w:rPr>
        <w:t xml:space="preserve">Agreement: RRM performance impacts of CHO – Test case list </w:t>
      </w:r>
    </w:p>
    <w:tbl>
      <w:tblPr>
        <w:tblStyle w:val="af3"/>
        <w:tblW w:w="0" w:type="auto"/>
        <w:tblInd w:w="879" w:type="dxa"/>
        <w:tblLayout w:type="fixed"/>
        <w:tblLook w:val="04A0" w:firstRow="1" w:lastRow="0" w:firstColumn="1" w:lastColumn="0" w:noHBand="0" w:noVBand="1"/>
      </w:tblPr>
      <w:tblGrid>
        <w:gridCol w:w="775"/>
        <w:gridCol w:w="1296"/>
        <w:gridCol w:w="2355"/>
        <w:gridCol w:w="900"/>
        <w:gridCol w:w="2430"/>
        <w:gridCol w:w="988"/>
      </w:tblGrid>
      <w:tr w:rsidR="00792753" w:rsidRPr="00083449" w:rsidTr="006925AB">
        <w:tc>
          <w:tcPr>
            <w:tcW w:w="775"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b/>
                <w:bCs/>
                <w:highlight w:val="green"/>
                <w:lang w:eastAsia="ja-JP" w:bidi="hi-IN"/>
              </w:rPr>
            </w:pPr>
            <w:r w:rsidRPr="00083449">
              <w:rPr>
                <w:b/>
                <w:bCs/>
                <w:highlight w:val="green"/>
                <w:lang w:eastAsia="ja-JP" w:bidi="hi-IN"/>
              </w:rPr>
              <w:t>No.</w:t>
            </w:r>
          </w:p>
        </w:tc>
        <w:tc>
          <w:tcPr>
            <w:tcW w:w="1296"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b/>
                <w:bCs/>
                <w:highlight w:val="green"/>
                <w:lang w:eastAsia="ja-JP" w:bidi="hi-IN"/>
              </w:rPr>
            </w:pPr>
            <w:r w:rsidRPr="00083449">
              <w:rPr>
                <w:b/>
                <w:bCs/>
                <w:highlight w:val="green"/>
                <w:lang w:eastAsia="ja-JP" w:bidi="hi-IN"/>
              </w:rPr>
              <w:t>Feature</w:t>
            </w:r>
          </w:p>
        </w:tc>
        <w:tc>
          <w:tcPr>
            <w:tcW w:w="2355"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b/>
                <w:bCs/>
                <w:highlight w:val="green"/>
                <w:lang w:eastAsia="ja-JP" w:bidi="hi-IN"/>
              </w:rPr>
            </w:pPr>
            <w:r w:rsidRPr="00083449">
              <w:rPr>
                <w:b/>
                <w:bCs/>
                <w:highlight w:val="green"/>
                <w:lang w:eastAsia="ja-JP" w:bidi="hi-IN"/>
              </w:rPr>
              <w:t>Test case</w:t>
            </w:r>
          </w:p>
        </w:tc>
        <w:tc>
          <w:tcPr>
            <w:tcW w:w="900"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b/>
                <w:bCs/>
                <w:highlight w:val="green"/>
                <w:lang w:eastAsia="ja-JP" w:bidi="hi-IN"/>
              </w:rPr>
            </w:pPr>
            <w:r w:rsidRPr="00083449">
              <w:rPr>
                <w:b/>
                <w:bCs/>
                <w:highlight w:val="green"/>
                <w:lang w:eastAsia="ja-JP" w:bidi="hi-IN"/>
              </w:rPr>
              <w:t>Subclause</w:t>
            </w:r>
          </w:p>
        </w:tc>
        <w:tc>
          <w:tcPr>
            <w:tcW w:w="2430"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b/>
                <w:bCs/>
                <w:highlight w:val="green"/>
                <w:lang w:eastAsia="ja-JP" w:bidi="hi-IN"/>
              </w:rPr>
            </w:pPr>
            <w:r w:rsidRPr="00083449">
              <w:rPr>
                <w:b/>
                <w:bCs/>
                <w:highlight w:val="green"/>
                <w:lang w:eastAsia="ja-JP" w:bidi="hi-IN"/>
              </w:rPr>
              <w:t>Note</w:t>
            </w:r>
          </w:p>
        </w:tc>
        <w:tc>
          <w:tcPr>
            <w:tcW w:w="988"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b/>
                <w:bCs/>
                <w:highlight w:val="green"/>
                <w:lang w:eastAsia="ja-JP" w:bidi="hi-IN"/>
              </w:rPr>
            </w:pPr>
            <w:r w:rsidRPr="00083449">
              <w:rPr>
                <w:b/>
                <w:bCs/>
                <w:highlight w:val="green"/>
                <w:lang w:eastAsia="ja-JP" w:bidi="hi-IN"/>
              </w:rPr>
              <w:t>Responsibility</w:t>
            </w:r>
          </w:p>
        </w:tc>
      </w:tr>
      <w:tr w:rsidR="00792753" w:rsidRPr="00083449" w:rsidTr="006925AB">
        <w:tc>
          <w:tcPr>
            <w:tcW w:w="775"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highlight w:val="green"/>
                <w:lang w:eastAsia="ja-JP" w:bidi="hi-IN"/>
              </w:rPr>
              <w:t>2-1</w:t>
            </w:r>
          </w:p>
        </w:tc>
        <w:tc>
          <w:tcPr>
            <w:tcW w:w="1296" w:type="dxa"/>
            <w:vMerge w:val="restart"/>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highlight w:val="green"/>
                <w:lang w:eastAsia="ja-JP" w:bidi="hi-IN"/>
              </w:rPr>
              <w:t>NES-based CHO</w:t>
            </w:r>
          </w:p>
        </w:tc>
        <w:tc>
          <w:tcPr>
            <w:tcW w:w="2355"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highlight w:val="green"/>
                <w:lang w:eastAsia="ja-JP" w:bidi="hi-IN"/>
              </w:rPr>
              <w:t>NES triggering intra-frequency target CHO delay From FR1 to FR1</w:t>
            </w:r>
          </w:p>
        </w:tc>
        <w:tc>
          <w:tcPr>
            <w:tcW w:w="900"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highlight w:val="green"/>
                <w:lang w:eastAsia="ja-JP" w:bidi="hi-IN"/>
              </w:rPr>
              <w:t>A.6.3.3.X</w:t>
            </w:r>
          </w:p>
        </w:tc>
        <w:tc>
          <w:tcPr>
            <w:tcW w:w="2430"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szCs w:val="24"/>
                <w:highlight w:val="green"/>
                <w:lang w:eastAsia="zh-CN"/>
              </w:rPr>
              <w:t xml:space="preserve">DCI 2-9 command is decoded </w:t>
            </w:r>
            <w:r w:rsidRPr="00083449">
              <w:rPr>
                <w:b/>
                <w:szCs w:val="24"/>
                <w:highlight w:val="green"/>
                <w:lang w:eastAsia="zh-CN"/>
              </w:rPr>
              <w:t>before</w:t>
            </w:r>
            <w:r w:rsidRPr="00083449">
              <w:rPr>
                <w:szCs w:val="24"/>
                <w:highlight w:val="green"/>
                <w:lang w:eastAsia="zh-CN"/>
              </w:rPr>
              <w:t xml:space="preserve"> the RSRP condition of CHO is met</w:t>
            </w:r>
          </w:p>
        </w:tc>
        <w:tc>
          <w:tcPr>
            <w:tcW w:w="988" w:type="dxa"/>
            <w:tcBorders>
              <w:top w:val="single" w:sz="4" w:space="0" w:color="auto"/>
              <w:left w:val="single" w:sz="4" w:space="0" w:color="auto"/>
              <w:bottom w:val="single" w:sz="4" w:space="0" w:color="auto"/>
              <w:right w:val="single" w:sz="4" w:space="0" w:color="auto"/>
            </w:tcBorders>
          </w:tcPr>
          <w:p w:rsidR="00792753" w:rsidRPr="00083449" w:rsidRDefault="00792753" w:rsidP="006925AB">
            <w:pPr>
              <w:rPr>
                <w:highlight w:val="green"/>
                <w:lang w:eastAsia="ja-JP" w:bidi="hi-IN"/>
              </w:rPr>
            </w:pPr>
          </w:p>
        </w:tc>
      </w:tr>
      <w:tr w:rsidR="00792753" w:rsidRPr="00083449" w:rsidTr="006925AB">
        <w:tc>
          <w:tcPr>
            <w:tcW w:w="775"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highlight w:val="green"/>
                <w:lang w:eastAsia="ja-JP" w:bidi="hi-IN"/>
              </w:rPr>
              <w:t>2-2</w:t>
            </w: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792753" w:rsidRPr="00083449" w:rsidRDefault="00792753" w:rsidP="006925AB">
            <w:pPr>
              <w:spacing w:after="0"/>
              <w:rPr>
                <w:highlight w:val="green"/>
                <w:lang w:eastAsia="ja-JP" w:bidi="hi-IN"/>
              </w:rPr>
            </w:pPr>
          </w:p>
        </w:tc>
        <w:tc>
          <w:tcPr>
            <w:tcW w:w="2355"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highlight w:val="green"/>
                <w:lang w:eastAsia="ja-JP" w:bidi="hi-IN"/>
              </w:rPr>
              <w:t>NES triggering inter-frequency target CHO delay From FR1 to FR1</w:t>
            </w:r>
          </w:p>
        </w:tc>
        <w:tc>
          <w:tcPr>
            <w:tcW w:w="900"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highlight w:val="green"/>
                <w:lang w:eastAsia="ja-JP" w:bidi="hi-IN"/>
              </w:rPr>
              <w:t>A.6.3.3.X</w:t>
            </w:r>
          </w:p>
        </w:tc>
        <w:tc>
          <w:tcPr>
            <w:tcW w:w="2430"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szCs w:val="24"/>
                <w:highlight w:val="green"/>
                <w:lang w:eastAsia="zh-CN"/>
              </w:rPr>
              <w:t xml:space="preserve">DCI 2-9 command is decoded </w:t>
            </w:r>
            <w:r w:rsidRPr="00083449">
              <w:rPr>
                <w:b/>
                <w:szCs w:val="24"/>
                <w:highlight w:val="green"/>
                <w:lang w:eastAsia="zh-CN"/>
              </w:rPr>
              <w:t>after</w:t>
            </w:r>
            <w:r w:rsidRPr="00083449">
              <w:rPr>
                <w:szCs w:val="24"/>
                <w:highlight w:val="green"/>
                <w:lang w:eastAsia="zh-CN"/>
              </w:rPr>
              <w:t xml:space="preserve"> the RSRP condition of CHO is met</w:t>
            </w:r>
          </w:p>
        </w:tc>
        <w:tc>
          <w:tcPr>
            <w:tcW w:w="988" w:type="dxa"/>
            <w:tcBorders>
              <w:top w:val="single" w:sz="4" w:space="0" w:color="auto"/>
              <w:left w:val="single" w:sz="4" w:space="0" w:color="auto"/>
              <w:bottom w:val="single" w:sz="4" w:space="0" w:color="auto"/>
              <w:right w:val="single" w:sz="4" w:space="0" w:color="auto"/>
            </w:tcBorders>
          </w:tcPr>
          <w:p w:rsidR="00792753" w:rsidRPr="00083449" w:rsidRDefault="00792753" w:rsidP="006925AB">
            <w:pPr>
              <w:rPr>
                <w:highlight w:val="green"/>
                <w:lang w:eastAsia="ja-JP" w:bidi="hi-IN"/>
              </w:rPr>
            </w:pPr>
          </w:p>
        </w:tc>
      </w:tr>
      <w:tr w:rsidR="00792753" w:rsidRPr="00083449" w:rsidTr="006925AB">
        <w:tc>
          <w:tcPr>
            <w:tcW w:w="775"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highlight w:val="green"/>
                <w:lang w:eastAsia="ja-JP" w:bidi="hi-IN"/>
              </w:rPr>
              <w:t>2-3</w:t>
            </w: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792753" w:rsidRPr="00083449" w:rsidRDefault="00792753" w:rsidP="006925AB">
            <w:pPr>
              <w:spacing w:after="0"/>
              <w:rPr>
                <w:highlight w:val="green"/>
                <w:lang w:eastAsia="ja-JP" w:bidi="hi-IN"/>
              </w:rPr>
            </w:pPr>
          </w:p>
        </w:tc>
        <w:tc>
          <w:tcPr>
            <w:tcW w:w="2355"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highlight w:val="green"/>
                <w:lang w:eastAsia="ja-JP" w:bidi="hi-IN"/>
              </w:rPr>
              <w:t>NES triggering intra-frequency target CHO delay From FR2 to FR2</w:t>
            </w:r>
          </w:p>
        </w:tc>
        <w:tc>
          <w:tcPr>
            <w:tcW w:w="900"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highlight w:val="green"/>
                <w:lang w:eastAsia="ja-JP" w:bidi="hi-IN"/>
              </w:rPr>
              <w:t>A.7.3.3.X</w:t>
            </w:r>
          </w:p>
        </w:tc>
        <w:tc>
          <w:tcPr>
            <w:tcW w:w="2430"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szCs w:val="24"/>
                <w:highlight w:val="green"/>
                <w:lang w:eastAsia="zh-CN"/>
              </w:rPr>
              <w:t xml:space="preserve">DCI 2-9 command is decoded </w:t>
            </w:r>
            <w:r w:rsidRPr="00083449">
              <w:rPr>
                <w:b/>
                <w:szCs w:val="24"/>
                <w:highlight w:val="green"/>
                <w:lang w:eastAsia="zh-CN"/>
              </w:rPr>
              <w:t>before</w:t>
            </w:r>
            <w:r w:rsidRPr="00083449">
              <w:rPr>
                <w:szCs w:val="24"/>
                <w:highlight w:val="green"/>
                <w:lang w:eastAsia="zh-CN"/>
              </w:rPr>
              <w:t xml:space="preserve"> the RSRP condition of CHO is met</w:t>
            </w:r>
          </w:p>
        </w:tc>
        <w:tc>
          <w:tcPr>
            <w:tcW w:w="988" w:type="dxa"/>
            <w:tcBorders>
              <w:top w:val="single" w:sz="4" w:space="0" w:color="auto"/>
              <w:left w:val="single" w:sz="4" w:space="0" w:color="auto"/>
              <w:bottom w:val="single" w:sz="4" w:space="0" w:color="auto"/>
              <w:right w:val="single" w:sz="4" w:space="0" w:color="auto"/>
            </w:tcBorders>
          </w:tcPr>
          <w:p w:rsidR="00792753" w:rsidRPr="00083449" w:rsidRDefault="00792753" w:rsidP="006925AB">
            <w:pPr>
              <w:rPr>
                <w:strike/>
                <w:highlight w:val="green"/>
                <w:lang w:eastAsia="ja-JP" w:bidi="hi-IN"/>
              </w:rPr>
            </w:pPr>
          </w:p>
        </w:tc>
      </w:tr>
      <w:tr w:rsidR="00792753" w:rsidTr="006925AB">
        <w:tc>
          <w:tcPr>
            <w:tcW w:w="775"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highlight w:val="green"/>
                <w:lang w:eastAsia="ja-JP" w:bidi="hi-IN"/>
              </w:rPr>
              <w:t>2-6</w:t>
            </w: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792753" w:rsidRPr="00083449" w:rsidRDefault="00792753" w:rsidP="006925AB">
            <w:pPr>
              <w:spacing w:after="0"/>
              <w:rPr>
                <w:highlight w:val="green"/>
                <w:lang w:eastAsia="ja-JP" w:bidi="hi-IN"/>
              </w:rPr>
            </w:pPr>
          </w:p>
        </w:tc>
        <w:tc>
          <w:tcPr>
            <w:tcW w:w="2355"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highlight w:val="green"/>
                <w:lang w:eastAsia="ja-JP" w:bidi="hi-IN"/>
              </w:rPr>
              <w:t>NES triggering inter-frequency target CHO delay From FR2 to FR1</w:t>
            </w:r>
          </w:p>
        </w:tc>
        <w:tc>
          <w:tcPr>
            <w:tcW w:w="900"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highlight w:val="green"/>
                <w:lang w:eastAsia="ja-JP" w:bidi="hi-IN"/>
              </w:rPr>
              <w:t>A.7.3.3.X</w:t>
            </w:r>
          </w:p>
        </w:tc>
        <w:tc>
          <w:tcPr>
            <w:tcW w:w="2430" w:type="dxa"/>
            <w:tcBorders>
              <w:top w:val="single" w:sz="4" w:space="0" w:color="auto"/>
              <w:left w:val="single" w:sz="4" w:space="0" w:color="auto"/>
              <w:bottom w:val="single" w:sz="4" w:space="0" w:color="auto"/>
              <w:right w:val="single" w:sz="4" w:space="0" w:color="auto"/>
            </w:tcBorders>
            <w:hideMark/>
          </w:tcPr>
          <w:p w:rsidR="00792753" w:rsidRPr="00083449" w:rsidRDefault="00792753" w:rsidP="006925AB">
            <w:pPr>
              <w:rPr>
                <w:highlight w:val="green"/>
                <w:lang w:eastAsia="ja-JP" w:bidi="hi-IN"/>
              </w:rPr>
            </w:pPr>
            <w:r w:rsidRPr="00083449">
              <w:rPr>
                <w:szCs w:val="24"/>
                <w:highlight w:val="green"/>
                <w:lang w:eastAsia="zh-CN"/>
              </w:rPr>
              <w:t xml:space="preserve">DCI 2-9 command is decoded </w:t>
            </w:r>
            <w:r w:rsidRPr="00083449">
              <w:rPr>
                <w:b/>
                <w:szCs w:val="24"/>
                <w:highlight w:val="green"/>
                <w:lang w:eastAsia="zh-CN"/>
              </w:rPr>
              <w:t>after</w:t>
            </w:r>
            <w:r w:rsidRPr="00083449">
              <w:rPr>
                <w:szCs w:val="24"/>
                <w:highlight w:val="green"/>
                <w:lang w:eastAsia="zh-CN"/>
              </w:rPr>
              <w:t xml:space="preserve"> the RSRP condition of CHO is met</w:t>
            </w:r>
          </w:p>
        </w:tc>
        <w:tc>
          <w:tcPr>
            <w:tcW w:w="988" w:type="dxa"/>
            <w:tcBorders>
              <w:top w:val="single" w:sz="4" w:space="0" w:color="auto"/>
              <w:left w:val="single" w:sz="4" w:space="0" w:color="auto"/>
              <w:bottom w:val="single" w:sz="4" w:space="0" w:color="auto"/>
              <w:right w:val="single" w:sz="4" w:space="0" w:color="auto"/>
            </w:tcBorders>
          </w:tcPr>
          <w:p w:rsidR="00792753" w:rsidRPr="00083449" w:rsidRDefault="00792753" w:rsidP="006925AB">
            <w:pPr>
              <w:rPr>
                <w:highlight w:val="green"/>
                <w:lang w:eastAsia="ja-JP" w:bidi="hi-IN"/>
              </w:rPr>
            </w:pPr>
          </w:p>
        </w:tc>
      </w:tr>
    </w:tbl>
    <w:p w:rsidR="00EC3AF0" w:rsidRPr="00085EE4" w:rsidRDefault="00EC3AF0" w:rsidP="00EC3AF0">
      <w:pPr>
        <w:rPr>
          <w:b/>
          <w:u w:val="single"/>
          <w:lang w:eastAsia="ko-KR"/>
        </w:rPr>
      </w:pPr>
    </w:p>
    <w:p w:rsidR="00085EE4" w:rsidRPr="00085EE4" w:rsidRDefault="00085EE4" w:rsidP="00085EE4">
      <w:pPr>
        <w:rPr>
          <w:b/>
          <w:u w:val="single"/>
          <w:lang w:eastAsia="ko-KR"/>
        </w:rPr>
      </w:pPr>
    </w:p>
    <w:p w:rsidR="00085EE4" w:rsidRPr="00085EE4" w:rsidRDefault="00085EE4" w:rsidP="00085EE4">
      <w:pPr>
        <w:rPr>
          <w:b/>
          <w:u w:val="single"/>
          <w:lang w:eastAsia="ko-KR"/>
        </w:rPr>
      </w:pPr>
      <w:r w:rsidRPr="00085EE4">
        <w:rPr>
          <w:b/>
          <w:u w:val="single"/>
          <w:lang w:eastAsia="ko-KR"/>
        </w:rPr>
        <w:t xml:space="preserve">Issue 3-2-3: RRM performance impacts of CHO – test configuration </w:t>
      </w:r>
    </w:p>
    <w:p w:rsidR="00085EE4" w:rsidRPr="00085EE4" w:rsidRDefault="00085EE4" w:rsidP="00085EE4">
      <w:pPr>
        <w:pStyle w:val="afc"/>
        <w:numPr>
          <w:ilvl w:val="0"/>
          <w:numId w:val="21"/>
        </w:numPr>
        <w:overflowPunct/>
        <w:autoSpaceDE/>
        <w:autoSpaceDN/>
        <w:adjustRightInd/>
        <w:spacing w:after="120"/>
        <w:ind w:left="720" w:firstLineChars="0"/>
        <w:textAlignment w:val="auto"/>
        <w:rPr>
          <w:rFonts w:eastAsia="宋体"/>
          <w:szCs w:val="24"/>
          <w:lang w:eastAsia="zh-CN"/>
        </w:rPr>
      </w:pPr>
      <w:r w:rsidRPr="00085EE4">
        <w:rPr>
          <w:rFonts w:eastAsia="宋体"/>
          <w:szCs w:val="24"/>
          <w:lang w:eastAsia="zh-CN"/>
        </w:rPr>
        <w:t>Proposals</w:t>
      </w:r>
    </w:p>
    <w:p w:rsidR="00085EE4" w:rsidRPr="00085EE4" w:rsidRDefault="00085EE4" w:rsidP="00085EE4">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1: Test parameters and configuration in existing conditional handover can be used as baseline for NES-based CHO test cases. (Vivo)</w:t>
      </w:r>
    </w:p>
    <w:p w:rsidR="00085EE4" w:rsidRPr="00085EE4" w:rsidRDefault="00085EE4" w:rsidP="00085EE4">
      <w:pPr>
        <w:pStyle w:val="afc"/>
        <w:numPr>
          <w:ilvl w:val="1"/>
          <w:numId w:val="21"/>
        </w:numPr>
        <w:overflowPunct/>
        <w:autoSpaceDE/>
        <w:autoSpaceDN/>
        <w:adjustRightInd/>
        <w:spacing w:after="120"/>
        <w:ind w:firstLineChars="0"/>
        <w:textAlignment w:val="auto"/>
        <w:rPr>
          <w:rFonts w:eastAsia="宋体"/>
          <w:szCs w:val="24"/>
          <w:lang w:eastAsia="zh-CN"/>
        </w:rPr>
      </w:pPr>
      <w:r w:rsidRPr="00085EE4">
        <w:rPr>
          <w:rFonts w:eastAsia="宋体"/>
          <w:szCs w:val="24"/>
          <w:lang w:eastAsia="zh-CN"/>
        </w:rPr>
        <w:t>Option 2: (CMCC)</w:t>
      </w:r>
    </w:p>
    <w:p w:rsidR="00085EE4" w:rsidRPr="00085EE4" w:rsidRDefault="00085EE4" w:rsidP="00085EE4">
      <w:pPr>
        <w:pStyle w:val="afc"/>
        <w:numPr>
          <w:ilvl w:val="1"/>
          <w:numId w:val="21"/>
        </w:numPr>
        <w:spacing w:after="120"/>
        <w:ind w:firstLineChars="0"/>
        <w:jc w:val="both"/>
        <w:rPr>
          <w:szCs w:val="24"/>
          <w:lang w:eastAsia="zh-CN"/>
        </w:rPr>
      </w:pPr>
      <w:r w:rsidRPr="00085EE4">
        <w:rPr>
          <w:rFonts w:hint="eastAsia"/>
          <w:szCs w:val="24"/>
          <w:lang w:eastAsia="zh-CN"/>
        </w:rPr>
        <w:t>For the case of DCI occurs earlier than TEvent_DU + Tidentify,  two time duration T1 and T2 should be covered</w:t>
      </w:r>
    </w:p>
    <w:p w:rsidR="00085EE4" w:rsidRPr="00085EE4" w:rsidRDefault="00085EE4" w:rsidP="00085EE4">
      <w:pPr>
        <w:pStyle w:val="afc"/>
        <w:numPr>
          <w:ilvl w:val="2"/>
          <w:numId w:val="21"/>
        </w:numPr>
        <w:spacing w:after="120"/>
        <w:ind w:firstLineChars="0"/>
        <w:jc w:val="both"/>
        <w:rPr>
          <w:szCs w:val="24"/>
          <w:lang w:eastAsia="zh-CN"/>
        </w:rPr>
      </w:pPr>
      <w:r w:rsidRPr="00085EE4">
        <w:rPr>
          <w:rFonts w:hint="eastAsia"/>
          <w:szCs w:val="24"/>
          <w:lang w:eastAsia="zh-CN"/>
        </w:rPr>
        <w:t xml:space="preserve">At the start of time duration T1, the UE have timing information of cell 2, NR shall configure the condition implying handover and DCI 2-x to cell 2. </w:t>
      </w:r>
    </w:p>
    <w:p w:rsidR="00085EE4" w:rsidRPr="00085EE4" w:rsidRDefault="00085EE4" w:rsidP="00085EE4">
      <w:pPr>
        <w:pStyle w:val="afc"/>
        <w:numPr>
          <w:ilvl w:val="3"/>
          <w:numId w:val="21"/>
        </w:numPr>
        <w:tabs>
          <w:tab w:val="left" w:pos="840"/>
        </w:tabs>
        <w:spacing w:after="120"/>
        <w:ind w:firstLineChars="0"/>
        <w:jc w:val="both"/>
        <w:rPr>
          <w:szCs w:val="24"/>
          <w:lang w:eastAsia="zh-CN"/>
        </w:rPr>
      </w:pPr>
      <w:r w:rsidRPr="00085EE4">
        <w:rPr>
          <w:rFonts w:hint="eastAsia"/>
          <w:szCs w:val="24"/>
          <w:lang w:eastAsia="zh-CN"/>
        </w:rPr>
        <w:t xml:space="preserve">one conditional execution condition with condEventA3 should be configured in the RRC signaling, that nesEvent set as true and A3-offset set as [0]dB. </w:t>
      </w:r>
    </w:p>
    <w:p w:rsidR="00085EE4" w:rsidRPr="00085EE4" w:rsidRDefault="00085EE4" w:rsidP="00085EE4">
      <w:pPr>
        <w:pStyle w:val="afc"/>
        <w:numPr>
          <w:ilvl w:val="2"/>
          <w:numId w:val="21"/>
        </w:numPr>
        <w:spacing w:after="120"/>
        <w:ind w:firstLineChars="0"/>
        <w:jc w:val="both"/>
        <w:rPr>
          <w:szCs w:val="24"/>
          <w:lang w:eastAsia="zh-CN"/>
        </w:rPr>
      </w:pPr>
      <w:r w:rsidRPr="00085EE4">
        <w:rPr>
          <w:rFonts w:hint="eastAsia"/>
          <w:szCs w:val="24"/>
          <w:lang w:eastAsia="zh-CN"/>
        </w:rPr>
        <w:t>During the T1, the NES condition can not be fulfilled, T1 Duration should longer than TRRC.</w:t>
      </w:r>
    </w:p>
    <w:p w:rsidR="00085EE4" w:rsidRPr="00085EE4" w:rsidRDefault="00085EE4" w:rsidP="00085EE4">
      <w:pPr>
        <w:pStyle w:val="afc"/>
        <w:numPr>
          <w:ilvl w:val="2"/>
          <w:numId w:val="21"/>
        </w:numPr>
        <w:spacing w:after="120"/>
        <w:ind w:firstLineChars="0"/>
        <w:jc w:val="both"/>
        <w:rPr>
          <w:szCs w:val="24"/>
          <w:lang w:eastAsia="zh-CN"/>
        </w:rPr>
      </w:pPr>
      <w:r w:rsidRPr="00085EE4">
        <w:rPr>
          <w:rFonts w:hint="eastAsia"/>
          <w:szCs w:val="24"/>
          <w:lang w:eastAsia="zh-CN"/>
        </w:rPr>
        <w:t xml:space="preserve">At the start of T2, the NES condition can be fulfilled.  </w:t>
      </w:r>
    </w:p>
    <w:p w:rsidR="00085EE4" w:rsidRPr="00085EE4" w:rsidRDefault="00085EE4" w:rsidP="00085EE4">
      <w:pPr>
        <w:pStyle w:val="afc"/>
        <w:numPr>
          <w:ilvl w:val="1"/>
          <w:numId w:val="21"/>
        </w:numPr>
        <w:spacing w:after="120"/>
        <w:ind w:firstLineChars="0"/>
        <w:jc w:val="both"/>
        <w:rPr>
          <w:szCs w:val="24"/>
          <w:lang w:eastAsia="zh-CN"/>
        </w:rPr>
      </w:pPr>
      <w:r w:rsidRPr="00085EE4">
        <w:rPr>
          <w:szCs w:val="24"/>
          <w:lang w:eastAsia="zh-CN"/>
        </w:rPr>
        <w:lastRenderedPageBreak/>
        <w:t>For the case of DCI occurs later than TEvent_DU + Tidentify,  two time duration T1 and T2 should be covered</w:t>
      </w:r>
    </w:p>
    <w:p w:rsidR="00085EE4" w:rsidRPr="00085EE4" w:rsidRDefault="00085EE4" w:rsidP="00085EE4">
      <w:pPr>
        <w:pStyle w:val="afc"/>
        <w:numPr>
          <w:ilvl w:val="2"/>
          <w:numId w:val="21"/>
        </w:numPr>
        <w:spacing w:after="120"/>
        <w:ind w:firstLineChars="0"/>
        <w:jc w:val="both"/>
        <w:rPr>
          <w:szCs w:val="24"/>
          <w:lang w:eastAsia="zh-CN"/>
        </w:rPr>
      </w:pPr>
      <w:r w:rsidRPr="00085EE4">
        <w:rPr>
          <w:rFonts w:hint="eastAsia"/>
          <w:szCs w:val="24"/>
          <w:lang w:eastAsia="zh-CN"/>
        </w:rPr>
        <w:t xml:space="preserve">At the start of time duration T1, the UE have timing information of cell 2, NR shall configure the condition implying handover to cell 2. </w:t>
      </w:r>
    </w:p>
    <w:p w:rsidR="00085EE4" w:rsidRPr="00085EE4" w:rsidRDefault="00085EE4" w:rsidP="00085EE4">
      <w:pPr>
        <w:pStyle w:val="afc"/>
        <w:numPr>
          <w:ilvl w:val="3"/>
          <w:numId w:val="21"/>
        </w:numPr>
        <w:spacing w:after="120"/>
        <w:ind w:firstLineChars="0"/>
        <w:jc w:val="both"/>
        <w:rPr>
          <w:szCs w:val="24"/>
          <w:lang w:eastAsia="zh-CN"/>
        </w:rPr>
      </w:pPr>
      <w:r w:rsidRPr="00085EE4">
        <w:rPr>
          <w:rFonts w:hint="eastAsia"/>
          <w:szCs w:val="24"/>
          <w:lang w:eastAsia="zh-CN"/>
        </w:rPr>
        <w:t xml:space="preserve">two conditional execution condition with condEventA3 should be configured in the RRC signaling. One is legacy condition with A3-offset set as [4]dB, the other is NES condition with nesEvent set as true and A3-offset set as [0]dB. </w:t>
      </w:r>
    </w:p>
    <w:p w:rsidR="00085EE4" w:rsidRPr="00085EE4" w:rsidRDefault="00085EE4" w:rsidP="00085EE4">
      <w:pPr>
        <w:pStyle w:val="afc"/>
        <w:numPr>
          <w:ilvl w:val="2"/>
          <w:numId w:val="21"/>
        </w:numPr>
        <w:spacing w:after="120"/>
        <w:ind w:firstLineChars="0"/>
        <w:jc w:val="both"/>
        <w:rPr>
          <w:szCs w:val="24"/>
          <w:lang w:eastAsia="zh-CN"/>
        </w:rPr>
      </w:pPr>
      <w:r w:rsidRPr="00085EE4">
        <w:rPr>
          <w:rFonts w:hint="eastAsia"/>
          <w:szCs w:val="24"/>
          <w:lang w:eastAsia="zh-CN"/>
        </w:rPr>
        <w:t xml:space="preserve">During the T1, the legacy condition can not be fulfilled, T1 duration should longer than TRRC + </w:t>
      </w:r>
      <w:r w:rsidRPr="00085EE4">
        <w:rPr>
          <w:szCs w:val="24"/>
          <w:lang w:eastAsia="zh-CN"/>
        </w:rPr>
        <w:t>TEvent_DU + Tidentify</w:t>
      </w:r>
      <w:r w:rsidRPr="00085EE4">
        <w:rPr>
          <w:rFonts w:hint="eastAsia"/>
          <w:szCs w:val="24"/>
          <w:lang w:eastAsia="zh-CN"/>
        </w:rPr>
        <w:t>.</w:t>
      </w:r>
    </w:p>
    <w:p w:rsidR="00085EE4" w:rsidRPr="00085EE4" w:rsidRDefault="00085EE4" w:rsidP="00085EE4">
      <w:pPr>
        <w:pStyle w:val="afc"/>
        <w:numPr>
          <w:ilvl w:val="2"/>
          <w:numId w:val="21"/>
        </w:numPr>
        <w:spacing w:after="120"/>
        <w:ind w:firstLineChars="0"/>
        <w:jc w:val="both"/>
        <w:rPr>
          <w:szCs w:val="24"/>
          <w:lang w:eastAsia="zh-CN"/>
        </w:rPr>
      </w:pPr>
      <w:r w:rsidRPr="00085EE4">
        <w:rPr>
          <w:rFonts w:hint="eastAsia"/>
          <w:szCs w:val="24"/>
          <w:lang w:eastAsia="zh-CN"/>
        </w:rPr>
        <w:t xml:space="preserve">At the start of T2, NR shall configure the DCI 2-x to UE. </w:t>
      </w:r>
    </w:p>
    <w:p w:rsidR="00085EE4" w:rsidRPr="00085EE4" w:rsidRDefault="00085EE4" w:rsidP="00085EE4">
      <w:pPr>
        <w:pStyle w:val="afc"/>
        <w:numPr>
          <w:ilvl w:val="2"/>
          <w:numId w:val="21"/>
        </w:numPr>
        <w:spacing w:after="120"/>
        <w:ind w:firstLineChars="0"/>
        <w:jc w:val="both"/>
        <w:rPr>
          <w:szCs w:val="24"/>
          <w:lang w:eastAsia="zh-CN"/>
        </w:rPr>
      </w:pPr>
      <w:r w:rsidRPr="00085EE4">
        <w:rPr>
          <w:rFonts w:hint="eastAsia"/>
          <w:szCs w:val="24"/>
          <w:lang w:eastAsia="zh-CN"/>
        </w:rPr>
        <w:t xml:space="preserve">During the T2, the legacy condition can not be fulfilled, the NES condition can be fulfilled.  </w:t>
      </w:r>
    </w:p>
    <w:p w:rsidR="0097167C" w:rsidRDefault="0097167C" w:rsidP="00583DBA">
      <w:pPr>
        <w:rPr>
          <w:lang w:eastAsia="zh-CN"/>
        </w:rPr>
      </w:pPr>
    </w:p>
    <w:p w:rsidR="00B548D9" w:rsidRPr="00085EE4" w:rsidRDefault="00B548D9" w:rsidP="00B548D9">
      <w:pPr>
        <w:pStyle w:val="3"/>
        <w:numPr>
          <w:ilvl w:val="0"/>
          <w:numId w:val="0"/>
        </w:numPr>
        <w:ind w:left="720" w:hanging="720"/>
        <w:rPr>
          <w:sz w:val="24"/>
          <w:szCs w:val="16"/>
          <w:lang w:val="en-US"/>
        </w:rPr>
      </w:pPr>
      <w:r w:rsidRPr="00085EE4">
        <w:rPr>
          <w:sz w:val="24"/>
          <w:szCs w:val="16"/>
          <w:lang w:val="en-US"/>
        </w:rPr>
        <w:t>Sub-topic 3-</w:t>
      </w:r>
      <w:r>
        <w:rPr>
          <w:sz w:val="24"/>
          <w:szCs w:val="16"/>
          <w:lang w:val="en-US"/>
        </w:rPr>
        <w:t>3</w:t>
      </w:r>
      <w:r w:rsidRPr="00085EE4">
        <w:rPr>
          <w:sz w:val="24"/>
          <w:szCs w:val="16"/>
          <w:lang w:val="en-US"/>
        </w:rPr>
        <w:t xml:space="preserve"> </w:t>
      </w:r>
      <w:r>
        <w:rPr>
          <w:rFonts w:hint="eastAsia"/>
          <w:sz w:val="24"/>
          <w:szCs w:val="16"/>
          <w:lang w:val="en-US"/>
        </w:rPr>
        <w:t>Wor</w:t>
      </w:r>
      <w:r>
        <w:rPr>
          <w:sz w:val="24"/>
          <w:szCs w:val="16"/>
          <w:lang w:val="en-US"/>
        </w:rPr>
        <w:t>k split for test cases.</w:t>
      </w:r>
    </w:p>
    <w:p w:rsidR="0057765F" w:rsidRDefault="0057765F" w:rsidP="0057765F">
      <w:pPr>
        <w:rPr>
          <w:lang w:val="en-US" w:eastAsia="zh-CN"/>
        </w:rPr>
      </w:pPr>
      <w:r>
        <w:t>Test cases for SSB-less</w:t>
      </w:r>
    </w:p>
    <w:tbl>
      <w:tblPr>
        <w:tblW w:w="0" w:type="auto"/>
        <w:tblInd w:w="879" w:type="dxa"/>
        <w:tblCellMar>
          <w:left w:w="0" w:type="dxa"/>
          <w:right w:w="0" w:type="dxa"/>
        </w:tblCellMar>
        <w:tblLook w:val="04A0" w:firstRow="1" w:lastRow="0" w:firstColumn="1" w:lastColumn="0" w:noHBand="0" w:noVBand="1"/>
      </w:tblPr>
      <w:tblGrid>
        <w:gridCol w:w="816"/>
        <w:gridCol w:w="1607"/>
        <w:gridCol w:w="2953"/>
        <w:gridCol w:w="1072"/>
        <w:gridCol w:w="1428"/>
      </w:tblGrid>
      <w:tr w:rsidR="0057765F" w:rsidTr="0057765F">
        <w:tc>
          <w:tcPr>
            <w:tcW w:w="8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rPr>
                <w:rStyle w:val="aff"/>
              </w:rPr>
              <w:t>No.</w:t>
            </w:r>
          </w:p>
        </w:tc>
        <w:tc>
          <w:tcPr>
            <w:tcW w:w="16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rPr>
                <w:rStyle w:val="aff"/>
              </w:rPr>
              <w:t>Feature</w:t>
            </w:r>
          </w:p>
        </w:tc>
        <w:tc>
          <w:tcPr>
            <w:tcW w:w="29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rPr>
                <w:rStyle w:val="aff"/>
              </w:rPr>
              <w:t>Test case</w:t>
            </w:r>
          </w:p>
        </w:tc>
        <w:tc>
          <w:tcPr>
            <w:tcW w:w="10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rPr>
                <w:rStyle w:val="aff"/>
              </w:rPr>
              <w:t>Subclause</w:t>
            </w:r>
          </w:p>
        </w:tc>
        <w:tc>
          <w:tcPr>
            <w:tcW w:w="14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rPr>
                <w:rStyle w:val="aff"/>
              </w:rPr>
              <w:t>Responsibility</w:t>
            </w:r>
          </w:p>
        </w:tc>
      </w:tr>
      <w:tr w:rsidR="0057765F" w:rsidTr="0057765F">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1-1</w:t>
            </w:r>
          </w:p>
        </w:tc>
        <w:tc>
          <w:tcPr>
            <w:tcW w:w="160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Inter-band SSB-less SCell activation</w:t>
            </w:r>
          </w:p>
        </w:tc>
        <w:tc>
          <w:tcPr>
            <w:tcW w:w="2953"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NR-SA: TRS based inter-band SSB-less Scell activation delay</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A.6.5.3.X</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wordWrap w:val="0"/>
              <w:textAlignment w:val="baseline"/>
            </w:pPr>
            <w:r>
              <w:t> ZTE</w:t>
            </w:r>
          </w:p>
        </w:tc>
      </w:tr>
      <w:tr w:rsidR="0057765F" w:rsidTr="0057765F">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1-2</w:t>
            </w:r>
          </w:p>
        </w:tc>
        <w:tc>
          <w:tcPr>
            <w:tcW w:w="0" w:type="auto"/>
            <w:vMerge/>
            <w:tcBorders>
              <w:top w:val="nil"/>
              <w:left w:val="nil"/>
              <w:bottom w:val="single" w:sz="8" w:space="0" w:color="auto"/>
              <w:right w:val="single" w:sz="8" w:space="0" w:color="auto"/>
            </w:tcBorders>
            <w:vAlign w:val="center"/>
            <w:hideMark/>
          </w:tcPr>
          <w:p w:rsidR="0057765F" w:rsidRDefault="0057765F">
            <w:pPr>
              <w:rPr>
                <w:rFonts w:ascii="Calibri" w:eastAsiaTheme="minorEastAsia" w:hAnsi="Calibri" w:cs="Calibri"/>
                <w:sz w:val="22"/>
                <w:szCs w:val="22"/>
              </w:rPr>
            </w:pPr>
          </w:p>
        </w:tc>
        <w:tc>
          <w:tcPr>
            <w:tcW w:w="2953"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NR-SA: A-TRS based inter-band SSB-less Scell activation delay</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A.6.5.3.X</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Huawei</w:t>
            </w:r>
          </w:p>
        </w:tc>
      </w:tr>
      <w:tr w:rsidR="0057765F" w:rsidTr="0057765F">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1-3</w:t>
            </w:r>
          </w:p>
        </w:tc>
        <w:tc>
          <w:tcPr>
            <w:tcW w:w="0" w:type="auto"/>
            <w:vMerge/>
            <w:tcBorders>
              <w:top w:val="nil"/>
              <w:left w:val="nil"/>
              <w:bottom w:val="single" w:sz="8" w:space="0" w:color="auto"/>
              <w:right w:val="single" w:sz="8" w:space="0" w:color="auto"/>
            </w:tcBorders>
            <w:vAlign w:val="center"/>
            <w:hideMark/>
          </w:tcPr>
          <w:p w:rsidR="0057765F" w:rsidRDefault="0057765F">
            <w:pPr>
              <w:rPr>
                <w:rFonts w:ascii="Calibri" w:eastAsiaTheme="minorEastAsia" w:hAnsi="Calibri" w:cs="Calibri"/>
                <w:sz w:val="22"/>
                <w:szCs w:val="22"/>
              </w:rPr>
            </w:pPr>
          </w:p>
        </w:tc>
        <w:tc>
          <w:tcPr>
            <w:tcW w:w="2953"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EN-DC: TRS based inter-band SSB-less Scell activation delay</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A.4.5.3.X</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Nokia</w:t>
            </w:r>
          </w:p>
        </w:tc>
      </w:tr>
      <w:tr w:rsidR="0057765F" w:rsidTr="0057765F">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1-4</w:t>
            </w:r>
          </w:p>
        </w:tc>
        <w:tc>
          <w:tcPr>
            <w:tcW w:w="0" w:type="auto"/>
            <w:vMerge/>
            <w:tcBorders>
              <w:top w:val="nil"/>
              <w:left w:val="nil"/>
              <w:bottom w:val="single" w:sz="8" w:space="0" w:color="auto"/>
              <w:right w:val="single" w:sz="8" w:space="0" w:color="auto"/>
            </w:tcBorders>
            <w:vAlign w:val="center"/>
            <w:hideMark/>
          </w:tcPr>
          <w:p w:rsidR="0057765F" w:rsidRDefault="0057765F">
            <w:pPr>
              <w:rPr>
                <w:rFonts w:ascii="Calibri" w:eastAsiaTheme="minorEastAsia" w:hAnsi="Calibri" w:cs="Calibri"/>
                <w:sz w:val="22"/>
                <w:szCs w:val="22"/>
              </w:rPr>
            </w:pPr>
          </w:p>
        </w:tc>
        <w:tc>
          <w:tcPr>
            <w:tcW w:w="2953"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EN-DC: A-TRS based inter-band SSB-less Scell activation delay</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A.4.5.3.X</w:t>
            </w:r>
          </w:p>
        </w:tc>
        <w:tc>
          <w:tcPr>
            <w:tcW w:w="1428"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Ericsson</w:t>
            </w:r>
          </w:p>
        </w:tc>
      </w:tr>
    </w:tbl>
    <w:p w:rsidR="0057765F" w:rsidRDefault="0057765F" w:rsidP="0057765F">
      <w:pPr>
        <w:rPr>
          <w:rFonts w:ascii="Calibri" w:eastAsiaTheme="minorEastAsia" w:hAnsi="Calibri" w:cs="Calibri"/>
          <w:sz w:val="22"/>
          <w:szCs w:val="22"/>
        </w:rPr>
      </w:pPr>
      <w:r>
        <w:t> </w:t>
      </w:r>
    </w:p>
    <w:p w:rsidR="0057765F" w:rsidRDefault="0057765F" w:rsidP="0057765F">
      <w:r>
        <w:t> </w:t>
      </w:r>
    </w:p>
    <w:p w:rsidR="0057765F" w:rsidRDefault="0057765F" w:rsidP="0057765F">
      <w:r>
        <w:t>Test cases for CHO</w:t>
      </w:r>
    </w:p>
    <w:p w:rsidR="0057765F" w:rsidRDefault="0057765F" w:rsidP="0057765F">
      <w:r>
        <w:t> </w:t>
      </w:r>
    </w:p>
    <w:tbl>
      <w:tblPr>
        <w:tblW w:w="0" w:type="auto"/>
        <w:tblInd w:w="-5" w:type="dxa"/>
        <w:tblCellMar>
          <w:left w:w="0" w:type="dxa"/>
          <w:right w:w="0" w:type="dxa"/>
        </w:tblCellMar>
        <w:tblLook w:val="04A0" w:firstRow="1" w:lastRow="0" w:firstColumn="1" w:lastColumn="0" w:noHBand="0" w:noVBand="1"/>
      </w:tblPr>
      <w:tblGrid>
        <w:gridCol w:w="775"/>
        <w:gridCol w:w="1296"/>
        <w:gridCol w:w="2355"/>
        <w:gridCol w:w="1072"/>
        <w:gridCol w:w="2430"/>
        <w:gridCol w:w="1604"/>
      </w:tblGrid>
      <w:tr w:rsidR="0057765F" w:rsidTr="0057765F">
        <w:tc>
          <w:tcPr>
            <w:tcW w:w="7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rPr>
                <w:rStyle w:val="aff"/>
              </w:rPr>
              <w:t>No.</w:t>
            </w:r>
          </w:p>
        </w:tc>
        <w:tc>
          <w:tcPr>
            <w:tcW w:w="12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rPr>
                <w:rStyle w:val="aff"/>
              </w:rPr>
              <w:t>Feature</w:t>
            </w:r>
          </w:p>
        </w:tc>
        <w:tc>
          <w:tcPr>
            <w:tcW w:w="23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rPr>
                <w:rStyle w:val="aff"/>
              </w:rPr>
              <w:t>Test case</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rPr>
                <w:rStyle w:val="aff"/>
              </w:rPr>
              <w:t>Subclause</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rPr>
                <w:rStyle w:val="aff"/>
              </w:rPr>
              <w:t>Note</w:t>
            </w:r>
          </w:p>
        </w:tc>
        <w:tc>
          <w:tcPr>
            <w:tcW w:w="16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rPr>
                <w:rStyle w:val="aff"/>
              </w:rPr>
              <w:t>Responsibility</w:t>
            </w:r>
          </w:p>
        </w:tc>
      </w:tr>
      <w:tr w:rsidR="0057765F" w:rsidTr="0057765F">
        <w:tc>
          <w:tcPr>
            <w:tcW w:w="7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2-1</w:t>
            </w:r>
          </w:p>
        </w:tc>
        <w:tc>
          <w:tcPr>
            <w:tcW w:w="129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NES-based CHO</w:t>
            </w: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NES triggering intra-frequency target CHO delay From FR1 to FR1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A.6.3.3.X</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DCI 2-9 command is decoded</w:t>
            </w:r>
            <w:r>
              <w:rPr>
                <w:rStyle w:val="apple-converted-space"/>
              </w:rPr>
              <w:t> </w:t>
            </w:r>
            <w:r>
              <w:rPr>
                <w:rStyle w:val="aff"/>
              </w:rPr>
              <w:t>before</w:t>
            </w:r>
            <w:r>
              <w:rPr>
                <w:rStyle w:val="apple-converted-space"/>
              </w:rPr>
              <w:t> </w:t>
            </w:r>
            <w:r>
              <w:t>the RSRP condition of CHO is met</w:t>
            </w:r>
          </w:p>
        </w:tc>
        <w:tc>
          <w:tcPr>
            <w:tcW w:w="1604"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 CMCC</w:t>
            </w:r>
          </w:p>
        </w:tc>
      </w:tr>
      <w:tr w:rsidR="0057765F" w:rsidTr="0057765F">
        <w:tc>
          <w:tcPr>
            <w:tcW w:w="7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2-2</w:t>
            </w:r>
          </w:p>
        </w:tc>
        <w:tc>
          <w:tcPr>
            <w:tcW w:w="0" w:type="auto"/>
            <w:vMerge/>
            <w:tcBorders>
              <w:top w:val="nil"/>
              <w:left w:val="nil"/>
              <w:bottom w:val="single" w:sz="8" w:space="0" w:color="auto"/>
              <w:right w:val="single" w:sz="8" w:space="0" w:color="auto"/>
            </w:tcBorders>
            <w:vAlign w:val="center"/>
            <w:hideMark/>
          </w:tcPr>
          <w:p w:rsidR="0057765F" w:rsidRDefault="0057765F">
            <w:pPr>
              <w:rPr>
                <w:rFonts w:ascii="Calibri" w:eastAsiaTheme="minorEastAsia" w:hAnsi="Calibri" w:cs="Calibri"/>
                <w:sz w:val="22"/>
                <w:szCs w:val="22"/>
              </w:rPr>
            </w:pP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NES triggering inter-frequency target CHO delay From FR1 to FR1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A.6.3.3.X</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DCI 2-9 command is decoded</w:t>
            </w:r>
            <w:r>
              <w:rPr>
                <w:rStyle w:val="apple-converted-space"/>
              </w:rPr>
              <w:t> </w:t>
            </w:r>
            <w:r>
              <w:rPr>
                <w:rStyle w:val="aff"/>
              </w:rPr>
              <w:t>after</w:t>
            </w:r>
            <w:r>
              <w:rPr>
                <w:rStyle w:val="apple-converted-space"/>
              </w:rPr>
              <w:t> </w:t>
            </w:r>
            <w:r>
              <w:t>the RSRP condition of CHO is met</w:t>
            </w:r>
          </w:p>
        </w:tc>
        <w:tc>
          <w:tcPr>
            <w:tcW w:w="1604"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 Apple</w:t>
            </w:r>
          </w:p>
        </w:tc>
      </w:tr>
      <w:tr w:rsidR="0057765F" w:rsidTr="0057765F">
        <w:tc>
          <w:tcPr>
            <w:tcW w:w="7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2-3</w:t>
            </w:r>
          </w:p>
        </w:tc>
        <w:tc>
          <w:tcPr>
            <w:tcW w:w="0" w:type="auto"/>
            <w:vMerge/>
            <w:tcBorders>
              <w:top w:val="nil"/>
              <w:left w:val="nil"/>
              <w:bottom w:val="single" w:sz="8" w:space="0" w:color="auto"/>
              <w:right w:val="single" w:sz="8" w:space="0" w:color="auto"/>
            </w:tcBorders>
            <w:vAlign w:val="center"/>
            <w:hideMark/>
          </w:tcPr>
          <w:p w:rsidR="0057765F" w:rsidRDefault="0057765F">
            <w:pPr>
              <w:rPr>
                <w:rFonts w:ascii="Calibri" w:eastAsiaTheme="minorEastAsia" w:hAnsi="Calibri" w:cs="Calibri"/>
                <w:sz w:val="22"/>
                <w:szCs w:val="22"/>
              </w:rPr>
            </w:pP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NES triggering intra-frequency target CHO delay From FR2 to FR2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A.7.3.3.X</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DCI 2-9 command is decoded</w:t>
            </w:r>
            <w:r>
              <w:rPr>
                <w:rStyle w:val="apple-converted-space"/>
              </w:rPr>
              <w:t> </w:t>
            </w:r>
            <w:r>
              <w:rPr>
                <w:rStyle w:val="aff"/>
              </w:rPr>
              <w:t>before</w:t>
            </w:r>
            <w:r>
              <w:rPr>
                <w:rStyle w:val="apple-converted-space"/>
              </w:rPr>
              <w:t> </w:t>
            </w:r>
            <w:r>
              <w:t>the RSRP condition of CHO is met</w:t>
            </w:r>
          </w:p>
        </w:tc>
        <w:tc>
          <w:tcPr>
            <w:tcW w:w="1604"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 Vivo</w:t>
            </w:r>
          </w:p>
        </w:tc>
      </w:tr>
      <w:tr w:rsidR="0057765F" w:rsidTr="0057765F">
        <w:tc>
          <w:tcPr>
            <w:tcW w:w="7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2-4</w:t>
            </w:r>
          </w:p>
        </w:tc>
        <w:tc>
          <w:tcPr>
            <w:tcW w:w="0" w:type="auto"/>
            <w:vMerge/>
            <w:tcBorders>
              <w:top w:val="nil"/>
              <w:left w:val="nil"/>
              <w:bottom w:val="single" w:sz="8" w:space="0" w:color="auto"/>
              <w:right w:val="single" w:sz="8" w:space="0" w:color="auto"/>
            </w:tcBorders>
            <w:vAlign w:val="center"/>
            <w:hideMark/>
          </w:tcPr>
          <w:p w:rsidR="0057765F" w:rsidRDefault="0057765F">
            <w:pPr>
              <w:rPr>
                <w:rFonts w:ascii="Calibri" w:eastAsiaTheme="minorEastAsia" w:hAnsi="Calibri" w:cs="Calibri"/>
                <w:sz w:val="22"/>
                <w:szCs w:val="22"/>
              </w:rPr>
            </w:pPr>
          </w:p>
        </w:tc>
        <w:tc>
          <w:tcPr>
            <w:tcW w:w="2355"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NES triggering inter-frequency target CHO delay From FR2 to FR1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A.7.3.3.X</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DCI 2-9 command is decoded</w:t>
            </w:r>
            <w:r>
              <w:rPr>
                <w:rStyle w:val="apple-converted-space"/>
              </w:rPr>
              <w:t> </w:t>
            </w:r>
            <w:r>
              <w:rPr>
                <w:rStyle w:val="aff"/>
              </w:rPr>
              <w:t>after</w:t>
            </w:r>
            <w:r>
              <w:rPr>
                <w:rStyle w:val="apple-converted-space"/>
              </w:rPr>
              <w:t> </w:t>
            </w:r>
            <w:r>
              <w:t>the RSRP condition of CHO is met</w:t>
            </w:r>
          </w:p>
        </w:tc>
        <w:tc>
          <w:tcPr>
            <w:tcW w:w="1604" w:type="dxa"/>
            <w:tcBorders>
              <w:top w:val="nil"/>
              <w:left w:val="nil"/>
              <w:bottom w:val="single" w:sz="8" w:space="0" w:color="auto"/>
              <w:right w:val="single" w:sz="8" w:space="0" w:color="auto"/>
            </w:tcBorders>
            <w:tcMar>
              <w:top w:w="0" w:type="dxa"/>
              <w:left w:w="108" w:type="dxa"/>
              <w:bottom w:w="0" w:type="dxa"/>
              <w:right w:w="108" w:type="dxa"/>
            </w:tcMar>
            <w:hideMark/>
          </w:tcPr>
          <w:p w:rsidR="0057765F" w:rsidRDefault="0057765F">
            <w:pPr>
              <w:textAlignment w:val="baseline"/>
            </w:pPr>
            <w:r>
              <w:t>  Intel</w:t>
            </w:r>
          </w:p>
        </w:tc>
      </w:tr>
    </w:tbl>
    <w:p w:rsidR="00B548D9" w:rsidRDefault="00B548D9" w:rsidP="00583DBA">
      <w:pPr>
        <w:rPr>
          <w:lang w:val="en-US" w:eastAsia="zh-CN"/>
        </w:rPr>
      </w:pPr>
    </w:p>
    <w:sectPr w:rsidR="00B548D9" w:rsidSect="006D26D5">
      <w:footnotePr>
        <w:numRestart w:val="eachSect"/>
      </w:footnotePr>
      <w:pgSz w:w="11909" w:h="16834"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423" w:rsidRDefault="00840423">
      <w:pPr>
        <w:spacing w:after="0"/>
      </w:pPr>
      <w:r>
        <w:separator/>
      </w:r>
    </w:p>
  </w:endnote>
  <w:endnote w:type="continuationSeparator" w:id="0">
    <w:p w:rsidR="00840423" w:rsidRDefault="008404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423" w:rsidRDefault="00840423">
      <w:pPr>
        <w:spacing w:after="0"/>
      </w:pPr>
      <w:r>
        <w:separator/>
      </w:r>
    </w:p>
  </w:footnote>
  <w:footnote w:type="continuationSeparator" w:id="0">
    <w:p w:rsidR="00840423" w:rsidRDefault="008404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972133"/>
    <w:multiLevelType w:val="singleLevel"/>
    <w:tmpl w:val="84972133"/>
    <w:lvl w:ilvl="0">
      <w:start w:val="1"/>
      <w:numFmt w:val="bullet"/>
      <w:lvlText w:val=""/>
      <w:lvlJc w:val="left"/>
      <w:pPr>
        <w:ind w:left="420" w:hanging="420"/>
      </w:pPr>
      <w:rPr>
        <w:rFonts w:ascii="Wingdings" w:hAnsi="Wingdings" w:hint="default"/>
      </w:rPr>
    </w:lvl>
  </w:abstractNum>
  <w:abstractNum w:abstractNumId="1" w15:restartNumberingAfterBreak="0">
    <w:nsid w:val="E90CFDB6"/>
    <w:multiLevelType w:val="singleLevel"/>
    <w:tmpl w:val="E90CFDB6"/>
    <w:lvl w:ilvl="0">
      <w:start w:val="1"/>
      <w:numFmt w:val="bullet"/>
      <w:lvlText w:val=""/>
      <w:lvlJc w:val="left"/>
      <w:pPr>
        <w:ind w:left="420" w:hanging="420"/>
      </w:pPr>
      <w:rPr>
        <w:rFonts w:ascii="Wingdings" w:hAnsi="Wingdings" w:hint="default"/>
      </w:rPr>
    </w:lvl>
  </w:abstractNum>
  <w:abstractNum w:abstractNumId="2" w15:restartNumberingAfterBreak="0">
    <w:nsid w:val="F67167FF"/>
    <w:multiLevelType w:val="singleLevel"/>
    <w:tmpl w:val="F67167FF"/>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7B0873"/>
    <w:multiLevelType w:val="multilevel"/>
    <w:tmpl w:val="087B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555D5B"/>
    <w:multiLevelType w:val="hybridMultilevel"/>
    <w:tmpl w:val="4B68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D2421"/>
    <w:multiLevelType w:val="multilevel"/>
    <w:tmpl w:val="0C4D242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8345C"/>
    <w:multiLevelType w:val="hybridMultilevel"/>
    <w:tmpl w:val="EF3A3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B32263"/>
    <w:multiLevelType w:val="multilevel"/>
    <w:tmpl w:val="15B32263"/>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3545" w:hanging="360"/>
      </w:pPr>
    </w:lvl>
    <w:lvl w:ilvl="2">
      <w:start w:val="1"/>
      <w:numFmt w:val="lowerRoman"/>
      <w:lvlText w:val="%3."/>
      <w:lvlJc w:val="right"/>
      <w:pPr>
        <w:ind w:left="4265" w:hanging="180"/>
      </w:pPr>
    </w:lvl>
    <w:lvl w:ilvl="3">
      <w:start w:val="1"/>
      <w:numFmt w:val="decimal"/>
      <w:lvlText w:val="%4."/>
      <w:lvlJc w:val="left"/>
      <w:pPr>
        <w:ind w:left="4985" w:hanging="360"/>
      </w:pPr>
    </w:lvl>
    <w:lvl w:ilvl="4">
      <w:start w:val="1"/>
      <w:numFmt w:val="lowerLetter"/>
      <w:lvlText w:val="%5."/>
      <w:lvlJc w:val="left"/>
      <w:pPr>
        <w:ind w:left="5705" w:hanging="360"/>
      </w:pPr>
    </w:lvl>
    <w:lvl w:ilvl="5">
      <w:start w:val="1"/>
      <w:numFmt w:val="lowerRoman"/>
      <w:lvlText w:val="%6."/>
      <w:lvlJc w:val="right"/>
      <w:pPr>
        <w:ind w:left="6425" w:hanging="180"/>
      </w:pPr>
    </w:lvl>
    <w:lvl w:ilvl="6">
      <w:start w:val="1"/>
      <w:numFmt w:val="decimal"/>
      <w:lvlText w:val="%7."/>
      <w:lvlJc w:val="left"/>
      <w:pPr>
        <w:ind w:left="7145" w:hanging="360"/>
      </w:pPr>
    </w:lvl>
    <w:lvl w:ilvl="7">
      <w:start w:val="1"/>
      <w:numFmt w:val="lowerLetter"/>
      <w:lvlText w:val="%8."/>
      <w:lvlJc w:val="left"/>
      <w:pPr>
        <w:ind w:left="7865" w:hanging="360"/>
      </w:pPr>
    </w:lvl>
    <w:lvl w:ilvl="8">
      <w:start w:val="1"/>
      <w:numFmt w:val="lowerRoman"/>
      <w:lvlText w:val="%9."/>
      <w:lvlJc w:val="right"/>
      <w:pPr>
        <w:ind w:left="8585" w:hanging="180"/>
      </w:pPr>
    </w:lvl>
  </w:abstractNum>
  <w:abstractNum w:abstractNumId="10" w15:restartNumberingAfterBreak="0">
    <w:nsid w:val="17A30CBC"/>
    <w:multiLevelType w:val="multilevel"/>
    <w:tmpl w:val="17A30CBC"/>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139A19"/>
    <w:multiLevelType w:val="multilevel"/>
    <w:tmpl w:val="23139A1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3C0387A"/>
    <w:multiLevelType w:val="multilevel"/>
    <w:tmpl w:val="23C0387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7" w15:restartNumberingAfterBreak="0">
    <w:nsid w:val="2FAE5F67"/>
    <w:multiLevelType w:val="multilevel"/>
    <w:tmpl w:val="2FAE5F67"/>
    <w:lvl w:ilvl="0">
      <w:start w:val="1"/>
      <w:numFmt w:val="decimal"/>
      <w:lvlText w:val="Proposal %1: "/>
      <w:lvlJc w:val="left"/>
      <w:pPr>
        <w:ind w:left="360" w:hanging="360"/>
      </w:pPr>
      <w:rPr>
        <w:rFonts w:asciiTheme="minorHAnsi" w:hAnsiTheme="minorHAnsi" w:cstheme="minorHAnsi" w:hint="default"/>
        <w:b/>
        <w:i w:val="0"/>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B7DD0"/>
    <w:multiLevelType w:val="hybridMultilevel"/>
    <w:tmpl w:val="F4BA08A2"/>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3" w15:restartNumberingAfterBreak="0">
    <w:nsid w:val="501A3BBC"/>
    <w:multiLevelType w:val="multilevel"/>
    <w:tmpl w:val="501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1904C70"/>
    <w:multiLevelType w:val="hybridMultilevel"/>
    <w:tmpl w:val="356AAC1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F72827"/>
    <w:multiLevelType w:val="multilevel"/>
    <w:tmpl w:val="51F72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F3A867"/>
    <w:multiLevelType w:val="singleLevel"/>
    <w:tmpl w:val="53F3A867"/>
    <w:lvl w:ilvl="0">
      <w:start w:val="1"/>
      <w:numFmt w:val="bullet"/>
      <w:lvlText w:val=""/>
      <w:lvlJc w:val="left"/>
      <w:pPr>
        <w:ind w:left="420" w:hanging="420"/>
      </w:pPr>
      <w:rPr>
        <w:rFonts w:ascii="Wingdings" w:hAnsi="Wingdings" w:hint="default"/>
      </w:rPr>
    </w:lvl>
  </w:abstractNum>
  <w:abstractNum w:abstractNumId="28" w15:restartNumberingAfterBreak="0">
    <w:nsid w:val="5613620E"/>
    <w:multiLevelType w:val="multilevel"/>
    <w:tmpl w:val="5613620E"/>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BC62A9"/>
    <w:multiLevelType w:val="multilevel"/>
    <w:tmpl w:val="67BC62A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DD7C4F"/>
    <w:multiLevelType w:val="multilevel"/>
    <w:tmpl w:val="71DD7C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E7C1C24"/>
    <w:multiLevelType w:val="multilevel"/>
    <w:tmpl w:val="7E7C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9"/>
  </w:num>
  <w:num w:numId="2">
    <w:abstractNumId w:val="11"/>
  </w:num>
  <w:num w:numId="3">
    <w:abstractNumId w:val="36"/>
  </w:num>
  <w:num w:numId="4">
    <w:abstractNumId w:val="14"/>
  </w:num>
  <w:num w:numId="5">
    <w:abstractNumId w:val="13"/>
  </w:num>
  <w:num w:numId="6">
    <w:abstractNumId w:val="0"/>
  </w:num>
  <w:num w:numId="7">
    <w:abstractNumId w:val="34"/>
  </w:num>
  <w:num w:numId="8">
    <w:abstractNumId w:val="28"/>
  </w:num>
  <w:num w:numId="9">
    <w:abstractNumId w:val="9"/>
  </w:num>
  <w:num w:numId="10">
    <w:abstractNumId w:val="10"/>
  </w:num>
  <w:num w:numId="11">
    <w:abstractNumId w:val="33"/>
  </w:num>
  <w:num w:numId="12">
    <w:abstractNumId w:val="2"/>
  </w:num>
  <w:num w:numId="13">
    <w:abstractNumId w:val="1"/>
  </w:num>
  <w:num w:numId="14">
    <w:abstractNumId w:val="27"/>
  </w:num>
  <w:num w:numId="15">
    <w:abstractNumId w:val="26"/>
  </w:num>
  <w:num w:numId="16">
    <w:abstractNumId w:val="6"/>
  </w:num>
  <w:num w:numId="17">
    <w:abstractNumId w:val="4"/>
  </w:num>
  <w:num w:numId="18">
    <w:abstractNumId w:val="23"/>
  </w:num>
  <w:num w:numId="19">
    <w:abstractNumId w:val="17"/>
  </w:num>
  <w:num w:numId="20">
    <w:abstractNumId w:val="32"/>
  </w:num>
  <w:num w:numId="21">
    <w:abstractNumId w:val="29"/>
  </w:num>
  <w:num w:numId="22">
    <w:abstractNumId w:val="16"/>
  </w:num>
  <w:num w:numId="23">
    <w:abstractNumId w:val="24"/>
  </w:num>
  <w:num w:numId="24">
    <w:abstractNumId w:val="35"/>
  </w:num>
  <w:num w:numId="25">
    <w:abstractNumId w:val="31"/>
  </w:num>
  <w:num w:numId="26">
    <w:abstractNumId w:val="12"/>
  </w:num>
  <w:num w:numId="27">
    <w:abstractNumId w:val="22"/>
  </w:num>
  <w:num w:numId="28">
    <w:abstractNumId w:val="30"/>
  </w:num>
  <w:num w:numId="29">
    <w:abstractNumId w:val="15"/>
  </w:num>
  <w:num w:numId="30">
    <w:abstractNumId w:val="7"/>
  </w:num>
  <w:num w:numId="31">
    <w:abstractNumId w:val="20"/>
  </w:num>
  <w:num w:numId="32">
    <w:abstractNumId w:val="3"/>
  </w:num>
  <w:num w:numId="33">
    <w:abstractNumId w:val="18"/>
  </w:num>
  <w:num w:numId="34">
    <w:abstractNumId w:val="8"/>
  </w:num>
  <w:num w:numId="35">
    <w:abstractNumId w:val="5"/>
  </w:num>
  <w:num w:numId="36">
    <w:abstractNumId w:val="25"/>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07A"/>
    <w:rsid w:val="000149F7"/>
    <w:rsid w:val="00016289"/>
    <w:rsid w:val="00016A4F"/>
    <w:rsid w:val="00020C56"/>
    <w:rsid w:val="00026ACC"/>
    <w:rsid w:val="000302ED"/>
    <w:rsid w:val="0003171D"/>
    <w:rsid w:val="00031C1D"/>
    <w:rsid w:val="0003249E"/>
    <w:rsid w:val="00035C50"/>
    <w:rsid w:val="00042013"/>
    <w:rsid w:val="00043C35"/>
    <w:rsid w:val="000457A1"/>
    <w:rsid w:val="00050001"/>
    <w:rsid w:val="00052041"/>
    <w:rsid w:val="0005326A"/>
    <w:rsid w:val="00054CF6"/>
    <w:rsid w:val="0006266D"/>
    <w:rsid w:val="00065506"/>
    <w:rsid w:val="0006622E"/>
    <w:rsid w:val="00066BA0"/>
    <w:rsid w:val="00071682"/>
    <w:rsid w:val="0007382E"/>
    <w:rsid w:val="000766E1"/>
    <w:rsid w:val="00077FF6"/>
    <w:rsid w:val="00080D82"/>
    <w:rsid w:val="00081692"/>
    <w:rsid w:val="00082C46"/>
    <w:rsid w:val="00083D8E"/>
    <w:rsid w:val="00085A0E"/>
    <w:rsid w:val="00085EE4"/>
    <w:rsid w:val="0008684D"/>
    <w:rsid w:val="00087548"/>
    <w:rsid w:val="000903DD"/>
    <w:rsid w:val="00093E7E"/>
    <w:rsid w:val="000A14C8"/>
    <w:rsid w:val="000A1830"/>
    <w:rsid w:val="000A4121"/>
    <w:rsid w:val="000A4AA3"/>
    <w:rsid w:val="000A550E"/>
    <w:rsid w:val="000A71B9"/>
    <w:rsid w:val="000B0960"/>
    <w:rsid w:val="000B1A55"/>
    <w:rsid w:val="000B20BB"/>
    <w:rsid w:val="000B2EF6"/>
    <w:rsid w:val="000B2FA6"/>
    <w:rsid w:val="000B4AA0"/>
    <w:rsid w:val="000B7619"/>
    <w:rsid w:val="000C2553"/>
    <w:rsid w:val="000C38C3"/>
    <w:rsid w:val="000C4549"/>
    <w:rsid w:val="000C6AD8"/>
    <w:rsid w:val="000D09FD"/>
    <w:rsid w:val="000D19DE"/>
    <w:rsid w:val="000D2F91"/>
    <w:rsid w:val="000D44FB"/>
    <w:rsid w:val="000D574B"/>
    <w:rsid w:val="000D6CFC"/>
    <w:rsid w:val="000E459E"/>
    <w:rsid w:val="000E537B"/>
    <w:rsid w:val="000E57D0"/>
    <w:rsid w:val="000E707E"/>
    <w:rsid w:val="000E7858"/>
    <w:rsid w:val="000F39CA"/>
    <w:rsid w:val="00103B5F"/>
    <w:rsid w:val="00107927"/>
    <w:rsid w:val="00110E26"/>
    <w:rsid w:val="00111321"/>
    <w:rsid w:val="001128E7"/>
    <w:rsid w:val="0011591F"/>
    <w:rsid w:val="001170DE"/>
    <w:rsid w:val="00117BD6"/>
    <w:rsid w:val="001206C2"/>
    <w:rsid w:val="00121978"/>
    <w:rsid w:val="00123422"/>
    <w:rsid w:val="00124B6A"/>
    <w:rsid w:val="00130462"/>
    <w:rsid w:val="00131132"/>
    <w:rsid w:val="00136D4C"/>
    <w:rsid w:val="00137094"/>
    <w:rsid w:val="00142538"/>
    <w:rsid w:val="00142BB9"/>
    <w:rsid w:val="00144F96"/>
    <w:rsid w:val="001500A8"/>
    <w:rsid w:val="00151EAC"/>
    <w:rsid w:val="00153528"/>
    <w:rsid w:val="00154E68"/>
    <w:rsid w:val="00162548"/>
    <w:rsid w:val="00172183"/>
    <w:rsid w:val="001751AB"/>
    <w:rsid w:val="00175A3F"/>
    <w:rsid w:val="0017793E"/>
    <w:rsid w:val="00177E62"/>
    <w:rsid w:val="00180E09"/>
    <w:rsid w:val="001829BD"/>
    <w:rsid w:val="00183D4C"/>
    <w:rsid w:val="00183F6D"/>
    <w:rsid w:val="0018670E"/>
    <w:rsid w:val="00190418"/>
    <w:rsid w:val="001915A3"/>
    <w:rsid w:val="0019219A"/>
    <w:rsid w:val="00195077"/>
    <w:rsid w:val="001973FE"/>
    <w:rsid w:val="001A033F"/>
    <w:rsid w:val="001A08AA"/>
    <w:rsid w:val="001A113E"/>
    <w:rsid w:val="001A59CB"/>
    <w:rsid w:val="001B054B"/>
    <w:rsid w:val="001B7991"/>
    <w:rsid w:val="001C1409"/>
    <w:rsid w:val="001C2AE6"/>
    <w:rsid w:val="001C4A89"/>
    <w:rsid w:val="001C5770"/>
    <w:rsid w:val="001C6177"/>
    <w:rsid w:val="001D0363"/>
    <w:rsid w:val="001D12B4"/>
    <w:rsid w:val="001D1B07"/>
    <w:rsid w:val="001D5768"/>
    <w:rsid w:val="001D774A"/>
    <w:rsid w:val="001D7D94"/>
    <w:rsid w:val="001E0A28"/>
    <w:rsid w:val="001E4218"/>
    <w:rsid w:val="001E6C4D"/>
    <w:rsid w:val="001F0B20"/>
    <w:rsid w:val="001F6276"/>
    <w:rsid w:val="00200355"/>
    <w:rsid w:val="00200A62"/>
    <w:rsid w:val="00203740"/>
    <w:rsid w:val="00206958"/>
    <w:rsid w:val="00207962"/>
    <w:rsid w:val="002138EA"/>
    <w:rsid w:val="002139EA"/>
    <w:rsid w:val="00213F84"/>
    <w:rsid w:val="00214FBD"/>
    <w:rsid w:val="0022057D"/>
    <w:rsid w:val="00221E08"/>
    <w:rsid w:val="00222897"/>
    <w:rsid w:val="00222B0C"/>
    <w:rsid w:val="00222D38"/>
    <w:rsid w:val="00224C8E"/>
    <w:rsid w:val="0023384D"/>
    <w:rsid w:val="00235394"/>
    <w:rsid w:val="00235577"/>
    <w:rsid w:val="00237052"/>
    <w:rsid w:val="002371B2"/>
    <w:rsid w:val="002435CA"/>
    <w:rsid w:val="0024469F"/>
    <w:rsid w:val="00247D61"/>
    <w:rsid w:val="00247DA9"/>
    <w:rsid w:val="002507F2"/>
    <w:rsid w:val="00250B5B"/>
    <w:rsid w:val="002510CE"/>
    <w:rsid w:val="00252DB8"/>
    <w:rsid w:val="002537BC"/>
    <w:rsid w:val="00255C58"/>
    <w:rsid w:val="00260EC7"/>
    <w:rsid w:val="00261539"/>
    <w:rsid w:val="0026179F"/>
    <w:rsid w:val="002666AE"/>
    <w:rsid w:val="002702D5"/>
    <w:rsid w:val="00274E1A"/>
    <w:rsid w:val="00274E25"/>
    <w:rsid w:val="002755D1"/>
    <w:rsid w:val="002775B1"/>
    <w:rsid w:val="002775B9"/>
    <w:rsid w:val="002811C4"/>
    <w:rsid w:val="00282213"/>
    <w:rsid w:val="00284016"/>
    <w:rsid w:val="002858BF"/>
    <w:rsid w:val="0029025F"/>
    <w:rsid w:val="002939AF"/>
    <w:rsid w:val="00294491"/>
    <w:rsid w:val="00294BDE"/>
    <w:rsid w:val="002A0CED"/>
    <w:rsid w:val="002A4CD0"/>
    <w:rsid w:val="002A55C1"/>
    <w:rsid w:val="002A795A"/>
    <w:rsid w:val="002A7DA6"/>
    <w:rsid w:val="002B0442"/>
    <w:rsid w:val="002B2ADC"/>
    <w:rsid w:val="002B516C"/>
    <w:rsid w:val="002B5E1D"/>
    <w:rsid w:val="002B60C1"/>
    <w:rsid w:val="002C002A"/>
    <w:rsid w:val="002C14F3"/>
    <w:rsid w:val="002C4B52"/>
    <w:rsid w:val="002C65F1"/>
    <w:rsid w:val="002C73EB"/>
    <w:rsid w:val="002D03E5"/>
    <w:rsid w:val="002D1621"/>
    <w:rsid w:val="002D2BDF"/>
    <w:rsid w:val="002D36EB"/>
    <w:rsid w:val="002D6263"/>
    <w:rsid w:val="002D6BDF"/>
    <w:rsid w:val="002D6D96"/>
    <w:rsid w:val="002E2CE9"/>
    <w:rsid w:val="002E3BF7"/>
    <w:rsid w:val="002E403E"/>
    <w:rsid w:val="002E4C74"/>
    <w:rsid w:val="002E724E"/>
    <w:rsid w:val="002F158C"/>
    <w:rsid w:val="002F3AD2"/>
    <w:rsid w:val="002F4093"/>
    <w:rsid w:val="002F5636"/>
    <w:rsid w:val="003022A5"/>
    <w:rsid w:val="003026C3"/>
    <w:rsid w:val="00307E51"/>
    <w:rsid w:val="00311363"/>
    <w:rsid w:val="00315867"/>
    <w:rsid w:val="003164C7"/>
    <w:rsid w:val="00321150"/>
    <w:rsid w:val="003260D7"/>
    <w:rsid w:val="0033052D"/>
    <w:rsid w:val="00331E50"/>
    <w:rsid w:val="00334751"/>
    <w:rsid w:val="00336697"/>
    <w:rsid w:val="003418CB"/>
    <w:rsid w:val="00342359"/>
    <w:rsid w:val="003424BA"/>
    <w:rsid w:val="00342EF9"/>
    <w:rsid w:val="00351D78"/>
    <w:rsid w:val="003548E6"/>
    <w:rsid w:val="00355873"/>
    <w:rsid w:val="0035660F"/>
    <w:rsid w:val="003628B9"/>
    <w:rsid w:val="003628CC"/>
    <w:rsid w:val="00362D8A"/>
    <w:rsid w:val="00362D8F"/>
    <w:rsid w:val="00362EA2"/>
    <w:rsid w:val="003661B7"/>
    <w:rsid w:val="00367724"/>
    <w:rsid w:val="003710BA"/>
    <w:rsid w:val="00372327"/>
    <w:rsid w:val="00375865"/>
    <w:rsid w:val="003770F6"/>
    <w:rsid w:val="00383E37"/>
    <w:rsid w:val="0038586A"/>
    <w:rsid w:val="0038664C"/>
    <w:rsid w:val="00387217"/>
    <w:rsid w:val="00393042"/>
    <w:rsid w:val="003948B4"/>
    <w:rsid w:val="00394AD5"/>
    <w:rsid w:val="0039642D"/>
    <w:rsid w:val="003A2B9E"/>
    <w:rsid w:val="003A2E40"/>
    <w:rsid w:val="003A4D75"/>
    <w:rsid w:val="003B0158"/>
    <w:rsid w:val="003B40B6"/>
    <w:rsid w:val="003B56DB"/>
    <w:rsid w:val="003B755E"/>
    <w:rsid w:val="003C228E"/>
    <w:rsid w:val="003C51E7"/>
    <w:rsid w:val="003C6893"/>
    <w:rsid w:val="003C6DE2"/>
    <w:rsid w:val="003C6ED4"/>
    <w:rsid w:val="003D1EFD"/>
    <w:rsid w:val="003D28BF"/>
    <w:rsid w:val="003D4215"/>
    <w:rsid w:val="003D4C47"/>
    <w:rsid w:val="003D7719"/>
    <w:rsid w:val="003E40EE"/>
    <w:rsid w:val="003E6E15"/>
    <w:rsid w:val="003F1C1B"/>
    <w:rsid w:val="003F3A2F"/>
    <w:rsid w:val="003F5D80"/>
    <w:rsid w:val="00401144"/>
    <w:rsid w:val="00402DAB"/>
    <w:rsid w:val="00404831"/>
    <w:rsid w:val="00407661"/>
    <w:rsid w:val="00410314"/>
    <w:rsid w:val="00412063"/>
    <w:rsid w:val="00412EB1"/>
    <w:rsid w:val="00413DDE"/>
    <w:rsid w:val="00414118"/>
    <w:rsid w:val="00416084"/>
    <w:rsid w:val="00416713"/>
    <w:rsid w:val="0042410F"/>
    <w:rsid w:val="00424F8C"/>
    <w:rsid w:val="00426275"/>
    <w:rsid w:val="004271BA"/>
    <w:rsid w:val="00430497"/>
    <w:rsid w:val="00430D47"/>
    <w:rsid w:val="00430EA5"/>
    <w:rsid w:val="00432214"/>
    <w:rsid w:val="004339E4"/>
    <w:rsid w:val="00434921"/>
    <w:rsid w:val="00434BD3"/>
    <w:rsid w:val="00434DC1"/>
    <w:rsid w:val="004350F4"/>
    <w:rsid w:val="00435864"/>
    <w:rsid w:val="00435B1A"/>
    <w:rsid w:val="004412A0"/>
    <w:rsid w:val="00442337"/>
    <w:rsid w:val="00442482"/>
    <w:rsid w:val="00446408"/>
    <w:rsid w:val="00450F27"/>
    <w:rsid w:val="004510E5"/>
    <w:rsid w:val="00456A75"/>
    <w:rsid w:val="00461E39"/>
    <w:rsid w:val="00462D3A"/>
    <w:rsid w:val="004632D2"/>
    <w:rsid w:val="00463521"/>
    <w:rsid w:val="00467745"/>
    <w:rsid w:val="00471125"/>
    <w:rsid w:val="00473279"/>
    <w:rsid w:val="0047437A"/>
    <w:rsid w:val="00480E42"/>
    <w:rsid w:val="00484BE4"/>
    <w:rsid w:val="00484C5D"/>
    <w:rsid w:val="0048543E"/>
    <w:rsid w:val="004868C1"/>
    <w:rsid w:val="0048750F"/>
    <w:rsid w:val="0049608B"/>
    <w:rsid w:val="004A17E9"/>
    <w:rsid w:val="004A2FD8"/>
    <w:rsid w:val="004A495F"/>
    <w:rsid w:val="004A7544"/>
    <w:rsid w:val="004B6344"/>
    <w:rsid w:val="004B6B0F"/>
    <w:rsid w:val="004C54E5"/>
    <w:rsid w:val="004C7DC8"/>
    <w:rsid w:val="004D21B0"/>
    <w:rsid w:val="004D737D"/>
    <w:rsid w:val="004E1EAC"/>
    <w:rsid w:val="004E2659"/>
    <w:rsid w:val="004E39EE"/>
    <w:rsid w:val="004E475C"/>
    <w:rsid w:val="004E56E0"/>
    <w:rsid w:val="004E7329"/>
    <w:rsid w:val="004F2CB0"/>
    <w:rsid w:val="004F53CF"/>
    <w:rsid w:val="00500648"/>
    <w:rsid w:val="005017F7"/>
    <w:rsid w:val="00501FA7"/>
    <w:rsid w:val="005034DC"/>
    <w:rsid w:val="0050589D"/>
    <w:rsid w:val="00505BFA"/>
    <w:rsid w:val="005071B4"/>
    <w:rsid w:val="00507687"/>
    <w:rsid w:val="005117A9"/>
    <w:rsid w:val="0051191A"/>
    <w:rsid w:val="00511F57"/>
    <w:rsid w:val="0051486E"/>
    <w:rsid w:val="00515CBE"/>
    <w:rsid w:val="00515E2B"/>
    <w:rsid w:val="00520154"/>
    <w:rsid w:val="00522A7E"/>
    <w:rsid w:val="00522F20"/>
    <w:rsid w:val="00525354"/>
    <w:rsid w:val="005308DB"/>
    <w:rsid w:val="00530A2E"/>
    <w:rsid w:val="00530B93"/>
    <w:rsid w:val="00530FBE"/>
    <w:rsid w:val="00533159"/>
    <w:rsid w:val="005339DB"/>
    <w:rsid w:val="00534C89"/>
    <w:rsid w:val="005353BE"/>
    <w:rsid w:val="00535FE0"/>
    <w:rsid w:val="005412A6"/>
    <w:rsid w:val="00541573"/>
    <w:rsid w:val="0054348A"/>
    <w:rsid w:val="00546897"/>
    <w:rsid w:val="00550C97"/>
    <w:rsid w:val="005655BA"/>
    <w:rsid w:val="005702A1"/>
    <w:rsid w:val="00571777"/>
    <w:rsid w:val="00573CD3"/>
    <w:rsid w:val="00574B40"/>
    <w:rsid w:val="00575E8E"/>
    <w:rsid w:val="0057765F"/>
    <w:rsid w:val="00580FF5"/>
    <w:rsid w:val="00582906"/>
    <w:rsid w:val="00583CFA"/>
    <w:rsid w:val="00583DBA"/>
    <w:rsid w:val="0058519C"/>
    <w:rsid w:val="0059149A"/>
    <w:rsid w:val="005956EE"/>
    <w:rsid w:val="005A083E"/>
    <w:rsid w:val="005A679E"/>
    <w:rsid w:val="005B4802"/>
    <w:rsid w:val="005C1EA6"/>
    <w:rsid w:val="005C3413"/>
    <w:rsid w:val="005C79D8"/>
    <w:rsid w:val="005D0B99"/>
    <w:rsid w:val="005D24D8"/>
    <w:rsid w:val="005D308E"/>
    <w:rsid w:val="005D3A48"/>
    <w:rsid w:val="005D568A"/>
    <w:rsid w:val="005D7AF8"/>
    <w:rsid w:val="005E0675"/>
    <w:rsid w:val="005E17BF"/>
    <w:rsid w:val="005E366A"/>
    <w:rsid w:val="005E6F02"/>
    <w:rsid w:val="005F2145"/>
    <w:rsid w:val="005F2AD7"/>
    <w:rsid w:val="005F58DB"/>
    <w:rsid w:val="006016E1"/>
    <w:rsid w:val="00602D27"/>
    <w:rsid w:val="00610AEA"/>
    <w:rsid w:val="006144A1"/>
    <w:rsid w:val="00615EBB"/>
    <w:rsid w:val="00616096"/>
    <w:rsid w:val="006160A2"/>
    <w:rsid w:val="00623F6D"/>
    <w:rsid w:val="006242C6"/>
    <w:rsid w:val="0062640D"/>
    <w:rsid w:val="006302AA"/>
    <w:rsid w:val="006363BD"/>
    <w:rsid w:val="006412DC"/>
    <w:rsid w:val="006418C7"/>
    <w:rsid w:val="00642BC6"/>
    <w:rsid w:val="00644790"/>
    <w:rsid w:val="006501AF"/>
    <w:rsid w:val="00650DDE"/>
    <w:rsid w:val="0065366F"/>
    <w:rsid w:val="00653BCF"/>
    <w:rsid w:val="0065505B"/>
    <w:rsid w:val="006670AC"/>
    <w:rsid w:val="00672307"/>
    <w:rsid w:val="00676311"/>
    <w:rsid w:val="006808C6"/>
    <w:rsid w:val="00682668"/>
    <w:rsid w:val="00692A68"/>
    <w:rsid w:val="00693171"/>
    <w:rsid w:val="00695D85"/>
    <w:rsid w:val="006A30A2"/>
    <w:rsid w:val="006A6D23"/>
    <w:rsid w:val="006B25DE"/>
    <w:rsid w:val="006B5F6D"/>
    <w:rsid w:val="006C0CEA"/>
    <w:rsid w:val="006C0EE8"/>
    <w:rsid w:val="006C1C3B"/>
    <w:rsid w:val="006C4E43"/>
    <w:rsid w:val="006C643E"/>
    <w:rsid w:val="006D0FD5"/>
    <w:rsid w:val="006D26D5"/>
    <w:rsid w:val="006D2932"/>
    <w:rsid w:val="006D3671"/>
    <w:rsid w:val="006D4176"/>
    <w:rsid w:val="006E0A73"/>
    <w:rsid w:val="006E0FEE"/>
    <w:rsid w:val="006E2E47"/>
    <w:rsid w:val="006E6C11"/>
    <w:rsid w:val="006E71BB"/>
    <w:rsid w:val="006F00FE"/>
    <w:rsid w:val="006F7C0C"/>
    <w:rsid w:val="00700755"/>
    <w:rsid w:val="00700E93"/>
    <w:rsid w:val="0070646B"/>
    <w:rsid w:val="00712B4D"/>
    <w:rsid w:val="00712CA2"/>
    <w:rsid w:val="007130A2"/>
    <w:rsid w:val="00714518"/>
    <w:rsid w:val="00715463"/>
    <w:rsid w:val="0072096D"/>
    <w:rsid w:val="00721E37"/>
    <w:rsid w:val="0072343A"/>
    <w:rsid w:val="00730655"/>
    <w:rsid w:val="007309AA"/>
    <w:rsid w:val="00731D77"/>
    <w:rsid w:val="00732360"/>
    <w:rsid w:val="0073390A"/>
    <w:rsid w:val="00734E64"/>
    <w:rsid w:val="00736B37"/>
    <w:rsid w:val="00740A35"/>
    <w:rsid w:val="007452AD"/>
    <w:rsid w:val="0074568D"/>
    <w:rsid w:val="007520B4"/>
    <w:rsid w:val="007655D5"/>
    <w:rsid w:val="007763C1"/>
    <w:rsid w:val="00776ABB"/>
    <w:rsid w:val="007778CC"/>
    <w:rsid w:val="00777E82"/>
    <w:rsid w:val="00781359"/>
    <w:rsid w:val="007834DD"/>
    <w:rsid w:val="00786921"/>
    <w:rsid w:val="00792753"/>
    <w:rsid w:val="00792EA0"/>
    <w:rsid w:val="00795D6F"/>
    <w:rsid w:val="007A027A"/>
    <w:rsid w:val="007A1553"/>
    <w:rsid w:val="007A1EAA"/>
    <w:rsid w:val="007A2D60"/>
    <w:rsid w:val="007A7895"/>
    <w:rsid w:val="007A79FD"/>
    <w:rsid w:val="007B0B9D"/>
    <w:rsid w:val="007B1297"/>
    <w:rsid w:val="007B26E3"/>
    <w:rsid w:val="007B5A43"/>
    <w:rsid w:val="007B709B"/>
    <w:rsid w:val="007C1343"/>
    <w:rsid w:val="007C13A3"/>
    <w:rsid w:val="007C5EF1"/>
    <w:rsid w:val="007C7BF5"/>
    <w:rsid w:val="007D034C"/>
    <w:rsid w:val="007D19B7"/>
    <w:rsid w:val="007D75E5"/>
    <w:rsid w:val="007D773E"/>
    <w:rsid w:val="007E066E"/>
    <w:rsid w:val="007E1356"/>
    <w:rsid w:val="007E20FC"/>
    <w:rsid w:val="007E7062"/>
    <w:rsid w:val="007F0E1E"/>
    <w:rsid w:val="007F1C24"/>
    <w:rsid w:val="007F1EC9"/>
    <w:rsid w:val="007F29A7"/>
    <w:rsid w:val="007F598D"/>
    <w:rsid w:val="008004B4"/>
    <w:rsid w:val="00802BCC"/>
    <w:rsid w:val="00805BE8"/>
    <w:rsid w:val="0080727E"/>
    <w:rsid w:val="00812FA4"/>
    <w:rsid w:val="00813852"/>
    <w:rsid w:val="00816078"/>
    <w:rsid w:val="008177E3"/>
    <w:rsid w:val="00822D55"/>
    <w:rsid w:val="00823AA9"/>
    <w:rsid w:val="008255B9"/>
    <w:rsid w:val="00825CD8"/>
    <w:rsid w:val="00825D23"/>
    <w:rsid w:val="00827324"/>
    <w:rsid w:val="00830378"/>
    <w:rsid w:val="008355EA"/>
    <w:rsid w:val="00837458"/>
    <w:rsid w:val="00837AAE"/>
    <w:rsid w:val="00840423"/>
    <w:rsid w:val="008406D4"/>
    <w:rsid w:val="008429AD"/>
    <w:rsid w:val="008429DB"/>
    <w:rsid w:val="00842ED8"/>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68B"/>
    <w:rsid w:val="00883756"/>
    <w:rsid w:val="00886D1F"/>
    <w:rsid w:val="0089123A"/>
    <w:rsid w:val="00891EE1"/>
    <w:rsid w:val="00893987"/>
    <w:rsid w:val="008963EF"/>
    <w:rsid w:val="0089688E"/>
    <w:rsid w:val="008A1FBE"/>
    <w:rsid w:val="008A47A3"/>
    <w:rsid w:val="008B04C8"/>
    <w:rsid w:val="008B3194"/>
    <w:rsid w:val="008B5AE7"/>
    <w:rsid w:val="008C1C83"/>
    <w:rsid w:val="008C60E9"/>
    <w:rsid w:val="008D1B7C"/>
    <w:rsid w:val="008D2284"/>
    <w:rsid w:val="008D2720"/>
    <w:rsid w:val="008D2ECB"/>
    <w:rsid w:val="008D4E2C"/>
    <w:rsid w:val="008D6657"/>
    <w:rsid w:val="008E1F60"/>
    <w:rsid w:val="008E2C55"/>
    <w:rsid w:val="008E307E"/>
    <w:rsid w:val="008E5FE2"/>
    <w:rsid w:val="008F4DD1"/>
    <w:rsid w:val="008F5218"/>
    <w:rsid w:val="008F6056"/>
    <w:rsid w:val="009018EE"/>
    <w:rsid w:val="00902C07"/>
    <w:rsid w:val="00905804"/>
    <w:rsid w:val="009101E2"/>
    <w:rsid w:val="00911838"/>
    <w:rsid w:val="0091285B"/>
    <w:rsid w:val="00915D73"/>
    <w:rsid w:val="00916077"/>
    <w:rsid w:val="009170A2"/>
    <w:rsid w:val="00917B09"/>
    <w:rsid w:val="009208A6"/>
    <w:rsid w:val="009213AA"/>
    <w:rsid w:val="00924514"/>
    <w:rsid w:val="00927316"/>
    <w:rsid w:val="00930877"/>
    <w:rsid w:val="0093133D"/>
    <w:rsid w:val="009324D0"/>
    <w:rsid w:val="0093276D"/>
    <w:rsid w:val="00933D12"/>
    <w:rsid w:val="00937065"/>
    <w:rsid w:val="00940285"/>
    <w:rsid w:val="009415B0"/>
    <w:rsid w:val="0094667E"/>
    <w:rsid w:val="00947E7E"/>
    <w:rsid w:val="0095139A"/>
    <w:rsid w:val="00953E16"/>
    <w:rsid w:val="009542AC"/>
    <w:rsid w:val="0095629A"/>
    <w:rsid w:val="00961BB2"/>
    <w:rsid w:val="00962108"/>
    <w:rsid w:val="009633E9"/>
    <w:rsid w:val="009638D6"/>
    <w:rsid w:val="00964BBC"/>
    <w:rsid w:val="0097167C"/>
    <w:rsid w:val="0097408E"/>
    <w:rsid w:val="00974BB2"/>
    <w:rsid w:val="00974FA7"/>
    <w:rsid w:val="009756E5"/>
    <w:rsid w:val="00977A8C"/>
    <w:rsid w:val="009800FB"/>
    <w:rsid w:val="00983910"/>
    <w:rsid w:val="00984F19"/>
    <w:rsid w:val="00990BF2"/>
    <w:rsid w:val="009932AC"/>
    <w:rsid w:val="00994351"/>
    <w:rsid w:val="00994A7D"/>
    <w:rsid w:val="00996A8F"/>
    <w:rsid w:val="009A1DBF"/>
    <w:rsid w:val="009A68E6"/>
    <w:rsid w:val="009A7598"/>
    <w:rsid w:val="009A7D2F"/>
    <w:rsid w:val="009B1DF8"/>
    <w:rsid w:val="009B399A"/>
    <w:rsid w:val="009B3D20"/>
    <w:rsid w:val="009B5418"/>
    <w:rsid w:val="009B552B"/>
    <w:rsid w:val="009B5EC0"/>
    <w:rsid w:val="009B61B4"/>
    <w:rsid w:val="009C0727"/>
    <w:rsid w:val="009C16CB"/>
    <w:rsid w:val="009C2DBB"/>
    <w:rsid w:val="009C3C80"/>
    <w:rsid w:val="009C44F0"/>
    <w:rsid w:val="009C492F"/>
    <w:rsid w:val="009C5083"/>
    <w:rsid w:val="009D2FF2"/>
    <w:rsid w:val="009D3226"/>
    <w:rsid w:val="009D3385"/>
    <w:rsid w:val="009D793C"/>
    <w:rsid w:val="009E16A9"/>
    <w:rsid w:val="009E2741"/>
    <w:rsid w:val="009E375F"/>
    <w:rsid w:val="009E39D4"/>
    <w:rsid w:val="009E433B"/>
    <w:rsid w:val="009E5401"/>
    <w:rsid w:val="009F19C6"/>
    <w:rsid w:val="009F1C62"/>
    <w:rsid w:val="009F796B"/>
    <w:rsid w:val="00A05F5E"/>
    <w:rsid w:val="00A0758F"/>
    <w:rsid w:val="00A12B33"/>
    <w:rsid w:val="00A13755"/>
    <w:rsid w:val="00A1570A"/>
    <w:rsid w:val="00A17866"/>
    <w:rsid w:val="00A211B4"/>
    <w:rsid w:val="00A223CF"/>
    <w:rsid w:val="00A22A43"/>
    <w:rsid w:val="00A319E9"/>
    <w:rsid w:val="00A33DDF"/>
    <w:rsid w:val="00A34547"/>
    <w:rsid w:val="00A376B7"/>
    <w:rsid w:val="00A41BF5"/>
    <w:rsid w:val="00A4389D"/>
    <w:rsid w:val="00A44084"/>
    <w:rsid w:val="00A44778"/>
    <w:rsid w:val="00A448E5"/>
    <w:rsid w:val="00A469E7"/>
    <w:rsid w:val="00A604A4"/>
    <w:rsid w:val="00A61B7D"/>
    <w:rsid w:val="00A6605B"/>
    <w:rsid w:val="00A66ADC"/>
    <w:rsid w:val="00A7147D"/>
    <w:rsid w:val="00A76118"/>
    <w:rsid w:val="00A81B15"/>
    <w:rsid w:val="00A837FF"/>
    <w:rsid w:val="00A84052"/>
    <w:rsid w:val="00A84DC8"/>
    <w:rsid w:val="00A85DBC"/>
    <w:rsid w:val="00A87FEB"/>
    <w:rsid w:val="00A90DE8"/>
    <w:rsid w:val="00A913AB"/>
    <w:rsid w:val="00A914F7"/>
    <w:rsid w:val="00A927F8"/>
    <w:rsid w:val="00A93F9F"/>
    <w:rsid w:val="00A9420E"/>
    <w:rsid w:val="00A953C7"/>
    <w:rsid w:val="00A95921"/>
    <w:rsid w:val="00A97648"/>
    <w:rsid w:val="00AA1CFD"/>
    <w:rsid w:val="00AA2239"/>
    <w:rsid w:val="00AA2C81"/>
    <w:rsid w:val="00AA33D2"/>
    <w:rsid w:val="00AA6FE5"/>
    <w:rsid w:val="00AB0C57"/>
    <w:rsid w:val="00AB1195"/>
    <w:rsid w:val="00AB4182"/>
    <w:rsid w:val="00AB449E"/>
    <w:rsid w:val="00AB7CDF"/>
    <w:rsid w:val="00AC27DB"/>
    <w:rsid w:val="00AC60AA"/>
    <w:rsid w:val="00AC6D6B"/>
    <w:rsid w:val="00AD0542"/>
    <w:rsid w:val="00AD578C"/>
    <w:rsid w:val="00AD7736"/>
    <w:rsid w:val="00AE05CD"/>
    <w:rsid w:val="00AE10CE"/>
    <w:rsid w:val="00AE31DD"/>
    <w:rsid w:val="00AE46C3"/>
    <w:rsid w:val="00AE70D4"/>
    <w:rsid w:val="00AE7868"/>
    <w:rsid w:val="00AF0407"/>
    <w:rsid w:val="00AF049B"/>
    <w:rsid w:val="00AF24E6"/>
    <w:rsid w:val="00AF4D8B"/>
    <w:rsid w:val="00B067CA"/>
    <w:rsid w:val="00B12B26"/>
    <w:rsid w:val="00B12BEE"/>
    <w:rsid w:val="00B151AD"/>
    <w:rsid w:val="00B163F8"/>
    <w:rsid w:val="00B2024C"/>
    <w:rsid w:val="00B2472D"/>
    <w:rsid w:val="00B24CA0"/>
    <w:rsid w:val="00B2549F"/>
    <w:rsid w:val="00B303CD"/>
    <w:rsid w:val="00B30996"/>
    <w:rsid w:val="00B314A2"/>
    <w:rsid w:val="00B4108D"/>
    <w:rsid w:val="00B4114D"/>
    <w:rsid w:val="00B548D9"/>
    <w:rsid w:val="00B57265"/>
    <w:rsid w:val="00B633AE"/>
    <w:rsid w:val="00B65522"/>
    <w:rsid w:val="00B665D2"/>
    <w:rsid w:val="00B6737C"/>
    <w:rsid w:val="00B7214D"/>
    <w:rsid w:val="00B74372"/>
    <w:rsid w:val="00B75525"/>
    <w:rsid w:val="00B80283"/>
    <w:rsid w:val="00B8095F"/>
    <w:rsid w:val="00B80B0C"/>
    <w:rsid w:val="00B80B11"/>
    <w:rsid w:val="00B831AE"/>
    <w:rsid w:val="00B83F49"/>
    <w:rsid w:val="00B8446C"/>
    <w:rsid w:val="00B86942"/>
    <w:rsid w:val="00B87725"/>
    <w:rsid w:val="00BA259A"/>
    <w:rsid w:val="00BA259C"/>
    <w:rsid w:val="00BA29D3"/>
    <w:rsid w:val="00BA307F"/>
    <w:rsid w:val="00BA5280"/>
    <w:rsid w:val="00BA664B"/>
    <w:rsid w:val="00BB14F1"/>
    <w:rsid w:val="00BB572E"/>
    <w:rsid w:val="00BB74FD"/>
    <w:rsid w:val="00BC5982"/>
    <w:rsid w:val="00BC60BF"/>
    <w:rsid w:val="00BD03E8"/>
    <w:rsid w:val="00BD28BF"/>
    <w:rsid w:val="00BD2D12"/>
    <w:rsid w:val="00BD6404"/>
    <w:rsid w:val="00BE0D63"/>
    <w:rsid w:val="00BE33AE"/>
    <w:rsid w:val="00BE44B3"/>
    <w:rsid w:val="00BF046F"/>
    <w:rsid w:val="00BF3E9B"/>
    <w:rsid w:val="00C01D50"/>
    <w:rsid w:val="00C0519B"/>
    <w:rsid w:val="00C056DC"/>
    <w:rsid w:val="00C060E1"/>
    <w:rsid w:val="00C1329B"/>
    <w:rsid w:val="00C1572F"/>
    <w:rsid w:val="00C172AC"/>
    <w:rsid w:val="00C21C00"/>
    <w:rsid w:val="00C249D5"/>
    <w:rsid w:val="00C24C05"/>
    <w:rsid w:val="00C24D2F"/>
    <w:rsid w:val="00C26222"/>
    <w:rsid w:val="00C31283"/>
    <w:rsid w:val="00C33C48"/>
    <w:rsid w:val="00C340E5"/>
    <w:rsid w:val="00C35AA7"/>
    <w:rsid w:val="00C36638"/>
    <w:rsid w:val="00C404C3"/>
    <w:rsid w:val="00C43BA1"/>
    <w:rsid w:val="00C43DAB"/>
    <w:rsid w:val="00C443CB"/>
    <w:rsid w:val="00C44945"/>
    <w:rsid w:val="00C47F08"/>
    <w:rsid w:val="00C505B1"/>
    <w:rsid w:val="00C5091D"/>
    <w:rsid w:val="00C514A6"/>
    <w:rsid w:val="00C5739F"/>
    <w:rsid w:val="00C57CF0"/>
    <w:rsid w:val="00C63557"/>
    <w:rsid w:val="00C647BA"/>
    <w:rsid w:val="00C649BD"/>
    <w:rsid w:val="00C65891"/>
    <w:rsid w:val="00C66AC9"/>
    <w:rsid w:val="00C724D3"/>
    <w:rsid w:val="00C7286C"/>
    <w:rsid w:val="00C72951"/>
    <w:rsid w:val="00C74DED"/>
    <w:rsid w:val="00C75A60"/>
    <w:rsid w:val="00C77DD9"/>
    <w:rsid w:val="00C83BE6"/>
    <w:rsid w:val="00C84730"/>
    <w:rsid w:val="00C85354"/>
    <w:rsid w:val="00C86ABA"/>
    <w:rsid w:val="00C943F3"/>
    <w:rsid w:val="00C94503"/>
    <w:rsid w:val="00CA08C6"/>
    <w:rsid w:val="00CA0A77"/>
    <w:rsid w:val="00CA2729"/>
    <w:rsid w:val="00CA3057"/>
    <w:rsid w:val="00CA45F8"/>
    <w:rsid w:val="00CA69ED"/>
    <w:rsid w:val="00CA6F53"/>
    <w:rsid w:val="00CB0305"/>
    <w:rsid w:val="00CB33C7"/>
    <w:rsid w:val="00CB6DA7"/>
    <w:rsid w:val="00CB7E4C"/>
    <w:rsid w:val="00CC25B4"/>
    <w:rsid w:val="00CC5F88"/>
    <w:rsid w:val="00CC69C8"/>
    <w:rsid w:val="00CC77A2"/>
    <w:rsid w:val="00CD307E"/>
    <w:rsid w:val="00CD629F"/>
    <w:rsid w:val="00CD6A1B"/>
    <w:rsid w:val="00CE0A7F"/>
    <w:rsid w:val="00CE1718"/>
    <w:rsid w:val="00CF2972"/>
    <w:rsid w:val="00CF4156"/>
    <w:rsid w:val="00CF7543"/>
    <w:rsid w:val="00D0036C"/>
    <w:rsid w:val="00D038CF"/>
    <w:rsid w:val="00D03D00"/>
    <w:rsid w:val="00D05C30"/>
    <w:rsid w:val="00D10052"/>
    <w:rsid w:val="00D11359"/>
    <w:rsid w:val="00D14592"/>
    <w:rsid w:val="00D15A6F"/>
    <w:rsid w:val="00D2076D"/>
    <w:rsid w:val="00D24FA9"/>
    <w:rsid w:val="00D26787"/>
    <w:rsid w:val="00D3039F"/>
    <w:rsid w:val="00D3188C"/>
    <w:rsid w:val="00D32EF0"/>
    <w:rsid w:val="00D35F9B"/>
    <w:rsid w:val="00D36B69"/>
    <w:rsid w:val="00D408DD"/>
    <w:rsid w:val="00D40E21"/>
    <w:rsid w:val="00D43769"/>
    <w:rsid w:val="00D43AEA"/>
    <w:rsid w:val="00D45D72"/>
    <w:rsid w:val="00D4641B"/>
    <w:rsid w:val="00D520E4"/>
    <w:rsid w:val="00D52E15"/>
    <w:rsid w:val="00D53A38"/>
    <w:rsid w:val="00D53ADE"/>
    <w:rsid w:val="00D575DD"/>
    <w:rsid w:val="00D57DFA"/>
    <w:rsid w:val="00D627CA"/>
    <w:rsid w:val="00D67FCF"/>
    <w:rsid w:val="00D709CE"/>
    <w:rsid w:val="00D71F73"/>
    <w:rsid w:val="00D77CD5"/>
    <w:rsid w:val="00D80786"/>
    <w:rsid w:val="00D80AA6"/>
    <w:rsid w:val="00D81CAB"/>
    <w:rsid w:val="00D826A5"/>
    <w:rsid w:val="00D8576F"/>
    <w:rsid w:val="00D8677F"/>
    <w:rsid w:val="00D945DE"/>
    <w:rsid w:val="00D95810"/>
    <w:rsid w:val="00D97F0C"/>
    <w:rsid w:val="00DA2745"/>
    <w:rsid w:val="00DA3A86"/>
    <w:rsid w:val="00DB4847"/>
    <w:rsid w:val="00DC1614"/>
    <w:rsid w:val="00DC2500"/>
    <w:rsid w:val="00DC3573"/>
    <w:rsid w:val="00DC3C80"/>
    <w:rsid w:val="00DC4F72"/>
    <w:rsid w:val="00DC77DC"/>
    <w:rsid w:val="00DD0453"/>
    <w:rsid w:val="00DD0C2C"/>
    <w:rsid w:val="00DD1612"/>
    <w:rsid w:val="00DD19DE"/>
    <w:rsid w:val="00DD28BC"/>
    <w:rsid w:val="00DE31F0"/>
    <w:rsid w:val="00DE3D1C"/>
    <w:rsid w:val="00DF44A9"/>
    <w:rsid w:val="00DF4626"/>
    <w:rsid w:val="00DF4A23"/>
    <w:rsid w:val="00DF6073"/>
    <w:rsid w:val="00E01C41"/>
    <w:rsid w:val="00E0227D"/>
    <w:rsid w:val="00E02EE8"/>
    <w:rsid w:val="00E04B84"/>
    <w:rsid w:val="00E04EFC"/>
    <w:rsid w:val="00E06466"/>
    <w:rsid w:val="00E06835"/>
    <w:rsid w:val="00E06FDA"/>
    <w:rsid w:val="00E10789"/>
    <w:rsid w:val="00E160A5"/>
    <w:rsid w:val="00E16419"/>
    <w:rsid w:val="00E1713D"/>
    <w:rsid w:val="00E17EB3"/>
    <w:rsid w:val="00E20A43"/>
    <w:rsid w:val="00E23898"/>
    <w:rsid w:val="00E25D5B"/>
    <w:rsid w:val="00E30D84"/>
    <w:rsid w:val="00E3111A"/>
    <w:rsid w:val="00E319F1"/>
    <w:rsid w:val="00E33CD2"/>
    <w:rsid w:val="00E364F8"/>
    <w:rsid w:val="00E3738B"/>
    <w:rsid w:val="00E40E90"/>
    <w:rsid w:val="00E45C7E"/>
    <w:rsid w:val="00E51F63"/>
    <w:rsid w:val="00E531EB"/>
    <w:rsid w:val="00E54874"/>
    <w:rsid w:val="00E54B6F"/>
    <w:rsid w:val="00E55ACA"/>
    <w:rsid w:val="00E57B74"/>
    <w:rsid w:val="00E60D06"/>
    <w:rsid w:val="00E65BC6"/>
    <w:rsid w:val="00E661FF"/>
    <w:rsid w:val="00E726EB"/>
    <w:rsid w:val="00E72CF1"/>
    <w:rsid w:val="00E80B52"/>
    <w:rsid w:val="00E80FEA"/>
    <w:rsid w:val="00E824C3"/>
    <w:rsid w:val="00E840B3"/>
    <w:rsid w:val="00E84D10"/>
    <w:rsid w:val="00E8629F"/>
    <w:rsid w:val="00E87CCA"/>
    <w:rsid w:val="00E91008"/>
    <w:rsid w:val="00E9374E"/>
    <w:rsid w:val="00E93FE3"/>
    <w:rsid w:val="00E94F54"/>
    <w:rsid w:val="00E97AD5"/>
    <w:rsid w:val="00EA1111"/>
    <w:rsid w:val="00EA3B4F"/>
    <w:rsid w:val="00EA3B86"/>
    <w:rsid w:val="00EA3C24"/>
    <w:rsid w:val="00EA4251"/>
    <w:rsid w:val="00EA4F54"/>
    <w:rsid w:val="00EA5146"/>
    <w:rsid w:val="00EA73DF"/>
    <w:rsid w:val="00EB61AE"/>
    <w:rsid w:val="00EC322D"/>
    <w:rsid w:val="00EC3AF0"/>
    <w:rsid w:val="00EC5105"/>
    <w:rsid w:val="00EC58F3"/>
    <w:rsid w:val="00EC5949"/>
    <w:rsid w:val="00ED00B7"/>
    <w:rsid w:val="00ED2A79"/>
    <w:rsid w:val="00ED383A"/>
    <w:rsid w:val="00EE1080"/>
    <w:rsid w:val="00EE341C"/>
    <w:rsid w:val="00EE7665"/>
    <w:rsid w:val="00EE7F73"/>
    <w:rsid w:val="00EF1EC5"/>
    <w:rsid w:val="00EF4C88"/>
    <w:rsid w:val="00EF55EB"/>
    <w:rsid w:val="00F00DCC"/>
    <w:rsid w:val="00F011F0"/>
    <w:rsid w:val="00F0156F"/>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3867"/>
    <w:rsid w:val="00F35516"/>
    <w:rsid w:val="00F35790"/>
    <w:rsid w:val="00F4136D"/>
    <w:rsid w:val="00F4202C"/>
    <w:rsid w:val="00F4212E"/>
    <w:rsid w:val="00F42C20"/>
    <w:rsid w:val="00F43E34"/>
    <w:rsid w:val="00F53053"/>
    <w:rsid w:val="00F53FE2"/>
    <w:rsid w:val="00F575FF"/>
    <w:rsid w:val="00F60C31"/>
    <w:rsid w:val="00F618EF"/>
    <w:rsid w:val="00F6388D"/>
    <w:rsid w:val="00F65582"/>
    <w:rsid w:val="00F66E75"/>
    <w:rsid w:val="00F70954"/>
    <w:rsid w:val="00F7235D"/>
    <w:rsid w:val="00F74E50"/>
    <w:rsid w:val="00F77EB0"/>
    <w:rsid w:val="00F84DD3"/>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5A28"/>
    <w:rsid w:val="00FD7AA7"/>
    <w:rsid w:val="00FD7DC6"/>
    <w:rsid w:val="00FE1733"/>
    <w:rsid w:val="00FE61E7"/>
    <w:rsid w:val="00FF1FCB"/>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6D5"/>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c"/>
    <w:uiPriority w:val="34"/>
    <w:qFormat/>
    <w:locked/>
    <w:rPr>
      <w:rFonts w:eastAsia="MS Mincho"/>
      <w:lang w:val="en-GB" w:eastAsia="en-US"/>
    </w:rPr>
  </w:style>
  <w:style w:type="character" w:customStyle="1" w:styleId="normaltextrun">
    <w:name w:val="normaltextrun"/>
    <w:basedOn w:val="a0"/>
    <w:qFormat/>
  </w:style>
  <w:style w:type="character" w:customStyle="1" w:styleId="ui-provider">
    <w:name w:val="ui-provider"/>
    <w:basedOn w:val="a0"/>
    <w:qFormat/>
  </w:style>
  <w:style w:type="paragraph" w:customStyle="1" w:styleId="RAN4observation">
    <w:name w:val="RAN4 observation"/>
    <w:basedOn w:val="a"/>
    <w:next w:val="a"/>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normalpuce">
    <w:name w:val="normal puce"/>
    <w:basedOn w:val="a"/>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fd">
    <w:name w:val="缺省文本"/>
    <w:basedOn w:val="a"/>
    <w:qFormat/>
    <w:pPr>
      <w:widowControl w:val="0"/>
      <w:autoSpaceDE w:val="0"/>
      <w:autoSpaceDN w:val="0"/>
      <w:adjustRightInd w:val="0"/>
      <w:spacing w:after="0" w:line="360" w:lineRule="auto"/>
    </w:pPr>
    <w:rPr>
      <w:sz w:val="21"/>
      <w:lang w:val="en-US" w:eastAsia="zh-CN"/>
    </w:rPr>
  </w:style>
  <w:style w:type="character" w:styleId="afe">
    <w:name w:val="Placeholder Text"/>
    <w:basedOn w:val="a0"/>
    <w:uiPriority w:val="99"/>
    <w:semiHidden/>
    <w:qFormat/>
    <w:rPr>
      <w:color w:val="808080"/>
    </w:rPr>
  </w:style>
  <w:style w:type="character" w:customStyle="1" w:styleId="apple-converted-space">
    <w:name w:val="apple-converted-space"/>
    <w:basedOn w:val="a0"/>
    <w:rsid w:val="0057765F"/>
  </w:style>
  <w:style w:type="character" w:styleId="aff">
    <w:name w:val="Strong"/>
    <w:basedOn w:val="a0"/>
    <w:uiPriority w:val="22"/>
    <w:qFormat/>
    <w:rsid w:val="005776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7612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CC494-5D73-44C6-97D4-0B11B4E32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9</Pages>
  <Words>2637</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67</cp:revision>
  <cp:lastPrinted>2019-04-25T01:09:00Z</cp:lastPrinted>
  <dcterms:created xsi:type="dcterms:W3CDTF">2023-10-02T16:43:00Z</dcterms:created>
  <dcterms:modified xsi:type="dcterms:W3CDTF">2024-03-01T07:28:00Z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(3)tcyvO8AopjjIJyQhfojf75/7j3fmPDsCWv02PO/zVXkKKEdWmNlDcqVYN5HVMEeSZNXgItte
OoFDkbfKFIg2+RxD+M5EOVq+nAqZXIt4ropJu0pUz7Lir3a4L4/K71XI2AH5WwW+dvRKZSE8
yEffqWt8mBTyTdnecvZyvqAI8ObRGNZOnZnNja9jLJ+ogr/6XBJZqY7/lIzLMsOM7DYL625O
ntw2bzEbvw4u1R+TVF</vt:lpwstr>
  </property>
  <property fmtid="{D5CDD505-2E9C-101B-9397-08002B2CF9AE}" pid="14" name="_2015_ms_pID_7253431">
    <vt:lpwstr>9+Z02PnirE1f6IDvBGIH0GiSzls+KVXdm1lBN6pZ/lSr+YiOUu7OiW
tChz2eTeVpbzTetlV6HoRUZIaSRJCA5l1VWVJG0sS7gMIXLiyiz5xpATMVKKToQWCbAjJQTq
YJRkB/AXLXMfyEeCI9dFYIrPyt0szUibP3skzMIcFu0EBMjCMGo9aTidQ2XHAC5fnWZ+CbA1
ENyuheg3cyEh87/ryGgUS4hi5g9St8jVLdhk</vt:lpwstr>
  </property>
  <property fmtid="{D5CDD505-2E9C-101B-9397-08002B2CF9AE}" pid="15" name="_2015_ms_pID_7253432">
    <vt:lpwstr>lcOwyKM4Utqmdlu+36zBIJ0=</vt:lpwstr>
  </property>
  <property fmtid="{D5CDD505-2E9C-101B-9397-08002B2CF9AE}" pid="16" name="KSOProductBuildVer">
    <vt:lpwstr>2052-11.8.2.12085</vt:lpwstr>
  </property>
  <property fmtid="{D5CDD505-2E9C-101B-9397-08002B2CF9AE}" pid="17" name="ICV">
    <vt:lpwstr>0BB1B386377B4DEAA5C83564D441CF80</vt:lpwstr>
  </property>
</Properties>
</file>