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9229F" w14:textId="16A59804" w:rsidR="003C092F" w:rsidRPr="006D409C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6D409C">
        <w:rPr>
          <w:rFonts w:eastAsia="SimSun" w:cs="Arial"/>
          <w:sz w:val="24"/>
          <w:szCs w:val="24"/>
          <w:lang w:eastAsia="zh-CN"/>
        </w:rPr>
        <w:t>3GPP TSG-RAN WG4 Meeting #110</w:t>
      </w:r>
      <w:r w:rsidRPr="006D409C">
        <w:rPr>
          <w:rFonts w:eastAsia="SimSun" w:cs="Arial"/>
          <w:sz w:val="24"/>
          <w:szCs w:val="24"/>
          <w:lang w:eastAsia="zh-CN"/>
        </w:rPr>
        <w:tab/>
      </w:r>
      <w:r w:rsidR="008C33D9" w:rsidRPr="008C33D9">
        <w:rPr>
          <w:rFonts w:eastAsia="SimSun" w:cs="Arial"/>
          <w:sz w:val="24"/>
          <w:szCs w:val="24"/>
          <w:lang w:eastAsia="zh-CN"/>
        </w:rPr>
        <w:t>R4-2402588</w:t>
      </w:r>
    </w:p>
    <w:p w14:paraId="49A21CBB" w14:textId="77777777" w:rsidR="003C092F" w:rsidRPr="006D409C" w:rsidRDefault="003C092F" w:rsidP="003C09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p w14:paraId="4699F1CD" w14:textId="77777777" w:rsidR="005929A6" w:rsidRPr="00A703A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1ADE2D1A" w14:textId="77777777" w:rsidR="005929A6" w:rsidRPr="001B336E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A703AF">
        <w:rPr>
          <w:rFonts w:ascii="Arial" w:hAnsi="Arial" w:cs="Arial"/>
          <w:b/>
          <w:sz w:val="22"/>
        </w:rPr>
        <w:t xml:space="preserve">Source: </w:t>
      </w:r>
      <w:r w:rsidRPr="00A703AF">
        <w:rPr>
          <w:rFonts w:ascii="Arial" w:hAnsi="Arial" w:cs="Arial"/>
          <w:b/>
          <w:sz w:val="22"/>
        </w:rPr>
        <w:tab/>
      </w:r>
      <w:r w:rsidR="00DD4F6D" w:rsidRPr="00A703AF">
        <w:rPr>
          <w:rFonts w:ascii="Arial" w:hAnsi="Arial" w:cs="Arial"/>
          <w:sz w:val="22"/>
        </w:rPr>
        <w:t>Huawei</w:t>
      </w:r>
      <w:r w:rsidR="005B4D3C" w:rsidRPr="00A703AF">
        <w:rPr>
          <w:rFonts w:ascii="Arial" w:eastAsia="SimSun" w:hAnsi="Arial" w:cs="Arial" w:hint="eastAsia"/>
          <w:sz w:val="22"/>
          <w:lang w:eastAsia="zh-CN"/>
        </w:rPr>
        <w:t xml:space="preserve">, </w:t>
      </w:r>
      <w:r w:rsidR="005B4D3C" w:rsidRPr="001B336E">
        <w:rPr>
          <w:rFonts w:ascii="Arial" w:eastAsia="SimSun" w:hAnsi="Arial" w:cs="Arial" w:hint="eastAsia"/>
          <w:sz w:val="22"/>
          <w:lang w:eastAsia="zh-CN"/>
        </w:rPr>
        <w:t>Hi</w:t>
      </w:r>
      <w:r w:rsidR="00D161E1" w:rsidRPr="001B336E">
        <w:rPr>
          <w:rFonts w:ascii="Arial" w:eastAsia="SimSun" w:hAnsi="Arial" w:cs="Arial"/>
          <w:sz w:val="22"/>
          <w:lang w:eastAsia="zh-CN"/>
        </w:rPr>
        <w:t>S</w:t>
      </w:r>
      <w:r w:rsidR="005B4D3C" w:rsidRPr="001B336E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5874F9F0" w14:textId="64BD21FB" w:rsidR="005929A6" w:rsidRPr="00DB0416" w:rsidRDefault="005929A6" w:rsidP="00987DF6">
      <w:pPr>
        <w:ind w:left="1985" w:hanging="1985"/>
        <w:rPr>
          <w:rFonts w:ascii="Arial" w:eastAsia="SimSun" w:hAnsi="Arial" w:cs="Arial"/>
          <w:sz w:val="22"/>
          <w:highlight w:val="yellow"/>
          <w:lang w:eastAsia="zh-CN"/>
        </w:rPr>
      </w:pPr>
      <w:r w:rsidRPr="001B336E">
        <w:rPr>
          <w:rFonts w:ascii="Arial" w:hAnsi="Arial" w:cs="Arial"/>
          <w:b/>
          <w:sz w:val="22"/>
        </w:rPr>
        <w:t>Title:</w:t>
      </w:r>
      <w:r w:rsidRPr="001B336E">
        <w:rPr>
          <w:rFonts w:ascii="Arial" w:hAnsi="Arial" w:cs="Arial"/>
          <w:sz w:val="22"/>
        </w:rPr>
        <w:t xml:space="preserve"> </w:t>
      </w:r>
      <w:r w:rsidRPr="001B336E">
        <w:rPr>
          <w:rFonts w:ascii="Arial" w:hAnsi="Arial" w:cs="Arial"/>
          <w:sz w:val="22"/>
        </w:rPr>
        <w:tab/>
      </w:r>
      <w:r w:rsidR="00F47A72" w:rsidRPr="00F47A72">
        <w:rPr>
          <w:rFonts w:ascii="Arial" w:hAnsi="Arial" w:cs="Arial"/>
          <w:sz w:val="22"/>
        </w:rPr>
        <w:t>Discussion on the handling of FRMCS BS output power requirements for n100 and n101</w:t>
      </w:r>
    </w:p>
    <w:p w14:paraId="1AA54E92" w14:textId="4D8EE140" w:rsidR="005929A6" w:rsidRPr="001B336E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D77382">
        <w:rPr>
          <w:rFonts w:ascii="Arial" w:hAnsi="Arial" w:cs="Arial"/>
          <w:b/>
          <w:sz w:val="22"/>
        </w:rPr>
        <w:t>Agen</w:t>
      </w:r>
      <w:r w:rsidR="007B3E89" w:rsidRPr="00D77382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D77382">
        <w:rPr>
          <w:rFonts w:ascii="Arial" w:hAnsi="Arial" w:cs="Arial"/>
          <w:b/>
          <w:sz w:val="22"/>
        </w:rPr>
        <w:t>a Item:</w:t>
      </w:r>
      <w:r w:rsidR="00291E51" w:rsidRPr="00D77382">
        <w:rPr>
          <w:rFonts w:ascii="Arial" w:hAnsi="Arial" w:cs="Arial"/>
          <w:sz w:val="22"/>
        </w:rPr>
        <w:tab/>
      </w:r>
      <w:r w:rsidR="00730416" w:rsidRPr="00762990">
        <w:rPr>
          <w:rFonts w:ascii="Arial" w:eastAsia="SimSun" w:hAnsi="Arial" w:cs="Arial"/>
          <w:sz w:val="22"/>
          <w:lang w:eastAsia="zh-CN"/>
        </w:rPr>
        <w:t>13.2</w:t>
      </w:r>
    </w:p>
    <w:p w14:paraId="52C3FD79" w14:textId="47E13697" w:rsidR="005929A6" w:rsidRPr="00A703AF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1B336E">
        <w:rPr>
          <w:rFonts w:ascii="Arial" w:hAnsi="Arial" w:cs="Arial"/>
          <w:b/>
          <w:sz w:val="22"/>
        </w:rPr>
        <w:t>Document for:</w:t>
      </w:r>
      <w:r w:rsidRPr="001B336E">
        <w:rPr>
          <w:rFonts w:ascii="Arial" w:hAnsi="Arial" w:cs="Arial"/>
          <w:sz w:val="22"/>
        </w:rPr>
        <w:tab/>
      </w:r>
      <w:r w:rsidR="003C092F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43DFDAE8" w14:textId="77777777" w:rsidR="00FC0076" w:rsidRPr="0042216A" w:rsidRDefault="007726F1" w:rsidP="004065E5">
      <w:pPr>
        <w:pStyle w:val="Heading1"/>
      </w:pPr>
      <w:r w:rsidRPr="0042216A">
        <w:t>Introduction</w:t>
      </w:r>
    </w:p>
    <w:p w14:paraId="6437C5DE" w14:textId="31716845" w:rsidR="00D77382" w:rsidRPr="00E063A5" w:rsidRDefault="00D7738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 w:rsidRPr="00E063A5">
        <w:t xml:space="preserve">LS from </w:t>
      </w:r>
      <w:r w:rsidR="004801C4" w:rsidRPr="00E063A5">
        <w:t xml:space="preserve">CEPT ECC WG FM </w:t>
      </w:r>
      <w:r w:rsidRPr="00E063A5">
        <w:t xml:space="preserve">was </w:t>
      </w:r>
      <w:r w:rsidR="00E35900" w:rsidRPr="00E063A5">
        <w:t xml:space="preserve">received </w:t>
      </w:r>
      <w:r w:rsidRPr="00E063A5">
        <w:t>in</w:t>
      </w:r>
      <w:r w:rsidR="00E35900" w:rsidRPr="00E063A5">
        <w:t xml:space="preserve"> </w:t>
      </w:r>
      <w:r w:rsidR="00E063A5" w:rsidRPr="00E063A5">
        <w:t xml:space="preserve">R4-2400334 </w:t>
      </w:r>
      <w:r w:rsidRPr="00E063A5">
        <w:t>[1], clarifying that both coordinated, as well as uncoordinated FRMCS deployments shall be considered by RAN4, with related consequences on the FRMCS BS output power limits for n100 and n101.</w:t>
      </w:r>
    </w:p>
    <w:p w14:paraId="7CACCB28" w14:textId="77777777" w:rsidR="00E063A5" w:rsidRPr="00E063A5" w:rsidRDefault="00E063A5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0D80D7BE" w14:textId="100FBEAB" w:rsidR="001B336E" w:rsidRPr="00297D95" w:rsidRDefault="001B336E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E063A5">
        <w:rPr>
          <w:rFonts w:eastAsia="SimSun"/>
          <w:lang w:eastAsia="zh-CN"/>
        </w:rPr>
        <w:t>In this contribution we provide analysis</w:t>
      </w:r>
      <w:r w:rsidR="00332ABA" w:rsidRPr="00E063A5">
        <w:rPr>
          <w:rFonts w:eastAsia="SimSun"/>
          <w:lang w:eastAsia="zh-CN"/>
        </w:rPr>
        <w:t xml:space="preserve"> of the </w:t>
      </w:r>
      <w:r w:rsidR="00E063A5">
        <w:rPr>
          <w:rFonts w:eastAsia="SimSun"/>
          <w:lang w:eastAsia="zh-CN"/>
        </w:rPr>
        <w:t xml:space="preserve">LS in </w:t>
      </w:r>
      <w:r w:rsidR="00E063A5" w:rsidRPr="00E063A5">
        <w:t>R4-2400334</w:t>
      </w:r>
      <w:r w:rsidR="00E063A5">
        <w:t xml:space="preserve">, providing proposals on further handling of n100/n101 output power requirements </w:t>
      </w:r>
      <w:r w:rsidR="00E063A5" w:rsidRPr="00297D95">
        <w:t>in RAN4 specifications</w:t>
      </w:r>
      <w:r w:rsidRPr="00297D95">
        <w:rPr>
          <w:rFonts w:eastAsia="SimSun"/>
          <w:lang w:eastAsia="zh-CN"/>
        </w:rPr>
        <w:t>.</w:t>
      </w:r>
    </w:p>
    <w:p w14:paraId="22E152F7" w14:textId="2D8DCDA0" w:rsidR="005E0056" w:rsidRPr="00297D95" w:rsidRDefault="00243A80" w:rsidP="004F6B1F">
      <w:pPr>
        <w:pStyle w:val="Heading1"/>
        <w:rPr>
          <w:lang w:eastAsia="zh-CN"/>
        </w:rPr>
      </w:pPr>
      <w:r w:rsidRPr="00297D95">
        <w:rPr>
          <w:lang w:eastAsia="zh-CN"/>
        </w:rPr>
        <w:t>D</w:t>
      </w:r>
      <w:r w:rsidR="004F6B1F" w:rsidRPr="00297D95">
        <w:rPr>
          <w:rFonts w:hint="eastAsia"/>
          <w:lang w:eastAsia="zh-CN"/>
        </w:rPr>
        <w:t>iscussion</w:t>
      </w:r>
    </w:p>
    <w:p w14:paraId="34164BC4" w14:textId="6616C192" w:rsidR="0007766E" w:rsidRPr="00C97D84" w:rsidRDefault="004801C4" w:rsidP="0007766E">
      <w:pPr>
        <w:pStyle w:val="Heading2"/>
        <w:spacing w:after="240"/>
        <w:rPr>
          <w:lang w:eastAsia="zh-CN"/>
        </w:rPr>
      </w:pPr>
      <w:r w:rsidRPr="00C97D84">
        <w:rPr>
          <w:lang w:eastAsia="zh-CN"/>
        </w:rPr>
        <w:t>In-block output power</w:t>
      </w:r>
    </w:p>
    <w:p w14:paraId="0D0BB78F" w14:textId="02AB808B" w:rsidR="0007766E" w:rsidRDefault="00EC4EA9" w:rsidP="0007766E">
      <w:r w:rsidRPr="00EC4EA9">
        <w:rPr>
          <w:lang w:eastAsia="zh-CN"/>
        </w:rPr>
        <w:t>Referring</w:t>
      </w:r>
      <w:r w:rsidR="004801C4" w:rsidRPr="00EC4EA9">
        <w:rPr>
          <w:lang w:eastAsia="zh-CN"/>
        </w:rPr>
        <w:t xml:space="preserve"> to the LS in </w:t>
      </w:r>
      <w:r w:rsidR="004801C4" w:rsidRPr="00EC4EA9">
        <w:t xml:space="preserve">R4-2400334 [1], CEPT ECC WG FM has provided the </w:t>
      </w:r>
      <w:r w:rsidRPr="00EC4EA9">
        <w:t>following feedback on the n100/n101 BS output power requirements handling in RAN4 specifications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C4EA9" w14:paraId="7F741704" w14:textId="77777777" w:rsidTr="00EC4EA9">
        <w:tc>
          <w:tcPr>
            <w:tcW w:w="9631" w:type="dxa"/>
          </w:tcPr>
          <w:p w14:paraId="3A7A4349" w14:textId="4E5B75E3" w:rsidR="00EC4EA9" w:rsidRPr="00EC4EA9" w:rsidRDefault="00EC4EA9" w:rsidP="00EC4EA9">
            <w:pPr>
              <w:pStyle w:val="NoSpacing"/>
              <w:suppressAutoHyphens/>
              <w:jc w:val="both"/>
              <w:rPr>
                <w:rFonts w:ascii="Times New Roman" w:hAnsi="Times New Roman" w:cs="Times New Roman"/>
                <w:i/>
                <w:sz w:val="20"/>
                <w:highlight w:val="magenta"/>
              </w:rPr>
            </w:pPr>
            <w:r w:rsidRPr="00EC4EA9">
              <w:rPr>
                <w:rFonts w:ascii="Times New Roman" w:hAnsi="Times New Roman" w:cs="Times New Roman"/>
                <w:i/>
                <w:sz w:val="20"/>
              </w:rPr>
              <w:t xml:space="preserve">WG FM confirms that it is necessary to withdraw from TS 38.104 the </w:t>
            </w:r>
            <w:r w:rsidRPr="00EC4EA9">
              <w:rPr>
                <w:rFonts w:ascii="Times New Roman" w:hAnsi="Times New Roman" w:cs="Times New Roman"/>
                <w:bCs/>
                <w:i/>
                <w:sz w:val="20"/>
              </w:rPr>
              <w:t>in-block output power</w:t>
            </w:r>
            <w:r w:rsidRPr="00EC4EA9">
              <w:rPr>
                <w:rFonts w:ascii="Times New Roman" w:hAnsi="Times New Roman" w:cs="Times New Roman"/>
                <w:i/>
                <w:sz w:val="20"/>
              </w:rPr>
              <w:t xml:space="preserve"> requirements for bands n100 and n101.</w:t>
            </w:r>
          </w:p>
        </w:tc>
      </w:tr>
    </w:tbl>
    <w:p w14:paraId="613E4442" w14:textId="77777777" w:rsidR="00EC4EA9" w:rsidRDefault="00EC4EA9" w:rsidP="0007766E">
      <w:pPr>
        <w:rPr>
          <w:highlight w:val="yellow"/>
          <w:lang w:eastAsia="zh-CN"/>
        </w:rPr>
      </w:pPr>
    </w:p>
    <w:p w14:paraId="4F78ECBF" w14:textId="0B9AE273" w:rsidR="00EC4EA9" w:rsidRDefault="00EC4EA9" w:rsidP="00EC4EA9">
      <w:pPr>
        <w:rPr>
          <w:lang w:eastAsia="zh-CN"/>
        </w:rPr>
      </w:pPr>
      <w:r w:rsidRPr="00EC4EA9">
        <w:rPr>
          <w:lang w:eastAsia="zh-CN"/>
        </w:rPr>
        <w:t xml:space="preserve">It was </w:t>
      </w:r>
      <w:r>
        <w:rPr>
          <w:lang w:eastAsia="zh-CN"/>
        </w:rPr>
        <w:t xml:space="preserve">motivated </w:t>
      </w:r>
      <w:r w:rsidR="00596B67">
        <w:rPr>
          <w:lang w:eastAsia="zh-CN"/>
        </w:rPr>
        <w:t xml:space="preserve">by the reference to the </w:t>
      </w:r>
      <w:r w:rsidR="00596B67" w:rsidRPr="00596B67">
        <w:rPr>
          <w:lang w:eastAsia="zh-CN"/>
        </w:rPr>
        <w:t>ECC Decision (20)02</w:t>
      </w:r>
      <w:r w:rsidR="00596B67">
        <w:rPr>
          <w:lang w:eastAsia="zh-CN"/>
        </w:rPr>
        <w:t xml:space="preserve"> [2] (extracted below), claiming that RAN4 </w:t>
      </w:r>
      <w:r w:rsidR="00596B67" w:rsidRPr="00596B67">
        <w:rPr>
          <w:lang w:eastAsia="zh-CN"/>
        </w:rPr>
        <w:t>shouldn</w:t>
      </w:r>
      <w:r w:rsidR="00596B67">
        <w:rPr>
          <w:lang w:eastAsia="zh-CN"/>
        </w:rPr>
        <w:t>’</w:t>
      </w:r>
      <w:r w:rsidR="00596B67" w:rsidRPr="00596B67">
        <w:rPr>
          <w:lang w:eastAsia="zh-CN"/>
        </w:rPr>
        <w:t xml:space="preserve">t </w:t>
      </w:r>
      <w:r w:rsidR="00596B67">
        <w:rPr>
          <w:lang w:eastAsia="zh-CN"/>
        </w:rPr>
        <w:t xml:space="preserve">consider </w:t>
      </w:r>
      <w:r w:rsidR="00596B67" w:rsidRPr="00596B67">
        <w:rPr>
          <w:lang w:eastAsia="zh-CN"/>
        </w:rPr>
        <w:t xml:space="preserve">only uncoordinated deployment for </w:t>
      </w:r>
      <w:r w:rsidR="00596B67">
        <w:rPr>
          <w:lang w:eastAsia="zh-CN"/>
        </w:rPr>
        <w:t xml:space="preserve">n100/n101 FRMCS BS, as it </w:t>
      </w:r>
      <w:r w:rsidR="00596B67" w:rsidRPr="00596B67">
        <w:rPr>
          <w:lang w:eastAsia="zh-CN"/>
        </w:rPr>
        <w:t>would result in unnecessary limitations within technical specifications.</w:t>
      </w:r>
      <w:r w:rsidR="00596B67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6B67" w14:paraId="3E327DF2" w14:textId="77777777" w:rsidTr="00596B67">
        <w:tc>
          <w:tcPr>
            <w:tcW w:w="9631" w:type="dxa"/>
          </w:tcPr>
          <w:p w14:paraId="378D2E35" w14:textId="18D5CEC7" w:rsidR="00596B67" w:rsidRPr="00596B67" w:rsidRDefault="00596B67" w:rsidP="00EC4EA9">
            <w:pPr>
              <w:rPr>
                <w:i/>
                <w:lang w:eastAsia="zh-CN"/>
              </w:rPr>
            </w:pPr>
            <w:r w:rsidRPr="00596B67">
              <w:rPr>
                <w:i/>
                <w:lang w:eastAsia="zh-CN"/>
              </w:rPr>
              <w:t xml:space="preserve">CEPT administrations wishing to allow […] higher </w:t>
            </w:r>
            <w:proofErr w:type="spellStart"/>
            <w:r w:rsidRPr="00596B67">
              <w:rPr>
                <w:i/>
                <w:lang w:eastAsia="zh-CN"/>
              </w:rPr>
              <w:t>e.i.r.p</w:t>
            </w:r>
            <w:proofErr w:type="spellEnd"/>
            <w:r w:rsidRPr="00596B67">
              <w:rPr>
                <w:i/>
                <w:lang w:eastAsia="zh-CN"/>
              </w:rPr>
              <w:t>. for RMR BS than stated in the technical conditions should consider the implementation of a coordination procedure or other mitigation measures</w:t>
            </w:r>
            <w:r>
              <w:rPr>
                <w:i/>
                <w:lang w:eastAsia="zh-CN"/>
              </w:rPr>
              <w:t>.</w:t>
            </w:r>
          </w:p>
        </w:tc>
      </w:tr>
    </w:tbl>
    <w:p w14:paraId="2D8E675E" w14:textId="4FEE10E5" w:rsidR="00596B67" w:rsidRDefault="00596B67" w:rsidP="00EC4EA9">
      <w:pPr>
        <w:rPr>
          <w:lang w:eastAsia="zh-CN"/>
        </w:rPr>
      </w:pPr>
    </w:p>
    <w:p w14:paraId="7B0B0717" w14:textId="4BFDC925" w:rsidR="00596B67" w:rsidRDefault="00E818E6" w:rsidP="00EC4EA9">
      <w:pPr>
        <w:rPr>
          <w:lang w:eastAsia="zh-CN"/>
        </w:rPr>
      </w:pPr>
      <w:r>
        <w:rPr>
          <w:lang w:eastAsia="zh-CN"/>
        </w:rPr>
        <w:t>At this point we would like to provide clarification, that the latest version of Rel-17 release of TS 38.104 does not exclude coordinated FRMCS deployments. Below we provide our understanding of this issue.</w:t>
      </w:r>
    </w:p>
    <w:p w14:paraId="621A7E96" w14:textId="5CEA13E3" w:rsidR="00E818E6" w:rsidRDefault="00CE6D44" w:rsidP="00EC4EA9">
      <w:pPr>
        <w:rPr>
          <w:lang w:eastAsia="zh-CN"/>
        </w:rPr>
      </w:pPr>
      <w:r>
        <w:rPr>
          <w:lang w:eastAsia="zh-CN"/>
        </w:rPr>
        <w:t xml:space="preserve">Referring back </w:t>
      </w:r>
      <w:r w:rsidR="001F54C4">
        <w:rPr>
          <w:lang w:eastAsia="zh-CN"/>
        </w:rPr>
        <w:t xml:space="preserve">to </w:t>
      </w:r>
      <w:r>
        <w:rPr>
          <w:lang w:eastAsia="zh-CN"/>
        </w:rPr>
        <w:t>the TS 38.104</w:t>
      </w:r>
      <w:r w:rsidR="001F54C4">
        <w:rPr>
          <w:lang w:eastAsia="zh-CN"/>
        </w:rPr>
        <w:t xml:space="preserve"> v17.</w:t>
      </w:r>
      <w:r w:rsidR="001F54C4" w:rsidRPr="001F1E68">
        <w:rPr>
          <w:b/>
          <w:lang w:eastAsia="zh-CN"/>
        </w:rPr>
        <w:t>1</w:t>
      </w:r>
      <w:r w:rsidR="001F1E68" w:rsidRPr="001F1E68">
        <w:rPr>
          <w:b/>
          <w:lang w:eastAsia="zh-CN"/>
        </w:rPr>
        <w:t>0</w:t>
      </w:r>
      <w:r w:rsidR="001F54C4">
        <w:rPr>
          <w:lang w:eastAsia="zh-CN"/>
        </w:rPr>
        <w:t>.0</w:t>
      </w:r>
      <w:r w:rsidR="00A83CAB">
        <w:rPr>
          <w:lang w:eastAsia="zh-CN"/>
        </w:rPr>
        <w:t xml:space="preserve"> (June 2023)</w:t>
      </w:r>
      <w:r>
        <w:rPr>
          <w:lang w:eastAsia="zh-CN"/>
        </w:rPr>
        <w:t xml:space="preserve">, the following was captured on the </w:t>
      </w:r>
      <w:r w:rsidR="001F54C4">
        <w:rPr>
          <w:lang w:eastAsia="zh-CN"/>
        </w:rPr>
        <w:t xml:space="preserve">FRMCS BS output power: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1E68" w14:paraId="5525E239" w14:textId="77777777" w:rsidTr="001F1E68">
        <w:tc>
          <w:tcPr>
            <w:tcW w:w="9631" w:type="dxa"/>
          </w:tcPr>
          <w:p w14:paraId="35E60697" w14:textId="77777777" w:rsidR="00A83CAB" w:rsidRPr="00F95B02" w:rsidRDefault="00A83CAB" w:rsidP="00A83CAB">
            <w:pPr>
              <w:pStyle w:val="Heading3"/>
              <w:numPr>
                <w:ilvl w:val="0"/>
                <w:numId w:val="0"/>
              </w:numPr>
              <w:spacing w:after="240"/>
              <w:outlineLvl w:val="2"/>
            </w:pPr>
            <w:bookmarkStart w:id="4" w:name="_Toc138934158"/>
            <w:r w:rsidRPr="00F95B02">
              <w:t>6.2.4</w:t>
            </w:r>
            <w:r w:rsidRPr="00F95B02">
              <w:tab/>
              <w:t>Additional requirements (regional)</w:t>
            </w:r>
            <w:bookmarkEnd w:id="4"/>
          </w:p>
          <w:p w14:paraId="5497A8FE" w14:textId="77777777" w:rsidR="00A83CAB" w:rsidRPr="003D0638" w:rsidRDefault="00A83CAB" w:rsidP="00A83CAB">
            <w:r w:rsidRPr="003D0638">
              <w:t>In certain regions, additional regional requirements may apply.</w:t>
            </w:r>
          </w:p>
          <w:p w14:paraId="593B05D1" w14:textId="77777777" w:rsidR="00A83CAB" w:rsidRDefault="00A83CAB" w:rsidP="00A83CAB">
            <w:r w:rsidRPr="00C54509">
              <w:t xml:space="preserve">For Band </w:t>
            </w:r>
            <w:r>
              <w:t>n</w:t>
            </w:r>
            <w:r w:rsidRPr="00C54509">
              <w:rPr>
                <w:rFonts w:hint="eastAsia"/>
                <w:lang w:eastAsia="zh-CN"/>
              </w:rPr>
              <w:t>41</w:t>
            </w:r>
            <w:r w:rsidRPr="00C54509">
              <w:t xml:space="preserve"> </w:t>
            </w:r>
            <w:r>
              <w:t xml:space="preserve">and n90 </w:t>
            </w:r>
            <w:r w:rsidRPr="00C54509">
              <w:t xml:space="preserve">operation in Japan, the </w:t>
            </w:r>
            <w:r w:rsidRPr="00C54509">
              <w:rPr>
                <w:rFonts w:cs="v5.0.0"/>
              </w:rPr>
              <w:t xml:space="preserve">rated output power, </w:t>
            </w:r>
            <w:proofErr w:type="gramStart"/>
            <w:r w:rsidRPr="00C54509">
              <w:rPr>
                <w:rFonts w:eastAsia="?c?e?o“A‘??S?V?b?N‘I" w:cs="v4.2.0"/>
              </w:rPr>
              <w:t>P</w:t>
            </w:r>
            <w:r w:rsidRPr="00C54509">
              <w:rPr>
                <w:rFonts w:eastAsia="?c?e?o“A‘??S?V?b?N‘I" w:cs="v4.2.0"/>
                <w:vertAlign w:val="subscript"/>
              </w:rPr>
              <w:t>rated,c</w:t>
            </w:r>
            <w:r>
              <w:rPr>
                <w:rFonts w:eastAsia="?c?e?o“A‘??S?V?b?N‘I" w:cs="v4.2.0"/>
                <w:vertAlign w:val="subscript"/>
              </w:rPr>
              <w:t>.sys</w:t>
            </w:r>
            <w:proofErr w:type="gramEnd"/>
            <w:r w:rsidRPr="00C54509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for BS type 1-H or sum of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rated,c,AC</w:t>
            </w:r>
            <w:proofErr w:type="spellEnd"/>
            <w:r w:rsidRPr="00C54509">
              <w:rPr>
                <w:rFonts w:cs="v5.0.0" w:hint="eastAsia"/>
                <w:lang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 xml:space="preserve">over all </w:t>
            </w:r>
            <w:r w:rsidRPr="00715C01">
              <w:rPr>
                <w:rFonts w:cs="v5.0.0"/>
                <w:i/>
                <w:lang w:eastAsia="zh-CN"/>
              </w:rPr>
              <w:t>antenna connectors</w:t>
            </w:r>
            <w:r>
              <w:rPr>
                <w:rFonts w:cs="v5.0.0"/>
                <w:lang w:eastAsia="zh-CN"/>
              </w:rPr>
              <w:t xml:space="preserve"> for BS type 1-C </w:t>
            </w:r>
            <w:r w:rsidRPr="00C54509">
              <w:rPr>
                <w:rFonts w:cs="v5.0.0"/>
              </w:rPr>
              <w:t xml:space="preserve">declared by the manufacturer </w:t>
            </w:r>
            <w:r w:rsidRPr="00C54509">
              <w:t xml:space="preserve">shall be </w:t>
            </w:r>
            <w:r>
              <w:t xml:space="preserve">equal to or </w:t>
            </w:r>
            <w:r w:rsidRPr="00C54509">
              <w:t xml:space="preserve">less than </w:t>
            </w:r>
            <w:r>
              <w:t>20 W per 10 MHz bandwidth</w:t>
            </w:r>
            <w:r w:rsidRPr="00C54509">
              <w:t>.</w:t>
            </w:r>
          </w:p>
          <w:p w14:paraId="485B1232" w14:textId="77777777" w:rsidR="00A83CAB" w:rsidRPr="00A83CAB" w:rsidRDefault="00A83CAB" w:rsidP="00A83CAB">
            <w:pPr>
              <w:rPr>
                <w:b/>
              </w:rPr>
            </w:pPr>
            <w:r w:rsidRPr="00A83CAB">
              <w:rPr>
                <w:b/>
              </w:rPr>
              <w:lastRenderedPageBreak/>
              <w:t xml:space="preserve">For band n100 in CEPT countries, </w:t>
            </w:r>
            <w:proofErr w:type="spellStart"/>
            <w:proofErr w:type="gramStart"/>
            <w:r w:rsidRPr="00A83CAB">
              <w:rPr>
                <w:b/>
              </w:rPr>
              <w:t>P</w:t>
            </w:r>
            <w:r w:rsidRPr="00A83CAB">
              <w:rPr>
                <w:b/>
                <w:vertAlign w:val="subscript"/>
              </w:rPr>
              <w:t>rated,c</w:t>
            </w:r>
            <w:proofErr w:type="gramEnd"/>
            <w:r w:rsidRPr="00A83CAB">
              <w:rPr>
                <w:b/>
                <w:vertAlign w:val="subscript"/>
              </w:rPr>
              <w:t>,AC</w:t>
            </w:r>
            <w:proofErr w:type="spellEnd"/>
            <w:r w:rsidRPr="00A83CAB">
              <w:rPr>
                <w:b/>
              </w:rPr>
              <w:t xml:space="preserve"> of the WA BS shall not exceed 51.5 dBm/5MHz + (f</w:t>
            </w:r>
            <w:r w:rsidRPr="00A83CAB">
              <w:rPr>
                <w:b/>
                <w:vertAlign w:val="subscript"/>
              </w:rPr>
              <w:t>DL</w:t>
            </w:r>
            <w:r w:rsidRPr="00A83CAB">
              <w:rPr>
                <w:b/>
              </w:rPr>
              <w:t xml:space="preserve">-922.1) x 40/3 dB, with </w:t>
            </w:r>
            <w:proofErr w:type="spellStart"/>
            <w:r w:rsidRPr="00A83CAB">
              <w:rPr>
                <w:b/>
              </w:rPr>
              <w:t>f</w:t>
            </w:r>
            <w:r w:rsidRPr="00A83CAB">
              <w:rPr>
                <w:b/>
                <w:vertAlign w:val="subscript"/>
              </w:rPr>
              <w:t>DL</w:t>
            </w:r>
            <w:proofErr w:type="spellEnd"/>
            <w:r w:rsidRPr="00A83CAB">
              <w:rPr>
                <w:b/>
              </w:rPr>
              <w:t xml:space="preserve"> being the centre frequency in </w:t>
            </w:r>
            <w:proofErr w:type="spellStart"/>
            <w:r w:rsidRPr="00A83CAB">
              <w:rPr>
                <w:b/>
              </w:rPr>
              <w:t>MHz.</w:t>
            </w:r>
            <w:proofErr w:type="spellEnd"/>
            <w:r w:rsidRPr="00A83CAB">
              <w:rPr>
                <w:b/>
              </w:rPr>
              <w:t xml:space="preserve"> This limit is derived from ECC </w:t>
            </w:r>
            <w:proofErr w:type="gramStart"/>
            <w:r w:rsidRPr="00A83CAB">
              <w:rPr>
                <w:b/>
              </w:rPr>
              <w:t>Decision(</w:t>
            </w:r>
            <w:proofErr w:type="gramEnd"/>
            <w:r w:rsidRPr="00A83CAB">
              <w:rPr>
                <w:b/>
              </w:rPr>
              <w:t xml:space="preserve">20)02 [21] assuming a 17 </w:t>
            </w:r>
            <w:proofErr w:type="spellStart"/>
            <w:r w:rsidRPr="00A83CAB">
              <w:rPr>
                <w:b/>
              </w:rPr>
              <w:t>dBi</w:t>
            </w:r>
            <w:proofErr w:type="spellEnd"/>
            <w:r w:rsidRPr="00A83CAB">
              <w:rPr>
                <w:b/>
              </w:rPr>
              <w:t xml:space="preserve"> maximum antenna gain and 4 dB losses, and assuming one antenna connector.</w:t>
            </w:r>
          </w:p>
          <w:p w14:paraId="68D5D7E3" w14:textId="77777777" w:rsidR="00A83CAB" w:rsidRPr="00A83CAB" w:rsidRDefault="00A83CAB" w:rsidP="00A83CAB">
            <w:pPr>
              <w:pStyle w:val="NO"/>
              <w:rPr>
                <w:b/>
              </w:rPr>
            </w:pPr>
            <w:r w:rsidRPr="00A83CAB">
              <w:rPr>
                <w:b/>
                <w:lang w:val="en-US"/>
              </w:rPr>
              <w:t>NOTE: for more details on the maximum level derivation, refer to TR 38.853 [23].</w:t>
            </w:r>
          </w:p>
          <w:p w14:paraId="6EC8037E" w14:textId="77777777" w:rsidR="00A83CAB" w:rsidRPr="00A83CAB" w:rsidRDefault="00A83CAB" w:rsidP="00A83CAB">
            <w:pPr>
              <w:rPr>
                <w:b/>
              </w:rPr>
            </w:pPr>
            <w:r w:rsidRPr="00A83CAB">
              <w:rPr>
                <w:b/>
              </w:rPr>
              <w:t xml:space="preserve">For band n101 in CEPT countries, </w:t>
            </w:r>
            <w:proofErr w:type="spellStart"/>
            <w:proofErr w:type="gramStart"/>
            <w:r w:rsidRPr="00A83CAB">
              <w:rPr>
                <w:b/>
              </w:rPr>
              <w:t>P</w:t>
            </w:r>
            <w:r w:rsidRPr="00A83CAB">
              <w:rPr>
                <w:b/>
                <w:vertAlign w:val="subscript"/>
              </w:rPr>
              <w:t>rated,c</w:t>
            </w:r>
            <w:proofErr w:type="gramEnd"/>
            <w:r w:rsidRPr="00A83CAB">
              <w:rPr>
                <w:b/>
                <w:vertAlign w:val="subscript"/>
              </w:rPr>
              <w:t>,AC</w:t>
            </w:r>
            <w:proofErr w:type="spellEnd"/>
            <w:r w:rsidRPr="00A83CAB">
              <w:rPr>
                <w:b/>
              </w:rPr>
              <w:t xml:space="preserve"> shall not exceed 51 dBm/10MHz or 48 dBm/5MHz. This limit is derived from ECC </w:t>
            </w:r>
            <w:proofErr w:type="gramStart"/>
            <w:r w:rsidRPr="00A83CAB">
              <w:rPr>
                <w:b/>
              </w:rPr>
              <w:t>Decision(</w:t>
            </w:r>
            <w:proofErr w:type="gramEnd"/>
            <w:r w:rsidRPr="00A83CAB">
              <w:rPr>
                <w:b/>
              </w:rPr>
              <w:t xml:space="preserve">20)02 [21] assuming a 18 </w:t>
            </w:r>
            <w:proofErr w:type="spellStart"/>
            <w:r w:rsidRPr="00A83CAB">
              <w:rPr>
                <w:b/>
              </w:rPr>
              <w:t>dBi</w:t>
            </w:r>
            <w:proofErr w:type="spellEnd"/>
            <w:r w:rsidRPr="00A83CAB">
              <w:rPr>
                <w:b/>
              </w:rPr>
              <w:t xml:space="preserve"> maximum antenna gain and 4 dB losses, and assuming one antenna connector.</w:t>
            </w:r>
          </w:p>
          <w:p w14:paraId="08B2F9CD" w14:textId="4FACCD29" w:rsidR="001F1E68" w:rsidRDefault="00A83CAB" w:rsidP="00A83CAB">
            <w:pPr>
              <w:pStyle w:val="NO"/>
            </w:pPr>
            <w:r w:rsidRPr="00A83CAB">
              <w:rPr>
                <w:b/>
                <w:lang w:val="en-US"/>
              </w:rPr>
              <w:t>NOTE: for more details on the maximum level derivation, refer to TR 38.852 [22].</w:t>
            </w:r>
          </w:p>
        </w:tc>
      </w:tr>
    </w:tbl>
    <w:p w14:paraId="2992D726" w14:textId="77777777" w:rsidR="001F1E68" w:rsidRDefault="001F1E68" w:rsidP="00EC4EA9">
      <w:pPr>
        <w:rPr>
          <w:lang w:eastAsia="zh-CN"/>
        </w:rPr>
      </w:pPr>
    </w:p>
    <w:p w14:paraId="1EACA903" w14:textId="585A3A3B" w:rsidR="001F54C4" w:rsidRDefault="001F54C4" w:rsidP="00EC4EA9">
      <w:pPr>
        <w:rPr>
          <w:lang w:eastAsia="zh-CN"/>
        </w:rPr>
      </w:pPr>
      <w:r>
        <w:rPr>
          <w:lang w:eastAsia="zh-CN"/>
        </w:rPr>
        <w:t>However, the n100/n101 text was then updated in TS 38.104 v.17.</w:t>
      </w:r>
      <w:r w:rsidRPr="001F54C4">
        <w:rPr>
          <w:b/>
          <w:lang w:eastAsia="zh-CN"/>
        </w:rPr>
        <w:t>1</w:t>
      </w:r>
      <w:r>
        <w:rPr>
          <w:b/>
          <w:lang w:eastAsia="zh-CN"/>
        </w:rPr>
        <w:t>1</w:t>
      </w:r>
      <w:r>
        <w:rPr>
          <w:lang w:eastAsia="zh-CN"/>
        </w:rPr>
        <w:t>.0</w:t>
      </w:r>
      <w:r w:rsidR="00A83CAB">
        <w:rPr>
          <w:lang w:eastAsia="zh-CN"/>
        </w:rPr>
        <w:t xml:space="preserve"> (October 2023)</w:t>
      </w:r>
      <w:r w:rsidR="007E4726">
        <w:rPr>
          <w:lang w:eastAsia="zh-CN"/>
        </w:rPr>
        <w:t>, with additional statement on the coordinated deployments (</w:t>
      </w:r>
      <w:r w:rsidR="007E4726" w:rsidRPr="007E4726">
        <w:rPr>
          <w:highlight w:val="yellow"/>
          <w:lang w:eastAsia="zh-CN"/>
        </w:rPr>
        <w:t>highlighted</w:t>
      </w:r>
      <w:r w:rsidR="007E4726">
        <w:rPr>
          <w:lang w:eastAsia="zh-CN"/>
        </w:rPr>
        <w:t>)</w:t>
      </w:r>
      <w:r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54C4" w14:paraId="49E654CB" w14:textId="77777777" w:rsidTr="001F54C4">
        <w:tc>
          <w:tcPr>
            <w:tcW w:w="9631" w:type="dxa"/>
          </w:tcPr>
          <w:p w14:paraId="2D4ACB16" w14:textId="77777777" w:rsidR="001F54C4" w:rsidRPr="00F95B02" w:rsidRDefault="001F54C4" w:rsidP="001F54C4">
            <w:pPr>
              <w:pStyle w:val="Heading3"/>
              <w:numPr>
                <w:ilvl w:val="0"/>
                <w:numId w:val="0"/>
              </w:numPr>
              <w:spacing w:after="240"/>
              <w:outlineLvl w:val="2"/>
            </w:pPr>
            <w:bookmarkStart w:id="5" w:name="_Toc21127453"/>
            <w:bookmarkStart w:id="6" w:name="_Toc29811659"/>
            <w:bookmarkStart w:id="7" w:name="_Toc36817211"/>
            <w:bookmarkStart w:id="8" w:name="_Toc37260127"/>
            <w:bookmarkStart w:id="9" w:name="_Toc37267515"/>
            <w:bookmarkStart w:id="10" w:name="_Toc44712117"/>
            <w:bookmarkStart w:id="11" w:name="_Toc45893430"/>
            <w:bookmarkStart w:id="12" w:name="_Toc53178157"/>
            <w:bookmarkStart w:id="13" w:name="_Toc53178608"/>
            <w:bookmarkStart w:id="14" w:name="_Toc61178834"/>
            <w:bookmarkStart w:id="15" w:name="_Toc61179304"/>
            <w:bookmarkStart w:id="16" w:name="_Toc67916600"/>
            <w:bookmarkStart w:id="17" w:name="_Toc74663198"/>
            <w:bookmarkStart w:id="18" w:name="_Toc82621738"/>
            <w:bookmarkStart w:id="19" w:name="_Toc90422585"/>
            <w:bookmarkStart w:id="20" w:name="_Toc106782778"/>
            <w:bookmarkStart w:id="21" w:name="_Toc107311669"/>
            <w:bookmarkStart w:id="22" w:name="_Toc107419253"/>
            <w:bookmarkStart w:id="23" w:name="_Toc107474880"/>
            <w:bookmarkStart w:id="24" w:name="_Toc114255473"/>
            <w:bookmarkStart w:id="25" w:name="_Toc115186153"/>
            <w:bookmarkStart w:id="26" w:name="_Toc123048967"/>
            <w:bookmarkStart w:id="27" w:name="_Toc123051886"/>
            <w:bookmarkStart w:id="28" w:name="_Toc123716891"/>
            <w:bookmarkStart w:id="29" w:name="_Toc124156799"/>
            <w:bookmarkStart w:id="30" w:name="_Toc124265171"/>
            <w:bookmarkStart w:id="31" w:name="_Toc131687303"/>
            <w:bookmarkStart w:id="32" w:name="_Toc138840845"/>
            <w:bookmarkStart w:id="33" w:name="_Toc146956615"/>
            <w:r w:rsidRPr="00F95B02">
              <w:t>6.2.4</w:t>
            </w:r>
            <w:r w:rsidRPr="00F95B02">
              <w:tab/>
              <w:t>Additional requirements (regional)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295DC5F6" w14:textId="77777777" w:rsidR="001F54C4" w:rsidRPr="003D0638" w:rsidRDefault="001F54C4" w:rsidP="001F54C4">
            <w:r w:rsidRPr="003D0638">
              <w:t>In certain regions, additional regional requirements may apply.</w:t>
            </w:r>
          </w:p>
          <w:p w14:paraId="0D804656" w14:textId="77777777" w:rsidR="001F54C4" w:rsidRDefault="001F54C4" w:rsidP="001F54C4">
            <w:r w:rsidRPr="00C54509">
              <w:t xml:space="preserve">For Band </w:t>
            </w:r>
            <w:r>
              <w:t>n</w:t>
            </w:r>
            <w:r w:rsidRPr="00C54509">
              <w:rPr>
                <w:rFonts w:hint="eastAsia"/>
                <w:lang w:eastAsia="zh-CN"/>
              </w:rPr>
              <w:t>41</w:t>
            </w:r>
            <w:r w:rsidRPr="00C54509">
              <w:t xml:space="preserve"> </w:t>
            </w:r>
            <w:r>
              <w:t xml:space="preserve">and n90 </w:t>
            </w:r>
            <w:r w:rsidRPr="00C54509">
              <w:t xml:space="preserve">operation in Japan, the </w:t>
            </w:r>
            <w:r w:rsidRPr="00C54509">
              <w:rPr>
                <w:rFonts w:cs="v5.0.0"/>
              </w:rPr>
              <w:t xml:space="preserve">rated output power, </w:t>
            </w:r>
            <w:proofErr w:type="gramStart"/>
            <w:r w:rsidRPr="00C54509">
              <w:rPr>
                <w:rFonts w:eastAsia="?c?e?o“A‘??S?V?b?N‘I" w:cs="v4.2.0"/>
              </w:rPr>
              <w:t>P</w:t>
            </w:r>
            <w:r w:rsidRPr="00C54509">
              <w:rPr>
                <w:rFonts w:eastAsia="?c?e?o“A‘??S?V?b?N‘I" w:cs="v4.2.0"/>
                <w:vertAlign w:val="subscript"/>
              </w:rPr>
              <w:t>rated,c</w:t>
            </w:r>
            <w:r>
              <w:rPr>
                <w:rFonts w:eastAsia="?c?e?o“A‘??S?V?b?N‘I" w:cs="v4.2.0"/>
                <w:vertAlign w:val="subscript"/>
              </w:rPr>
              <w:t>.sys</w:t>
            </w:r>
            <w:proofErr w:type="gramEnd"/>
            <w:r w:rsidRPr="00C54509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for BS type 1-H or sum of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rated,c,AC</w:t>
            </w:r>
            <w:proofErr w:type="spellEnd"/>
            <w:r w:rsidRPr="00C54509">
              <w:rPr>
                <w:rFonts w:cs="v5.0.0" w:hint="eastAsia"/>
                <w:lang w:eastAsia="zh-CN"/>
              </w:rPr>
              <w:t xml:space="preserve"> </w:t>
            </w:r>
            <w:r>
              <w:rPr>
                <w:rFonts w:cs="v5.0.0"/>
                <w:lang w:eastAsia="zh-CN"/>
              </w:rPr>
              <w:t xml:space="preserve">over all </w:t>
            </w:r>
            <w:r w:rsidRPr="00715C01">
              <w:rPr>
                <w:rFonts w:cs="v5.0.0"/>
                <w:i/>
                <w:lang w:eastAsia="zh-CN"/>
              </w:rPr>
              <w:t>antenna connectors</w:t>
            </w:r>
            <w:r>
              <w:rPr>
                <w:rFonts w:cs="v5.0.0"/>
                <w:lang w:eastAsia="zh-CN"/>
              </w:rPr>
              <w:t xml:space="preserve"> for BS type 1-C </w:t>
            </w:r>
            <w:r w:rsidRPr="00C54509">
              <w:rPr>
                <w:rFonts w:cs="v5.0.0"/>
              </w:rPr>
              <w:t xml:space="preserve">declared by the manufacturer </w:t>
            </w:r>
            <w:r w:rsidRPr="00C54509">
              <w:t xml:space="preserve">shall be </w:t>
            </w:r>
            <w:r>
              <w:t xml:space="preserve">equal to or </w:t>
            </w:r>
            <w:r w:rsidRPr="00C54509">
              <w:t xml:space="preserve">less than </w:t>
            </w:r>
            <w:r>
              <w:t>20 W per 10 MHz bandwidth</w:t>
            </w:r>
            <w:r w:rsidRPr="00C54509">
              <w:t>.</w:t>
            </w:r>
          </w:p>
          <w:p w14:paraId="0D170E2A" w14:textId="77777777" w:rsidR="001F54C4" w:rsidRPr="001F54C4" w:rsidRDefault="001F54C4" w:rsidP="001F54C4">
            <w:pPr>
              <w:rPr>
                <w:b/>
              </w:rPr>
            </w:pPr>
            <w:r w:rsidRPr="001F54C4">
              <w:rPr>
                <w:b/>
              </w:rPr>
              <w:t xml:space="preserve">For band n100 in CEPT countries, </w:t>
            </w:r>
            <w:proofErr w:type="spellStart"/>
            <w:proofErr w:type="gramStart"/>
            <w:r w:rsidRPr="001F54C4">
              <w:rPr>
                <w:b/>
              </w:rPr>
              <w:t>P</w:t>
            </w:r>
            <w:r w:rsidRPr="001F54C4">
              <w:rPr>
                <w:b/>
                <w:vertAlign w:val="subscript"/>
              </w:rPr>
              <w:t>rated,c</w:t>
            </w:r>
            <w:proofErr w:type="gramEnd"/>
            <w:r w:rsidRPr="001F54C4">
              <w:rPr>
                <w:b/>
                <w:vertAlign w:val="subscript"/>
              </w:rPr>
              <w:t>,AC</w:t>
            </w:r>
            <w:proofErr w:type="spellEnd"/>
            <w:r w:rsidRPr="001F54C4">
              <w:rPr>
                <w:b/>
              </w:rPr>
              <w:t xml:space="preserve"> of the WA BS shall not exceed 51.5 dBm/5MHz + (f</w:t>
            </w:r>
            <w:r w:rsidRPr="001F54C4">
              <w:rPr>
                <w:b/>
                <w:vertAlign w:val="subscript"/>
              </w:rPr>
              <w:t>DL</w:t>
            </w:r>
            <w:r w:rsidRPr="001F54C4">
              <w:rPr>
                <w:b/>
              </w:rPr>
              <w:t xml:space="preserve">-922.1) x 40/3 dB, with </w:t>
            </w:r>
            <w:proofErr w:type="spellStart"/>
            <w:r w:rsidRPr="001F54C4">
              <w:rPr>
                <w:b/>
              </w:rPr>
              <w:t>f</w:t>
            </w:r>
            <w:r w:rsidRPr="001F54C4">
              <w:rPr>
                <w:b/>
                <w:vertAlign w:val="subscript"/>
              </w:rPr>
              <w:t>DL</w:t>
            </w:r>
            <w:proofErr w:type="spellEnd"/>
            <w:r w:rsidRPr="001F54C4">
              <w:rPr>
                <w:b/>
              </w:rPr>
              <w:t xml:space="preserve"> being the centre frequency in </w:t>
            </w:r>
            <w:proofErr w:type="spellStart"/>
            <w:r w:rsidRPr="001F54C4">
              <w:rPr>
                <w:b/>
              </w:rPr>
              <w:t>MHz.</w:t>
            </w:r>
            <w:proofErr w:type="spellEnd"/>
            <w:r w:rsidRPr="001F54C4">
              <w:rPr>
                <w:b/>
              </w:rPr>
              <w:t xml:space="preserve"> This limit is derived from ECC </w:t>
            </w:r>
            <w:proofErr w:type="gramStart"/>
            <w:r w:rsidRPr="001F54C4">
              <w:rPr>
                <w:b/>
              </w:rPr>
              <w:t>Decision(</w:t>
            </w:r>
            <w:proofErr w:type="gramEnd"/>
            <w:r w:rsidRPr="001F54C4">
              <w:rPr>
                <w:b/>
              </w:rPr>
              <w:t xml:space="preserve">20)02 [21] assuming a 17 </w:t>
            </w:r>
            <w:proofErr w:type="spellStart"/>
            <w:r w:rsidRPr="001F54C4">
              <w:rPr>
                <w:b/>
              </w:rPr>
              <w:t>dBi</w:t>
            </w:r>
            <w:proofErr w:type="spellEnd"/>
            <w:r w:rsidRPr="001F54C4">
              <w:rPr>
                <w:b/>
              </w:rPr>
              <w:t xml:space="preserve"> maximum antenna gain and 4 dB losses, and assuming one antenna connector. </w:t>
            </w:r>
            <w:r w:rsidRPr="001F54C4">
              <w:rPr>
                <w:b/>
                <w:highlight w:val="yellow"/>
              </w:rPr>
              <w:t>The above rated output power limit for band n100 applies to uncoordinated deployments and in case of coordinated deployments, higher output power values may be allowed.</w:t>
            </w:r>
          </w:p>
          <w:p w14:paraId="48870838" w14:textId="77777777" w:rsidR="001F54C4" w:rsidRPr="001F54C4" w:rsidRDefault="001F54C4" w:rsidP="001F54C4">
            <w:pPr>
              <w:pStyle w:val="NO"/>
              <w:rPr>
                <w:b/>
                <w:lang w:val="en-US"/>
              </w:rPr>
            </w:pPr>
            <w:r w:rsidRPr="001F54C4">
              <w:rPr>
                <w:b/>
                <w:lang w:val="en-US"/>
              </w:rPr>
              <w:t>NOTE: for more details on the maximum level derivation, refer to TR 38.853 [23].</w:t>
            </w:r>
          </w:p>
          <w:p w14:paraId="6E0DDEC0" w14:textId="77777777" w:rsidR="001F54C4" w:rsidRPr="001F54C4" w:rsidRDefault="001F54C4" w:rsidP="001F54C4">
            <w:pPr>
              <w:rPr>
                <w:b/>
              </w:rPr>
            </w:pPr>
            <w:r w:rsidRPr="001F54C4">
              <w:rPr>
                <w:b/>
              </w:rPr>
              <w:t xml:space="preserve">For band n101 in CEPT countries, </w:t>
            </w:r>
            <w:proofErr w:type="spellStart"/>
            <w:proofErr w:type="gramStart"/>
            <w:r w:rsidRPr="001F54C4">
              <w:rPr>
                <w:b/>
              </w:rPr>
              <w:t>P</w:t>
            </w:r>
            <w:r w:rsidRPr="001F54C4">
              <w:rPr>
                <w:b/>
                <w:vertAlign w:val="subscript"/>
              </w:rPr>
              <w:t>rated,c</w:t>
            </w:r>
            <w:proofErr w:type="gramEnd"/>
            <w:r w:rsidRPr="001F54C4">
              <w:rPr>
                <w:b/>
                <w:vertAlign w:val="subscript"/>
              </w:rPr>
              <w:t>,AC</w:t>
            </w:r>
            <w:proofErr w:type="spellEnd"/>
            <w:r w:rsidRPr="001F54C4">
              <w:rPr>
                <w:b/>
              </w:rPr>
              <w:t xml:space="preserve"> shall not exceed 51 dBm/10MHz or 48 dBm/5MHz. This limit is derived from ECC </w:t>
            </w:r>
            <w:proofErr w:type="gramStart"/>
            <w:r w:rsidRPr="001F54C4">
              <w:rPr>
                <w:b/>
              </w:rPr>
              <w:t>Decision(</w:t>
            </w:r>
            <w:proofErr w:type="gramEnd"/>
            <w:r w:rsidRPr="001F54C4">
              <w:rPr>
                <w:b/>
              </w:rPr>
              <w:t xml:space="preserve">20)02 [21] assuming a 18 </w:t>
            </w:r>
            <w:proofErr w:type="spellStart"/>
            <w:r w:rsidRPr="001F54C4">
              <w:rPr>
                <w:b/>
              </w:rPr>
              <w:t>dBi</w:t>
            </w:r>
            <w:proofErr w:type="spellEnd"/>
            <w:r w:rsidRPr="001F54C4">
              <w:rPr>
                <w:b/>
              </w:rPr>
              <w:t xml:space="preserve"> maximum antenna gain and 4 dB losses, and assuming one antenna connector. </w:t>
            </w:r>
            <w:r w:rsidRPr="00A25B57">
              <w:rPr>
                <w:b/>
                <w:highlight w:val="yellow"/>
              </w:rPr>
              <w:t>The above rated output power limit for band n101 applies to uncoordinated deployments and in case of coordinated deployments, higher output power values may be allowed.</w:t>
            </w:r>
          </w:p>
          <w:p w14:paraId="415DE350" w14:textId="2F87211B" w:rsidR="001F54C4" w:rsidRDefault="001F54C4" w:rsidP="001F54C4">
            <w:pPr>
              <w:pStyle w:val="NO"/>
              <w:rPr>
                <w:lang w:eastAsia="zh-CN"/>
              </w:rPr>
            </w:pPr>
            <w:r w:rsidRPr="001F54C4">
              <w:rPr>
                <w:b/>
                <w:lang w:val="en-US"/>
              </w:rPr>
              <w:t>NOTE: for more details on the maximum level derivation, refer to TR 38.852 [22].</w:t>
            </w:r>
          </w:p>
        </w:tc>
      </w:tr>
    </w:tbl>
    <w:p w14:paraId="3EDDB736" w14:textId="41F80A8D" w:rsidR="001F54C4" w:rsidRDefault="001F54C4" w:rsidP="00EC4EA9">
      <w:pPr>
        <w:rPr>
          <w:lang w:eastAsia="zh-CN"/>
        </w:rPr>
      </w:pPr>
    </w:p>
    <w:p w14:paraId="63B9A54D" w14:textId="2628AD9C" w:rsidR="00C36EF9" w:rsidRDefault="00C36EF9" w:rsidP="00EC4EA9">
      <w:pPr>
        <w:rPr>
          <w:lang w:eastAsia="zh-CN"/>
        </w:rPr>
      </w:pPr>
      <w:r>
        <w:rPr>
          <w:lang w:eastAsia="zh-CN"/>
        </w:rPr>
        <w:t>Therefore, it is clear that RAN4 has not assumed</w:t>
      </w:r>
      <w:r w:rsidRPr="00C36EF9">
        <w:t xml:space="preserve"> </w:t>
      </w:r>
      <w:r>
        <w:rPr>
          <w:lang w:eastAsia="zh-CN"/>
        </w:rPr>
        <w:t>only</w:t>
      </w:r>
      <w:r w:rsidRPr="00C36EF9">
        <w:rPr>
          <w:lang w:eastAsia="zh-CN"/>
        </w:rPr>
        <w:t xml:space="preserve"> uncoordinated deployment for RMR BS</w:t>
      </w:r>
      <w:r>
        <w:rPr>
          <w:lang w:eastAsia="zh-CN"/>
        </w:rPr>
        <w:t>, as coordinated case was also captured in TS 38.104</w:t>
      </w:r>
      <w:r w:rsidR="00141D3B">
        <w:rPr>
          <w:lang w:eastAsia="zh-CN"/>
        </w:rPr>
        <w:t>. Similar clarification was captured in test specification TS 38.141-1 v17.11.0, clause 6.2.1.</w:t>
      </w:r>
    </w:p>
    <w:p w14:paraId="7F9646CC" w14:textId="23ED2CE2" w:rsidR="00CE6D44" w:rsidRDefault="00403DF2" w:rsidP="00EC4EA9">
      <w:pPr>
        <w:rPr>
          <w:lang w:eastAsia="zh-CN"/>
        </w:rPr>
      </w:pPr>
      <w:r w:rsidRPr="00403DF2">
        <w:rPr>
          <w:b/>
          <w:lang w:eastAsia="zh-CN"/>
        </w:rPr>
        <w:t>Observation 1</w:t>
      </w:r>
      <w:r>
        <w:rPr>
          <w:lang w:eastAsia="zh-CN"/>
        </w:rPr>
        <w:t>: TS 38.104 v.17.11.0 captured both uncoord</w:t>
      </w:r>
      <w:r w:rsidR="00690032">
        <w:rPr>
          <w:lang w:eastAsia="zh-CN"/>
        </w:rPr>
        <w:t>i</w:t>
      </w:r>
      <w:r>
        <w:rPr>
          <w:lang w:eastAsia="zh-CN"/>
        </w:rPr>
        <w:t>nated, as well as coordinated FRMCS deployments aspects in the Additional BS output power section (</w:t>
      </w:r>
      <w:r w:rsidR="00690032">
        <w:rPr>
          <w:lang w:eastAsia="zh-CN"/>
        </w:rPr>
        <w:t xml:space="preserve">i.e. </w:t>
      </w:r>
      <w:r w:rsidRPr="00403DF2">
        <w:rPr>
          <w:lang w:eastAsia="zh-CN"/>
        </w:rPr>
        <w:t>in-block output power requirements</w:t>
      </w:r>
      <w:r>
        <w:rPr>
          <w:lang w:eastAsia="zh-CN"/>
        </w:rPr>
        <w:t>).</w:t>
      </w:r>
    </w:p>
    <w:p w14:paraId="3FBFDD1A" w14:textId="766517CC" w:rsidR="00255681" w:rsidRDefault="00255681" w:rsidP="00EC4EA9">
      <w:pPr>
        <w:rPr>
          <w:lang w:eastAsia="zh-CN"/>
        </w:rPr>
      </w:pPr>
      <w:r>
        <w:rPr>
          <w:lang w:eastAsia="zh-CN"/>
        </w:rPr>
        <w:t xml:space="preserve">With the above clarification, </w:t>
      </w:r>
      <w:r w:rsidR="00345BDD">
        <w:rPr>
          <w:lang w:eastAsia="zh-CN"/>
        </w:rPr>
        <w:t>WG FM motivation to “</w:t>
      </w:r>
      <w:r w:rsidR="00345BDD" w:rsidRPr="00345BDD">
        <w:rPr>
          <w:i/>
          <w:lang w:eastAsia="zh-CN"/>
        </w:rPr>
        <w:t>withdraw from TS 38.104 the in-block output power requirements for bands n100 and n101</w:t>
      </w:r>
      <w:r w:rsidR="00345BDD">
        <w:rPr>
          <w:lang w:eastAsia="zh-CN"/>
        </w:rPr>
        <w:t>”</w:t>
      </w:r>
      <w:r w:rsidR="0065754A">
        <w:rPr>
          <w:lang w:eastAsia="zh-CN"/>
        </w:rPr>
        <w:t xml:space="preserve"> is not fully clear. </w:t>
      </w:r>
    </w:p>
    <w:p w14:paraId="4D4B3FC6" w14:textId="652B4B16" w:rsidR="00E818E6" w:rsidRDefault="004B01C6" w:rsidP="00EC4EA9">
      <w:pPr>
        <w:rPr>
          <w:lang w:eastAsia="zh-CN"/>
        </w:rPr>
      </w:pPr>
      <w:r>
        <w:rPr>
          <w:lang w:eastAsia="zh-CN"/>
        </w:rPr>
        <w:t xml:space="preserve">Based on the above discussion, the following proposals are formulated: </w:t>
      </w:r>
    </w:p>
    <w:p w14:paraId="5EAB0562" w14:textId="5E645DA8" w:rsidR="00AF3276" w:rsidRDefault="00A440AE" w:rsidP="00445639">
      <w:pPr>
        <w:rPr>
          <w:rFonts w:eastAsia="SimSun"/>
          <w:lang w:val="en-US" w:eastAsia="zh-CN"/>
        </w:rPr>
      </w:pPr>
      <w:r w:rsidRPr="00913225">
        <w:rPr>
          <w:b/>
          <w:lang w:eastAsia="zh-CN"/>
        </w:rPr>
        <w:t xml:space="preserve">Proposal </w:t>
      </w:r>
      <w:r w:rsidR="00EC4EA9" w:rsidRPr="00913225">
        <w:rPr>
          <w:b/>
          <w:lang w:eastAsia="zh-CN"/>
        </w:rPr>
        <w:t>1</w:t>
      </w:r>
      <w:r w:rsidRPr="00913225">
        <w:rPr>
          <w:lang w:eastAsia="zh-CN"/>
        </w:rPr>
        <w:t>:</w:t>
      </w:r>
      <w:r w:rsidR="00EC4EA9" w:rsidRPr="00913225">
        <w:rPr>
          <w:lang w:eastAsia="zh-CN"/>
        </w:rPr>
        <w:t xml:space="preserve"> </w:t>
      </w:r>
      <w:r w:rsidR="004B01C6" w:rsidRPr="00913225">
        <w:rPr>
          <w:lang w:eastAsia="zh-CN"/>
        </w:rPr>
        <w:t xml:space="preserve">Reply back to WG FM </w:t>
      </w:r>
      <w:r w:rsidR="00913225" w:rsidRPr="00913225">
        <w:rPr>
          <w:lang w:eastAsia="zh-CN"/>
        </w:rPr>
        <w:t>with the clarification that from TS 38.104 v 17.11.0 (October 2023) onwards, RAN4 specification captured both the uncoordinated, as well as coordinated FRMCS deployment cases</w:t>
      </w:r>
      <w:r w:rsidR="008D799F">
        <w:rPr>
          <w:lang w:eastAsia="zh-CN"/>
        </w:rPr>
        <w:t xml:space="preserve"> in the </w:t>
      </w:r>
      <w:r w:rsidR="008D799F" w:rsidRPr="00403DF2">
        <w:rPr>
          <w:lang w:eastAsia="zh-CN"/>
        </w:rPr>
        <w:t>in-block output power requirements</w:t>
      </w:r>
      <w:r w:rsidR="006972A5" w:rsidRPr="00913225">
        <w:rPr>
          <w:rFonts w:eastAsia="SimSun"/>
          <w:lang w:val="en-US" w:eastAsia="zh-CN"/>
        </w:rPr>
        <w:t>.</w:t>
      </w:r>
    </w:p>
    <w:p w14:paraId="4B69E453" w14:textId="3DD49D1C" w:rsidR="005557CE" w:rsidRPr="00913225" w:rsidRDefault="005557CE" w:rsidP="00445639">
      <w:pPr>
        <w:rPr>
          <w:rFonts w:eastAsia="SimSun"/>
          <w:lang w:val="en-US" w:eastAsia="zh-CN"/>
        </w:rPr>
      </w:pPr>
      <w:r w:rsidRPr="005557CE">
        <w:rPr>
          <w:rFonts w:eastAsia="SimSun"/>
          <w:b/>
          <w:lang w:val="en-US" w:eastAsia="zh-CN"/>
        </w:rPr>
        <w:t>Proposal 2</w:t>
      </w:r>
      <w:r>
        <w:rPr>
          <w:rFonts w:eastAsia="SimSun"/>
          <w:lang w:val="en-US" w:eastAsia="zh-CN"/>
        </w:rPr>
        <w:t>: Keep the existing n100/n101 output power requirements wording (for both coordinated and uncoordinated cases) as per TS 38.104 v17.11.0, until further clarification from WG FM, if any.</w:t>
      </w:r>
    </w:p>
    <w:p w14:paraId="6F812FD7" w14:textId="4A152FBC" w:rsidR="00CD26E5" w:rsidRPr="00DB0416" w:rsidRDefault="00CD26E5" w:rsidP="00CD26E5">
      <w:pPr>
        <w:pStyle w:val="Heading1"/>
        <w:rPr>
          <w:color w:val="000000" w:themeColor="text1"/>
        </w:rPr>
      </w:pPr>
      <w:r w:rsidRPr="00DB0416">
        <w:rPr>
          <w:color w:val="000000" w:themeColor="text1"/>
        </w:rPr>
        <w:t xml:space="preserve">Conclusions </w:t>
      </w:r>
    </w:p>
    <w:p w14:paraId="03255AD6" w14:textId="49A69570" w:rsidR="006C00A8" w:rsidRDefault="00626841" w:rsidP="00D16BAF">
      <w:pPr>
        <w:rPr>
          <w:lang w:eastAsia="zh-CN"/>
        </w:rPr>
      </w:pPr>
      <w:r w:rsidRPr="00DB0416">
        <w:rPr>
          <w:lang w:eastAsia="zh-CN"/>
        </w:rPr>
        <w:t xml:space="preserve">Based on </w:t>
      </w:r>
      <w:r w:rsidR="009C2052" w:rsidRPr="00DB0416">
        <w:rPr>
          <w:lang w:eastAsia="zh-CN"/>
        </w:rPr>
        <w:t xml:space="preserve">the </w:t>
      </w:r>
      <w:r w:rsidR="00CD26E5" w:rsidRPr="00DB0416">
        <w:rPr>
          <w:lang w:eastAsia="zh-CN"/>
        </w:rPr>
        <w:t xml:space="preserve">above </w:t>
      </w:r>
      <w:r w:rsidR="009C2052" w:rsidRPr="00DB0416">
        <w:rPr>
          <w:lang w:eastAsia="zh-CN"/>
        </w:rPr>
        <w:t>discussion</w:t>
      </w:r>
      <w:r w:rsidRPr="00DB0416">
        <w:rPr>
          <w:lang w:eastAsia="zh-CN"/>
        </w:rPr>
        <w:t xml:space="preserve">, </w:t>
      </w:r>
      <w:r w:rsidR="00CD26E5" w:rsidRPr="00DB0416">
        <w:rPr>
          <w:lang w:eastAsia="zh-CN"/>
        </w:rPr>
        <w:t>the following proposals were formulated</w:t>
      </w:r>
      <w:r w:rsidRPr="00DB0416">
        <w:rPr>
          <w:lang w:eastAsia="zh-CN"/>
        </w:rPr>
        <w:t>:</w:t>
      </w:r>
    </w:p>
    <w:p w14:paraId="0AB861FA" w14:textId="77777777" w:rsidR="005557CE" w:rsidRDefault="005557CE" w:rsidP="005557CE">
      <w:pPr>
        <w:rPr>
          <w:rFonts w:eastAsia="SimSun"/>
          <w:lang w:val="en-US" w:eastAsia="zh-CN"/>
        </w:rPr>
      </w:pPr>
      <w:r w:rsidRPr="00913225">
        <w:rPr>
          <w:b/>
          <w:lang w:eastAsia="zh-CN"/>
        </w:rPr>
        <w:lastRenderedPageBreak/>
        <w:t>Proposal 1</w:t>
      </w:r>
      <w:r w:rsidRPr="00913225">
        <w:rPr>
          <w:lang w:eastAsia="zh-CN"/>
        </w:rPr>
        <w:t>: Reply back to WG FM with the clarification that from TS 38.104 v 17.11.0 (October 2023) onwards, RAN4 specification captured both the uncoordinated, as well as coordinated FRMCS deployment cases</w:t>
      </w:r>
      <w:r>
        <w:rPr>
          <w:lang w:eastAsia="zh-CN"/>
        </w:rPr>
        <w:t xml:space="preserve"> in the </w:t>
      </w:r>
      <w:r w:rsidRPr="00403DF2">
        <w:rPr>
          <w:lang w:eastAsia="zh-CN"/>
        </w:rPr>
        <w:t>in-block output power requirements</w:t>
      </w:r>
      <w:r w:rsidRPr="00913225">
        <w:rPr>
          <w:rFonts w:eastAsia="SimSun"/>
          <w:lang w:val="en-US" w:eastAsia="zh-CN"/>
        </w:rPr>
        <w:t>.</w:t>
      </w:r>
    </w:p>
    <w:p w14:paraId="5E93584F" w14:textId="77777777" w:rsidR="005557CE" w:rsidRPr="00913225" w:rsidRDefault="005557CE" w:rsidP="005557CE">
      <w:pPr>
        <w:rPr>
          <w:rFonts w:eastAsia="SimSun"/>
          <w:lang w:val="en-US" w:eastAsia="zh-CN"/>
        </w:rPr>
      </w:pPr>
      <w:r w:rsidRPr="005557CE">
        <w:rPr>
          <w:rFonts w:eastAsia="SimSun"/>
          <w:b/>
          <w:lang w:val="en-US" w:eastAsia="zh-CN"/>
        </w:rPr>
        <w:t>Proposal 2</w:t>
      </w:r>
      <w:r>
        <w:rPr>
          <w:rFonts w:eastAsia="SimSun"/>
          <w:lang w:val="en-US" w:eastAsia="zh-CN"/>
        </w:rPr>
        <w:t>: Keep the existing n100/n101 output power requirements wording (for both coordinated and uncoordinated cases) as per TS 38.104 v17.11.0, until further clarification from WG FM, if any.</w:t>
      </w:r>
    </w:p>
    <w:p w14:paraId="16BFBFB5" w14:textId="593B4505" w:rsidR="00D16BAF" w:rsidRPr="00D16BAF" w:rsidRDefault="00D16BAF" w:rsidP="00D16BAF">
      <w:pPr>
        <w:rPr>
          <w:lang w:val="en-US" w:eastAsia="zh-CN"/>
        </w:rPr>
      </w:pPr>
      <w:r>
        <w:rPr>
          <w:lang w:val="en-US" w:eastAsia="zh-CN"/>
        </w:rPr>
        <w:t xml:space="preserve">Related Draft LS </w:t>
      </w:r>
      <w:r w:rsidR="00E44FF3">
        <w:rPr>
          <w:lang w:val="en-US" w:eastAsia="zh-CN"/>
        </w:rPr>
        <w:t xml:space="preserve">proposal </w:t>
      </w:r>
      <w:r>
        <w:rPr>
          <w:lang w:val="en-US" w:eastAsia="zh-CN"/>
        </w:rPr>
        <w:t>was provided in [3].</w:t>
      </w:r>
    </w:p>
    <w:p w14:paraId="2E0A46A6" w14:textId="78613EE4" w:rsidR="00B02AE0" w:rsidRPr="00DB0416" w:rsidRDefault="00B02AE0" w:rsidP="00572A4C">
      <w:pPr>
        <w:pStyle w:val="Heading1"/>
        <w:numPr>
          <w:ilvl w:val="0"/>
          <w:numId w:val="0"/>
        </w:numPr>
      </w:pPr>
      <w:r w:rsidRPr="00DB0416">
        <w:t>References</w:t>
      </w:r>
    </w:p>
    <w:p w14:paraId="5D9F2877" w14:textId="598B828A" w:rsidR="00F734F8" w:rsidRPr="0032332E" w:rsidRDefault="00F734F8" w:rsidP="003C092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B0416">
        <w:rPr>
          <w:rFonts w:eastAsia="SimSun"/>
          <w:lang w:eastAsia="zh-CN"/>
        </w:rPr>
        <w:t xml:space="preserve">[1] </w:t>
      </w:r>
      <w:r w:rsidRPr="00DB0416">
        <w:rPr>
          <w:rFonts w:eastAsia="SimSun"/>
          <w:lang w:eastAsia="zh-CN"/>
        </w:rPr>
        <w:tab/>
      </w:r>
      <w:r w:rsidRPr="00DB0416">
        <w:t>R4-2400334</w:t>
      </w:r>
      <w:r w:rsidRPr="00DB0416">
        <w:tab/>
        <w:t xml:space="preserve">LS to 3GPP RAN4 on in-block output power requirements for </w:t>
      </w:r>
      <w:r w:rsidRPr="0032332E">
        <w:t xml:space="preserve">bands n100 and n101 and on additional unwanted emission limits for band n100, LSin, </w:t>
      </w:r>
      <w:r w:rsidR="006C00A8" w:rsidRPr="0032332E">
        <w:t>CEPT ECC WG FM</w:t>
      </w:r>
    </w:p>
    <w:p w14:paraId="19E2B2A8" w14:textId="24EE7517" w:rsidR="00DB0416" w:rsidRDefault="00DB0416" w:rsidP="00DB0416">
      <w:pPr>
        <w:overflowPunct/>
        <w:autoSpaceDE/>
        <w:autoSpaceDN/>
        <w:adjustRightInd/>
        <w:textAlignment w:val="auto"/>
      </w:pPr>
      <w:r w:rsidRPr="0032332E">
        <w:rPr>
          <w:rFonts w:eastAsia="SimSun"/>
          <w:lang w:val="en-US" w:eastAsia="zh-CN"/>
        </w:rPr>
        <w:t>[</w:t>
      </w:r>
      <w:r w:rsidR="0032332E" w:rsidRPr="0032332E">
        <w:rPr>
          <w:rFonts w:eastAsia="SimSun"/>
          <w:lang w:val="en-US" w:eastAsia="zh-CN"/>
        </w:rPr>
        <w:t>2</w:t>
      </w:r>
      <w:r w:rsidRPr="0032332E">
        <w:rPr>
          <w:rFonts w:eastAsia="SimSun"/>
          <w:lang w:val="en-US" w:eastAsia="zh-CN"/>
        </w:rPr>
        <w:t>]</w:t>
      </w:r>
      <w:r w:rsidRPr="0032332E">
        <w:rPr>
          <w:rFonts w:eastAsia="SimSun"/>
          <w:lang w:val="en-US" w:eastAsia="zh-CN"/>
        </w:rPr>
        <w:tab/>
      </w:r>
      <w:r w:rsidR="00D16BAF">
        <w:rPr>
          <w:rFonts w:eastAsia="SimSun"/>
          <w:lang w:val="en-US" w:eastAsia="zh-CN"/>
        </w:rPr>
        <w:tab/>
      </w:r>
      <w:r w:rsidRPr="0032332E">
        <w:rPr>
          <w:rFonts w:eastAsia="SimSun"/>
          <w:lang w:val="en-US" w:eastAsia="zh-CN"/>
        </w:rPr>
        <w:t>ECC Decision (20)02</w:t>
      </w:r>
      <w:r w:rsidRPr="0032332E">
        <w:rPr>
          <w:rFonts w:eastAsia="SimSun"/>
          <w:lang w:val="en-US" w:eastAsia="zh-CN"/>
        </w:rPr>
        <w:tab/>
      </w:r>
      <w:r w:rsidRPr="0032332E">
        <w:t>Harmonised use of the paired frequency bands 874.4- 880.0 MHz and 919.4-925.0 MHz and of the unpaired frequency band 1900-1910 MHz for Railway Mobile Radio (RMR), 20.11.2020</w:t>
      </w:r>
    </w:p>
    <w:p w14:paraId="0CA9E0C3" w14:textId="10C9D8BC" w:rsidR="00D16BAF" w:rsidRPr="0032332E" w:rsidRDefault="00D16BAF" w:rsidP="00DB0416">
      <w:pPr>
        <w:overflowPunct/>
        <w:autoSpaceDE/>
        <w:autoSpaceDN/>
        <w:adjustRightInd/>
        <w:textAlignment w:val="auto"/>
      </w:pPr>
      <w:r>
        <w:t>[3]</w:t>
      </w:r>
      <w:r>
        <w:tab/>
      </w:r>
      <w:r>
        <w:tab/>
      </w:r>
      <w:r w:rsidR="00B77B46" w:rsidRPr="00B77B46">
        <w:t>R4-2402589</w:t>
      </w:r>
      <w:bookmarkStart w:id="34" w:name="_GoBack"/>
      <w:bookmarkEnd w:id="34"/>
      <w:r>
        <w:tab/>
      </w:r>
      <w:r w:rsidR="00660448" w:rsidRPr="00660448">
        <w:t>Draft LS to ECC WG FM on in-block output power requirements clarification for bands n100 and n101</w:t>
      </w:r>
    </w:p>
    <w:sectPr w:rsidR="00D16BAF" w:rsidRPr="0032332E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EACF3" w14:textId="77777777" w:rsidR="00EA39ED" w:rsidRDefault="00EA39ED">
      <w:r>
        <w:separator/>
      </w:r>
    </w:p>
  </w:endnote>
  <w:endnote w:type="continuationSeparator" w:id="0">
    <w:p w14:paraId="06D770F6" w14:textId="77777777" w:rsidR="00EA39ED" w:rsidRDefault="00EA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A781D" w14:textId="77777777" w:rsidR="00EA39ED" w:rsidRDefault="00EA39ED">
      <w:r>
        <w:separator/>
      </w:r>
    </w:p>
  </w:footnote>
  <w:footnote w:type="continuationSeparator" w:id="0">
    <w:p w14:paraId="1264AB30" w14:textId="77777777" w:rsidR="00EA39ED" w:rsidRDefault="00EA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A5F666E"/>
    <w:multiLevelType w:val="hybridMultilevel"/>
    <w:tmpl w:val="36D02470"/>
    <w:lvl w:ilvl="0" w:tplc="DE56209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4319F9"/>
    <w:multiLevelType w:val="hybridMultilevel"/>
    <w:tmpl w:val="49FCC8F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7"/>
  </w:num>
  <w:num w:numId="3">
    <w:abstractNumId w:val="15"/>
  </w:num>
  <w:num w:numId="4">
    <w:abstractNumId w:val="20"/>
  </w:num>
  <w:num w:numId="5">
    <w:abstractNumId w:val="1"/>
  </w:num>
  <w:num w:numId="6">
    <w:abstractNumId w:val="2"/>
  </w:num>
  <w:num w:numId="7">
    <w:abstractNumId w:val="7"/>
  </w:num>
  <w:num w:numId="8">
    <w:abstractNumId w:val="7"/>
  </w:num>
  <w:num w:numId="9">
    <w:abstractNumId w:val="19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23"/>
  </w:num>
  <w:num w:numId="15">
    <w:abstractNumId w:val="9"/>
  </w:num>
  <w:num w:numId="16">
    <w:abstractNumId w:val="7"/>
  </w:num>
  <w:num w:numId="17">
    <w:abstractNumId w:val="7"/>
  </w:num>
  <w:num w:numId="18">
    <w:abstractNumId w:val="28"/>
  </w:num>
  <w:num w:numId="19">
    <w:abstractNumId w:val="23"/>
  </w:num>
  <w:num w:numId="20">
    <w:abstractNumId w:val="3"/>
  </w:num>
  <w:num w:numId="21">
    <w:abstractNumId w:val="22"/>
  </w:num>
  <w:num w:numId="22">
    <w:abstractNumId w:val="18"/>
  </w:num>
  <w:num w:numId="23">
    <w:abstractNumId w:val="11"/>
  </w:num>
  <w:num w:numId="24">
    <w:abstractNumId w:val="13"/>
  </w:num>
  <w:num w:numId="25">
    <w:abstractNumId w:val="24"/>
  </w:num>
  <w:num w:numId="26">
    <w:abstractNumId w:val="4"/>
  </w:num>
  <w:num w:numId="27">
    <w:abstractNumId w:val="27"/>
  </w:num>
  <w:num w:numId="28">
    <w:abstractNumId w:val="6"/>
  </w:num>
  <w:num w:numId="29">
    <w:abstractNumId w:val="17"/>
  </w:num>
  <w:num w:numId="30">
    <w:abstractNumId w:val="21"/>
  </w:num>
  <w:num w:numId="31">
    <w:abstractNumId w:val="14"/>
  </w:num>
  <w:num w:numId="32">
    <w:abstractNumId w:val="16"/>
  </w:num>
  <w:num w:numId="33">
    <w:abstractNumId w:val="8"/>
  </w:num>
  <w:num w:numId="3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66E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1D3B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8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C4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F16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681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97D95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32E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BDD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DF2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795F"/>
    <w:rsid w:val="004801C4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6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5CD6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77C"/>
    <w:rsid w:val="005429F6"/>
    <w:rsid w:val="00542EDD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842"/>
    <w:rsid w:val="00554F56"/>
    <w:rsid w:val="00554FBA"/>
    <w:rsid w:val="00555005"/>
    <w:rsid w:val="005554D3"/>
    <w:rsid w:val="00555581"/>
    <w:rsid w:val="005556F5"/>
    <w:rsid w:val="005557CE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A9D"/>
    <w:rsid w:val="00560DEC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6B67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CD3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B31"/>
    <w:rsid w:val="006550A4"/>
    <w:rsid w:val="006551B4"/>
    <w:rsid w:val="00656666"/>
    <w:rsid w:val="0065692A"/>
    <w:rsid w:val="0065754A"/>
    <w:rsid w:val="0065768D"/>
    <w:rsid w:val="00657B8D"/>
    <w:rsid w:val="00660409"/>
    <w:rsid w:val="00660448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A8C"/>
    <w:rsid w:val="006672E2"/>
    <w:rsid w:val="00667E6E"/>
    <w:rsid w:val="00667F48"/>
    <w:rsid w:val="0067059F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032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E7C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2990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265"/>
    <w:rsid w:val="007B34A4"/>
    <w:rsid w:val="007B3E89"/>
    <w:rsid w:val="007B64E3"/>
    <w:rsid w:val="007B692F"/>
    <w:rsid w:val="007B6CB6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4726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B07"/>
    <w:rsid w:val="00857C7F"/>
    <w:rsid w:val="008625CC"/>
    <w:rsid w:val="00862B09"/>
    <w:rsid w:val="00863426"/>
    <w:rsid w:val="008666D1"/>
    <w:rsid w:val="00866B52"/>
    <w:rsid w:val="00870A83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3D9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D799F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22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22F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B57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B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76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7A9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B46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3FA8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065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6EF9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358B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38DE"/>
    <w:rsid w:val="00C94BF2"/>
    <w:rsid w:val="00C9533C"/>
    <w:rsid w:val="00C964C9"/>
    <w:rsid w:val="00C96CB3"/>
    <w:rsid w:val="00C9779D"/>
    <w:rsid w:val="00C97A37"/>
    <w:rsid w:val="00C97D84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46BF"/>
    <w:rsid w:val="00CE5F3A"/>
    <w:rsid w:val="00CE66ED"/>
    <w:rsid w:val="00CE6C39"/>
    <w:rsid w:val="00CE6D44"/>
    <w:rsid w:val="00CE72B9"/>
    <w:rsid w:val="00CE752E"/>
    <w:rsid w:val="00CF000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BAF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539B"/>
    <w:rsid w:val="00D461CD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382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0416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3A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00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4FF3"/>
    <w:rsid w:val="00E45E4E"/>
    <w:rsid w:val="00E46D16"/>
    <w:rsid w:val="00E50D1D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8E6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9ED"/>
    <w:rsid w:val="00EA3F91"/>
    <w:rsid w:val="00EA4125"/>
    <w:rsid w:val="00EA43C7"/>
    <w:rsid w:val="00EA440E"/>
    <w:rsid w:val="00EA5768"/>
    <w:rsid w:val="00EA5CF6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4EA9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A72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A1"/>
    <w:rsid w:val="00FB1E83"/>
    <w:rsid w:val="00FB1F0A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57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styleId="NoSpacing">
    <w:name w:val="No Spacing"/>
    <w:uiPriority w:val="1"/>
    <w:qFormat/>
    <w:rsid w:val="004801C4"/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ABC39-160A-450B-8B4D-9879882E2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3</cp:revision>
  <cp:lastPrinted>2010-01-07T02:23:00Z</cp:lastPrinted>
  <dcterms:created xsi:type="dcterms:W3CDTF">2024-02-19T19:10:00Z</dcterms:created>
  <dcterms:modified xsi:type="dcterms:W3CDTF">2024-02-19T19:10:00Z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(3)Po3a4OgYPlAta24q5OFslxiN6fUb/AqwVZjDXMyZ7PWW0bvgq0Dk3f54zH6VDFy6FFXXAflg
+lOPtJw8miy7J2kiSRXmKji1HRUOVKYR8Y2fBmLidDhQj/ayImfqDNyeDo0es7Z0OMktqBng
uYmTm4qnJ1ODI4qYwGV4p0GA253IsA6Lz59CXxZDtKEpZdQyziHdmx1R0XRoxaZBxK73vb67
Zx51CmG7SIh+3ddAJz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iXJDgkP+6fXdBptY5Yn76Y6RXVchUkDxrXoWCbxg8phZmwV2o/WMs+
eGqYhaEw1empCdRKDFKehbbTH6ul5NHNvAiVEBALZbA8c64xiUz5KeYhVbyBX10hGFCGo5Js
/TsYcHLNYVaHvkJxZiIjISKtnDCv8csxgBAvWIUE3W9w7r0EKu15EmlblfsszLbFhb75tO0V
RJ8idldmB/uVQAFgWSn1bSiIq14D46/W8VLW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a+ErUliwx2TFTXHh+Zh7uREJcIOw+PKFq9qy
bZBmF8pwETLlLUzY+QatRnB3Xu4GrTi0F3MIcmt+/sDhCqUBtLU=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1708344480</vt:lpwstr>
  </property>
</Properties>
</file>