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10</w:t>
      </w:r>
      <w:r w:rsidRPr="00F82F01">
        <w:rPr>
          <w:rFonts w:eastAsia="宋体" w:cs="Arial"/>
          <w:sz w:val="24"/>
          <w:szCs w:val="24"/>
          <w:lang w:eastAsia="zh-CN"/>
        </w:rPr>
        <w:tab/>
        <w:t>R4-2</w:t>
      </w:r>
      <w:r w:rsidR="00EA0129">
        <w:rPr>
          <w:rFonts w:eastAsia="宋体" w:cs="Arial"/>
          <w:sz w:val="24"/>
          <w:szCs w:val="24"/>
          <w:lang w:eastAsia="zh-CN"/>
        </w:rPr>
        <w:t>40</w:t>
      </w:r>
      <w:r w:rsidR="001962A1">
        <w:rPr>
          <w:rFonts w:eastAsia="宋体" w:cs="Arial"/>
          <w:sz w:val="24"/>
          <w:szCs w:val="24"/>
          <w:lang w:eastAsia="zh-CN"/>
        </w:rPr>
        <w:t>2060</w:t>
      </w:r>
      <w:bookmarkStart w:id="4" w:name="_GoBack"/>
      <w:bookmarkEnd w:id="4"/>
    </w:p>
    <w:p w:rsidR="00384317" w:rsidRPr="00376830" w:rsidRDefault="00EA0129" w:rsidP="00384317">
      <w:pPr>
        <w:pStyle w:val="a5"/>
        <w:tabs>
          <w:tab w:val="right" w:pos="9781"/>
          <w:tab w:val="right" w:pos="13323"/>
        </w:tabs>
        <w:spacing w:before="60" w:after="60"/>
        <w:outlineLvl w:val="0"/>
        <w:rPr>
          <w:rFonts w:eastAsia="宋体" w:cs="Arial"/>
          <w:b w:val="0"/>
          <w:sz w:val="24"/>
          <w:szCs w:val="24"/>
          <w:lang w:eastAsia="zh-CN"/>
        </w:rPr>
      </w:pPr>
      <w:r>
        <w:rPr>
          <w:sz w:val="24"/>
          <w:lang w:eastAsia="zh-CN"/>
        </w:rPr>
        <w:t>Greece</w:t>
      </w:r>
      <w:r w:rsidR="006956AF" w:rsidRPr="000430CF">
        <w:rPr>
          <w:sz w:val="24"/>
          <w:lang w:eastAsia="zh-CN"/>
        </w:rPr>
        <w:t xml:space="preserve">, </w:t>
      </w:r>
      <w:r>
        <w:rPr>
          <w:sz w:val="24"/>
          <w:lang w:eastAsia="zh-CN"/>
        </w:rPr>
        <w:t>Athens</w:t>
      </w:r>
      <w:r w:rsidR="006956AF" w:rsidRPr="000430CF">
        <w:rPr>
          <w:sz w:val="24"/>
          <w:lang w:eastAsia="zh-CN"/>
        </w:rPr>
        <w:t xml:space="preserve">, </w:t>
      </w:r>
      <w:r>
        <w:rPr>
          <w:sz w:val="24"/>
          <w:lang w:eastAsia="zh-CN"/>
        </w:rPr>
        <w:t>February</w:t>
      </w:r>
      <w:r w:rsidR="006956AF" w:rsidRPr="000430CF">
        <w:rPr>
          <w:sz w:val="24"/>
          <w:lang w:eastAsia="zh-CN"/>
        </w:rPr>
        <w:t xml:space="preserve"> </w:t>
      </w:r>
      <w:r>
        <w:rPr>
          <w:sz w:val="24"/>
          <w:lang w:eastAsia="zh-CN"/>
        </w:rPr>
        <w:t>26</w:t>
      </w:r>
      <w:r w:rsidR="006956AF" w:rsidRPr="000430CF">
        <w:rPr>
          <w:sz w:val="24"/>
          <w:lang w:eastAsia="zh-CN"/>
        </w:rPr>
        <w:t xml:space="preserve"> – </w:t>
      </w:r>
      <w:r>
        <w:rPr>
          <w:sz w:val="24"/>
          <w:lang w:eastAsia="zh-CN"/>
        </w:rPr>
        <w:t>March 1</w:t>
      </w:r>
      <w:r w:rsidR="006956AF" w:rsidRPr="000430CF">
        <w:rPr>
          <w:sz w:val="24"/>
          <w:lang w:eastAsia="zh-CN"/>
        </w:rPr>
        <w:t>, 202</w:t>
      </w:r>
      <w:r>
        <w:rPr>
          <w:sz w:val="24"/>
          <w:lang w:eastAsia="zh-CN"/>
        </w:rPr>
        <w:t>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26764" w:rsidRPr="00026764">
        <w:rPr>
          <w:rFonts w:ascii="Arial" w:hAnsi="Arial" w:cs="Arial"/>
          <w:sz w:val="22"/>
        </w:rPr>
        <w:t>Discussion on simulation conclusion for Ka band NTN UE ACS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C3141" w:rsidRPr="00FE17CD">
        <w:rPr>
          <w:rFonts w:ascii="Arial" w:eastAsia="宋体" w:hAnsi="Arial" w:cs="Arial"/>
          <w:sz w:val="22"/>
          <w:lang w:eastAsia="zh-CN"/>
        </w:rPr>
        <w:t>8</w:t>
      </w:r>
      <w:r w:rsidR="00AF1630" w:rsidRPr="00FE17CD">
        <w:rPr>
          <w:rFonts w:ascii="Arial" w:eastAsia="宋体" w:hAnsi="Arial" w:cs="Arial"/>
          <w:sz w:val="22"/>
          <w:lang w:eastAsia="zh-CN"/>
        </w:rPr>
        <w:t>.</w:t>
      </w:r>
      <w:r w:rsidR="00FE17CD" w:rsidRPr="00FE17CD">
        <w:rPr>
          <w:rFonts w:ascii="Arial" w:eastAsia="宋体" w:hAnsi="Arial" w:cs="Arial"/>
          <w:sz w:val="22"/>
          <w:lang w:eastAsia="zh-CN"/>
        </w:rPr>
        <w:t>18</w:t>
      </w:r>
      <w:r w:rsidR="00AF1630" w:rsidRPr="00FE17CD">
        <w:rPr>
          <w:rFonts w:ascii="Arial" w:eastAsia="宋体" w:hAnsi="Arial" w:cs="Arial"/>
          <w:sz w:val="22"/>
          <w:lang w:eastAsia="zh-CN"/>
        </w:rPr>
        <w:t>.</w:t>
      </w:r>
      <w:r w:rsidR="00FE17CD" w:rsidRPr="00FE17CD">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FE17CD"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RAN4#109 meeting, RAN4 </w:t>
      </w:r>
      <w:r w:rsidR="00FE17CD">
        <w:rPr>
          <w:rFonts w:eastAsia="宋体"/>
          <w:lang w:val="en-US" w:eastAsia="zh-CN"/>
        </w:rPr>
        <w:t>made a good</w:t>
      </w:r>
      <w:r>
        <w:rPr>
          <w:rFonts w:eastAsia="宋体"/>
          <w:lang w:val="en-US" w:eastAsia="zh-CN"/>
        </w:rPr>
        <w:t xml:space="preserve"> progress for </w:t>
      </w:r>
      <w:r w:rsidR="000B1F9A">
        <w:rPr>
          <w:rFonts w:eastAsia="宋体"/>
          <w:lang w:val="en-US" w:eastAsia="zh-CN"/>
        </w:rPr>
        <w:t xml:space="preserve">Ka band NTN </w:t>
      </w:r>
      <w:r w:rsidR="00FE17CD">
        <w:rPr>
          <w:rFonts w:eastAsia="宋体"/>
          <w:lang w:val="en-US" w:eastAsia="zh-CN"/>
        </w:rPr>
        <w:t>coexistence</w:t>
      </w:r>
      <w:r w:rsidR="002C2E9A">
        <w:rPr>
          <w:rFonts w:eastAsia="宋体"/>
          <w:lang w:val="en-US" w:eastAsia="zh-CN"/>
        </w:rPr>
        <w:t xml:space="preserve"> based on the WF [1]</w:t>
      </w:r>
      <w:r w:rsidR="00FE17CD">
        <w:rPr>
          <w:rFonts w:eastAsia="宋体"/>
          <w:lang w:val="en-US" w:eastAsia="zh-CN"/>
        </w:rPr>
        <w:t>.</w:t>
      </w:r>
      <w:r w:rsidR="00B87776">
        <w:rPr>
          <w:rFonts w:eastAsia="宋体"/>
          <w:lang w:val="en-US" w:eastAsia="zh-CN"/>
        </w:rPr>
        <w:t xml:space="preserve"> For ACLR&amp;ACS requirement, RAN4 reached the following agreements.</w:t>
      </w:r>
    </w:p>
    <w:p w:rsidR="00B87776" w:rsidRDefault="00B87776"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B87776" w:rsidTr="00B87776">
        <w:tc>
          <w:tcPr>
            <w:tcW w:w="9631" w:type="dxa"/>
          </w:tcPr>
          <w:p w:rsidR="00B87776" w:rsidRDefault="00B87776" w:rsidP="00B87776">
            <w:pPr>
              <w:rPr>
                <w:b/>
                <w:u w:val="single"/>
                <w:lang w:eastAsia="zh-CN"/>
              </w:rPr>
            </w:pPr>
            <w:r>
              <w:rPr>
                <w:b/>
                <w:u w:val="single"/>
                <w:lang w:eastAsia="ko-KR"/>
              </w:rPr>
              <w:t xml:space="preserve">Issue 2-5: </w:t>
            </w:r>
            <w:r>
              <w:rPr>
                <w:b/>
                <w:u w:val="single"/>
                <w:lang w:eastAsia="zh-CN"/>
              </w:rPr>
              <w:t>ACLR &amp; ACS</w:t>
            </w:r>
          </w:p>
          <w:p w:rsidR="00B87776" w:rsidRPr="00B87776" w:rsidRDefault="00B87776" w:rsidP="00B87776">
            <w:pPr>
              <w:rPr>
                <w:b/>
                <w:lang w:eastAsia="zh-CN"/>
              </w:rPr>
            </w:pPr>
            <w:r w:rsidRPr="00B87776">
              <w:rPr>
                <w:b/>
                <w:lang w:eastAsia="zh-CN"/>
              </w:rPr>
              <w:t>Agreement:</w:t>
            </w:r>
          </w:p>
          <w:p w:rsidR="00B87776" w:rsidRPr="00B87776" w:rsidRDefault="00B87776" w:rsidP="00B87776">
            <w:pPr>
              <w:rPr>
                <w:lang w:eastAsia="zh-CN"/>
              </w:rPr>
            </w:pPr>
            <w:r w:rsidRPr="00B87776">
              <w:t xml:space="preserve">For SAN ACLR: </w:t>
            </w:r>
            <w:r w:rsidRPr="00B87776">
              <w:rPr>
                <w:lang w:eastAsia="zh-CN"/>
              </w:rPr>
              <w:t xml:space="preserve">[12] </w:t>
            </w:r>
            <w:proofErr w:type="spellStart"/>
            <w:r w:rsidRPr="00B87776">
              <w:rPr>
                <w:lang w:eastAsia="zh-CN"/>
              </w:rPr>
              <w:t>dBc</w:t>
            </w:r>
            <w:proofErr w:type="spellEnd"/>
            <w:r w:rsidRPr="00B87776">
              <w:rPr>
                <w:lang w:eastAsia="zh-CN"/>
              </w:rPr>
              <w:t xml:space="preserve"> for both GEO and LEO</w:t>
            </w:r>
          </w:p>
          <w:p w:rsidR="00B87776" w:rsidRPr="00B87776" w:rsidRDefault="00B87776" w:rsidP="00B87776">
            <w:pPr>
              <w:rPr>
                <w:lang w:eastAsia="zh-CN"/>
              </w:rPr>
            </w:pPr>
            <w:r w:rsidRPr="00B87776">
              <w:rPr>
                <w:lang w:val="en-US" w:eastAsia="zh-CN"/>
              </w:rPr>
              <w:t xml:space="preserve">For VSAT UE ACLR: [14] </w:t>
            </w:r>
            <w:proofErr w:type="spellStart"/>
            <w:r w:rsidRPr="00B87776">
              <w:rPr>
                <w:lang w:val="en-US" w:eastAsia="zh-CN"/>
              </w:rPr>
              <w:t>dBc</w:t>
            </w:r>
            <w:proofErr w:type="spellEnd"/>
            <w:r w:rsidRPr="00B87776">
              <w:rPr>
                <w:lang w:val="en-US" w:eastAsia="zh-CN"/>
              </w:rPr>
              <w:t xml:space="preserve"> for both fixed VSAT and mobile VSAT</w:t>
            </w:r>
          </w:p>
          <w:p w:rsidR="00B87776" w:rsidRPr="00B87776" w:rsidRDefault="00B87776" w:rsidP="00B87776">
            <w:pPr>
              <w:spacing w:after="0"/>
              <w:rPr>
                <w:lang w:val="en-US" w:eastAsia="zh-CN"/>
              </w:rPr>
            </w:pPr>
            <w:r w:rsidRPr="00B87776">
              <w:rPr>
                <w:lang w:val="en-US" w:eastAsia="zh-CN"/>
              </w:rPr>
              <w:t xml:space="preserve">For SAN ACS: For GEO: [18] </w:t>
            </w:r>
            <w:proofErr w:type="spellStart"/>
            <w:r w:rsidRPr="00B87776">
              <w:rPr>
                <w:lang w:val="en-US" w:eastAsia="zh-CN"/>
              </w:rPr>
              <w:t>dBc</w:t>
            </w:r>
            <w:proofErr w:type="spellEnd"/>
            <w:r w:rsidRPr="00B87776">
              <w:rPr>
                <w:lang w:val="en-US" w:eastAsia="zh-CN"/>
              </w:rPr>
              <w:t xml:space="preserve">, and LEO: [24] </w:t>
            </w:r>
            <w:proofErr w:type="spellStart"/>
            <w:r w:rsidRPr="00B87776">
              <w:rPr>
                <w:lang w:val="en-US" w:eastAsia="zh-CN"/>
              </w:rPr>
              <w:t>dBc</w:t>
            </w:r>
            <w:proofErr w:type="spellEnd"/>
            <w:r w:rsidRPr="00B87776">
              <w:rPr>
                <w:lang w:val="en-US" w:eastAsia="zh-CN"/>
              </w:rPr>
              <w:t>.</w:t>
            </w:r>
          </w:p>
          <w:p w:rsidR="00B87776" w:rsidRPr="00B87776" w:rsidRDefault="00B87776" w:rsidP="00B87776">
            <w:pPr>
              <w:spacing w:after="0"/>
              <w:rPr>
                <w:lang w:val="en-US" w:eastAsia="zh-CN"/>
              </w:rPr>
            </w:pPr>
          </w:p>
          <w:p w:rsidR="00B87776" w:rsidRPr="00B87776" w:rsidRDefault="00B87776" w:rsidP="00B87776">
            <w:pPr>
              <w:spacing w:after="0"/>
              <w:rPr>
                <w:lang w:val="en-US" w:eastAsia="zh-CN"/>
              </w:rPr>
            </w:pPr>
            <w:r w:rsidRPr="00B87776">
              <w:rPr>
                <w:lang w:val="en-US" w:eastAsia="zh-CN"/>
              </w:rPr>
              <w:t xml:space="preserve">For VSAT ACS: </w:t>
            </w:r>
          </w:p>
          <w:p w:rsidR="00B87776" w:rsidRPr="00B87776" w:rsidRDefault="00B87776" w:rsidP="00B87776">
            <w:pPr>
              <w:pStyle w:val="aff0"/>
              <w:numPr>
                <w:ilvl w:val="0"/>
                <w:numId w:val="13"/>
              </w:numPr>
              <w:overflowPunct w:val="0"/>
              <w:autoSpaceDE w:val="0"/>
              <w:autoSpaceDN w:val="0"/>
              <w:adjustRightInd w:val="0"/>
              <w:spacing w:line="256" w:lineRule="auto"/>
              <w:ind w:firstLineChars="0"/>
              <w:jc w:val="both"/>
              <w:rPr>
                <w:rFonts w:ascii="Times New Roman" w:hAnsi="Times New Roman" w:cs="Times New Roman"/>
                <w:sz w:val="20"/>
                <w:szCs w:val="20"/>
              </w:rPr>
            </w:pPr>
            <w:r w:rsidRPr="00B87776">
              <w:rPr>
                <w:rFonts w:ascii="Times New Roman" w:hAnsi="Times New Roman" w:cs="Times New Roman"/>
                <w:sz w:val="20"/>
                <w:szCs w:val="20"/>
              </w:rPr>
              <w:t>Considering below candidate values as starting point for VSAT ACS</w:t>
            </w:r>
          </w:p>
          <w:p w:rsidR="00B87776" w:rsidRPr="00B87776" w:rsidRDefault="00B87776" w:rsidP="00B87776">
            <w:pPr>
              <w:pStyle w:val="aff0"/>
              <w:numPr>
                <w:ilvl w:val="1"/>
                <w:numId w:val="14"/>
              </w:numPr>
              <w:overflowPunct w:val="0"/>
              <w:autoSpaceDE w:val="0"/>
              <w:autoSpaceDN w:val="0"/>
              <w:adjustRightInd w:val="0"/>
              <w:spacing w:line="256" w:lineRule="auto"/>
              <w:ind w:firstLineChars="0"/>
              <w:jc w:val="both"/>
              <w:rPr>
                <w:rFonts w:ascii="Times New Roman" w:hAnsi="Times New Roman" w:cs="Times New Roman"/>
                <w:sz w:val="20"/>
                <w:szCs w:val="20"/>
              </w:rPr>
            </w:pPr>
            <w:r w:rsidRPr="00B87776">
              <w:rPr>
                <w:rFonts w:ascii="Times New Roman" w:hAnsi="Times New Roman" w:cs="Times New Roman"/>
                <w:sz w:val="20"/>
                <w:szCs w:val="20"/>
              </w:rPr>
              <w:t xml:space="preserve">Option 1: 23 </w:t>
            </w:r>
            <w:proofErr w:type="spellStart"/>
            <w:r w:rsidRPr="00B87776">
              <w:rPr>
                <w:rFonts w:ascii="Times New Roman" w:hAnsi="Times New Roman" w:cs="Times New Roman"/>
                <w:sz w:val="20"/>
                <w:szCs w:val="20"/>
              </w:rPr>
              <w:t>dBc</w:t>
            </w:r>
            <w:proofErr w:type="spellEnd"/>
          </w:p>
          <w:p w:rsidR="00B87776" w:rsidRPr="00B87776" w:rsidRDefault="00B87776" w:rsidP="00B87776">
            <w:pPr>
              <w:pStyle w:val="aff0"/>
              <w:numPr>
                <w:ilvl w:val="1"/>
                <w:numId w:val="14"/>
              </w:numPr>
              <w:overflowPunct w:val="0"/>
              <w:autoSpaceDE w:val="0"/>
              <w:autoSpaceDN w:val="0"/>
              <w:adjustRightInd w:val="0"/>
              <w:spacing w:line="256" w:lineRule="auto"/>
              <w:ind w:firstLineChars="0"/>
              <w:jc w:val="both"/>
              <w:rPr>
                <w:rFonts w:ascii="Times New Roman" w:hAnsi="Times New Roman" w:cs="Times New Roman"/>
                <w:sz w:val="20"/>
                <w:szCs w:val="20"/>
              </w:rPr>
            </w:pPr>
            <w:r w:rsidRPr="00B87776">
              <w:rPr>
                <w:rFonts w:ascii="Times New Roman" w:hAnsi="Times New Roman" w:cs="Times New Roman"/>
                <w:sz w:val="20"/>
                <w:szCs w:val="20"/>
              </w:rPr>
              <w:t xml:space="preserve">Option 2: 30 </w:t>
            </w:r>
            <w:proofErr w:type="spellStart"/>
            <w:r w:rsidRPr="00B87776">
              <w:rPr>
                <w:rFonts w:ascii="Times New Roman" w:hAnsi="Times New Roman" w:cs="Times New Roman"/>
                <w:sz w:val="20"/>
                <w:szCs w:val="20"/>
              </w:rPr>
              <w:t>dBc</w:t>
            </w:r>
            <w:proofErr w:type="spellEnd"/>
          </w:p>
          <w:p w:rsidR="00B87776" w:rsidRPr="00B87776" w:rsidRDefault="00B87776" w:rsidP="00B87776">
            <w:pPr>
              <w:pStyle w:val="aff0"/>
              <w:numPr>
                <w:ilvl w:val="1"/>
                <w:numId w:val="14"/>
              </w:numPr>
              <w:overflowPunct w:val="0"/>
              <w:autoSpaceDE w:val="0"/>
              <w:autoSpaceDN w:val="0"/>
              <w:adjustRightInd w:val="0"/>
              <w:spacing w:line="256" w:lineRule="auto"/>
              <w:ind w:firstLineChars="0"/>
              <w:jc w:val="both"/>
              <w:rPr>
                <w:rFonts w:ascii="Times New Roman" w:hAnsi="Times New Roman" w:cs="Times New Roman"/>
                <w:sz w:val="20"/>
                <w:szCs w:val="20"/>
              </w:rPr>
            </w:pPr>
            <w:r w:rsidRPr="00B87776">
              <w:rPr>
                <w:rFonts w:ascii="Times New Roman" w:hAnsi="Times New Roman" w:cs="Times New Roman"/>
                <w:sz w:val="20"/>
                <w:szCs w:val="20"/>
              </w:rPr>
              <w:t xml:space="preserve">Option 3: 35 </w:t>
            </w:r>
            <w:proofErr w:type="spellStart"/>
            <w:r w:rsidRPr="00B87776">
              <w:rPr>
                <w:rFonts w:ascii="Times New Roman" w:hAnsi="Times New Roman" w:cs="Times New Roman"/>
                <w:sz w:val="20"/>
                <w:szCs w:val="20"/>
              </w:rPr>
              <w:t>dBc</w:t>
            </w:r>
            <w:proofErr w:type="spellEnd"/>
          </w:p>
          <w:p w:rsidR="00B87776" w:rsidRPr="00B87776" w:rsidRDefault="00B87776" w:rsidP="00B87776">
            <w:pPr>
              <w:pStyle w:val="aff0"/>
              <w:numPr>
                <w:ilvl w:val="0"/>
                <w:numId w:val="13"/>
              </w:numPr>
              <w:overflowPunct w:val="0"/>
              <w:autoSpaceDE w:val="0"/>
              <w:autoSpaceDN w:val="0"/>
              <w:adjustRightInd w:val="0"/>
              <w:spacing w:line="256" w:lineRule="auto"/>
              <w:ind w:firstLineChars="0"/>
              <w:jc w:val="both"/>
              <w:rPr>
                <w:rFonts w:ascii="Times New Roman" w:hAnsi="Times New Roman" w:cs="Times New Roman"/>
                <w:sz w:val="20"/>
                <w:szCs w:val="20"/>
              </w:rPr>
            </w:pPr>
            <w:r w:rsidRPr="00B87776">
              <w:rPr>
                <w:rFonts w:ascii="Times New Roman" w:hAnsi="Times New Roman" w:cs="Times New Roman"/>
                <w:sz w:val="20"/>
                <w:szCs w:val="20"/>
              </w:rPr>
              <w:t xml:space="preserve">FFS for the additional means to address the co-existence issue, candidate options for further discussion </w:t>
            </w:r>
          </w:p>
          <w:p w:rsidR="00B87776" w:rsidRPr="00B87776" w:rsidRDefault="00B87776" w:rsidP="00B87776">
            <w:pPr>
              <w:pStyle w:val="aff0"/>
              <w:numPr>
                <w:ilvl w:val="1"/>
                <w:numId w:val="14"/>
              </w:numPr>
              <w:overflowPunct w:val="0"/>
              <w:autoSpaceDE w:val="0"/>
              <w:autoSpaceDN w:val="0"/>
              <w:adjustRightInd w:val="0"/>
              <w:spacing w:line="256" w:lineRule="auto"/>
              <w:ind w:firstLineChars="0"/>
              <w:jc w:val="both"/>
              <w:rPr>
                <w:rFonts w:ascii="Times New Roman" w:hAnsi="Times New Roman" w:cs="Times New Roman"/>
                <w:sz w:val="20"/>
                <w:szCs w:val="20"/>
              </w:rPr>
            </w:pPr>
            <w:r w:rsidRPr="00B87776">
              <w:rPr>
                <w:rFonts w:ascii="Times New Roman" w:hAnsi="Times New Roman" w:cs="Times New Roman"/>
                <w:sz w:val="20"/>
                <w:szCs w:val="20"/>
              </w:rPr>
              <w:t xml:space="preserve">Option 1: Limit the elevation angles on DL side for VSAT UE </w:t>
            </w:r>
          </w:p>
          <w:p w:rsidR="00B87776" w:rsidRPr="00B87776" w:rsidRDefault="00B87776" w:rsidP="00B87776">
            <w:pPr>
              <w:pStyle w:val="aff0"/>
              <w:numPr>
                <w:ilvl w:val="1"/>
                <w:numId w:val="14"/>
              </w:numPr>
              <w:overflowPunct w:val="0"/>
              <w:autoSpaceDE w:val="0"/>
              <w:autoSpaceDN w:val="0"/>
              <w:adjustRightInd w:val="0"/>
              <w:spacing w:line="256" w:lineRule="auto"/>
              <w:ind w:firstLineChars="0"/>
              <w:jc w:val="both"/>
              <w:rPr>
                <w:rFonts w:ascii="Times New Roman" w:hAnsi="Times New Roman" w:cs="Times New Roman"/>
                <w:sz w:val="20"/>
                <w:szCs w:val="20"/>
              </w:rPr>
            </w:pPr>
            <w:r w:rsidRPr="00B87776">
              <w:rPr>
                <w:rFonts w:ascii="Times New Roman" w:hAnsi="Times New Roman" w:cs="Times New Roman"/>
                <w:sz w:val="20"/>
                <w:szCs w:val="20"/>
              </w:rPr>
              <w:t xml:space="preserve">Option 2: Configure additional guard-band </w:t>
            </w:r>
          </w:p>
          <w:p w:rsidR="00B87776" w:rsidRPr="00B87776" w:rsidRDefault="00B87776" w:rsidP="00B87776">
            <w:pPr>
              <w:pStyle w:val="aff0"/>
              <w:numPr>
                <w:ilvl w:val="1"/>
                <w:numId w:val="14"/>
              </w:numPr>
              <w:overflowPunct w:val="0"/>
              <w:autoSpaceDE w:val="0"/>
              <w:autoSpaceDN w:val="0"/>
              <w:adjustRightInd w:val="0"/>
              <w:spacing w:line="256" w:lineRule="auto"/>
              <w:ind w:firstLineChars="0"/>
              <w:jc w:val="both"/>
              <w:rPr>
                <w:rFonts w:ascii="Times New Roman" w:hAnsi="Times New Roman" w:cs="Times New Roman"/>
                <w:sz w:val="20"/>
                <w:szCs w:val="20"/>
              </w:rPr>
            </w:pPr>
            <w:r w:rsidRPr="00B87776">
              <w:rPr>
                <w:rFonts w:ascii="Times New Roman" w:hAnsi="Times New Roman" w:cs="Times New Roman"/>
                <w:sz w:val="20"/>
                <w:szCs w:val="20"/>
              </w:rPr>
              <w:t xml:space="preserve">Option 3: Consider different channel model (e.g. </w:t>
            </w:r>
            <w:proofErr w:type="spellStart"/>
            <w:r w:rsidRPr="00B87776">
              <w:rPr>
                <w:rFonts w:ascii="Times New Roman" w:hAnsi="Times New Roman" w:cs="Times New Roman"/>
                <w:sz w:val="20"/>
                <w:szCs w:val="20"/>
              </w:rPr>
              <w:t>UMa</w:t>
            </w:r>
            <w:proofErr w:type="spellEnd"/>
            <w:r w:rsidRPr="00B87776">
              <w:rPr>
                <w:rFonts w:ascii="Times New Roman" w:hAnsi="Times New Roman" w:cs="Times New Roman"/>
                <w:sz w:val="20"/>
                <w:szCs w:val="20"/>
              </w:rPr>
              <w:t xml:space="preserve"> instead of free space loss) between VSAT UE and TN BS.</w:t>
            </w:r>
          </w:p>
          <w:p w:rsidR="00B87776" w:rsidRPr="00B87776" w:rsidRDefault="00B87776" w:rsidP="00B87776">
            <w:pPr>
              <w:pStyle w:val="aff0"/>
              <w:numPr>
                <w:ilvl w:val="1"/>
                <w:numId w:val="14"/>
              </w:numPr>
              <w:overflowPunct w:val="0"/>
              <w:autoSpaceDE w:val="0"/>
              <w:autoSpaceDN w:val="0"/>
              <w:adjustRightInd w:val="0"/>
              <w:spacing w:line="256" w:lineRule="auto"/>
              <w:ind w:firstLineChars="0"/>
              <w:jc w:val="both"/>
              <w:rPr>
                <w:rFonts w:ascii="Times New Roman" w:hAnsi="Times New Roman" w:cs="Times New Roman"/>
                <w:sz w:val="20"/>
                <w:szCs w:val="20"/>
              </w:rPr>
            </w:pPr>
            <w:r w:rsidRPr="00B87776">
              <w:rPr>
                <w:rFonts w:ascii="Times New Roman" w:hAnsi="Times New Roman" w:cs="Times New Roman"/>
                <w:sz w:val="20"/>
                <w:szCs w:val="20"/>
              </w:rPr>
              <w:t xml:space="preserve">Other options not precluded </w:t>
            </w:r>
          </w:p>
          <w:p w:rsidR="00B87776" w:rsidRDefault="00B87776" w:rsidP="00A779C9">
            <w:pPr>
              <w:widowControl w:val="0"/>
              <w:overflowPunct/>
              <w:autoSpaceDE/>
              <w:autoSpaceDN/>
              <w:adjustRightInd/>
              <w:spacing w:after="0"/>
              <w:textAlignment w:val="auto"/>
              <w:rPr>
                <w:rFonts w:eastAsia="宋体"/>
                <w:lang w:val="en-US" w:eastAsia="zh-CN"/>
              </w:rPr>
            </w:pPr>
          </w:p>
        </w:tc>
      </w:tr>
    </w:tbl>
    <w:p w:rsidR="00B87776" w:rsidRDefault="00B87776" w:rsidP="00A779C9">
      <w:pPr>
        <w:widowControl w:val="0"/>
        <w:overflowPunct/>
        <w:autoSpaceDE/>
        <w:autoSpaceDN/>
        <w:adjustRightInd/>
        <w:spacing w:after="0"/>
        <w:textAlignment w:val="auto"/>
        <w:rPr>
          <w:rFonts w:eastAsia="宋体"/>
          <w:lang w:val="en-US" w:eastAsia="zh-CN"/>
        </w:rPr>
      </w:pPr>
    </w:p>
    <w:p w:rsidR="00B87776" w:rsidRDefault="00B87776" w:rsidP="00A779C9">
      <w:pPr>
        <w:widowControl w:val="0"/>
        <w:overflowPunct/>
        <w:autoSpaceDE/>
        <w:autoSpaceDN/>
        <w:adjustRightInd/>
        <w:spacing w:after="0"/>
        <w:textAlignment w:val="auto"/>
        <w:rPr>
          <w:rFonts w:eastAsia="宋体"/>
          <w:lang w:val="en-US" w:eastAsia="zh-CN"/>
        </w:rPr>
      </w:pPr>
    </w:p>
    <w:p w:rsidR="0069059A" w:rsidRDefault="00B87776"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There is no conclusion on how to specify VSAT ACS requirement. </w:t>
      </w:r>
      <w:r w:rsidR="00EA6EB4">
        <w:rPr>
          <w:rFonts w:eastAsia="宋体"/>
          <w:lang w:val="en-US" w:eastAsia="zh-CN"/>
        </w:rPr>
        <w:t xml:space="preserve">In this paper, we’d like to </w:t>
      </w:r>
      <w:r w:rsidR="0069059A">
        <w:rPr>
          <w:rFonts w:eastAsia="宋体"/>
          <w:lang w:val="en-US" w:eastAsia="zh-CN"/>
        </w:rPr>
        <w:t xml:space="preserve">share our views about how to </w:t>
      </w:r>
      <w:r>
        <w:rPr>
          <w:rFonts w:eastAsia="宋体"/>
          <w:lang w:val="en-US" w:eastAsia="zh-CN"/>
        </w:rPr>
        <w:t>address this issue from coexistence perspective</w:t>
      </w:r>
      <w:r w:rsidR="0069059A" w:rsidRPr="0069059A">
        <w:rPr>
          <w:rFonts w:eastAsia="宋体"/>
          <w:lang w:val="en-US" w:eastAsia="zh-CN"/>
        </w:rPr>
        <w:t>.</w:t>
      </w:r>
    </w:p>
    <w:p w:rsidR="00AF1630" w:rsidRDefault="00AF1630" w:rsidP="00A779C9">
      <w:pPr>
        <w:widowControl w:val="0"/>
        <w:overflowPunct/>
        <w:autoSpaceDE/>
        <w:autoSpaceDN/>
        <w:adjustRightInd/>
        <w:spacing w:after="0"/>
        <w:textAlignment w:val="auto"/>
        <w:rPr>
          <w:rFonts w:eastAsia="宋体"/>
          <w:lang w:val="en-US" w:eastAsia="zh-CN"/>
        </w:rPr>
      </w:pPr>
    </w:p>
    <w:p w:rsidR="004736D4" w:rsidRPr="004736D4" w:rsidRDefault="004736D4" w:rsidP="004736D4">
      <w:pPr>
        <w:pStyle w:val="1"/>
        <w:rPr>
          <w:rFonts w:eastAsiaTheme="minorEastAsia"/>
          <w:lang w:eastAsia="zh-CN"/>
        </w:rPr>
      </w:pPr>
      <w:r>
        <w:rPr>
          <w:rFonts w:hint="eastAsia"/>
          <w:lang w:eastAsia="zh-CN"/>
        </w:rPr>
        <w:t>Discussion</w:t>
      </w:r>
    </w:p>
    <w:p w:rsidR="0026179D" w:rsidRDefault="006F326B" w:rsidP="0026179D">
      <w:pPr>
        <w:rPr>
          <w:rFonts w:eastAsiaTheme="minorEastAsia"/>
          <w:lang w:eastAsia="zh-CN"/>
        </w:rPr>
      </w:pPr>
      <w:r>
        <w:rPr>
          <w:rFonts w:eastAsiaTheme="minorEastAsia" w:hint="eastAsia"/>
          <w:lang w:eastAsia="zh-CN"/>
        </w:rPr>
        <w:t>B</w:t>
      </w:r>
      <w:r>
        <w:rPr>
          <w:rFonts w:eastAsiaTheme="minorEastAsia"/>
          <w:lang w:eastAsia="zh-CN"/>
        </w:rPr>
        <w:t xml:space="preserve">ased on the discussion and way forward in last meeting, the ACS requirements will not be derived from </w:t>
      </w:r>
      <w:r w:rsidR="00C12E6A">
        <w:rPr>
          <w:rFonts w:eastAsiaTheme="minorEastAsia"/>
          <w:lang w:eastAsia="zh-CN"/>
        </w:rPr>
        <w:t>coexistence study with the following reasons.</w:t>
      </w:r>
    </w:p>
    <w:p w:rsidR="007120B8" w:rsidRDefault="00AA5208" w:rsidP="0026179D">
      <w:pPr>
        <w:rPr>
          <w:rFonts w:eastAsiaTheme="minorEastAsia"/>
          <w:lang w:eastAsia="zh-CN"/>
        </w:rPr>
      </w:pPr>
      <w:r>
        <w:rPr>
          <w:rFonts w:eastAsiaTheme="minorEastAsia"/>
          <w:lang w:eastAsia="zh-CN"/>
        </w:rPr>
        <w:t xml:space="preserve">On one hand, the coexistence simulation assumption </w:t>
      </w:r>
      <w:r w:rsidR="0047219A">
        <w:rPr>
          <w:rFonts w:eastAsiaTheme="minorEastAsia"/>
          <w:lang w:eastAsia="zh-CN"/>
        </w:rPr>
        <w:t>seems</w:t>
      </w:r>
      <w:r>
        <w:rPr>
          <w:rFonts w:eastAsiaTheme="minorEastAsia"/>
          <w:lang w:eastAsia="zh-CN"/>
        </w:rPr>
        <w:t xml:space="preserve"> not perfect. There is some room to further improve the simulation assumption and the scenarios. For some controversial issues, perhaps companies are still not aligned.</w:t>
      </w:r>
    </w:p>
    <w:p w:rsidR="00AA5208" w:rsidRDefault="00AA5208" w:rsidP="0026179D">
      <w:pPr>
        <w:rPr>
          <w:rFonts w:eastAsiaTheme="minorEastAsia"/>
          <w:lang w:eastAsia="zh-CN"/>
        </w:rPr>
      </w:pPr>
      <w:r>
        <w:rPr>
          <w:rFonts w:eastAsiaTheme="minorEastAsia" w:hint="eastAsia"/>
          <w:lang w:eastAsia="zh-CN"/>
        </w:rPr>
        <w:t>O</w:t>
      </w:r>
      <w:r>
        <w:rPr>
          <w:rFonts w:eastAsiaTheme="minorEastAsia"/>
          <w:lang w:eastAsia="zh-CN"/>
        </w:rPr>
        <w:t xml:space="preserve">n the other hand, from implementation perspective, </w:t>
      </w:r>
      <w:r w:rsidR="003B5A73">
        <w:rPr>
          <w:rFonts w:eastAsiaTheme="minorEastAsia"/>
          <w:lang w:eastAsia="zh-CN"/>
        </w:rPr>
        <w:t xml:space="preserve">it’s very hard to guarantee the proposed ACIR considering </w:t>
      </w:r>
      <w:r w:rsidR="003E19EB">
        <w:rPr>
          <w:rFonts w:eastAsiaTheme="minorEastAsia"/>
          <w:lang w:eastAsia="zh-CN"/>
        </w:rPr>
        <w:t>current technolog</w:t>
      </w:r>
      <w:r w:rsidR="003B5A73">
        <w:rPr>
          <w:rFonts w:eastAsiaTheme="minorEastAsia"/>
          <w:lang w:eastAsia="zh-CN"/>
        </w:rPr>
        <w:t xml:space="preserve">ies. Thus, apart from ACLR/ACS requirements, the coordination </w:t>
      </w:r>
      <w:r w:rsidR="00C029CC">
        <w:rPr>
          <w:rFonts w:eastAsiaTheme="minorEastAsia"/>
          <w:lang w:eastAsia="zh-CN"/>
        </w:rPr>
        <w:t xml:space="preserve">between different services </w:t>
      </w:r>
      <w:r w:rsidR="0047219A">
        <w:rPr>
          <w:rFonts w:eastAsiaTheme="minorEastAsia"/>
          <w:lang w:eastAsia="zh-CN"/>
        </w:rPr>
        <w:t>may be</w:t>
      </w:r>
      <w:r w:rsidR="00C029CC">
        <w:rPr>
          <w:rFonts w:eastAsiaTheme="minorEastAsia"/>
          <w:lang w:eastAsia="zh-CN"/>
        </w:rPr>
        <w:t xml:space="preserve"> expected</w:t>
      </w:r>
      <w:r w:rsidR="0047219A">
        <w:rPr>
          <w:rFonts w:eastAsiaTheme="minorEastAsia"/>
          <w:lang w:eastAsia="zh-CN"/>
        </w:rPr>
        <w:t xml:space="preserve">, e.g. frequency guard band, </w:t>
      </w:r>
      <w:r w:rsidR="0047219A" w:rsidRPr="0047219A">
        <w:rPr>
          <w:rFonts w:eastAsiaTheme="minorEastAsia"/>
          <w:lang w:eastAsia="zh-CN"/>
        </w:rPr>
        <w:t>Geographical isolation</w:t>
      </w:r>
      <w:r w:rsidR="0047219A">
        <w:rPr>
          <w:rFonts w:eastAsiaTheme="minorEastAsia"/>
          <w:lang w:eastAsia="zh-CN"/>
        </w:rPr>
        <w:t xml:space="preserve"> and so on</w:t>
      </w:r>
      <w:r w:rsidR="00C029CC">
        <w:rPr>
          <w:rFonts w:eastAsiaTheme="minorEastAsia"/>
          <w:lang w:eastAsia="zh-CN"/>
        </w:rPr>
        <w:t>.</w:t>
      </w:r>
    </w:p>
    <w:p w:rsidR="0047219A" w:rsidRDefault="0047219A" w:rsidP="0026179D">
      <w:pPr>
        <w:rPr>
          <w:rFonts w:eastAsiaTheme="minorEastAsia"/>
          <w:lang w:eastAsia="zh-CN"/>
        </w:rPr>
      </w:pPr>
      <w:r>
        <w:rPr>
          <w:rFonts w:eastAsiaTheme="minorEastAsia" w:hint="eastAsia"/>
          <w:lang w:eastAsia="zh-CN"/>
        </w:rPr>
        <w:lastRenderedPageBreak/>
        <w:t>W</w:t>
      </w:r>
      <w:r>
        <w:rPr>
          <w:rFonts w:eastAsiaTheme="minorEastAsia"/>
          <w:lang w:eastAsia="zh-CN"/>
        </w:rPr>
        <w:t>ith these reasons above, it’s premature to conclude the VSAT ACS requirement from adjacent channel coexistence study perspective.</w:t>
      </w:r>
    </w:p>
    <w:p w:rsidR="0047219A" w:rsidRDefault="0047219A" w:rsidP="0026179D">
      <w:pPr>
        <w:rPr>
          <w:rFonts w:eastAsiaTheme="minorEastAsia"/>
          <w:b/>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00C16FE2" w:rsidRPr="00C16FE2">
        <w:rPr>
          <w:rFonts w:eastAsiaTheme="minorEastAsia"/>
          <w:b/>
          <w:lang w:eastAsia="zh-CN"/>
        </w:rPr>
        <w:t xml:space="preserve">it’s premature to conclude the VSAT ACS requirement from </w:t>
      </w:r>
      <w:bookmarkStart w:id="5" w:name="_Hlk157952159"/>
      <w:r w:rsidR="00C16FE2" w:rsidRPr="00C16FE2">
        <w:rPr>
          <w:rFonts w:eastAsiaTheme="minorEastAsia"/>
          <w:b/>
          <w:lang w:eastAsia="zh-CN"/>
        </w:rPr>
        <w:t>adjacent channel coexistence study</w:t>
      </w:r>
      <w:bookmarkEnd w:id="5"/>
      <w:r w:rsidR="00C16FE2" w:rsidRPr="00C16FE2">
        <w:rPr>
          <w:rFonts w:eastAsiaTheme="minorEastAsia"/>
          <w:b/>
          <w:lang w:eastAsia="zh-CN"/>
        </w:rPr>
        <w:t xml:space="preserve"> perspective.</w:t>
      </w:r>
    </w:p>
    <w:p w:rsidR="001A2309" w:rsidRPr="007120B8" w:rsidRDefault="001A2309" w:rsidP="0026179D">
      <w:pPr>
        <w:rPr>
          <w:rFonts w:eastAsiaTheme="minorEastAsia"/>
          <w:lang w:eastAsia="zh-CN"/>
        </w:rPr>
      </w:pPr>
      <w:r>
        <w:rPr>
          <w:rFonts w:eastAsiaTheme="minorEastAsia" w:hint="eastAsia"/>
          <w:lang w:eastAsia="zh-CN"/>
        </w:rPr>
        <w:t>C</w:t>
      </w:r>
      <w:r>
        <w:rPr>
          <w:rFonts w:eastAsiaTheme="minorEastAsia"/>
          <w:lang w:eastAsia="zh-CN"/>
        </w:rPr>
        <w:t>urrently, three options for VSAT ACS were provided in the way forward.</w:t>
      </w:r>
      <w:r w:rsidR="006637BA">
        <w:rPr>
          <w:rFonts w:eastAsiaTheme="minorEastAsia"/>
          <w:lang w:eastAsia="zh-CN"/>
        </w:rPr>
        <w:t xml:space="preserve"> However, these values were proposed from implementation perspective instead of </w:t>
      </w:r>
      <w:r w:rsidR="006637BA" w:rsidRPr="006637BA">
        <w:rPr>
          <w:rFonts w:eastAsiaTheme="minorEastAsia"/>
          <w:lang w:eastAsia="zh-CN"/>
        </w:rPr>
        <w:t>adjacent channel coexistence study perspective.</w:t>
      </w:r>
      <w:r w:rsidR="006637BA">
        <w:rPr>
          <w:rFonts w:eastAsiaTheme="minorEastAsia"/>
          <w:lang w:eastAsia="zh-CN"/>
        </w:rPr>
        <w:t xml:space="preserve"> Thus, when RAN4 </w:t>
      </w:r>
      <w:r w:rsidR="00A569C4">
        <w:rPr>
          <w:rFonts w:eastAsiaTheme="minorEastAsia"/>
          <w:lang w:eastAsia="zh-CN"/>
        </w:rPr>
        <w:t xml:space="preserve">made the conclusion on </w:t>
      </w:r>
      <w:r w:rsidR="00A569C4" w:rsidRPr="00A569C4">
        <w:rPr>
          <w:rFonts w:eastAsiaTheme="minorEastAsia"/>
          <w:lang w:eastAsia="zh-CN"/>
        </w:rPr>
        <w:t>adjacent channel coexistence study</w:t>
      </w:r>
      <w:r w:rsidR="00A569C4">
        <w:rPr>
          <w:rFonts w:eastAsiaTheme="minorEastAsia"/>
          <w:lang w:eastAsia="zh-CN"/>
        </w:rPr>
        <w:t>, it’s better not to conclude the specific VSAT ACS value. Some room can be left for further studies.</w:t>
      </w:r>
    </w:p>
    <w:p w:rsidR="004736D4" w:rsidRPr="004736D4" w:rsidRDefault="00CB0162" w:rsidP="004736D4">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sidR="00944943">
        <w:rPr>
          <w:rFonts w:eastAsiaTheme="minorEastAsia"/>
          <w:b/>
          <w:lang w:eastAsia="zh-CN"/>
        </w:rPr>
        <w:t>1</w:t>
      </w:r>
      <w:r w:rsidRPr="00483D01">
        <w:rPr>
          <w:rFonts w:eastAsiaTheme="minorEastAsia"/>
          <w:b/>
          <w:lang w:eastAsia="zh-CN"/>
        </w:rPr>
        <w:t>:</w:t>
      </w:r>
      <w:r>
        <w:rPr>
          <w:rFonts w:eastAsiaTheme="minorEastAsia"/>
          <w:b/>
          <w:lang w:eastAsia="zh-CN"/>
        </w:rPr>
        <w:t xml:space="preserve"> </w:t>
      </w:r>
      <w:r w:rsidR="00046C34">
        <w:rPr>
          <w:rFonts w:eastAsiaTheme="minorEastAsia"/>
          <w:b/>
          <w:lang w:eastAsia="zh-CN"/>
        </w:rPr>
        <w:t>W</w:t>
      </w:r>
      <w:r w:rsidR="00046C34" w:rsidRPr="00046C34">
        <w:rPr>
          <w:rFonts w:eastAsiaTheme="minorEastAsia"/>
          <w:b/>
          <w:lang w:eastAsia="zh-CN"/>
        </w:rPr>
        <w:t>hen RAN4 made the conclusion on adjacent channel coexistence study, it’s better not to conclude the specific VSAT ACS value.</w:t>
      </w:r>
    </w:p>
    <w:p w:rsidR="00845003" w:rsidRDefault="00845003" w:rsidP="00845003">
      <w:pPr>
        <w:pStyle w:val="1"/>
        <w:rPr>
          <w:lang w:eastAsia="zh-CN"/>
        </w:rPr>
      </w:pPr>
      <w:r>
        <w:rPr>
          <w:lang w:eastAsia="zh-CN"/>
        </w:rPr>
        <w:t>Summary</w:t>
      </w:r>
    </w:p>
    <w:p w:rsidR="00046C34" w:rsidRDefault="00046C34" w:rsidP="00046C34">
      <w:pPr>
        <w:rPr>
          <w:rFonts w:eastAsiaTheme="minorEastAsia"/>
          <w:b/>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Pr="00C16FE2">
        <w:rPr>
          <w:rFonts w:eastAsiaTheme="minorEastAsia"/>
          <w:b/>
          <w:lang w:eastAsia="zh-CN"/>
        </w:rPr>
        <w:t>it’s premature to conclude the VSAT ACS requirement from adjacent channel coexistence study perspective.</w:t>
      </w:r>
    </w:p>
    <w:p w:rsidR="00046C34" w:rsidRPr="004736D4" w:rsidRDefault="00046C34" w:rsidP="00046C34">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W</w:t>
      </w:r>
      <w:r w:rsidRPr="00046C34">
        <w:rPr>
          <w:rFonts w:eastAsiaTheme="minorEastAsia"/>
          <w:b/>
          <w:lang w:eastAsia="zh-CN"/>
        </w:rPr>
        <w:t>hen RAN4 made the conclusion on adjacent channel coexistence study, it’s better not to conclude the specific VSAT ACS value.</w:t>
      </w:r>
    </w:p>
    <w:p w:rsidR="00046C34" w:rsidRDefault="00046C34" w:rsidP="008C5F47">
      <w:pPr>
        <w:rPr>
          <w:rFonts w:eastAsiaTheme="minorEastAsia"/>
          <w:b/>
          <w:lang w:eastAsia="zh-CN"/>
        </w:rPr>
      </w:pPr>
    </w:p>
    <w:p w:rsidR="00B02AE0" w:rsidRPr="00A81A25" w:rsidRDefault="00B02AE0" w:rsidP="00572A4C">
      <w:pPr>
        <w:pStyle w:val="1"/>
        <w:numPr>
          <w:ilvl w:val="0"/>
          <w:numId w:val="0"/>
        </w:numPr>
      </w:pPr>
      <w:r>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B87776" w:rsidRPr="00B87776">
        <w:rPr>
          <w:rFonts w:eastAsia="宋体"/>
          <w:lang w:eastAsia="zh-CN"/>
        </w:rPr>
        <w:t>R4-2321115</w:t>
      </w:r>
      <w:r w:rsidR="00B87776">
        <w:rPr>
          <w:rFonts w:eastAsia="宋体"/>
          <w:lang w:eastAsia="zh-CN"/>
        </w:rPr>
        <w:t xml:space="preserve">, </w:t>
      </w:r>
      <w:r w:rsidR="00B87776" w:rsidRPr="00B87776">
        <w:rPr>
          <w:rFonts w:eastAsia="宋体"/>
          <w:lang w:eastAsia="zh-CN"/>
        </w:rPr>
        <w:t>WF for NTN co-existence study</w:t>
      </w:r>
      <w:r w:rsidR="00B87776">
        <w:rPr>
          <w:rFonts w:eastAsia="宋体"/>
          <w:lang w:eastAsia="zh-CN"/>
        </w:rPr>
        <w:t xml:space="preserve">, </w:t>
      </w:r>
      <w:r w:rsidR="00B87776" w:rsidRPr="00B87776">
        <w:rPr>
          <w:rFonts w:eastAsia="宋体"/>
          <w:lang w:eastAsia="zh-CN"/>
        </w:rPr>
        <w:t>Samsung</w:t>
      </w:r>
    </w:p>
    <w:p w:rsidR="00900FB0" w:rsidRDefault="00900FB0" w:rsidP="005C79D9">
      <w:pPr>
        <w:overflowPunct/>
        <w:autoSpaceDE/>
        <w:autoSpaceDN/>
        <w:adjustRightInd/>
        <w:textAlignment w:val="auto"/>
        <w:rPr>
          <w:rFonts w:eastAsia="宋体"/>
          <w:lang w:eastAsia="zh-CN"/>
        </w:rPr>
      </w:pPr>
    </w:p>
    <w:p w:rsidR="00900FB0" w:rsidRDefault="00900FB0" w:rsidP="005C79D9">
      <w:pPr>
        <w:overflowPunct/>
        <w:autoSpaceDE/>
        <w:autoSpaceDN/>
        <w:adjustRightInd/>
        <w:textAlignment w:val="auto"/>
        <w:rPr>
          <w:rFonts w:eastAsia="宋体"/>
          <w:lang w:eastAsia="zh-CN"/>
        </w:rPr>
      </w:pPr>
    </w:p>
    <w:sectPr w:rsidR="00900FB0"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52A" w:rsidRDefault="00FB152A">
      <w:r>
        <w:separator/>
      </w:r>
    </w:p>
  </w:endnote>
  <w:endnote w:type="continuationSeparator" w:id="0">
    <w:p w:rsidR="00FB152A" w:rsidRDefault="00FB1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52A" w:rsidRDefault="00FB152A">
      <w:r>
        <w:separator/>
      </w:r>
    </w:p>
  </w:footnote>
  <w:footnote w:type="continuationSeparator" w:id="0">
    <w:p w:rsidR="00FB152A" w:rsidRDefault="00FB1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1"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13"/>
  </w:num>
  <w:num w:numId="5">
    <w:abstractNumId w:val="1"/>
  </w:num>
  <w:num w:numId="6">
    <w:abstractNumId w:val="11"/>
  </w:num>
  <w:num w:numId="7">
    <w:abstractNumId w:val="10"/>
  </w:num>
  <w:num w:numId="8">
    <w:abstractNumId w:val="4"/>
  </w:num>
  <w:num w:numId="9">
    <w:abstractNumId w:val="12"/>
  </w:num>
  <w:num w:numId="10">
    <w:abstractNumId w:val="0"/>
  </w:num>
  <w:num w:numId="11">
    <w:abstractNumId w:val="9"/>
  </w:num>
  <w:num w:numId="12">
    <w:abstractNumId w:val="5"/>
  </w:num>
  <w:num w:numId="13">
    <w:abstractNumId w:val="8"/>
  </w:num>
  <w:num w:numId="1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62A1"/>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265"/>
    <w:rsid w:val="001F7C4D"/>
    <w:rsid w:val="002004D3"/>
    <w:rsid w:val="002006E3"/>
    <w:rsid w:val="002007B9"/>
    <w:rsid w:val="00200B8F"/>
    <w:rsid w:val="00200C65"/>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D071A"/>
    <w:rsid w:val="002D146C"/>
    <w:rsid w:val="002D1733"/>
    <w:rsid w:val="002D20F9"/>
    <w:rsid w:val="002D231A"/>
    <w:rsid w:val="002D39A1"/>
    <w:rsid w:val="002D4A67"/>
    <w:rsid w:val="002D4B4A"/>
    <w:rsid w:val="002D57DC"/>
    <w:rsid w:val="002D586C"/>
    <w:rsid w:val="002D5E3C"/>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3E3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382E"/>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587"/>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52A"/>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76436"/>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1BF53-CEF8-4371-B9D7-DCC4E6BF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32008</TotalTime>
  <Pages>2</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514</cp:revision>
  <cp:lastPrinted>2010-01-07T02:23:00Z</cp:lastPrinted>
  <dcterms:created xsi:type="dcterms:W3CDTF">2021-02-10T02:54:00Z</dcterms:created>
  <dcterms:modified xsi:type="dcterms:W3CDTF">2024-02-19T13:18:00Z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(3)8DIt8MBdu5yTJdSKfAQdvDV6ASNfOZSKhK/zRGFKpWSsY9ZzkpPzsNJXP3WbAM9fb23hZ/PA
zf8KW9guJIhQ8e3zSTA7FhQ0cOuMltnBxPKMedPMNg+zN8fld40vbC2CAizNpfI/tPsFvJ8u
75YqyJYmvcWndjyqOLhUQEUYx28qsfvIPbSIme5W047sYhFn9wMxvYP3v1tOcBib01z6w/lI
a0FlaQnl0IRn5cHvdd</vt:lpwstr>
  </property>
  <property fmtid="{D5CDD505-2E9C-101B-9397-08002B2CF9AE}" pid="3" name="_2015_ms_pID_725343_00">
    <vt:lpwstr>_2015_ms_pID_725343</vt:lpwstr>
  </property>
  <property fmtid="{D5CDD505-2E9C-101B-9397-08002B2CF9AE}" pid="4" name="_2015_ms_pID_7253431">
    <vt:lpwstr>c/dVjTc8/VUv37dzAtdEakR4lXR00CCI9mR2Igdg+uqVI4bX9N8WHk
D1bz5l2S7nSbShF3+H3Eg+unaDaf/ADEtIR7yulTUlutUbH9GabE2WElr0Mm5pPG0D2kBjva
jodM0KT78JvNVvmrJkVND7b0+QQspZHtZzlFAfApf2QdvWPRS5Z4i0iQ6GeJV5pC1bZqO9s1
MLIBkoYMlfD8WVOd8tXUs1020DzoPNhdCBHA</vt:lpwstr>
  </property>
  <property fmtid="{D5CDD505-2E9C-101B-9397-08002B2CF9AE}" pid="5" name="_2015_ms_pID_7253431_00">
    <vt:lpwstr>_2015_ms_pID_7253431</vt:lpwstr>
  </property>
  <property fmtid="{D5CDD505-2E9C-101B-9397-08002B2CF9AE}" pid="6" name="_2015_ms_pID_7253432">
    <vt:lpwstr>YYMVT/4+YXrJbeLM+w0GMY3wTbKrRFDfn0K+
wYj1vR4mtmq7y2JqeLy3D42ZKwxPEjVx9PBPadTWmFTOTV2iOwc=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