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1F23C955" w14:textId="41A7B8C0" w:rsidR="00CF4972" w:rsidRPr="002C1E20" w:rsidRDefault="00CF4972" w:rsidP="00CF4972">
      <w:pPr>
        <w:pStyle w:val="CRCoverPage"/>
        <w:tabs>
          <w:tab w:val="right" w:pos="9639"/>
        </w:tabs>
        <w:spacing w:after="0"/>
        <w:rPr>
          <w:rFonts w:ascii="Times New Roman" w:eastAsia="宋体" w:hAnsi="Times New Roman"/>
          <w:b/>
          <w:sz w:val="24"/>
          <w:lang w:val="en-US" w:eastAsia="zh-CN"/>
        </w:rPr>
      </w:pPr>
      <w:bookmarkStart w:id="0" w:name="_Ref399006623"/>
      <w:bookmarkStart w:id="1" w:name="_Toc92513360"/>
      <w:r w:rsidRPr="002C1E20">
        <w:rPr>
          <w:rFonts w:ascii="Times New Roman" w:hAnsi="Times New Roman"/>
          <w:b/>
          <w:sz w:val="24"/>
        </w:rPr>
        <w:t>3GPP TSG-</w:t>
      </w:r>
      <w:r w:rsidRPr="002C1E20">
        <w:rPr>
          <w:rFonts w:ascii="Times New Roman" w:hAnsi="Times New Roman"/>
          <w:b/>
          <w:sz w:val="24"/>
          <w:lang w:val="en-US" w:eastAsia="zh-CN"/>
        </w:rPr>
        <w:t>RAN</w:t>
      </w:r>
      <w:r w:rsidRPr="002C1E20">
        <w:rPr>
          <w:rFonts w:ascii="Times New Roman" w:hAnsi="Times New Roman"/>
          <w:b/>
          <w:sz w:val="24"/>
        </w:rPr>
        <w:t xml:space="preserve"> </w:t>
      </w:r>
      <w:r w:rsidRPr="002C1E20">
        <w:rPr>
          <w:rFonts w:ascii="Times New Roman" w:eastAsia="宋体" w:hAnsi="Times New Roman"/>
          <w:b/>
          <w:sz w:val="24"/>
          <w:lang w:val="en-US" w:eastAsia="zh-CN"/>
        </w:rPr>
        <w:t xml:space="preserve">WG4 </w:t>
      </w:r>
      <w:r w:rsidRPr="002C1E20">
        <w:rPr>
          <w:rFonts w:ascii="Times New Roman" w:hAnsi="Times New Roman"/>
          <w:b/>
          <w:sz w:val="24"/>
        </w:rPr>
        <w:t>Meeting # 1</w:t>
      </w:r>
      <w:r>
        <w:rPr>
          <w:rFonts w:ascii="Times New Roman" w:hAnsi="Times New Roman"/>
          <w:b/>
          <w:sz w:val="24"/>
        </w:rPr>
        <w:t>10</w:t>
      </w:r>
      <w:r w:rsidRPr="002C1E20">
        <w:rPr>
          <w:rFonts w:ascii="Times New Roman" w:hAnsi="Times New Roman"/>
          <w:b/>
          <w:i/>
          <w:sz w:val="28"/>
        </w:rPr>
        <w:tab/>
      </w:r>
      <w:r w:rsidR="000A7B53" w:rsidRPr="000A7B53">
        <w:rPr>
          <w:rFonts w:ascii="Times New Roman" w:eastAsia="宋体" w:hAnsi="Times New Roman"/>
          <w:b/>
          <w:sz w:val="24"/>
          <w:lang w:val="en-US" w:eastAsia="zh-CN"/>
        </w:rPr>
        <w:t>R4-2401178</w:t>
      </w:r>
    </w:p>
    <w:p w14:paraId="3AEF93ED" w14:textId="77777777" w:rsidR="00CF4972" w:rsidRPr="002C1E20" w:rsidRDefault="00CF4972" w:rsidP="00CF4972">
      <w:pPr>
        <w:pStyle w:val="CRCoverPage"/>
        <w:outlineLvl w:val="0"/>
        <w:rPr>
          <w:rFonts w:ascii="Times New Roman" w:hAnsi="Times New Roman"/>
          <w:b/>
          <w:sz w:val="24"/>
        </w:rPr>
      </w:pPr>
      <w:r>
        <w:rPr>
          <w:rFonts w:ascii="Times New Roman" w:hAnsi="Times New Roman"/>
          <w:b/>
          <w:sz w:val="24"/>
        </w:rPr>
        <w:t>Athens</w:t>
      </w:r>
      <w:r w:rsidRPr="002C1E20">
        <w:rPr>
          <w:rFonts w:ascii="Times New Roman" w:hAnsi="Times New Roman"/>
          <w:b/>
          <w:sz w:val="24"/>
        </w:rPr>
        <w:t xml:space="preserve">, </w:t>
      </w:r>
      <w:r>
        <w:rPr>
          <w:rFonts w:ascii="Times New Roman" w:hAnsi="Times New Roman"/>
          <w:b/>
          <w:sz w:val="24"/>
        </w:rPr>
        <w:t>Greece</w:t>
      </w:r>
      <w:r w:rsidRPr="002C1E20">
        <w:rPr>
          <w:rFonts w:ascii="Times New Roman" w:hAnsi="Times New Roman"/>
          <w:b/>
          <w:sz w:val="24"/>
        </w:rPr>
        <w:t xml:space="preserve">, </w:t>
      </w:r>
      <w:r>
        <w:rPr>
          <w:rFonts w:ascii="Times New Roman" w:hAnsi="Times New Roman"/>
          <w:b/>
          <w:sz w:val="24"/>
        </w:rPr>
        <w:t>Feb.</w:t>
      </w:r>
      <w:r w:rsidRPr="002C1E20">
        <w:rPr>
          <w:rFonts w:ascii="Times New Roman" w:hAnsi="Times New Roman"/>
          <w:b/>
          <w:sz w:val="24"/>
        </w:rPr>
        <w:t xml:space="preserve"> </w:t>
      </w:r>
      <w:r>
        <w:rPr>
          <w:rFonts w:ascii="Times New Roman" w:hAnsi="Times New Roman"/>
          <w:b/>
          <w:sz w:val="24"/>
        </w:rPr>
        <w:t>26</w:t>
      </w:r>
      <w:r w:rsidRPr="002C1E20">
        <w:rPr>
          <w:rFonts w:ascii="Times New Roman" w:hAnsi="Times New Roman"/>
          <w:b/>
          <w:sz w:val="24"/>
        </w:rPr>
        <w:t xml:space="preserve"> – </w:t>
      </w:r>
      <w:r>
        <w:rPr>
          <w:rFonts w:ascii="Times New Roman" w:hAnsi="Times New Roman"/>
          <w:b/>
          <w:sz w:val="24"/>
        </w:rPr>
        <w:t>Mar.</w:t>
      </w:r>
      <w:r w:rsidRPr="002C1E20">
        <w:rPr>
          <w:rFonts w:ascii="Times New Roman" w:hAnsi="Times New Roman"/>
          <w:b/>
          <w:sz w:val="24"/>
        </w:rPr>
        <w:t xml:space="preserve"> 1, 202</w:t>
      </w:r>
      <w:r>
        <w:rPr>
          <w:rFonts w:ascii="Times New Roman" w:hAnsi="Times New Roman"/>
          <w:b/>
          <w:sz w:val="24"/>
        </w:rPr>
        <w:t>4</w:t>
      </w:r>
    </w:p>
    <w:p w14:paraId="67B6E04D" w14:textId="77777777" w:rsidR="006E5755" w:rsidRPr="00CF4972"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6935BB" w:rsidRDefault="006E5755" w:rsidP="006E5755">
      <w:pPr>
        <w:tabs>
          <w:tab w:val="left" w:pos="1985"/>
        </w:tabs>
        <w:rPr>
          <w:rFonts w:ascii="Times New Roman" w:hAnsi="Times New Roman" w:cs="Times New Roman"/>
          <w:b/>
          <w:sz w:val="24"/>
          <w:szCs w:val="24"/>
        </w:rPr>
      </w:pPr>
      <w:r w:rsidRPr="006935BB">
        <w:rPr>
          <w:rFonts w:ascii="Times New Roman" w:hAnsi="Times New Roman" w:cs="Times New Roman"/>
          <w:b/>
          <w:sz w:val="24"/>
          <w:szCs w:val="24"/>
        </w:rPr>
        <w:t xml:space="preserve">Source: </w:t>
      </w:r>
      <w:r w:rsidRPr="006935BB">
        <w:rPr>
          <w:rFonts w:ascii="Times New Roman" w:hAnsi="Times New Roman" w:cs="Times New Roman"/>
          <w:b/>
          <w:sz w:val="24"/>
          <w:szCs w:val="24"/>
        </w:rPr>
        <w:tab/>
      </w:r>
      <w:r w:rsidRPr="006935BB">
        <w:rPr>
          <w:rFonts w:ascii="Times New Roman" w:hAnsi="Times New Roman" w:cs="Times New Roman"/>
          <w:sz w:val="24"/>
          <w:szCs w:val="24"/>
        </w:rPr>
        <w:t>Xiaomi</w:t>
      </w:r>
    </w:p>
    <w:p w14:paraId="285B9E70" w14:textId="4B5D6C54" w:rsidR="006E5755" w:rsidRPr="006935BB" w:rsidRDefault="006E5755" w:rsidP="006E5755">
      <w:pPr>
        <w:ind w:left="1985" w:hanging="1985"/>
        <w:rPr>
          <w:rFonts w:ascii="Times New Roman" w:hAnsi="Times New Roman" w:cs="Times New Roman"/>
          <w:sz w:val="24"/>
          <w:szCs w:val="24"/>
        </w:rPr>
      </w:pPr>
      <w:r w:rsidRPr="006935BB">
        <w:rPr>
          <w:rFonts w:ascii="Times New Roman" w:hAnsi="Times New Roman" w:cs="Times New Roman"/>
          <w:b/>
          <w:sz w:val="24"/>
          <w:szCs w:val="24"/>
        </w:rPr>
        <w:t>Title:</w:t>
      </w:r>
      <w:r w:rsidRPr="006935BB">
        <w:rPr>
          <w:rFonts w:ascii="Times New Roman" w:hAnsi="Times New Roman" w:cs="Times New Roman"/>
          <w:sz w:val="24"/>
          <w:szCs w:val="24"/>
        </w:rPr>
        <w:t xml:space="preserve"> </w:t>
      </w:r>
      <w:r w:rsidRPr="006935BB">
        <w:rPr>
          <w:rFonts w:ascii="Times New Roman" w:hAnsi="Times New Roman" w:cs="Times New Roman"/>
          <w:sz w:val="24"/>
          <w:szCs w:val="24"/>
        </w:rPr>
        <w:tab/>
        <w:t xml:space="preserve">Discussion on </w:t>
      </w:r>
      <w:r w:rsidR="00237571" w:rsidRPr="006935BB">
        <w:rPr>
          <w:rFonts w:ascii="Times New Roman" w:hAnsi="Times New Roman" w:cs="Times New Roman"/>
          <w:sz w:val="24"/>
          <w:szCs w:val="24"/>
        </w:rPr>
        <w:t xml:space="preserve">TCI activation </w:t>
      </w:r>
      <w:r w:rsidRPr="006935BB">
        <w:rPr>
          <w:rFonts w:ascii="Times New Roman" w:hAnsi="Times New Roman" w:cs="Times New Roman"/>
          <w:sz w:val="24"/>
          <w:szCs w:val="24"/>
        </w:rPr>
        <w:t xml:space="preserve">for </w:t>
      </w:r>
      <w:r w:rsidR="00237571" w:rsidRPr="006935BB">
        <w:rPr>
          <w:rFonts w:ascii="Times New Roman" w:hAnsi="Times New Roman" w:cs="Times New Roman"/>
          <w:sz w:val="24"/>
          <w:szCs w:val="24"/>
        </w:rPr>
        <w:t>Multi-RX</w:t>
      </w:r>
    </w:p>
    <w:p w14:paraId="5DD9EDDA" w14:textId="147B6C38" w:rsidR="006E5755" w:rsidRPr="006935BB" w:rsidRDefault="006E5755" w:rsidP="006E5755">
      <w:pPr>
        <w:ind w:left="1985" w:hanging="1985"/>
        <w:rPr>
          <w:rFonts w:ascii="Times New Roman" w:hAnsi="Times New Roman" w:cs="Times New Roman"/>
          <w:sz w:val="24"/>
          <w:szCs w:val="24"/>
          <w:highlight w:val="yellow"/>
        </w:rPr>
      </w:pPr>
      <w:r w:rsidRPr="006935BB">
        <w:rPr>
          <w:rFonts w:ascii="Times New Roman" w:hAnsi="Times New Roman" w:cs="Times New Roman"/>
          <w:b/>
          <w:sz w:val="24"/>
          <w:szCs w:val="24"/>
        </w:rPr>
        <w:t>Agenda Item:</w:t>
      </w:r>
      <w:r w:rsidRPr="006935BB">
        <w:rPr>
          <w:rFonts w:ascii="Times New Roman" w:hAnsi="Times New Roman" w:cs="Times New Roman"/>
          <w:sz w:val="24"/>
          <w:szCs w:val="24"/>
        </w:rPr>
        <w:tab/>
      </w:r>
      <w:r w:rsidR="00C225E2">
        <w:rPr>
          <w:rFonts w:ascii="Times New Roman" w:hAnsi="Times New Roman" w:cs="Times New Roman"/>
          <w:sz w:val="24"/>
          <w:szCs w:val="24"/>
        </w:rPr>
        <w:t>8</w:t>
      </w:r>
      <w:r w:rsidR="00AB0A25" w:rsidRPr="006935BB">
        <w:rPr>
          <w:rFonts w:ascii="Times New Roman" w:hAnsi="Times New Roman" w:cs="Times New Roman"/>
          <w:sz w:val="24"/>
          <w:szCs w:val="24"/>
        </w:rPr>
        <w:t>.</w:t>
      </w:r>
      <w:r w:rsidR="00AC0B70">
        <w:rPr>
          <w:rFonts w:ascii="Times New Roman" w:hAnsi="Times New Roman" w:cs="Times New Roman"/>
          <w:sz w:val="24"/>
          <w:szCs w:val="24"/>
        </w:rPr>
        <w:t>3</w:t>
      </w:r>
      <w:r w:rsidR="00AB0A25" w:rsidRPr="006935BB">
        <w:rPr>
          <w:rFonts w:ascii="Times New Roman" w:hAnsi="Times New Roman" w:cs="Times New Roman"/>
          <w:sz w:val="24"/>
          <w:szCs w:val="24"/>
        </w:rPr>
        <w:t>.2.5</w:t>
      </w:r>
    </w:p>
    <w:p w14:paraId="0C86A2C2" w14:textId="77777777" w:rsidR="006E5755" w:rsidRPr="006935BB" w:rsidRDefault="006E5755" w:rsidP="006E5755">
      <w:pPr>
        <w:tabs>
          <w:tab w:val="left" w:pos="1990"/>
        </w:tabs>
        <w:rPr>
          <w:rFonts w:ascii="Times New Roman" w:hAnsi="Times New Roman" w:cs="Times New Roman"/>
          <w:sz w:val="24"/>
          <w:szCs w:val="24"/>
        </w:rPr>
      </w:pPr>
      <w:r w:rsidRPr="006935BB">
        <w:rPr>
          <w:rFonts w:ascii="Times New Roman" w:hAnsi="Times New Roman" w:cs="Times New Roman"/>
          <w:b/>
          <w:sz w:val="24"/>
          <w:szCs w:val="24"/>
        </w:rPr>
        <w:t>Document for:</w:t>
      </w:r>
      <w:r w:rsidRPr="006935BB">
        <w:rPr>
          <w:rFonts w:ascii="Times New Roman" w:hAnsi="Times New Roman" w:cs="Times New Roman"/>
          <w:sz w:val="24"/>
          <w:szCs w:val="24"/>
        </w:rPr>
        <w:tab/>
        <w:t>Discussion</w:t>
      </w:r>
    </w:p>
    <w:bookmarkEnd w:id="0"/>
    <w:bookmarkEnd w:id="1"/>
    <w:p w14:paraId="241EA8CC" w14:textId="77777777" w:rsidR="006E5755" w:rsidRPr="006935BB"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6935BB">
        <w:rPr>
          <w:rFonts w:ascii="Times New Roman" w:eastAsia="宋体" w:hAnsi="Times New Roman" w:cs="Times New Roman"/>
          <w:kern w:val="0"/>
          <w:sz w:val="36"/>
          <w:szCs w:val="20"/>
          <w:lang w:val="en-GB"/>
        </w:rPr>
        <w:t>1 Introduction</w:t>
      </w:r>
    </w:p>
    <w:p w14:paraId="473E560D" w14:textId="47EBD1BC" w:rsidR="006E5755" w:rsidRPr="006935BB"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6935BB">
        <w:rPr>
          <w:rFonts w:ascii="Times New Roman" w:eastAsia="宋体" w:hAnsi="Times New Roman" w:cs="Times New Roman"/>
          <w:kern w:val="0"/>
          <w:sz w:val="20"/>
          <w:szCs w:val="20"/>
          <w:lang w:val="en-GB"/>
        </w:rPr>
        <w:t>In RAN4#10</w:t>
      </w:r>
      <w:r w:rsidR="00BB279F">
        <w:rPr>
          <w:rFonts w:ascii="Times New Roman" w:eastAsia="宋体" w:hAnsi="Times New Roman" w:cs="Times New Roman"/>
          <w:kern w:val="0"/>
          <w:sz w:val="20"/>
          <w:szCs w:val="20"/>
          <w:lang w:val="en-GB"/>
        </w:rPr>
        <w:t>9</w:t>
      </w:r>
      <w:r w:rsidRPr="006935BB">
        <w:rPr>
          <w:rFonts w:ascii="Times New Roman" w:eastAsia="宋体" w:hAnsi="Times New Roman" w:cs="Times New Roman"/>
          <w:kern w:val="0"/>
          <w:sz w:val="20"/>
          <w:szCs w:val="20"/>
          <w:lang w:val="en-GB"/>
        </w:rPr>
        <w:t xml:space="preserve"> meeting, </w:t>
      </w:r>
      <w:r w:rsidR="00AD7A2C" w:rsidRPr="006935BB">
        <w:rPr>
          <w:rFonts w:ascii="Times New Roman" w:eastAsia="宋体" w:hAnsi="Times New Roman" w:cs="Times New Roman"/>
          <w:kern w:val="0"/>
          <w:sz w:val="20"/>
          <w:szCs w:val="20"/>
          <w:lang w:val="en-GB"/>
        </w:rPr>
        <w:t>there are some remaining issues regarding to dual TCI state activation. In this contribution, we will further discuss the following issues:</w:t>
      </w:r>
    </w:p>
    <w:tbl>
      <w:tblPr>
        <w:tblStyle w:val="a4"/>
        <w:tblW w:w="0" w:type="auto"/>
        <w:tblLook w:val="04A0" w:firstRow="1" w:lastRow="0" w:firstColumn="1" w:lastColumn="0" w:noHBand="0" w:noVBand="1"/>
      </w:tblPr>
      <w:tblGrid>
        <w:gridCol w:w="9628"/>
      </w:tblGrid>
      <w:tr w:rsidR="00AD7A2C" w:rsidRPr="006935BB" w14:paraId="31BF2869" w14:textId="77777777" w:rsidTr="00AD7A2C">
        <w:tc>
          <w:tcPr>
            <w:tcW w:w="9628" w:type="dxa"/>
          </w:tcPr>
          <w:p w14:paraId="75EA1F49" w14:textId="2C7CAE3D" w:rsidR="00AD7A2C" w:rsidRPr="00BB279F" w:rsidRDefault="00AD7A2C" w:rsidP="00BB279F">
            <w:pPr>
              <w:pStyle w:val="a5"/>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sidRPr="006935BB">
              <w:rPr>
                <w:rFonts w:ascii="Times New Roman" w:hAnsi="Times New Roman" w:cs="Times New Roman"/>
                <w:sz w:val="20"/>
                <w:szCs w:val="20"/>
              </w:rPr>
              <w:t xml:space="preserve">Known condition for dual TCI states in </w:t>
            </w:r>
            <w:proofErr w:type="spellStart"/>
            <w:r w:rsidRPr="006935BB">
              <w:rPr>
                <w:rFonts w:ascii="Times New Roman" w:hAnsi="Times New Roman" w:cs="Times New Roman"/>
                <w:sz w:val="20"/>
                <w:szCs w:val="20"/>
              </w:rPr>
              <w:t>mDCI</w:t>
            </w:r>
            <w:proofErr w:type="spellEnd"/>
          </w:p>
        </w:tc>
      </w:tr>
    </w:tbl>
    <w:p w14:paraId="02B261B0" w14:textId="0A799DAF" w:rsidR="006E5755" w:rsidRPr="006935BB"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935BB">
        <w:rPr>
          <w:rFonts w:ascii="Times New Roman" w:hAnsi="Times New Roman" w:cs="Times New Roman"/>
          <w:sz w:val="36"/>
          <w:szCs w:val="20"/>
          <w:lang w:val="en-GB"/>
        </w:rPr>
        <w:t>Discussion</w:t>
      </w:r>
    </w:p>
    <w:p w14:paraId="6B9785B1" w14:textId="5B61E45C" w:rsidR="004A29A2" w:rsidRPr="006935BB" w:rsidRDefault="004A29A2" w:rsidP="004A29A2">
      <w:pPr>
        <w:pStyle w:val="2"/>
        <w:numPr>
          <w:ilvl w:val="0"/>
          <w:numId w:val="0"/>
        </w:numPr>
        <w:rPr>
          <w:rFonts w:ascii="Times New Roman" w:hAnsi="Times New Roman" w:cs="Times New Roman"/>
          <w:b/>
          <w:bCs/>
          <w:i/>
          <w:iCs/>
          <w:sz w:val="20"/>
        </w:rPr>
      </w:pPr>
      <w:r w:rsidRPr="006935BB">
        <w:rPr>
          <w:rFonts w:ascii="Times New Roman" w:hAnsi="Times New Roman" w:cs="Times New Roman"/>
        </w:rPr>
        <w:t xml:space="preserve">2.1 </w:t>
      </w:r>
      <w:r w:rsidR="003A0C56" w:rsidRPr="006935BB">
        <w:rPr>
          <w:rFonts w:ascii="Times New Roman" w:hAnsi="Times New Roman" w:cs="Times New Roman"/>
        </w:rPr>
        <w:t>K</w:t>
      </w:r>
      <w:r w:rsidRPr="006935BB">
        <w:rPr>
          <w:rFonts w:ascii="Times New Roman" w:hAnsi="Times New Roman" w:cs="Times New Roman"/>
        </w:rPr>
        <w:t>nown condition</w:t>
      </w:r>
      <w:r w:rsidR="00AD27C3" w:rsidRPr="006935BB">
        <w:rPr>
          <w:rFonts w:ascii="Times New Roman" w:hAnsi="Times New Roman" w:cs="Times New Roman"/>
        </w:rPr>
        <w:t xml:space="preserve"> </w:t>
      </w:r>
    </w:p>
    <w:p w14:paraId="244CC503" w14:textId="6131B92C" w:rsidR="00013DBA" w:rsidRDefault="00582354" w:rsidP="00FE061A">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In last meeting, the known condition for </w:t>
      </w:r>
      <w:proofErr w:type="spellStart"/>
      <w:r>
        <w:rPr>
          <w:rFonts w:ascii="Times New Roman" w:eastAsia="宋体" w:hAnsi="Times New Roman" w:cs="Times New Roman"/>
          <w:kern w:val="0"/>
          <w:sz w:val="20"/>
          <w:szCs w:val="20"/>
          <w:lang w:val="en-GB"/>
        </w:rPr>
        <w:t>mDCI</w:t>
      </w:r>
      <w:proofErr w:type="spellEnd"/>
      <w:r>
        <w:rPr>
          <w:rFonts w:ascii="Times New Roman" w:eastAsia="宋体" w:hAnsi="Times New Roman" w:cs="Times New Roman"/>
          <w:kern w:val="0"/>
          <w:sz w:val="20"/>
          <w:szCs w:val="20"/>
          <w:lang w:val="en-GB"/>
        </w:rPr>
        <w:t xml:space="preserve"> is still open:</w:t>
      </w:r>
    </w:p>
    <w:tbl>
      <w:tblPr>
        <w:tblStyle w:val="a4"/>
        <w:tblW w:w="0" w:type="auto"/>
        <w:tblLook w:val="04A0" w:firstRow="1" w:lastRow="0" w:firstColumn="1" w:lastColumn="0" w:noHBand="0" w:noVBand="1"/>
      </w:tblPr>
      <w:tblGrid>
        <w:gridCol w:w="9628"/>
      </w:tblGrid>
      <w:tr w:rsidR="00582354" w14:paraId="766FEA04" w14:textId="77777777" w:rsidTr="00582354">
        <w:tc>
          <w:tcPr>
            <w:tcW w:w="9628" w:type="dxa"/>
          </w:tcPr>
          <w:p w14:paraId="3E71803B" w14:textId="77777777" w:rsidR="00582354" w:rsidRPr="00582354" w:rsidRDefault="00582354" w:rsidP="00582354">
            <w:pPr>
              <w:rPr>
                <w:b/>
                <w:sz w:val="21"/>
                <w:szCs w:val="21"/>
                <w:u w:val="single"/>
                <w:lang w:eastAsia="ko-KR"/>
              </w:rPr>
            </w:pPr>
            <w:r w:rsidRPr="00582354">
              <w:rPr>
                <w:b/>
                <w:sz w:val="21"/>
                <w:szCs w:val="21"/>
                <w:u w:val="single"/>
                <w:lang w:eastAsia="ko-KR"/>
              </w:rPr>
              <w:t xml:space="preserve">Issue 2-5-2: Definition of known condition </w:t>
            </w:r>
          </w:p>
          <w:p w14:paraId="23513D1D" w14:textId="77777777" w:rsidR="00582354" w:rsidRPr="00582354" w:rsidRDefault="00582354" w:rsidP="00582354">
            <w:pPr>
              <w:rPr>
                <w:bCs/>
                <w:sz w:val="21"/>
                <w:szCs w:val="21"/>
                <w:lang w:eastAsia="ko-KR"/>
              </w:rPr>
            </w:pPr>
            <w:r w:rsidRPr="00582354">
              <w:rPr>
                <w:bCs/>
                <w:sz w:val="21"/>
                <w:szCs w:val="21"/>
                <w:lang w:eastAsia="ko-KR"/>
              </w:rPr>
              <w:t>There is proposal to change the definition of know condition.</w:t>
            </w:r>
          </w:p>
          <w:p w14:paraId="7EA247AA" w14:textId="77777777" w:rsidR="00582354" w:rsidRPr="00582354" w:rsidRDefault="00582354" w:rsidP="00582354">
            <w:pPr>
              <w:pStyle w:val="a5"/>
              <w:numPr>
                <w:ilvl w:val="0"/>
                <w:numId w:val="6"/>
              </w:numPr>
              <w:spacing w:after="120"/>
              <w:ind w:left="720" w:firstLineChars="0"/>
              <w:rPr>
                <w:rFonts w:ascii="Times New Roman" w:hAnsi="Times New Roman" w:cs="Times New Roman"/>
                <w:sz w:val="21"/>
                <w:szCs w:val="21"/>
              </w:rPr>
            </w:pPr>
            <w:r w:rsidRPr="00582354">
              <w:rPr>
                <w:rFonts w:ascii="Times New Roman" w:hAnsi="Times New Roman" w:cs="Times New Roman"/>
                <w:sz w:val="21"/>
                <w:szCs w:val="21"/>
              </w:rPr>
              <w:t>Proposals</w:t>
            </w:r>
          </w:p>
          <w:p w14:paraId="32A44590" w14:textId="77777777" w:rsidR="00582354" w:rsidRPr="00582354" w:rsidRDefault="00582354" w:rsidP="00582354">
            <w:pPr>
              <w:pStyle w:val="a5"/>
              <w:numPr>
                <w:ilvl w:val="1"/>
                <w:numId w:val="6"/>
              </w:numPr>
              <w:spacing w:after="120"/>
              <w:ind w:left="1440" w:firstLineChars="0"/>
              <w:rPr>
                <w:rFonts w:ascii="Times New Roman" w:hAnsi="Times New Roman" w:cs="Times New Roman"/>
                <w:sz w:val="21"/>
                <w:szCs w:val="21"/>
              </w:rPr>
            </w:pPr>
            <w:r w:rsidRPr="00582354">
              <w:rPr>
                <w:rFonts w:ascii="Times New Roman" w:hAnsi="Times New Roman" w:cs="Times New Roman"/>
                <w:sz w:val="21"/>
                <w:szCs w:val="21"/>
              </w:rPr>
              <w:t xml:space="preserve">Proposal 1: Known condition in </w:t>
            </w:r>
            <w:proofErr w:type="spellStart"/>
            <w:r w:rsidRPr="00582354">
              <w:rPr>
                <w:rFonts w:ascii="Times New Roman" w:hAnsi="Times New Roman" w:cs="Times New Roman"/>
                <w:sz w:val="21"/>
                <w:szCs w:val="21"/>
              </w:rPr>
              <w:t>mDCI</w:t>
            </w:r>
            <w:proofErr w:type="spellEnd"/>
            <w:r w:rsidRPr="00582354">
              <w:rPr>
                <w:rFonts w:ascii="Times New Roman" w:hAnsi="Times New Roman" w:cs="Times New Roman"/>
                <w:sz w:val="21"/>
                <w:szCs w:val="21"/>
              </w:rPr>
              <w:t xml:space="preserve"> case will be defined based on single TCI state, i.e. whether the target TCI state is reported in GBBR before.</w:t>
            </w:r>
          </w:p>
          <w:p w14:paraId="630D6214" w14:textId="77777777" w:rsidR="00582354" w:rsidRPr="00582354" w:rsidRDefault="00582354" w:rsidP="00582354">
            <w:pPr>
              <w:pStyle w:val="a5"/>
              <w:numPr>
                <w:ilvl w:val="1"/>
                <w:numId w:val="6"/>
              </w:numPr>
              <w:spacing w:after="120"/>
              <w:ind w:left="1440" w:firstLineChars="0"/>
              <w:rPr>
                <w:rFonts w:ascii="Times New Roman" w:hAnsi="Times New Roman" w:cs="Times New Roman"/>
                <w:sz w:val="21"/>
                <w:szCs w:val="21"/>
              </w:rPr>
            </w:pPr>
            <w:r w:rsidRPr="00582354">
              <w:rPr>
                <w:rFonts w:ascii="Times New Roman" w:hAnsi="Times New Roman" w:cs="Times New Roman"/>
                <w:sz w:val="21"/>
                <w:szCs w:val="21"/>
              </w:rPr>
              <w:t>Proposal 2: For m-DCI, legacy known condition is reused.</w:t>
            </w:r>
          </w:p>
          <w:p w14:paraId="13787F05" w14:textId="77777777" w:rsidR="00582354" w:rsidRPr="00582354" w:rsidRDefault="00582354" w:rsidP="00582354">
            <w:pPr>
              <w:pStyle w:val="a5"/>
              <w:numPr>
                <w:ilvl w:val="1"/>
                <w:numId w:val="6"/>
              </w:numPr>
              <w:spacing w:after="120"/>
              <w:ind w:left="1440" w:firstLineChars="0"/>
              <w:rPr>
                <w:rFonts w:ascii="Times New Roman" w:hAnsi="Times New Roman" w:cs="Times New Roman"/>
                <w:sz w:val="21"/>
                <w:szCs w:val="21"/>
              </w:rPr>
            </w:pPr>
            <w:r w:rsidRPr="00582354">
              <w:rPr>
                <w:rFonts w:ascii="Times New Roman" w:hAnsi="Times New Roman" w:cs="Times New Roman"/>
                <w:sz w:val="21"/>
                <w:szCs w:val="21"/>
              </w:rPr>
              <w:t xml:space="preserve">Proposal 3: when the UE receives a TCI state switch command for only one </w:t>
            </w:r>
            <w:proofErr w:type="spellStart"/>
            <w:r w:rsidRPr="00582354">
              <w:rPr>
                <w:rFonts w:ascii="Times New Roman" w:hAnsi="Times New Roman" w:cs="Times New Roman"/>
                <w:sz w:val="21"/>
                <w:szCs w:val="21"/>
              </w:rPr>
              <w:t>CORESETPoolIndex</w:t>
            </w:r>
            <w:proofErr w:type="spellEnd"/>
            <w:r w:rsidRPr="00582354">
              <w:rPr>
                <w:rFonts w:ascii="Times New Roman" w:hAnsi="Times New Roman" w:cs="Times New Roman"/>
                <w:sz w:val="21"/>
                <w:szCs w:val="21"/>
              </w:rPr>
              <w:t xml:space="preserve"> while the TCI state for the other </w:t>
            </w:r>
            <w:proofErr w:type="spellStart"/>
            <w:r w:rsidRPr="00582354">
              <w:rPr>
                <w:rFonts w:ascii="Times New Roman" w:hAnsi="Times New Roman" w:cs="Times New Roman"/>
                <w:sz w:val="21"/>
                <w:szCs w:val="21"/>
              </w:rPr>
              <w:t>CORESETPoolIndex</w:t>
            </w:r>
            <w:proofErr w:type="spellEnd"/>
            <w:r w:rsidRPr="00582354">
              <w:rPr>
                <w:rFonts w:ascii="Times New Roman" w:hAnsi="Times New Roman" w:cs="Times New Roman"/>
                <w:sz w:val="21"/>
                <w:szCs w:val="21"/>
              </w:rPr>
              <w:t xml:space="preserve"> is not switched, the target TCI state shall be QCL-ed with type D to a RS of a resource pair within one group of which the other RS has a QCL type D relation to the TCI state not being switched</w:t>
            </w:r>
          </w:p>
          <w:p w14:paraId="24CD6387" w14:textId="52E3024D" w:rsidR="00582354" w:rsidRPr="00582354" w:rsidRDefault="00582354" w:rsidP="00582354">
            <w:pPr>
              <w:pStyle w:val="a5"/>
              <w:numPr>
                <w:ilvl w:val="1"/>
                <w:numId w:val="6"/>
              </w:numPr>
              <w:spacing w:after="120"/>
              <w:ind w:left="1440" w:firstLineChars="0"/>
              <w:rPr>
                <w:rFonts w:ascii="Times New Roman" w:hAnsi="Times New Roman" w:cs="Times New Roman"/>
                <w:sz w:val="21"/>
                <w:szCs w:val="21"/>
              </w:rPr>
            </w:pPr>
            <w:r w:rsidRPr="00582354">
              <w:rPr>
                <w:rFonts w:ascii="Times New Roman" w:hAnsi="Times New Roman" w:cs="Times New Roman"/>
                <w:sz w:val="21"/>
                <w:szCs w:val="21"/>
              </w:rPr>
              <w:t xml:space="preserve">Proposal 4: Since RAN4 has agreed not to specify UE behavior when the UE cannot receive two target TCI states simultaneously, it is reasonable to assume that the network will ensure the two target TCI states are QCL-ed with </w:t>
            </w:r>
            <w:proofErr w:type="spellStart"/>
            <w:r w:rsidRPr="00582354">
              <w:rPr>
                <w:rFonts w:ascii="Times New Roman" w:hAnsi="Times New Roman" w:cs="Times New Roman"/>
                <w:sz w:val="21"/>
                <w:szCs w:val="21"/>
              </w:rPr>
              <w:t>typeD</w:t>
            </w:r>
            <w:proofErr w:type="spellEnd"/>
            <w:r w:rsidRPr="00582354">
              <w:rPr>
                <w:rFonts w:ascii="Times New Roman" w:hAnsi="Times New Roman" w:cs="Times New Roman"/>
                <w:sz w:val="21"/>
                <w:szCs w:val="21"/>
              </w:rPr>
              <w:t xml:space="preserve"> to the latest reported beam pair within one group. No change is needed to the big CR.</w:t>
            </w:r>
          </w:p>
        </w:tc>
      </w:tr>
    </w:tbl>
    <w:p w14:paraId="4B99BE33" w14:textId="77777777" w:rsidR="00582354" w:rsidRDefault="00582354" w:rsidP="00FE061A">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p>
    <w:p w14:paraId="53A92A8C" w14:textId="4365E693" w:rsidR="006D0CB9" w:rsidRDefault="006D0CB9" w:rsidP="00FE061A">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Some company mentioned that for </w:t>
      </w:r>
      <w:proofErr w:type="spellStart"/>
      <w:r>
        <w:rPr>
          <w:rFonts w:ascii="Times New Roman" w:eastAsia="宋体" w:hAnsi="Times New Roman" w:cs="Times New Roman"/>
          <w:kern w:val="0"/>
          <w:sz w:val="20"/>
          <w:szCs w:val="20"/>
          <w:lang w:val="en-GB"/>
        </w:rPr>
        <w:t>mDCI</w:t>
      </w:r>
      <w:proofErr w:type="spellEnd"/>
      <w:r>
        <w:rPr>
          <w:rFonts w:ascii="Times New Roman" w:eastAsia="宋体" w:hAnsi="Times New Roman" w:cs="Times New Roman"/>
          <w:kern w:val="0"/>
          <w:sz w:val="20"/>
          <w:szCs w:val="20"/>
          <w:lang w:val="en-GB"/>
        </w:rPr>
        <w:t>, the legacy known condition can be re-used and the introduction part has provided solutions. The introduction part in spec is as below:</w:t>
      </w:r>
    </w:p>
    <w:tbl>
      <w:tblPr>
        <w:tblStyle w:val="a4"/>
        <w:tblW w:w="0" w:type="auto"/>
        <w:tblLook w:val="04A0" w:firstRow="1" w:lastRow="0" w:firstColumn="1" w:lastColumn="0" w:noHBand="0" w:noVBand="1"/>
      </w:tblPr>
      <w:tblGrid>
        <w:gridCol w:w="9628"/>
      </w:tblGrid>
      <w:tr w:rsidR="00013DBA" w14:paraId="64480510" w14:textId="77777777" w:rsidTr="00013DBA">
        <w:tc>
          <w:tcPr>
            <w:tcW w:w="9628" w:type="dxa"/>
          </w:tcPr>
          <w:p w14:paraId="39F72DA6" w14:textId="77777777" w:rsidR="00013DBA" w:rsidRPr="009C5807" w:rsidRDefault="00013DBA" w:rsidP="00013DBA">
            <w:pPr>
              <w:keepNext/>
              <w:keepLines/>
              <w:spacing w:before="120"/>
              <w:ind w:left="1134" w:hanging="1134"/>
              <w:outlineLvl w:val="2"/>
              <w:rPr>
                <w:rFonts w:ascii="Arial" w:hAnsi="Arial"/>
                <w:sz w:val="28"/>
              </w:rPr>
            </w:pPr>
            <w:r w:rsidRPr="009C5807">
              <w:rPr>
                <w:rFonts w:ascii="Arial" w:hAnsi="Arial"/>
                <w:sz w:val="28"/>
              </w:rPr>
              <w:t>8.</w:t>
            </w:r>
            <w:r w:rsidRPr="009C5807">
              <w:rPr>
                <w:rFonts w:ascii="Arial" w:eastAsia="Malgun Gothic" w:hAnsi="Arial"/>
                <w:sz w:val="28"/>
              </w:rPr>
              <w:t>10</w:t>
            </w:r>
            <w:r>
              <w:rPr>
                <w:rFonts w:ascii="Arial" w:eastAsia="Malgun Gothic" w:hAnsi="Arial"/>
                <w:sz w:val="28"/>
              </w:rPr>
              <w:t>D</w:t>
            </w:r>
            <w:r w:rsidRPr="009C5807">
              <w:rPr>
                <w:rFonts w:ascii="Arial" w:hAnsi="Arial"/>
                <w:sz w:val="28"/>
              </w:rPr>
              <w:t>.1</w:t>
            </w:r>
            <w:r w:rsidRPr="009C5807">
              <w:rPr>
                <w:rFonts w:ascii="Arial" w:hAnsi="Arial"/>
                <w:sz w:val="28"/>
              </w:rPr>
              <w:tab/>
              <w:t>Introduction</w:t>
            </w:r>
          </w:p>
          <w:p w14:paraId="434C6192" w14:textId="502A711B" w:rsidR="00013DBA" w:rsidRPr="00013DBA" w:rsidRDefault="00013DBA" w:rsidP="00013DBA">
            <w:pPr>
              <w:rPr>
                <w:rFonts w:eastAsiaTheme="minorEastAsia"/>
              </w:rPr>
            </w:pPr>
            <w:r w:rsidRPr="009C5807">
              <w:t>The requirements in this clause apply for a UE configured with</w:t>
            </w:r>
            <w:r w:rsidRPr="00E1283D">
              <w:t xml:space="preserve"> groupBasedBeamReporting-r17</w:t>
            </w:r>
            <w:r>
              <w:t xml:space="preserve"> and dual </w:t>
            </w:r>
            <w:r w:rsidRPr="009C5807">
              <w:rPr>
                <w:rFonts w:eastAsia="Malgun Gothic"/>
              </w:rPr>
              <w:t>TCI state configurations</w:t>
            </w:r>
            <w:r w:rsidRPr="009C5807">
              <w:t xml:space="preserve"> on </w:t>
            </w:r>
            <w:proofErr w:type="spellStart"/>
            <w:r>
              <w:t>PCell</w:t>
            </w:r>
            <w:proofErr w:type="spellEnd"/>
            <w:r w:rsidRPr="009C5807">
              <w:t xml:space="preserve"> in standalone NR</w:t>
            </w:r>
            <w:r>
              <w:t xml:space="preserve">, assuming </w:t>
            </w:r>
            <w:r w:rsidRPr="0045508F">
              <w:rPr>
                <w:highlight w:val="yellow"/>
              </w:rPr>
              <w:t>dual target TCI states are known</w:t>
            </w:r>
            <w:r>
              <w:t xml:space="preserve"> and the </w:t>
            </w:r>
            <w:r w:rsidRPr="00652447">
              <w:t xml:space="preserve">UE can receive </w:t>
            </w:r>
            <w:r>
              <w:t xml:space="preserve">the </w:t>
            </w:r>
            <w:r w:rsidRPr="00652447">
              <w:t>dual target TCI states simultaneously</w:t>
            </w:r>
            <w:r>
              <w:t>, where the known conditions are defined in 8.10D.2</w:t>
            </w:r>
            <w:r w:rsidRPr="009C5807">
              <w:t xml:space="preserve">. UE shall complete the switch of active </w:t>
            </w:r>
            <w:r w:rsidRPr="009C5807">
              <w:rPr>
                <w:rFonts w:eastAsia="Malgun Gothic"/>
              </w:rPr>
              <w:t xml:space="preserve">TCI state </w:t>
            </w:r>
            <w:r w:rsidRPr="009C5807">
              <w:t>within the delay defined in this clause.</w:t>
            </w:r>
          </w:p>
        </w:tc>
      </w:tr>
    </w:tbl>
    <w:p w14:paraId="091A9788" w14:textId="390A91D5" w:rsidR="008E222F" w:rsidRDefault="0045508F" w:rsidP="00FE061A">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the introduction, it only mentioned that the requirement </w:t>
      </w:r>
      <w:r w:rsidR="00814679">
        <w:rPr>
          <w:rFonts w:ascii="Times New Roman" w:eastAsia="宋体" w:hAnsi="Times New Roman" w:cs="Times New Roman"/>
          <w:kern w:val="0"/>
          <w:sz w:val="20"/>
          <w:szCs w:val="20"/>
        </w:rPr>
        <w:t xml:space="preserve">will </w:t>
      </w:r>
      <w:r>
        <w:rPr>
          <w:rFonts w:ascii="Times New Roman" w:eastAsia="宋体" w:hAnsi="Times New Roman" w:cs="Times New Roman"/>
          <w:kern w:val="0"/>
          <w:sz w:val="20"/>
          <w:szCs w:val="20"/>
        </w:rPr>
        <w:t xml:space="preserve">apply when dual target TCI states are known. However, it’s still not clear what does dual TCI states mean. For </w:t>
      </w:r>
      <w:proofErr w:type="spellStart"/>
      <w:r>
        <w:rPr>
          <w:rFonts w:ascii="Times New Roman" w:eastAsia="宋体" w:hAnsi="Times New Roman" w:cs="Times New Roman"/>
          <w:kern w:val="0"/>
          <w:sz w:val="20"/>
          <w:szCs w:val="20"/>
        </w:rPr>
        <w:t>sDCI</w:t>
      </w:r>
      <w:proofErr w:type="spellEnd"/>
      <w:r>
        <w:rPr>
          <w:rFonts w:ascii="Times New Roman" w:eastAsia="宋体" w:hAnsi="Times New Roman" w:cs="Times New Roman"/>
          <w:kern w:val="0"/>
          <w:sz w:val="20"/>
          <w:szCs w:val="20"/>
        </w:rPr>
        <w:t xml:space="preserve">, dual TCI states can be included in one MAC CE activation command. While for </w:t>
      </w:r>
      <w:proofErr w:type="spellStart"/>
      <w:r>
        <w:rPr>
          <w:rFonts w:ascii="Times New Roman" w:eastAsia="宋体" w:hAnsi="Times New Roman" w:cs="Times New Roman"/>
          <w:kern w:val="0"/>
          <w:sz w:val="20"/>
          <w:szCs w:val="20"/>
        </w:rPr>
        <w:t>mDCI</w:t>
      </w:r>
      <w:proofErr w:type="spellEnd"/>
      <w:r>
        <w:rPr>
          <w:rFonts w:ascii="Times New Roman" w:eastAsia="宋体" w:hAnsi="Times New Roman" w:cs="Times New Roman"/>
          <w:kern w:val="0"/>
          <w:sz w:val="20"/>
          <w:szCs w:val="20"/>
        </w:rPr>
        <w:t xml:space="preserve">, only one TCI state will be included in one MAC CE command. If we mentation dual TCI states, it means that we will consider the two </w:t>
      </w:r>
      <w:r w:rsidR="008E222F">
        <w:rPr>
          <w:rFonts w:ascii="Times New Roman" w:eastAsia="宋体" w:hAnsi="Times New Roman" w:cs="Times New Roman"/>
          <w:kern w:val="0"/>
          <w:sz w:val="20"/>
          <w:szCs w:val="20"/>
        </w:rPr>
        <w:t xml:space="preserve">target </w:t>
      </w:r>
      <w:r>
        <w:rPr>
          <w:rFonts w:ascii="Times New Roman" w:eastAsia="宋体" w:hAnsi="Times New Roman" w:cs="Times New Roman"/>
          <w:kern w:val="0"/>
          <w:sz w:val="20"/>
          <w:szCs w:val="20"/>
        </w:rPr>
        <w:t>TCI states in two MAC CE command.</w:t>
      </w:r>
      <w:r w:rsidR="0019156E">
        <w:rPr>
          <w:rFonts w:ascii="Times New Roman" w:eastAsia="宋体" w:hAnsi="Times New Roman" w:cs="Times New Roman"/>
          <w:kern w:val="0"/>
          <w:sz w:val="20"/>
          <w:szCs w:val="20"/>
        </w:rPr>
        <w:t xml:space="preserve"> </w:t>
      </w:r>
    </w:p>
    <w:p w14:paraId="51EDA719" w14:textId="77777777" w:rsidR="008E222F" w:rsidRDefault="008E222F" w:rsidP="00FE061A">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rPr>
      </w:pPr>
    </w:p>
    <w:p w14:paraId="531F8F94" w14:textId="59EB25E8" w:rsidR="00013DBA" w:rsidRDefault="0019156E" w:rsidP="00FE061A">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Therefore, we suggest to add clarification for the definition of dual TCI states</w:t>
      </w:r>
      <w:r w:rsidR="008E222F">
        <w:rPr>
          <w:rFonts w:ascii="Times New Roman" w:eastAsia="宋体" w:hAnsi="Times New Roman" w:cs="Times New Roman"/>
          <w:kern w:val="0"/>
          <w:sz w:val="20"/>
          <w:szCs w:val="20"/>
        </w:rPr>
        <w:t xml:space="preserve"> in known condition</w:t>
      </w:r>
      <w:r>
        <w:rPr>
          <w:rFonts w:ascii="Times New Roman" w:eastAsia="宋体" w:hAnsi="Times New Roman" w:cs="Times New Roman"/>
          <w:kern w:val="0"/>
          <w:sz w:val="20"/>
          <w:szCs w:val="20"/>
        </w:rPr>
        <w:t>:</w:t>
      </w:r>
    </w:p>
    <w:tbl>
      <w:tblPr>
        <w:tblStyle w:val="a4"/>
        <w:tblW w:w="0" w:type="auto"/>
        <w:tblLook w:val="04A0" w:firstRow="1" w:lastRow="0" w:firstColumn="1" w:lastColumn="0" w:noHBand="0" w:noVBand="1"/>
      </w:tblPr>
      <w:tblGrid>
        <w:gridCol w:w="9628"/>
      </w:tblGrid>
      <w:tr w:rsidR="008E222F" w14:paraId="4C1B0836" w14:textId="77777777" w:rsidTr="008E222F">
        <w:tc>
          <w:tcPr>
            <w:tcW w:w="9628" w:type="dxa"/>
          </w:tcPr>
          <w:p w14:paraId="4416CE38" w14:textId="77777777" w:rsidR="008E222F" w:rsidRPr="009C5807" w:rsidRDefault="008E222F" w:rsidP="008E222F">
            <w:pPr>
              <w:tabs>
                <w:tab w:val="left" w:pos="0"/>
              </w:tabs>
              <w:rPr>
                <w:rFonts w:eastAsia="Malgun Gothic" w:cs="v4.2.0"/>
              </w:rPr>
            </w:pPr>
            <w:r w:rsidRPr="009C5807">
              <w:rPr>
                <w:rFonts w:eastAsia="Malgun Gothic" w:cs="v4.2.0"/>
              </w:rPr>
              <w:t xml:space="preserve">The </w:t>
            </w:r>
            <w:r>
              <w:rPr>
                <w:rFonts w:eastAsia="Malgun Gothic" w:cs="v4.2.0"/>
              </w:rPr>
              <w:t xml:space="preserve">dual </w:t>
            </w:r>
            <w:r w:rsidRPr="009C5807">
              <w:rPr>
                <w:rFonts w:eastAsia="Malgun Gothic" w:cs="v4.2.0"/>
              </w:rPr>
              <w:t xml:space="preserve">TCI state </w:t>
            </w:r>
            <w:r>
              <w:rPr>
                <w:rFonts w:eastAsia="Malgun Gothic" w:cs="v4.2.0"/>
              </w:rPr>
              <w:t>are</w:t>
            </w:r>
            <w:r w:rsidRPr="009C5807">
              <w:rPr>
                <w:rFonts w:eastAsia="Malgun Gothic" w:cs="v4.2.0"/>
              </w:rPr>
              <w:t xml:space="preserve"> known if the following conditions are met:</w:t>
            </w:r>
          </w:p>
          <w:p w14:paraId="39F20293" w14:textId="77777777" w:rsidR="008E222F" w:rsidRDefault="008E222F" w:rsidP="008E222F">
            <w:pPr>
              <w:pStyle w:val="B1"/>
            </w:pPr>
            <w:r w:rsidRPr="009C5807">
              <w:rPr>
                <w:lang w:eastAsia="zh-CN"/>
              </w:rPr>
              <w:t>-</w:t>
            </w:r>
            <w:r w:rsidRPr="009C5807">
              <w:rPr>
                <w:lang w:eastAsia="zh-CN"/>
              </w:rPr>
              <w:tab/>
            </w:r>
            <w:r>
              <w:rPr>
                <w:lang w:eastAsia="zh-CN"/>
              </w:rPr>
              <w:t>D</w:t>
            </w:r>
            <w:r w:rsidRPr="008263F4">
              <w:rPr>
                <w:lang w:eastAsia="zh-CN"/>
              </w:rPr>
              <w:t>ual TCI states are QCL-ed</w:t>
            </w:r>
            <w:r>
              <w:rPr>
                <w:lang w:eastAsia="zh-CN"/>
              </w:rPr>
              <w:t xml:space="preserve"> with </w:t>
            </w:r>
            <w:proofErr w:type="spellStart"/>
            <w:r>
              <w:rPr>
                <w:lang w:eastAsia="zh-CN"/>
              </w:rPr>
              <w:t>typeD</w:t>
            </w:r>
            <w:proofErr w:type="spellEnd"/>
            <w:r w:rsidRPr="008263F4">
              <w:rPr>
                <w:lang w:eastAsia="zh-CN"/>
              </w:rPr>
              <w:t xml:space="preserve"> to </w:t>
            </w:r>
            <w:r>
              <w:rPr>
                <w:lang w:eastAsia="zh-CN"/>
              </w:rPr>
              <w:t xml:space="preserve">the latest </w:t>
            </w:r>
            <w:r w:rsidRPr="008263F4">
              <w:rPr>
                <w:lang w:eastAsia="zh-CN"/>
              </w:rPr>
              <w:t>reported beam pair (i.e., RS resources</w:t>
            </w:r>
            <w:r>
              <w:rPr>
                <w:lang w:eastAsia="zh-CN"/>
              </w:rPr>
              <w:t xml:space="preserve"> group</w:t>
            </w:r>
            <w:r w:rsidRPr="008263F4">
              <w:rPr>
                <w:lang w:eastAsia="zh-CN"/>
              </w:rPr>
              <w:t>) within one group</w:t>
            </w:r>
          </w:p>
          <w:p w14:paraId="14599F24" w14:textId="77777777" w:rsidR="008E222F" w:rsidRDefault="008E222F" w:rsidP="008E222F">
            <w:pPr>
              <w:pStyle w:val="B1"/>
              <w:rPr>
                <w:lang w:eastAsia="zh-CN"/>
              </w:rPr>
            </w:pPr>
            <w:r>
              <w:rPr>
                <w:lang w:eastAsia="zh-CN"/>
              </w:rPr>
              <w:t>-</w:t>
            </w:r>
            <w:r>
              <w:rPr>
                <w:lang w:eastAsia="zh-CN"/>
              </w:rPr>
              <w:tab/>
            </w:r>
            <w:r w:rsidRPr="008263F4">
              <w:rPr>
                <w:lang w:eastAsia="zh-CN"/>
              </w:rPr>
              <w:t>The dual 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p>
          <w:p w14:paraId="4D3AE478" w14:textId="77777777" w:rsidR="008E222F" w:rsidRPr="009C5807" w:rsidRDefault="008E222F" w:rsidP="008E222F">
            <w:pPr>
              <w:pStyle w:val="B3"/>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675BB8DE" w14:textId="77777777" w:rsidR="008E222F" w:rsidRPr="009C5807" w:rsidRDefault="008E222F" w:rsidP="008E222F">
            <w:pPr>
              <w:pStyle w:val="B2"/>
              <w:ind w:left="568"/>
              <w:rPr>
                <w:lang w:eastAsia="zh-CN"/>
              </w:rPr>
            </w:pPr>
            <w:r w:rsidRPr="009C5807">
              <w:rPr>
                <w:lang w:eastAsia="zh-CN"/>
              </w:rPr>
              <w:t>-</w:t>
            </w:r>
            <w:r w:rsidRPr="009C5807">
              <w:rPr>
                <w:lang w:eastAsia="zh-CN"/>
              </w:rPr>
              <w:tab/>
            </w:r>
            <w:r w:rsidRPr="00AE654B">
              <w:rPr>
                <w:lang w:eastAsia="zh-CN"/>
              </w:rPr>
              <w:t>RS</w:t>
            </w:r>
            <w:r>
              <w:rPr>
                <w:lang w:eastAsia="zh-CN"/>
              </w:rPr>
              <w:t xml:space="preserve"> resource pair</w:t>
            </w:r>
            <w:r w:rsidRPr="00AE654B">
              <w:rPr>
                <w:lang w:eastAsia="zh-CN"/>
              </w:rPr>
              <w:t xml:space="preserve"> configured for dual TCI states </w:t>
            </w:r>
            <w:r>
              <w:rPr>
                <w:lang w:eastAsia="zh-CN"/>
              </w:rPr>
              <w:t>is</w:t>
            </w:r>
            <w:r w:rsidRPr="00AE654B">
              <w:rPr>
                <w:lang w:eastAsia="zh-CN"/>
              </w:rPr>
              <w:t xml:space="preserve"> reported in last [1280]</w:t>
            </w:r>
            <w:proofErr w:type="spellStart"/>
            <w:r w:rsidRPr="00AE654B">
              <w:rPr>
                <w:lang w:eastAsia="zh-CN"/>
              </w:rPr>
              <w:t>ms</w:t>
            </w:r>
            <w:proofErr w:type="spellEnd"/>
          </w:p>
          <w:p w14:paraId="1F5D8BF9" w14:textId="77777777" w:rsidR="008E222F" w:rsidRPr="008E222F" w:rsidRDefault="008E222F" w:rsidP="00FE061A">
            <w:pPr>
              <w:overflowPunct w:val="0"/>
              <w:autoSpaceDE w:val="0"/>
              <w:autoSpaceDN w:val="0"/>
              <w:adjustRightInd w:val="0"/>
              <w:spacing w:before="120" w:after="120" w:line="288" w:lineRule="auto"/>
              <w:textAlignment w:val="baseline"/>
              <w:rPr>
                <w:highlight w:val="yellow"/>
                <w:lang w:val="en-GB"/>
              </w:rPr>
            </w:pPr>
            <w:r w:rsidRPr="008E222F">
              <w:rPr>
                <w:highlight w:val="yellow"/>
                <w:lang w:val="en-GB"/>
              </w:rPr>
              <w:t>Where dual TCI state will include:</w:t>
            </w:r>
          </w:p>
          <w:p w14:paraId="31E8C93D" w14:textId="510E8BAF" w:rsidR="008E222F" w:rsidRPr="008E222F" w:rsidRDefault="008E222F" w:rsidP="008E222F">
            <w:pPr>
              <w:pStyle w:val="a5"/>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highlight w:val="yellow"/>
              </w:rPr>
            </w:pPr>
            <w:r w:rsidRPr="008E222F">
              <w:rPr>
                <w:rFonts w:ascii="Times New Roman" w:hAnsi="Times New Roman" w:cs="Times New Roman"/>
                <w:sz w:val="20"/>
                <w:szCs w:val="20"/>
                <w:highlight w:val="yellow"/>
              </w:rPr>
              <w:t xml:space="preserve">Two TCI states in </w:t>
            </w:r>
            <w:r w:rsidR="00CD3FBE">
              <w:rPr>
                <w:rFonts w:ascii="Times New Roman" w:hAnsi="Times New Roman" w:cs="Times New Roman"/>
                <w:sz w:val="20"/>
                <w:szCs w:val="20"/>
                <w:highlight w:val="yellow"/>
              </w:rPr>
              <w:t>single</w:t>
            </w:r>
            <w:r w:rsidRPr="008E222F">
              <w:rPr>
                <w:rFonts w:ascii="Times New Roman" w:hAnsi="Times New Roman" w:cs="Times New Roman"/>
                <w:sz w:val="20"/>
                <w:szCs w:val="20"/>
                <w:highlight w:val="yellow"/>
              </w:rPr>
              <w:t xml:space="preserve"> MAC CE </w:t>
            </w:r>
            <w:r w:rsidR="00CD3FBE">
              <w:rPr>
                <w:rFonts w:ascii="Times New Roman" w:hAnsi="Times New Roman" w:cs="Times New Roman"/>
                <w:sz w:val="20"/>
                <w:szCs w:val="20"/>
                <w:highlight w:val="yellow"/>
              </w:rPr>
              <w:t xml:space="preserve">based TCI activation </w:t>
            </w:r>
            <w:r w:rsidRPr="008E222F">
              <w:rPr>
                <w:rFonts w:ascii="Times New Roman" w:hAnsi="Times New Roman" w:cs="Times New Roman"/>
                <w:sz w:val="20"/>
                <w:szCs w:val="20"/>
                <w:highlight w:val="yellow"/>
              </w:rPr>
              <w:t xml:space="preserve">command for </w:t>
            </w:r>
            <w:proofErr w:type="spellStart"/>
            <w:r w:rsidRPr="008E222F">
              <w:rPr>
                <w:rFonts w:ascii="Times New Roman" w:hAnsi="Times New Roman" w:cs="Times New Roman"/>
                <w:sz w:val="20"/>
                <w:szCs w:val="20"/>
                <w:highlight w:val="yellow"/>
              </w:rPr>
              <w:t>sDCI</w:t>
            </w:r>
            <w:proofErr w:type="spellEnd"/>
            <w:r w:rsidRPr="008E222F">
              <w:rPr>
                <w:rFonts w:ascii="Times New Roman" w:hAnsi="Times New Roman" w:cs="Times New Roman"/>
                <w:sz w:val="20"/>
                <w:szCs w:val="20"/>
                <w:highlight w:val="yellow"/>
              </w:rPr>
              <w:t>, or</w:t>
            </w:r>
          </w:p>
          <w:p w14:paraId="1D61CDA6" w14:textId="26BE512C" w:rsidR="008E222F" w:rsidRPr="008E222F" w:rsidRDefault="008E222F" w:rsidP="00FE061A">
            <w:pPr>
              <w:pStyle w:val="a5"/>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highlight w:val="yellow"/>
              </w:rPr>
            </w:pPr>
            <w:r w:rsidRPr="008E222F">
              <w:rPr>
                <w:rFonts w:ascii="Times New Roman" w:hAnsi="Times New Roman" w:cs="Times New Roman"/>
                <w:sz w:val="20"/>
                <w:szCs w:val="20"/>
                <w:highlight w:val="yellow"/>
              </w:rPr>
              <w:t>Two TCI states in two separate MAC CE</w:t>
            </w:r>
            <w:r w:rsidR="00CD3FBE">
              <w:rPr>
                <w:rFonts w:ascii="Times New Roman" w:hAnsi="Times New Roman" w:cs="Times New Roman"/>
                <w:sz w:val="20"/>
                <w:szCs w:val="20"/>
                <w:highlight w:val="yellow"/>
              </w:rPr>
              <w:t xml:space="preserve"> based TCI activation</w:t>
            </w:r>
            <w:r w:rsidRPr="008E222F">
              <w:rPr>
                <w:rFonts w:ascii="Times New Roman" w:hAnsi="Times New Roman" w:cs="Times New Roman"/>
                <w:sz w:val="20"/>
                <w:szCs w:val="20"/>
                <w:highlight w:val="yellow"/>
              </w:rPr>
              <w:t xml:space="preserve"> command</w:t>
            </w:r>
            <w:r w:rsidR="00CD3FBE">
              <w:rPr>
                <w:rFonts w:ascii="Times New Roman" w:hAnsi="Times New Roman" w:cs="Times New Roman"/>
                <w:sz w:val="20"/>
                <w:szCs w:val="20"/>
                <w:highlight w:val="yellow"/>
              </w:rPr>
              <w:t>s</w:t>
            </w:r>
            <w:r w:rsidRPr="008E222F">
              <w:rPr>
                <w:rFonts w:ascii="Times New Roman" w:hAnsi="Times New Roman" w:cs="Times New Roman"/>
                <w:sz w:val="20"/>
                <w:szCs w:val="20"/>
                <w:highlight w:val="yellow"/>
              </w:rPr>
              <w:t xml:space="preserve"> for </w:t>
            </w:r>
            <w:proofErr w:type="spellStart"/>
            <w:r w:rsidRPr="008E222F">
              <w:rPr>
                <w:rFonts w:ascii="Times New Roman" w:hAnsi="Times New Roman" w:cs="Times New Roman"/>
                <w:sz w:val="20"/>
                <w:szCs w:val="20"/>
                <w:highlight w:val="yellow"/>
              </w:rPr>
              <w:t>mDCI</w:t>
            </w:r>
            <w:proofErr w:type="spellEnd"/>
          </w:p>
        </w:tc>
      </w:tr>
    </w:tbl>
    <w:p w14:paraId="643998FD" w14:textId="372CFAB0" w:rsidR="00ED6A2D" w:rsidRDefault="008E222F" w:rsidP="00FE061A">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this way, the known condition can apply for both </w:t>
      </w:r>
      <w:proofErr w:type="spellStart"/>
      <w:r>
        <w:rPr>
          <w:rFonts w:ascii="Times New Roman" w:eastAsia="宋体" w:hAnsi="Times New Roman" w:cs="Times New Roman"/>
          <w:kern w:val="0"/>
          <w:sz w:val="20"/>
          <w:szCs w:val="20"/>
        </w:rPr>
        <w:t>sDCI</w:t>
      </w:r>
      <w:proofErr w:type="spellEnd"/>
      <w:r>
        <w:rPr>
          <w:rFonts w:ascii="Times New Roman" w:eastAsia="宋体" w:hAnsi="Times New Roman" w:cs="Times New Roman"/>
          <w:kern w:val="0"/>
          <w:sz w:val="20"/>
          <w:szCs w:val="20"/>
        </w:rPr>
        <w:t xml:space="preserve"> and </w:t>
      </w:r>
      <w:proofErr w:type="spellStart"/>
      <w:r>
        <w:rPr>
          <w:rFonts w:ascii="Times New Roman" w:eastAsia="宋体" w:hAnsi="Times New Roman" w:cs="Times New Roman"/>
          <w:kern w:val="0"/>
          <w:sz w:val="20"/>
          <w:szCs w:val="20"/>
        </w:rPr>
        <w:t>mDCI</w:t>
      </w:r>
      <w:proofErr w:type="spellEnd"/>
      <w:r>
        <w:rPr>
          <w:rFonts w:ascii="Times New Roman" w:eastAsia="宋体" w:hAnsi="Times New Roman" w:cs="Times New Roman"/>
          <w:kern w:val="0"/>
          <w:sz w:val="20"/>
          <w:szCs w:val="20"/>
        </w:rPr>
        <w:t>.</w:t>
      </w:r>
    </w:p>
    <w:p w14:paraId="2C412697" w14:textId="17243A12" w:rsidR="00A36166" w:rsidRDefault="006935BB" w:rsidP="0068239E">
      <w:pPr>
        <w:pStyle w:val="ad"/>
        <w:spacing w:afterLines="50" w:after="120"/>
        <w:rPr>
          <w:rFonts w:ascii="Times New Roman" w:hAnsi="Times New Roman" w:cs="Times New Roman"/>
          <w:b/>
          <w:bCs/>
          <w:color w:val="auto"/>
        </w:rPr>
      </w:pPr>
      <w:r w:rsidRPr="006935BB">
        <w:rPr>
          <w:rFonts w:ascii="Times New Roman" w:hAnsi="Times New Roman" w:cs="Times New Roman"/>
          <w:b/>
          <w:bCs/>
          <w:color w:val="auto"/>
          <w:lang w:eastAsia="zh-CN"/>
        </w:rPr>
        <w:t xml:space="preserve">Proposal </w:t>
      </w:r>
      <w:r w:rsidR="00961959">
        <w:rPr>
          <w:rFonts w:ascii="Times New Roman" w:hAnsi="Times New Roman" w:cs="Times New Roman"/>
          <w:b/>
          <w:bCs/>
          <w:color w:val="auto"/>
          <w:lang w:eastAsia="zh-CN"/>
        </w:rPr>
        <w:t>1</w:t>
      </w:r>
      <w:r w:rsidRPr="006935BB">
        <w:rPr>
          <w:rFonts w:ascii="Times New Roman" w:hAnsi="Times New Roman" w:cs="Times New Roman"/>
          <w:b/>
          <w:bCs/>
          <w:color w:val="auto"/>
          <w:lang w:eastAsia="zh-CN"/>
        </w:rPr>
        <w:t xml:space="preserve">: Add clarification for </w:t>
      </w:r>
      <w:r w:rsidR="008E222F">
        <w:rPr>
          <w:rFonts w:ascii="Times New Roman" w:hAnsi="Times New Roman" w:cs="Times New Roman"/>
          <w:b/>
          <w:bCs/>
          <w:color w:val="auto"/>
        </w:rPr>
        <w:t>dual TCI state in known condition</w:t>
      </w:r>
      <w:r w:rsidRPr="006935BB">
        <w:rPr>
          <w:rFonts w:ascii="Times New Roman" w:hAnsi="Times New Roman" w:cs="Times New Roman"/>
          <w:b/>
          <w:bCs/>
          <w:color w:val="auto"/>
        </w:rPr>
        <w:t>:</w:t>
      </w:r>
    </w:p>
    <w:p w14:paraId="48C60B78" w14:textId="6E37FE2B" w:rsidR="00CD3FBE" w:rsidRPr="00CD3FBE" w:rsidRDefault="00CD3FBE" w:rsidP="00CD3FBE">
      <w:pPr>
        <w:overflowPunct w:val="0"/>
        <w:autoSpaceDE w:val="0"/>
        <w:autoSpaceDN w:val="0"/>
        <w:adjustRightInd w:val="0"/>
        <w:spacing w:before="120" w:after="120" w:line="288" w:lineRule="auto"/>
        <w:textAlignment w:val="baseline"/>
        <w:rPr>
          <w:rFonts w:ascii="Times New Roman" w:hAnsi="Times New Roman" w:cs="Times New Roman"/>
          <w:b/>
          <w:bCs/>
          <w:szCs w:val="21"/>
          <w:lang w:val="en-GB"/>
        </w:rPr>
      </w:pPr>
      <w:r w:rsidRPr="00CD3FBE">
        <w:rPr>
          <w:rFonts w:ascii="Times New Roman" w:hAnsi="Times New Roman" w:cs="Times New Roman"/>
          <w:b/>
          <w:bCs/>
          <w:szCs w:val="21"/>
          <w:lang w:val="en-GB"/>
        </w:rPr>
        <w:t>Dual TCI state will include:</w:t>
      </w:r>
    </w:p>
    <w:p w14:paraId="70B2E2BE" w14:textId="1BFBD245" w:rsidR="00CD3FBE" w:rsidRPr="00CD3FBE" w:rsidRDefault="00CD3FBE" w:rsidP="00CD3FBE">
      <w:pPr>
        <w:pStyle w:val="a5"/>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b/>
          <w:bCs/>
          <w:sz w:val="21"/>
          <w:szCs w:val="21"/>
        </w:rPr>
      </w:pPr>
      <w:r w:rsidRPr="00CD3FBE">
        <w:rPr>
          <w:rFonts w:ascii="Times New Roman" w:hAnsi="Times New Roman" w:cs="Times New Roman"/>
          <w:b/>
          <w:bCs/>
          <w:sz w:val="21"/>
          <w:szCs w:val="21"/>
        </w:rPr>
        <w:t xml:space="preserve">Two TCI states in </w:t>
      </w:r>
      <w:r>
        <w:rPr>
          <w:rFonts w:ascii="Times New Roman" w:hAnsi="Times New Roman" w:cs="Times New Roman"/>
          <w:b/>
          <w:bCs/>
          <w:sz w:val="21"/>
          <w:szCs w:val="21"/>
        </w:rPr>
        <w:t>single</w:t>
      </w:r>
      <w:r w:rsidRPr="00CD3FBE">
        <w:rPr>
          <w:rFonts w:ascii="Times New Roman" w:hAnsi="Times New Roman" w:cs="Times New Roman"/>
          <w:b/>
          <w:bCs/>
          <w:sz w:val="21"/>
          <w:szCs w:val="21"/>
        </w:rPr>
        <w:t xml:space="preserve"> MAC CE</w:t>
      </w:r>
      <w:r>
        <w:rPr>
          <w:rFonts w:ascii="Times New Roman" w:hAnsi="Times New Roman" w:cs="Times New Roman"/>
          <w:b/>
          <w:bCs/>
          <w:sz w:val="21"/>
          <w:szCs w:val="21"/>
        </w:rPr>
        <w:t xml:space="preserve"> based TCI activation</w:t>
      </w:r>
      <w:r w:rsidRPr="00CD3FBE">
        <w:rPr>
          <w:rFonts w:ascii="Times New Roman" w:hAnsi="Times New Roman" w:cs="Times New Roman"/>
          <w:b/>
          <w:bCs/>
          <w:sz w:val="21"/>
          <w:szCs w:val="21"/>
        </w:rPr>
        <w:t xml:space="preserve"> command for </w:t>
      </w:r>
      <w:proofErr w:type="spellStart"/>
      <w:r w:rsidRPr="00CD3FBE">
        <w:rPr>
          <w:rFonts w:ascii="Times New Roman" w:hAnsi="Times New Roman" w:cs="Times New Roman"/>
          <w:b/>
          <w:bCs/>
          <w:sz w:val="21"/>
          <w:szCs w:val="21"/>
        </w:rPr>
        <w:t>sDCI</w:t>
      </w:r>
      <w:proofErr w:type="spellEnd"/>
      <w:r w:rsidRPr="00CD3FBE">
        <w:rPr>
          <w:rFonts w:ascii="Times New Roman" w:hAnsi="Times New Roman" w:cs="Times New Roman"/>
          <w:b/>
          <w:bCs/>
          <w:sz w:val="21"/>
          <w:szCs w:val="21"/>
        </w:rPr>
        <w:t>, or</w:t>
      </w:r>
    </w:p>
    <w:p w14:paraId="28BBD423" w14:textId="5D21427B" w:rsidR="00CD3FBE" w:rsidRPr="00CD3FBE" w:rsidRDefault="00CD3FBE" w:rsidP="00CD3FBE">
      <w:pPr>
        <w:pStyle w:val="ad"/>
        <w:numPr>
          <w:ilvl w:val="0"/>
          <w:numId w:val="9"/>
        </w:numPr>
        <w:spacing w:afterLines="50" w:after="120"/>
        <w:rPr>
          <w:rFonts w:ascii="Times New Roman" w:hAnsi="Times New Roman" w:cs="Times New Roman"/>
          <w:b/>
          <w:bCs/>
          <w:color w:val="auto"/>
          <w:sz w:val="21"/>
          <w:szCs w:val="21"/>
          <w:lang w:eastAsia="zh-CN"/>
        </w:rPr>
      </w:pPr>
      <w:r w:rsidRPr="00CD3FBE">
        <w:rPr>
          <w:rFonts w:ascii="Times New Roman" w:eastAsia="宋体" w:hAnsi="Times New Roman" w:cs="Times New Roman"/>
          <w:b/>
          <w:bCs/>
          <w:color w:val="auto"/>
          <w:sz w:val="21"/>
          <w:szCs w:val="21"/>
        </w:rPr>
        <w:t xml:space="preserve">Two TCI states in two separate MAC CE </w:t>
      </w:r>
      <w:r>
        <w:rPr>
          <w:rFonts w:ascii="Times New Roman" w:eastAsia="宋体" w:hAnsi="Times New Roman" w:cs="Times New Roman"/>
          <w:b/>
          <w:bCs/>
          <w:color w:val="auto"/>
          <w:sz w:val="21"/>
          <w:szCs w:val="21"/>
        </w:rPr>
        <w:t xml:space="preserve">based TCI activation </w:t>
      </w:r>
      <w:r w:rsidRPr="00CD3FBE">
        <w:rPr>
          <w:rFonts w:ascii="Times New Roman" w:eastAsia="宋体" w:hAnsi="Times New Roman" w:cs="Times New Roman"/>
          <w:b/>
          <w:bCs/>
          <w:color w:val="auto"/>
          <w:sz w:val="21"/>
          <w:szCs w:val="21"/>
        </w:rPr>
        <w:t>command</w:t>
      </w:r>
      <w:r>
        <w:rPr>
          <w:rFonts w:ascii="Times New Roman" w:eastAsia="宋体" w:hAnsi="Times New Roman" w:cs="Times New Roman"/>
          <w:b/>
          <w:bCs/>
          <w:color w:val="auto"/>
          <w:sz w:val="21"/>
          <w:szCs w:val="21"/>
        </w:rPr>
        <w:t>s</w:t>
      </w:r>
      <w:r w:rsidRPr="00CD3FBE">
        <w:rPr>
          <w:rFonts w:ascii="Times New Roman" w:eastAsia="宋体" w:hAnsi="Times New Roman" w:cs="Times New Roman"/>
          <w:b/>
          <w:bCs/>
          <w:color w:val="auto"/>
          <w:sz w:val="21"/>
          <w:szCs w:val="21"/>
        </w:rPr>
        <w:t xml:space="preserve"> for </w:t>
      </w:r>
      <w:proofErr w:type="spellStart"/>
      <w:r w:rsidRPr="00CD3FBE">
        <w:rPr>
          <w:rFonts w:ascii="Times New Roman" w:eastAsia="宋体" w:hAnsi="Times New Roman" w:cs="Times New Roman"/>
          <w:b/>
          <w:bCs/>
          <w:color w:val="auto"/>
          <w:sz w:val="21"/>
          <w:szCs w:val="21"/>
        </w:rPr>
        <w:t>mDCI</w:t>
      </w:r>
      <w:proofErr w:type="spellEnd"/>
    </w:p>
    <w:p w14:paraId="394EAF4E" w14:textId="77777777" w:rsidR="006E5755" w:rsidRPr="006935BB"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935BB">
        <w:rPr>
          <w:rFonts w:ascii="Times New Roman" w:hAnsi="Times New Roman" w:cs="Times New Roman"/>
          <w:sz w:val="36"/>
          <w:szCs w:val="20"/>
          <w:lang w:val="en-GB"/>
        </w:rPr>
        <w:t>Conclusion</w:t>
      </w:r>
    </w:p>
    <w:p w14:paraId="38E59A62" w14:textId="5399FB84" w:rsidR="000B688A" w:rsidRDefault="000B688A" w:rsidP="0057091C">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6935BB">
        <w:rPr>
          <w:rFonts w:ascii="Times New Roman" w:hAnsi="Times New Roman" w:cs="Times New Roman"/>
          <w:sz w:val="20"/>
          <w:szCs w:val="20"/>
          <w:lang w:val="en-GB"/>
        </w:rPr>
        <w:t>In this contribution, we provide the following proposals:</w:t>
      </w:r>
    </w:p>
    <w:p w14:paraId="1BF3B556" w14:textId="77777777" w:rsidR="00961959" w:rsidRDefault="00961959" w:rsidP="00961959">
      <w:pPr>
        <w:pStyle w:val="ad"/>
        <w:spacing w:afterLines="50" w:after="120"/>
        <w:rPr>
          <w:rFonts w:ascii="Times New Roman" w:hAnsi="Times New Roman" w:cs="Times New Roman"/>
          <w:b/>
          <w:bCs/>
          <w:color w:val="auto"/>
        </w:rPr>
      </w:pPr>
      <w:r w:rsidRPr="006935BB">
        <w:rPr>
          <w:rFonts w:ascii="Times New Roman" w:hAnsi="Times New Roman" w:cs="Times New Roman"/>
          <w:b/>
          <w:bCs/>
          <w:color w:val="auto"/>
          <w:lang w:eastAsia="zh-CN"/>
        </w:rPr>
        <w:t xml:space="preserve">Proposal </w:t>
      </w:r>
      <w:r>
        <w:rPr>
          <w:rFonts w:ascii="Times New Roman" w:hAnsi="Times New Roman" w:cs="Times New Roman"/>
          <w:b/>
          <w:bCs/>
          <w:color w:val="auto"/>
          <w:lang w:eastAsia="zh-CN"/>
        </w:rPr>
        <w:t>1</w:t>
      </w:r>
      <w:r w:rsidRPr="006935BB">
        <w:rPr>
          <w:rFonts w:ascii="Times New Roman" w:hAnsi="Times New Roman" w:cs="Times New Roman"/>
          <w:b/>
          <w:bCs/>
          <w:color w:val="auto"/>
          <w:lang w:eastAsia="zh-CN"/>
        </w:rPr>
        <w:t xml:space="preserve">: Add clarification for </w:t>
      </w:r>
      <w:r>
        <w:rPr>
          <w:rFonts w:ascii="Times New Roman" w:hAnsi="Times New Roman" w:cs="Times New Roman"/>
          <w:b/>
          <w:bCs/>
          <w:color w:val="auto"/>
        </w:rPr>
        <w:t>dual TCI state in known condition</w:t>
      </w:r>
      <w:r w:rsidRPr="006935BB">
        <w:rPr>
          <w:rFonts w:ascii="Times New Roman" w:hAnsi="Times New Roman" w:cs="Times New Roman"/>
          <w:b/>
          <w:bCs/>
          <w:color w:val="auto"/>
        </w:rPr>
        <w:t>:</w:t>
      </w:r>
    </w:p>
    <w:p w14:paraId="6F8055B1" w14:textId="77777777" w:rsidR="00961959" w:rsidRPr="00CD3FBE" w:rsidRDefault="00961959" w:rsidP="00961959">
      <w:pPr>
        <w:overflowPunct w:val="0"/>
        <w:autoSpaceDE w:val="0"/>
        <w:autoSpaceDN w:val="0"/>
        <w:adjustRightInd w:val="0"/>
        <w:spacing w:before="120" w:after="120" w:line="288" w:lineRule="auto"/>
        <w:textAlignment w:val="baseline"/>
        <w:rPr>
          <w:rFonts w:ascii="Times New Roman" w:hAnsi="Times New Roman" w:cs="Times New Roman"/>
          <w:b/>
          <w:bCs/>
          <w:szCs w:val="21"/>
          <w:lang w:val="en-GB"/>
        </w:rPr>
      </w:pPr>
      <w:r w:rsidRPr="00CD3FBE">
        <w:rPr>
          <w:rFonts w:ascii="Times New Roman" w:hAnsi="Times New Roman" w:cs="Times New Roman"/>
          <w:b/>
          <w:bCs/>
          <w:szCs w:val="21"/>
          <w:lang w:val="en-GB"/>
        </w:rPr>
        <w:t>Dual TCI state will include:</w:t>
      </w:r>
    </w:p>
    <w:p w14:paraId="29646302" w14:textId="77777777" w:rsidR="00961959" w:rsidRPr="00CD3FBE" w:rsidRDefault="00961959" w:rsidP="00961959">
      <w:pPr>
        <w:pStyle w:val="a5"/>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b/>
          <w:bCs/>
          <w:sz w:val="21"/>
          <w:szCs w:val="21"/>
        </w:rPr>
      </w:pPr>
      <w:r w:rsidRPr="00CD3FBE">
        <w:rPr>
          <w:rFonts w:ascii="Times New Roman" w:hAnsi="Times New Roman" w:cs="Times New Roman"/>
          <w:b/>
          <w:bCs/>
          <w:sz w:val="21"/>
          <w:szCs w:val="21"/>
        </w:rPr>
        <w:t xml:space="preserve">Two TCI states in </w:t>
      </w:r>
      <w:r>
        <w:rPr>
          <w:rFonts w:ascii="Times New Roman" w:hAnsi="Times New Roman" w:cs="Times New Roman"/>
          <w:b/>
          <w:bCs/>
          <w:sz w:val="21"/>
          <w:szCs w:val="21"/>
        </w:rPr>
        <w:t>single</w:t>
      </w:r>
      <w:r w:rsidRPr="00CD3FBE">
        <w:rPr>
          <w:rFonts w:ascii="Times New Roman" w:hAnsi="Times New Roman" w:cs="Times New Roman"/>
          <w:b/>
          <w:bCs/>
          <w:sz w:val="21"/>
          <w:szCs w:val="21"/>
        </w:rPr>
        <w:t xml:space="preserve"> MAC CE</w:t>
      </w:r>
      <w:r>
        <w:rPr>
          <w:rFonts w:ascii="Times New Roman" w:hAnsi="Times New Roman" w:cs="Times New Roman"/>
          <w:b/>
          <w:bCs/>
          <w:sz w:val="21"/>
          <w:szCs w:val="21"/>
        </w:rPr>
        <w:t xml:space="preserve"> based TCI activation</w:t>
      </w:r>
      <w:r w:rsidRPr="00CD3FBE">
        <w:rPr>
          <w:rFonts w:ascii="Times New Roman" w:hAnsi="Times New Roman" w:cs="Times New Roman"/>
          <w:b/>
          <w:bCs/>
          <w:sz w:val="21"/>
          <w:szCs w:val="21"/>
        </w:rPr>
        <w:t xml:space="preserve"> command for </w:t>
      </w:r>
      <w:proofErr w:type="spellStart"/>
      <w:r w:rsidRPr="00CD3FBE">
        <w:rPr>
          <w:rFonts w:ascii="Times New Roman" w:hAnsi="Times New Roman" w:cs="Times New Roman"/>
          <w:b/>
          <w:bCs/>
          <w:sz w:val="21"/>
          <w:szCs w:val="21"/>
        </w:rPr>
        <w:t>sDCI</w:t>
      </w:r>
      <w:proofErr w:type="spellEnd"/>
      <w:r w:rsidRPr="00CD3FBE">
        <w:rPr>
          <w:rFonts w:ascii="Times New Roman" w:hAnsi="Times New Roman" w:cs="Times New Roman"/>
          <w:b/>
          <w:bCs/>
          <w:sz w:val="21"/>
          <w:szCs w:val="21"/>
        </w:rPr>
        <w:t>, or</w:t>
      </w:r>
    </w:p>
    <w:p w14:paraId="0B371960" w14:textId="77777777" w:rsidR="00961959" w:rsidRPr="00CD3FBE" w:rsidRDefault="00961959" w:rsidP="00961959">
      <w:pPr>
        <w:pStyle w:val="ad"/>
        <w:numPr>
          <w:ilvl w:val="0"/>
          <w:numId w:val="9"/>
        </w:numPr>
        <w:spacing w:afterLines="50" w:after="120"/>
        <w:rPr>
          <w:rFonts w:ascii="Times New Roman" w:hAnsi="Times New Roman" w:cs="Times New Roman"/>
          <w:b/>
          <w:bCs/>
          <w:color w:val="auto"/>
          <w:sz w:val="21"/>
          <w:szCs w:val="21"/>
          <w:lang w:eastAsia="zh-CN"/>
        </w:rPr>
      </w:pPr>
      <w:r w:rsidRPr="00CD3FBE">
        <w:rPr>
          <w:rFonts w:ascii="Times New Roman" w:eastAsia="宋体" w:hAnsi="Times New Roman" w:cs="Times New Roman"/>
          <w:b/>
          <w:bCs/>
          <w:color w:val="auto"/>
          <w:sz w:val="21"/>
          <w:szCs w:val="21"/>
        </w:rPr>
        <w:t xml:space="preserve">Two TCI states in two separate MAC CE </w:t>
      </w:r>
      <w:r>
        <w:rPr>
          <w:rFonts w:ascii="Times New Roman" w:eastAsia="宋体" w:hAnsi="Times New Roman" w:cs="Times New Roman"/>
          <w:b/>
          <w:bCs/>
          <w:color w:val="auto"/>
          <w:sz w:val="21"/>
          <w:szCs w:val="21"/>
        </w:rPr>
        <w:t xml:space="preserve">based TCI activation </w:t>
      </w:r>
      <w:r w:rsidRPr="00CD3FBE">
        <w:rPr>
          <w:rFonts w:ascii="Times New Roman" w:eastAsia="宋体" w:hAnsi="Times New Roman" w:cs="Times New Roman"/>
          <w:b/>
          <w:bCs/>
          <w:color w:val="auto"/>
          <w:sz w:val="21"/>
          <w:szCs w:val="21"/>
        </w:rPr>
        <w:t>command</w:t>
      </w:r>
      <w:r>
        <w:rPr>
          <w:rFonts w:ascii="Times New Roman" w:eastAsia="宋体" w:hAnsi="Times New Roman" w:cs="Times New Roman"/>
          <w:b/>
          <w:bCs/>
          <w:color w:val="auto"/>
          <w:sz w:val="21"/>
          <w:szCs w:val="21"/>
        </w:rPr>
        <w:t>s</w:t>
      </w:r>
      <w:r w:rsidRPr="00CD3FBE">
        <w:rPr>
          <w:rFonts w:ascii="Times New Roman" w:eastAsia="宋体" w:hAnsi="Times New Roman" w:cs="Times New Roman"/>
          <w:b/>
          <w:bCs/>
          <w:color w:val="auto"/>
          <w:sz w:val="21"/>
          <w:szCs w:val="21"/>
        </w:rPr>
        <w:t xml:space="preserve"> for </w:t>
      </w:r>
      <w:proofErr w:type="spellStart"/>
      <w:r w:rsidRPr="00CD3FBE">
        <w:rPr>
          <w:rFonts w:ascii="Times New Roman" w:eastAsia="宋体" w:hAnsi="Times New Roman" w:cs="Times New Roman"/>
          <w:b/>
          <w:bCs/>
          <w:color w:val="auto"/>
          <w:sz w:val="21"/>
          <w:szCs w:val="21"/>
        </w:rPr>
        <w:t>mDCI</w:t>
      </w:r>
      <w:proofErr w:type="spellEnd"/>
    </w:p>
    <w:p w14:paraId="4927D47F" w14:textId="77777777" w:rsidR="006E5755" w:rsidRPr="006935BB"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935BB">
        <w:rPr>
          <w:rFonts w:ascii="Times New Roman" w:hAnsi="Times New Roman" w:cs="Times New Roman"/>
          <w:sz w:val="36"/>
          <w:szCs w:val="20"/>
          <w:lang w:val="en-GB"/>
        </w:rPr>
        <w:t xml:space="preserve">Reference </w:t>
      </w:r>
    </w:p>
    <w:sectPr w:rsidR="006E5755" w:rsidRPr="006935BB">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AE673" w14:textId="77777777" w:rsidR="007114F3" w:rsidRDefault="007114F3" w:rsidP="00AB0A25">
      <w:r>
        <w:separator/>
      </w:r>
    </w:p>
  </w:endnote>
  <w:endnote w:type="continuationSeparator" w:id="0">
    <w:p w14:paraId="22E9E281" w14:textId="77777777" w:rsidR="007114F3" w:rsidRDefault="007114F3"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DAD2F" w14:textId="77777777" w:rsidR="007114F3" w:rsidRDefault="007114F3" w:rsidP="00AB0A25">
      <w:r>
        <w:separator/>
      </w:r>
    </w:p>
  </w:footnote>
  <w:footnote w:type="continuationSeparator" w:id="0">
    <w:p w14:paraId="02424852" w14:textId="77777777" w:rsidR="007114F3" w:rsidRDefault="007114F3"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BDE1D10"/>
    <w:multiLevelType w:val="hybridMultilevel"/>
    <w:tmpl w:val="3C26D980"/>
    <w:lvl w:ilvl="0" w:tplc="6FC42CD0">
      <w:start w:val="1"/>
      <w:numFmt w:val="bullet"/>
      <w:pStyle w:val="a"/>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39A4A03"/>
    <w:multiLevelType w:val="hybridMultilevel"/>
    <w:tmpl w:val="F6ACB6B2"/>
    <w:lvl w:ilvl="0" w:tplc="B6848AE2">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
  </w:num>
  <w:num w:numId="3">
    <w:abstractNumId w:val="10"/>
  </w:num>
  <w:num w:numId="4">
    <w:abstractNumId w:val="0"/>
  </w:num>
  <w:num w:numId="5">
    <w:abstractNumId w:val="3"/>
  </w:num>
  <w:num w:numId="6">
    <w:abstractNumId w:val="7"/>
  </w:num>
  <w:num w:numId="7">
    <w:abstractNumId w:val="11"/>
  </w:num>
  <w:num w:numId="8">
    <w:abstractNumId w:val="2"/>
  </w:num>
  <w:num w:numId="9">
    <w:abstractNumId w:val="4"/>
  </w:num>
  <w:num w:numId="10">
    <w:abstractNumId w:val="0"/>
  </w:num>
  <w:num w:numId="11">
    <w:abstractNumId w:val="0"/>
  </w:num>
  <w:num w:numId="12">
    <w:abstractNumId w:val="8"/>
  </w:num>
  <w:num w:numId="13">
    <w:abstractNumId w:val="9"/>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11617"/>
    <w:rsid w:val="00013DBA"/>
    <w:rsid w:val="000256A6"/>
    <w:rsid w:val="000319AD"/>
    <w:rsid w:val="00044E9A"/>
    <w:rsid w:val="00061C0C"/>
    <w:rsid w:val="000740C5"/>
    <w:rsid w:val="00083FA8"/>
    <w:rsid w:val="000A3433"/>
    <w:rsid w:val="000A4F55"/>
    <w:rsid w:val="000A64E3"/>
    <w:rsid w:val="000A7B53"/>
    <w:rsid w:val="000B688A"/>
    <w:rsid w:val="000C2CF2"/>
    <w:rsid w:val="000E4F01"/>
    <w:rsid w:val="00114C3E"/>
    <w:rsid w:val="00123A44"/>
    <w:rsid w:val="001265F9"/>
    <w:rsid w:val="00131F0C"/>
    <w:rsid w:val="001518E4"/>
    <w:rsid w:val="001552BC"/>
    <w:rsid w:val="00155E22"/>
    <w:rsid w:val="0015717A"/>
    <w:rsid w:val="00170779"/>
    <w:rsid w:val="001821AF"/>
    <w:rsid w:val="001847E6"/>
    <w:rsid w:val="00186EF0"/>
    <w:rsid w:val="0019156E"/>
    <w:rsid w:val="001A0376"/>
    <w:rsid w:val="001A7AC6"/>
    <w:rsid w:val="001B4B47"/>
    <w:rsid w:val="001C3465"/>
    <w:rsid w:val="001D6C12"/>
    <w:rsid w:val="001E4DA8"/>
    <w:rsid w:val="001F1EDB"/>
    <w:rsid w:val="00200952"/>
    <w:rsid w:val="00221D3C"/>
    <w:rsid w:val="002241C7"/>
    <w:rsid w:val="00227002"/>
    <w:rsid w:val="0023565F"/>
    <w:rsid w:val="00237571"/>
    <w:rsid w:val="00260AFB"/>
    <w:rsid w:val="00281343"/>
    <w:rsid w:val="002B795B"/>
    <w:rsid w:val="002E42E7"/>
    <w:rsid w:val="003322E3"/>
    <w:rsid w:val="00350032"/>
    <w:rsid w:val="003510F2"/>
    <w:rsid w:val="00363556"/>
    <w:rsid w:val="003639B7"/>
    <w:rsid w:val="00367B9F"/>
    <w:rsid w:val="00386FE7"/>
    <w:rsid w:val="003935C8"/>
    <w:rsid w:val="003A0C56"/>
    <w:rsid w:val="003A473A"/>
    <w:rsid w:val="003A5DD9"/>
    <w:rsid w:val="003B7C77"/>
    <w:rsid w:val="003C318E"/>
    <w:rsid w:val="003D12A1"/>
    <w:rsid w:val="003D1853"/>
    <w:rsid w:val="0041201F"/>
    <w:rsid w:val="0041621F"/>
    <w:rsid w:val="00417CFE"/>
    <w:rsid w:val="00421F48"/>
    <w:rsid w:val="00453F53"/>
    <w:rsid w:val="0045508F"/>
    <w:rsid w:val="004679B2"/>
    <w:rsid w:val="00470805"/>
    <w:rsid w:val="004734C2"/>
    <w:rsid w:val="004A29A2"/>
    <w:rsid w:val="004B48E5"/>
    <w:rsid w:val="004D1965"/>
    <w:rsid w:val="004F548C"/>
    <w:rsid w:val="004F79A3"/>
    <w:rsid w:val="0052200C"/>
    <w:rsid w:val="00527D09"/>
    <w:rsid w:val="00545396"/>
    <w:rsid w:val="00555327"/>
    <w:rsid w:val="0057091C"/>
    <w:rsid w:val="00582354"/>
    <w:rsid w:val="00585D2C"/>
    <w:rsid w:val="00591766"/>
    <w:rsid w:val="00591B2F"/>
    <w:rsid w:val="00594E7A"/>
    <w:rsid w:val="005C0986"/>
    <w:rsid w:val="005C1AD1"/>
    <w:rsid w:val="005D220A"/>
    <w:rsid w:val="005D5FE5"/>
    <w:rsid w:val="005E2952"/>
    <w:rsid w:val="00600F1C"/>
    <w:rsid w:val="00624BF0"/>
    <w:rsid w:val="00626CAE"/>
    <w:rsid w:val="00633006"/>
    <w:rsid w:val="00645964"/>
    <w:rsid w:val="00656D19"/>
    <w:rsid w:val="00661B0E"/>
    <w:rsid w:val="0068239E"/>
    <w:rsid w:val="006935BB"/>
    <w:rsid w:val="006D02AC"/>
    <w:rsid w:val="006D0622"/>
    <w:rsid w:val="006D0CB9"/>
    <w:rsid w:val="006E5755"/>
    <w:rsid w:val="006F4850"/>
    <w:rsid w:val="006F5112"/>
    <w:rsid w:val="007035E3"/>
    <w:rsid w:val="007114F3"/>
    <w:rsid w:val="00712F22"/>
    <w:rsid w:val="00721F03"/>
    <w:rsid w:val="00750ADC"/>
    <w:rsid w:val="00750CC6"/>
    <w:rsid w:val="00752C24"/>
    <w:rsid w:val="0078579D"/>
    <w:rsid w:val="007942A2"/>
    <w:rsid w:val="007942AB"/>
    <w:rsid w:val="00795914"/>
    <w:rsid w:val="007A0E08"/>
    <w:rsid w:val="007B3CB6"/>
    <w:rsid w:val="007E0726"/>
    <w:rsid w:val="00800EF9"/>
    <w:rsid w:val="00814679"/>
    <w:rsid w:val="008147EE"/>
    <w:rsid w:val="0084543A"/>
    <w:rsid w:val="00853C12"/>
    <w:rsid w:val="00854E56"/>
    <w:rsid w:val="008768B5"/>
    <w:rsid w:val="00881889"/>
    <w:rsid w:val="008919AF"/>
    <w:rsid w:val="008B2684"/>
    <w:rsid w:val="008B29A2"/>
    <w:rsid w:val="008D29F7"/>
    <w:rsid w:val="008D615D"/>
    <w:rsid w:val="008E222F"/>
    <w:rsid w:val="00907B14"/>
    <w:rsid w:val="00911EAF"/>
    <w:rsid w:val="0091701F"/>
    <w:rsid w:val="00934C51"/>
    <w:rsid w:val="00957F18"/>
    <w:rsid w:val="00961959"/>
    <w:rsid w:val="00996DE8"/>
    <w:rsid w:val="009B3071"/>
    <w:rsid w:val="009E7D08"/>
    <w:rsid w:val="009F02C2"/>
    <w:rsid w:val="00A009B6"/>
    <w:rsid w:val="00A05086"/>
    <w:rsid w:val="00A121CD"/>
    <w:rsid w:val="00A12E93"/>
    <w:rsid w:val="00A27277"/>
    <w:rsid w:val="00A36166"/>
    <w:rsid w:val="00A50DCA"/>
    <w:rsid w:val="00A678FB"/>
    <w:rsid w:val="00A77E99"/>
    <w:rsid w:val="00A81D6F"/>
    <w:rsid w:val="00A829DE"/>
    <w:rsid w:val="00A9403A"/>
    <w:rsid w:val="00AB0A25"/>
    <w:rsid w:val="00AC0B70"/>
    <w:rsid w:val="00AD27C3"/>
    <w:rsid w:val="00AD7A2C"/>
    <w:rsid w:val="00AE4418"/>
    <w:rsid w:val="00B01C79"/>
    <w:rsid w:val="00B06345"/>
    <w:rsid w:val="00B27FDC"/>
    <w:rsid w:val="00B36993"/>
    <w:rsid w:val="00B5434C"/>
    <w:rsid w:val="00B56C63"/>
    <w:rsid w:val="00B65193"/>
    <w:rsid w:val="00B873DF"/>
    <w:rsid w:val="00B92E07"/>
    <w:rsid w:val="00BB279F"/>
    <w:rsid w:val="00BC1BBA"/>
    <w:rsid w:val="00BC479A"/>
    <w:rsid w:val="00BE2A48"/>
    <w:rsid w:val="00BF490C"/>
    <w:rsid w:val="00C00BAF"/>
    <w:rsid w:val="00C02961"/>
    <w:rsid w:val="00C225E2"/>
    <w:rsid w:val="00C46D38"/>
    <w:rsid w:val="00C4701D"/>
    <w:rsid w:val="00C51BFF"/>
    <w:rsid w:val="00C74307"/>
    <w:rsid w:val="00C800BC"/>
    <w:rsid w:val="00CB1D17"/>
    <w:rsid w:val="00CC41FE"/>
    <w:rsid w:val="00CD2201"/>
    <w:rsid w:val="00CD3FBE"/>
    <w:rsid w:val="00CE1855"/>
    <w:rsid w:val="00CF4972"/>
    <w:rsid w:val="00D201F8"/>
    <w:rsid w:val="00D619F6"/>
    <w:rsid w:val="00D623F3"/>
    <w:rsid w:val="00DA4408"/>
    <w:rsid w:val="00DA6699"/>
    <w:rsid w:val="00DA6C9B"/>
    <w:rsid w:val="00DB4CC5"/>
    <w:rsid w:val="00DC1C66"/>
    <w:rsid w:val="00DF1705"/>
    <w:rsid w:val="00E10F88"/>
    <w:rsid w:val="00E443B2"/>
    <w:rsid w:val="00E518D5"/>
    <w:rsid w:val="00E76E09"/>
    <w:rsid w:val="00E77ED5"/>
    <w:rsid w:val="00EB23D1"/>
    <w:rsid w:val="00ED6A2D"/>
    <w:rsid w:val="00EE6688"/>
    <w:rsid w:val="00EF2541"/>
    <w:rsid w:val="00EF736B"/>
    <w:rsid w:val="00F10FCA"/>
    <w:rsid w:val="00F207BE"/>
    <w:rsid w:val="00F27A5E"/>
    <w:rsid w:val="00F62738"/>
    <w:rsid w:val="00F812A7"/>
    <w:rsid w:val="00FA18E6"/>
    <w:rsid w:val="00FE0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7">
    <w:name w:val="heading 7"/>
    <w:basedOn w:val="a0"/>
    <w:next w:val="a0"/>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rPr>
      <w:rFonts w:ascii="宋体" w:eastAsia="宋体" w:hAnsi="宋体" w:cs="宋体"/>
      <w:kern w:val="0"/>
      <w:sz w:val="24"/>
      <w:szCs w:val="24"/>
    </w:r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kern w:val="0"/>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paragraph" w:styleId="ad">
    <w:name w:val="Body Text"/>
    <w:basedOn w:val="a0"/>
    <w:link w:val="ae"/>
    <w:semiHidden/>
    <w:rsid w:val="0068239E"/>
    <w:rPr>
      <w:rFonts w:ascii="Arial" w:hAnsi="Arial" w:cs="Arial"/>
      <w:color w:val="FF0000"/>
      <w:kern w:val="0"/>
      <w:sz w:val="20"/>
      <w:szCs w:val="20"/>
      <w:lang w:val="en-GB" w:eastAsia="en-US"/>
    </w:rPr>
  </w:style>
  <w:style w:type="character" w:customStyle="1" w:styleId="ae">
    <w:name w:val="正文文本 字符"/>
    <w:basedOn w:val="a1"/>
    <w:link w:val="ad"/>
    <w:semiHidden/>
    <w:rsid w:val="0068239E"/>
    <w:rPr>
      <w:rFonts w:ascii="Arial" w:hAnsi="Arial" w:cs="Arial"/>
      <w:color w:val="FF0000"/>
      <w:kern w:val="0"/>
      <w:sz w:val="20"/>
      <w:szCs w:val="20"/>
      <w:lang w:val="en-GB" w:eastAsia="en-US"/>
    </w:rPr>
  </w:style>
  <w:style w:type="paragraph" w:customStyle="1" w:styleId="TH">
    <w:name w:val="TH"/>
    <w:basedOn w:val="a0"/>
    <w:link w:val="THChar"/>
    <w:locked/>
    <w:rsid w:val="0068239E"/>
    <w:pPr>
      <w:keepNext/>
      <w:keepLines/>
      <w:spacing w:before="60" w:after="160" w:line="259" w:lineRule="auto"/>
      <w:jc w:val="center"/>
    </w:pPr>
    <w:rPr>
      <w:rFonts w:ascii="Arial" w:eastAsiaTheme="minorHAnsi" w:hAnsi="Arial"/>
      <w:b/>
      <w:kern w:val="0"/>
      <w:sz w:val="20"/>
      <w:lang w:val="x-none" w:eastAsia="x-none"/>
    </w:rPr>
  </w:style>
  <w:style w:type="paragraph" w:customStyle="1" w:styleId="TF">
    <w:name w:val="TF"/>
    <w:basedOn w:val="TH"/>
    <w:link w:val="TFChar"/>
    <w:locked/>
    <w:rsid w:val="0068239E"/>
    <w:pPr>
      <w:keepNext w:val="0"/>
      <w:spacing w:before="0" w:after="240"/>
    </w:pPr>
  </w:style>
  <w:style w:type="character" w:customStyle="1" w:styleId="THChar">
    <w:name w:val="TH Char"/>
    <w:link w:val="TH"/>
    <w:rsid w:val="0068239E"/>
    <w:rPr>
      <w:rFonts w:ascii="Arial" w:eastAsiaTheme="minorHAnsi" w:hAnsi="Arial"/>
      <w:b/>
      <w:kern w:val="0"/>
      <w:sz w:val="20"/>
      <w:lang w:val="x-none" w:eastAsia="x-none"/>
    </w:rPr>
  </w:style>
  <w:style w:type="character" w:customStyle="1" w:styleId="TFChar">
    <w:name w:val="TF Char"/>
    <w:link w:val="TF"/>
    <w:rsid w:val="0068239E"/>
    <w:rPr>
      <w:rFonts w:ascii="Arial" w:eastAsiaTheme="minorHAnsi" w:hAnsi="Arial"/>
      <w:b/>
      <w:kern w:val="0"/>
      <w:sz w:val="20"/>
      <w:lang w:val="x-none" w:eastAsia="x-none"/>
    </w:rPr>
  </w:style>
  <w:style w:type="paragraph" w:styleId="a">
    <w:name w:val="List Bullet"/>
    <w:basedOn w:val="ab"/>
    <w:rsid w:val="0068239E"/>
    <w:pPr>
      <w:numPr>
        <w:numId w:val="12"/>
      </w:numPr>
      <w:tabs>
        <w:tab w:val="num" w:pos="720"/>
      </w:tabs>
      <w:spacing w:after="120" w:line="259" w:lineRule="auto"/>
      <w:ind w:left="720" w:firstLineChars="0" w:firstLine="0"/>
      <w:contextualSpacing w:val="0"/>
      <w:jc w:val="both"/>
    </w:pPr>
    <w:rPr>
      <w:rFonts w:ascii="Arial" w:eastAsiaTheme="minorHAnsi" w:hAnsi="Arial"/>
      <w:kern w:val="0"/>
      <w:sz w:val="20"/>
      <w:lang w:eastAsia="ja-JP"/>
    </w:rPr>
  </w:style>
  <w:style w:type="character" w:customStyle="1" w:styleId="B1Char">
    <w:name w:val="B1 Char"/>
    <w:qFormat/>
    <w:rsid w:val="008E22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575</Words>
  <Characters>3280</Characters>
  <Application>Microsoft Office Word</Application>
  <DocSecurity>0</DocSecurity>
  <Lines>27</Lines>
  <Paragraphs>7</Paragraphs>
  <ScaleCrop>false</ScaleCrop>
  <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2</cp:revision>
  <dcterms:created xsi:type="dcterms:W3CDTF">2024-02-19T09:03:00Z</dcterms:created>
  <dcterms:modified xsi:type="dcterms:W3CDTF">2024-02-19T09:03:00Z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ies>
</file>