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3BC9B4" w14:textId="5C651B50" w:rsidR="006B7212" w:rsidRPr="00A079D3" w:rsidRDefault="006B7212" w:rsidP="006B7212">
      <w:pPr>
        <w:keepLines/>
        <w:tabs>
          <w:tab w:val="left" w:pos="567"/>
        </w:tabs>
        <w:overflowPunct/>
        <w:autoSpaceDE/>
        <w:autoSpaceDN/>
        <w:snapToGrid w:val="0"/>
        <w:spacing w:after="0"/>
        <w:textAlignment w:val="auto"/>
        <w:rPr>
          <w:rFonts w:eastAsia="MS Mincho" w:cs="Arial"/>
          <w:b/>
          <w:sz w:val="28"/>
          <w:szCs w:val="28"/>
        </w:rPr>
      </w:pPr>
      <w:bookmarkStart w:id="0" w:name="OLE_LINK10"/>
      <w:bookmarkStart w:id="1" w:name="OLE_LINK11"/>
      <w:bookmarkStart w:id="2" w:name="OLE_LINK16"/>
      <w:bookmarkStart w:id="3" w:name="OLE_LINK17"/>
      <w:r w:rsidRPr="00A079D3">
        <w:rPr>
          <w:rFonts w:cs="Arial"/>
          <w:b/>
          <w:sz w:val="28"/>
          <w:szCs w:val="28"/>
        </w:rPr>
        <w:t xml:space="preserve">3GPP </w:t>
      </w:r>
      <w:r>
        <w:rPr>
          <w:rFonts w:cs="Arial"/>
          <w:b/>
          <w:sz w:val="28"/>
          <w:szCs w:val="28"/>
        </w:rPr>
        <w:t>RAN</w:t>
      </w:r>
      <w:r w:rsidR="007079D3">
        <w:rPr>
          <w:rFonts w:cs="Arial"/>
          <w:b/>
          <w:sz w:val="28"/>
          <w:szCs w:val="28"/>
        </w:rPr>
        <w:t>4</w:t>
      </w:r>
      <w:r>
        <w:rPr>
          <w:rFonts w:cs="Arial"/>
          <w:b/>
          <w:sz w:val="28"/>
          <w:szCs w:val="28"/>
        </w:rPr>
        <w:t xml:space="preserve"> Meeting #1</w:t>
      </w:r>
      <w:r w:rsidR="007079D3">
        <w:rPr>
          <w:rFonts w:cs="Arial"/>
          <w:b/>
          <w:sz w:val="28"/>
          <w:szCs w:val="28"/>
        </w:rPr>
        <w:t>0</w:t>
      </w:r>
      <w:r w:rsidRPr="00A079D3">
        <w:rPr>
          <w:rFonts w:cs="Arial"/>
          <w:b/>
          <w:sz w:val="28"/>
          <w:szCs w:val="28"/>
        </w:rPr>
        <w:tab/>
      </w:r>
      <w:r>
        <w:rPr>
          <w:rFonts w:cs="Arial"/>
          <w:b/>
          <w:sz w:val="28"/>
          <w:szCs w:val="28"/>
        </w:rPr>
        <w:tab/>
      </w:r>
      <w:r w:rsidRPr="00A079D3">
        <w:rPr>
          <w:rFonts w:eastAsia="MS Mincho" w:cs="Arial"/>
          <w:b/>
          <w:sz w:val="28"/>
          <w:szCs w:val="28"/>
        </w:rPr>
        <w:tab/>
      </w:r>
      <w:r>
        <w:rPr>
          <w:rFonts w:eastAsia="MS Mincho" w:cs="Arial"/>
          <w:b/>
          <w:sz w:val="28"/>
          <w:szCs w:val="28"/>
        </w:rPr>
        <w:tab/>
      </w:r>
      <w:r w:rsidRPr="00A079D3">
        <w:rPr>
          <w:rFonts w:eastAsia="MS Mincho" w:cs="Arial" w:hint="eastAsia"/>
          <w:b/>
          <w:sz w:val="28"/>
          <w:szCs w:val="28"/>
        </w:rPr>
        <w:tab/>
      </w:r>
      <w:r>
        <w:rPr>
          <w:rFonts w:eastAsia="MS Mincho" w:cs="Arial"/>
          <w:b/>
          <w:sz w:val="28"/>
          <w:szCs w:val="28"/>
        </w:rPr>
        <w:tab/>
      </w:r>
      <w:r w:rsidRPr="00A079D3">
        <w:rPr>
          <w:rFonts w:eastAsia="MS Mincho" w:cs="Arial" w:hint="eastAsia"/>
          <w:b/>
          <w:sz w:val="28"/>
          <w:szCs w:val="28"/>
        </w:rPr>
        <w:tab/>
      </w:r>
      <w:r w:rsidR="00EB6962" w:rsidRPr="00EB6962">
        <w:rPr>
          <w:rFonts w:cs="Arial"/>
          <w:b/>
          <w:sz w:val="28"/>
          <w:szCs w:val="28"/>
        </w:rPr>
        <w:t>R4-2400509</w:t>
      </w:r>
    </w:p>
    <w:p w14:paraId="77B5CAED" w14:textId="37C66A7B" w:rsidR="006B7212" w:rsidRPr="00A079D3" w:rsidRDefault="005336A5" w:rsidP="006B7212">
      <w:pPr>
        <w:keepLines/>
        <w:tabs>
          <w:tab w:val="left" w:pos="567"/>
        </w:tabs>
        <w:rPr>
          <w:rFonts w:cs="Arial"/>
          <w:b/>
          <w:sz w:val="28"/>
          <w:szCs w:val="28"/>
        </w:rPr>
      </w:pPr>
      <w:r>
        <w:rPr>
          <w:rFonts w:cs="Arial"/>
          <w:b/>
          <w:sz w:val="28"/>
          <w:szCs w:val="28"/>
        </w:rPr>
        <w:t>Athens</w:t>
      </w:r>
      <w:r w:rsidR="004D3492">
        <w:rPr>
          <w:rFonts w:cs="Arial"/>
          <w:b/>
          <w:sz w:val="28"/>
          <w:szCs w:val="28"/>
        </w:rPr>
        <w:t>,</w:t>
      </w:r>
      <w:r>
        <w:rPr>
          <w:rFonts w:cs="Arial"/>
          <w:b/>
          <w:sz w:val="28"/>
          <w:szCs w:val="28"/>
        </w:rPr>
        <w:t xml:space="preserve"> Greece 26</w:t>
      </w:r>
      <w:r w:rsidRPr="005336A5">
        <w:rPr>
          <w:rFonts w:cs="Arial"/>
          <w:b/>
          <w:sz w:val="28"/>
          <w:szCs w:val="28"/>
          <w:vertAlign w:val="superscript"/>
        </w:rPr>
        <w:t>th</w:t>
      </w:r>
      <w:r>
        <w:rPr>
          <w:rFonts w:cs="Arial"/>
          <w:b/>
          <w:sz w:val="28"/>
          <w:szCs w:val="28"/>
        </w:rPr>
        <w:t xml:space="preserve"> February</w:t>
      </w:r>
      <w:r w:rsidR="004D3492">
        <w:rPr>
          <w:rFonts w:cs="Arial"/>
          <w:b/>
          <w:sz w:val="28"/>
          <w:szCs w:val="28"/>
        </w:rPr>
        <w:t>–1st March 2024</w:t>
      </w:r>
    </w:p>
    <w:p w14:paraId="4EC91467" w14:textId="77777777" w:rsidR="00B3042E" w:rsidRPr="00A079D3" w:rsidRDefault="00B3042E" w:rsidP="00B3042E">
      <w:pPr>
        <w:keepLines/>
        <w:tabs>
          <w:tab w:val="left" w:pos="567"/>
        </w:tabs>
        <w:rPr>
          <w:rStyle w:val="apple-style-span"/>
          <w:rFonts w:cs="Arial"/>
          <w:sz w:val="17"/>
          <w:szCs w:val="17"/>
        </w:rPr>
      </w:pPr>
    </w:p>
    <w:p w14:paraId="1320871E" w14:textId="44A79FB9" w:rsidR="00B3042E" w:rsidRPr="00A079D3" w:rsidRDefault="00B3042E" w:rsidP="00B3042E">
      <w:pPr>
        <w:keepLines/>
        <w:tabs>
          <w:tab w:val="left" w:pos="567"/>
        </w:tabs>
        <w:rPr>
          <w:b/>
          <w:lang w:val="en-US"/>
        </w:rPr>
      </w:pPr>
      <w:r w:rsidRPr="00A079D3">
        <w:rPr>
          <w:b/>
          <w:lang w:val="en-US"/>
        </w:rPr>
        <w:t>Agenda Item:</w:t>
      </w:r>
      <w:r w:rsidRPr="00A079D3">
        <w:rPr>
          <w:lang w:val="en-US"/>
        </w:rPr>
        <w:tab/>
      </w:r>
      <w:bookmarkStart w:id="4" w:name="Source"/>
      <w:bookmarkEnd w:id="4"/>
      <w:r w:rsidRPr="00A079D3">
        <w:rPr>
          <w:b/>
          <w:lang w:val="en-US"/>
        </w:rPr>
        <w:tab/>
      </w:r>
      <w:r w:rsidR="001327EE">
        <w:rPr>
          <w:b/>
          <w:lang w:val="en-US"/>
        </w:rPr>
        <w:t>8.18.1.2</w:t>
      </w:r>
    </w:p>
    <w:p w14:paraId="61EC3940" w14:textId="526A37BA" w:rsidR="00B3042E" w:rsidRPr="00A079D3" w:rsidRDefault="00B3042E" w:rsidP="00B3042E">
      <w:pPr>
        <w:keepLines/>
        <w:tabs>
          <w:tab w:val="left" w:pos="567"/>
        </w:tabs>
      </w:pPr>
      <w:r w:rsidRPr="00A079D3">
        <w:rPr>
          <w:b/>
        </w:rPr>
        <w:t>Source:</w:t>
      </w:r>
      <w:r w:rsidRPr="00A079D3">
        <w:rPr>
          <w:b/>
        </w:rPr>
        <w:tab/>
      </w:r>
      <w:r w:rsidRPr="00A079D3">
        <w:rPr>
          <w:b/>
        </w:rPr>
        <w:tab/>
      </w:r>
      <w:r w:rsidRPr="00A079D3">
        <w:rPr>
          <w:b/>
        </w:rPr>
        <w:tab/>
      </w:r>
      <w:r w:rsidR="00EA343C">
        <w:rPr>
          <w:b/>
        </w:rPr>
        <w:t>Intelsat</w:t>
      </w:r>
    </w:p>
    <w:p w14:paraId="3E5D44A9" w14:textId="59962CDF" w:rsidR="00B3042E" w:rsidRPr="00A079D3" w:rsidRDefault="00B3042E" w:rsidP="00B3042E">
      <w:pPr>
        <w:keepLines/>
        <w:tabs>
          <w:tab w:val="left" w:pos="567"/>
        </w:tabs>
      </w:pPr>
      <w:r w:rsidRPr="00A079D3">
        <w:rPr>
          <w:b/>
        </w:rPr>
        <w:t>Title:</w:t>
      </w:r>
      <w:r w:rsidRPr="00A079D3">
        <w:tab/>
      </w:r>
      <w:r w:rsidRPr="00A079D3">
        <w:tab/>
      </w:r>
      <w:r w:rsidRPr="00A079D3">
        <w:tab/>
      </w:r>
      <w:r w:rsidRPr="00A079D3">
        <w:tab/>
      </w:r>
      <w:r w:rsidR="00D33090">
        <w:rPr>
          <w:b/>
          <w:bCs/>
        </w:rPr>
        <w:t>Regulatory</w:t>
      </w:r>
      <w:r w:rsidR="00374ACF">
        <w:rPr>
          <w:b/>
          <w:bCs/>
        </w:rPr>
        <w:t xml:space="preserve"> Analysis of </w:t>
      </w:r>
      <w:r w:rsidR="00D32137">
        <w:rPr>
          <w:b/>
          <w:bCs/>
        </w:rPr>
        <w:t xml:space="preserve">the Ku Band </w:t>
      </w:r>
      <w:r w:rsidR="00EA343C">
        <w:rPr>
          <w:b/>
          <w:bCs/>
        </w:rPr>
        <w:t xml:space="preserve"> </w:t>
      </w:r>
    </w:p>
    <w:p w14:paraId="1B1FDD44" w14:textId="2879E24E" w:rsidR="00B3042E" w:rsidRDefault="00B3042E" w:rsidP="00B3042E">
      <w:pPr>
        <w:keepLines/>
        <w:tabs>
          <w:tab w:val="left" w:pos="567"/>
        </w:tabs>
        <w:rPr>
          <w:b/>
        </w:rPr>
      </w:pPr>
      <w:r w:rsidRPr="00A079D3">
        <w:rPr>
          <w:b/>
        </w:rPr>
        <w:t>Document for:</w:t>
      </w:r>
      <w:r w:rsidRPr="00A079D3">
        <w:tab/>
      </w:r>
      <w:bookmarkStart w:id="5" w:name="DocumentFor"/>
      <w:bookmarkEnd w:id="5"/>
      <w:r w:rsidRPr="00A079D3">
        <w:tab/>
      </w:r>
      <w:r w:rsidR="00233D01">
        <w:rPr>
          <w:b/>
        </w:rPr>
        <w:t xml:space="preserve">Discussion and </w:t>
      </w:r>
      <w:r w:rsidR="004A41C5">
        <w:rPr>
          <w:b/>
        </w:rPr>
        <w:t xml:space="preserve">Information </w:t>
      </w:r>
    </w:p>
    <w:p w14:paraId="343FBF36" w14:textId="741E256E" w:rsidR="00D0573B" w:rsidRDefault="00D0573B" w:rsidP="00E85462">
      <w:pPr>
        <w:pStyle w:val="Heading1"/>
      </w:pPr>
      <w:bookmarkStart w:id="6" w:name="_Ref488331639"/>
      <w:bookmarkEnd w:id="0"/>
      <w:bookmarkEnd w:id="1"/>
      <w:bookmarkEnd w:id="2"/>
      <w:bookmarkEnd w:id="3"/>
      <w:r w:rsidRPr="00E85462">
        <w:t>Introduction</w:t>
      </w:r>
      <w:bookmarkEnd w:id="6"/>
    </w:p>
    <w:p w14:paraId="2CADBF1F" w14:textId="23E2271E" w:rsidR="00BD17CC" w:rsidRDefault="00BD17CC" w:rsidP="00BD17CC">
      <w:r>
        <w:t>In this contribution, the Regulatory Landscape of the Ku Band in</w:t>
      </w:r>
      <w:r w:rsidR="00673AAB">
        <w:t xml:space="preserve"> the </w:t>
      </w:r>
      <w:r>
        <w:t>three ITU Regions between 10.7-14.5 GHz, is described. Furthermore, several satellite use cases of the Ku Band are identified.</w:t>
      </w:r>
    </w:p>
    <w:p w14:paraId="76691CEA" w14:textId="639B0FCE" w:rsidR="00733BBB" w:rsidRDefault="00733BBB" w:rsidP="00E85462">
      <w:r>
        <w:t xml:space="preserve">We also present the </w:t>
      </w:r>
      <w:r w:rsidR="00945F50">
        <w:t xml:space="preserve">outcome of the WRC-23 </w:t>
      </w:r>
      <w:r w:rsidR="00D33090">
        <w:t>about</w:t>
      </w:r>
      <w:r w:rsidR="00945F50">
        <w:t xml:space="preserve"> the Ku Band. </w:t>
      </w:r>
    </w:p>
    <w:p w14:paraId="426493BB" w14:textId="77777777" w:rsidR="00B356BD" w:rsidRDefault="00B356BD" w:rsidP="00B356BD">
      <w:r>
        <w:t>The Regulatory information in this contribution is correct at the time of submission [</w:t>
      </w:r>
      <w:proofErr w:type="spellStart"/>
      <w:proofErr w:type="gramStart"/>
      <w:r>
        <w:t>x,y</w:t>
      </w:r>
      <w:proofErr w:type="gramEnd"/>
      <w:r>
        <w:t>,z</w:t>
      </w:r>
      <w:proofErr w:type="spellEnd"/>
      <w:r>
        <w:t>].</w:t>
      </w:r>
    </w:p>
    <w:p w14:paraId="23312DF5" w14:textId="22A4922D" w:rsidR="00D0573B" w:rsidRPr="00E85462" w:rsidRDefault="007E5320" w:rsidP="00E85462">
      <w:pPr>
        <w:pStyle w:val="Heading1"/>
      </w:pPr>
      <w:r w:rsidRPr="00E85462">
        <w:t>Discussion</w:t>
      </w:r>
    </w:p>
    <w:p w14:paraId="25FB41C2" w14:textId="1AFBDD63" w:rsidR="00BA5A84" w:rsidRDefault="001713B2" w:rsidP="008E5A7F">
      <w:pPr>
        <w:pStyle w:val="Heading2"/>
      </w:pPr>
      <w:r>
        <w:t xml:space="preserve">Ku Band </w:t>
      </w:r>
    </w:p>
    <w:p w14:paraId="3E24C850" w14:textId="5175BE0F" w:rsidR="002B6AB2" w:rsidRDefault="007B5542" w:rsidP="008A0A92">
      <w:r>
        <w:t xml:space="preserve">The </w:t>
      </w:r>
      <w:r w:rsidR="002B6AB2">
        <w:t>Ku Band spectrum</w:t>
      </w:r>
      <w:r w:rsidR="00450C56">
        <w:t xml:space="preserve"> </w:t>
      </w:r>
      <w:r w:rsidR="00B20D01">
        <w:t xml:space="preserve">consists of one large Download and two segmented Uplink </w:t>
      </w:r>
      <w:r w:rsidR="00AB7B4C">
        <w:t>Bands</w:t>
      </w:r>
      <w:r w:rsidR="00B20D01">
        <w:t xml:space="preserve">. </w:t>
      </w:r>
      <w:r w:rsidR="006D2714">
        <w:t>The Ku Band covers the following segments in the ITU Regions 1 and 3</w:t>
      </w:r>
    </w:p>
    <w:p w14:paraId="5E9840B3" w14:textId="027C00E7" w:rsidR="007B5542" w:rsidRDefault="007B5542" w:rsidP="00BE37D5">
      <w:pPr>
        <w:ind w:left="567"/>
      </w:pPr>
      <w:r>
        <w:t xml:space="preserve">Downlink </w:t>
      </w:r>
      <w:r w:rsidR="00EC5269">
        <w:tab/>
        <w:t>10.70-12.75 GHz</w:t>
      </w:r>
    </w:p>
    <w:p w14:paraId="64663DB6" w14:textId="15E77724" w:rsidR="00EC5269" w:rsidRDefault="00EC5269" w:rsidP="00BE37D5">
      <w:pPr>
        <w:ind w:left="567"/>
      </w:pPr>
      <w:r>
        <w:t xml:space="preserve">Uplink A </w:t>
      </w:r>
      <w:r>
        <w:tab/>
      </w:r>
      <w:r w:rsidR="00110226">
        <w:t>12.75-13.25 GHz</w:t>
      </w:r>
    </w:p>
    <w:p w14:paraId="204F88C2" w14:textId="05762874" w:rsidR="00EC5269" w:rsidRDefault="00EC5269" w:rsidP="00BE37D5">
      <w:pPr>
        <w:ind w:left="567"/>
      </w:pPr>
      <w:r>
        <w:t>Uplink B</w:t>
      </w:r>
      <w:r w:rsidR="009E25AF">
        <w:tab/>
        <w:t>13.75</w:t>
      </w:r>
      <w:r w:rsidR="00BE37D5">
        <w:t>-14.50 GHz</w:t>
      </w:r>
    </w:p>
    <w:p w14:paraId="46FF64C8" w14:textId="77777777" w:rsidR="00BE37D5" w:rsidRDefault="00BE37D5" w:rsidP="008A0A92"/>
    <w:p w14:paraId="3B4232AC" w14:textId="5DBF6CA9" w:rsidR="00BE37D5" w:rsidRDefault="006D2714" w:rsidP="008A0A92">
      <w:r>
        <w:t xml:space="preserve">And with slight </w:t>
      </w:r>
      <w:r w:rsidR="00195053">
        <w:t>difference of</w:t>
      </w:r>
      <w:r w:rsidR="00110A36">
        <w:t xml:space="preserve"> </w:t>
      </w:r>
      <w:r w:rsidR="00071266">
        <w:t xml:space="preserve">50 MHz in the Downlink band, </w:t>
      </w:r>
      <w:r>
        <w:t>the Ku Band co</w:t>
      </w:r>
      <w:r w:rsidR="00606367">
        <w:t>vers the following segments for ITU Region 2</w:t>
      </w:r>
      <w:r w:rsidR="00EB0AA4">
        <w:t xml:space="preserve">. </w:t>
      </w:r>
    </w:p>
    <w:p w14:paraId="5053BB47" w14:textId="35B67DED" w:rsidR="00BE37D5" w:rsidRDefault="00BE37D5" w:rsidP="00BE37D5">
      <w:pPr>
        <w:ind w:left="567"/>
      </w:pPr>
      <w:r>
        <w:t xml:space="preserve">Downlink </w:t>
      </w:r>
      <w:r>
        <w:tab/>
        <w:t>10.70-12.70 GHz</w:t>
      </w:r>
    </w:p>
    <w:p w14:paraId="374470C1" w14:textId="4D911BC8" w:rsidR="00BE37D5" w:rsidRDefault="00BE37D5" w:rsidP="00BE37D5">
      <w:pPr>
        <w:ind w:left="567"/>
      </w:pPr>
      <w:r>
        <w:t xml:space="preserve">Uplink A </w:t>
      </w:r>
      <w:r>
        <w:tab/>
        <w:t>12.7</w:t>
      </w:r>
      <w:r w:rsidR="00583B15">
        <w:t>0</w:t>
      </w:r>
      <w:r>
        <w:t>-13.25 GHz</w:t>
      </w:r>
    </w:p>
    <w:p w14:paraId="57A66D69" w14:textId="77777777" w:rsidR="00BE37D5" w:rsidRDefault="00BE37D5" w:rsidP="00BE37D5">
      <w:pPr>
        <w:ind w:left="567"/>
      </w:pPr>
      <w:r>
        <w:t>Uplink B</w:t>
      </w:r>
      <w:r>
        <w:tab/>
        <w:t>13.75-14.50 GHz</w:t>
      </w:r>
    </w:p>
    <w:p w14:paraId="67D5E30C" w14:textId="3509BE9F" w:rsidR="00BE37D5" w:rsidRDefault="00BE37D5" w:rsidP="008A0A92"/>
    <w:p w14:paraId="71881024" w14:textId="4111195F" w:rsidR="006D2714" w:rsidRDefault="00EB0AA4" w:rsidP="008A0A92">
      <w:r>
        <w:t xml:space="preserve">See following </w:t>
      </w:r>
      <w:r w:rsidR="00071266">
        <w:fldChar w:fldCharType="begin"/>
      </w:r>
      <w:r w:rsidR="00071266">
        <w:instrText xml:space="preserve"> REF _Ref156230505 \h </w:instrText>
      </w:r>
      <w:r w:rsidR="00071266">
        <w:fldChar w:fldCharType="separate"/>
      </w:r>
      <w:r w:rsidR="00504995">
        <w:t xml:space="preserve">Figure </w:t>
      </w:r>
      <w:r w:rsidR="00504995">
        <w:rPr>
          <w:noProof/>
        </w:rPr>
        <w:t>1</w:t>
      </w:r>
      <w:r w:rsidR="00071266">
        <w:fldChar w:fldCharType="end"/>
      </w:r>
    </w:p>
    <w:p w14:paraId="615DC244" w14:textId="77777777" w:rsidR="00705A1A" w:rsidRDefault="00705A1A" w:rsidP="008A0A92"/>
    <w:p w14:paraId="5E4BC7A5" w14:textId="62BC569E" w:rsidR="00537A47" w:rsidRDefault="00537A47" w:rsidP="00537A47">
      <w:pPr>
        <w:keepNext/>
      </w:pPr>
    </w:p>
    <w:p w14:paraId="7317D41B" w14:textId="0685D494" w:rsidR="00952754" w:rsidRDefault="00C72DB6" w:rsidP="00537A47">
      <w:pPr>
        <w:keepNext/>
      </w:pPr>
      <w:r>
        <w:rPr>
          <w:noProof/>
        </w:rPr>
        <w:drawing>
          <wp:inline distT="0" distB="0" distL="0" distR="0" wp14:anchorId="5738F4C0" wp14:editId="2CD18DB3">
            <wp:extent cx="6120765" cy="3376295"/>
            <wp:effectExtent l="0" t="0" r="0" b="0"/>
            <wp:docPr id="1" name="Picture 1" descr="A red and blu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red and blue graph&#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3376295"/>
                    </a:xfrm>
                    <a:prstGeom prst="rect">
                      <a:avLst/>
                    </a:prstGeom>
                  </pic:spPr>
                </pic:pic>
              </a:graphicData>
            </a:graphic>
          </wp:inline>
        </w:drawing>
      </w:r>
    </w:p>
    <w:p w14:paraId="5A628809" w14:textId="2FBC3588" w:rsidR="008E5A7F" w:rsidRDefault="00537A47" w:rsidP="00537A47">
      <w:pPr>
        <w:pStyle w:val="Caption"/>
        <w:jc w:val="both"/>
      </w:pPr>
      <w:bookmarkStart w:id="7" w:name="_Ref156230505"/>
      <w:r>
        <w:t xml:space="preserve">Figure </w:t>
      </w:r>
      <w:r>
        <w:fldChar w:fldCharType="begin"/>
      </w:r>
      <w:r>
        <w:instrText xml:space="preserve"> SEQ Figure \* ARABIC </w:instrText>
      </w:r>
      <w:r>
        <w:fldChar w:fldCharType="separate"/>
      </w:r>
      <w:r w:rsidR="00504995">
        <w:rPr>
          <w:noProof/>
        </w:rPr>
        <w:t>1</w:t>
      </w:r>
      <w:r>
        <w:fldChar w:fldCharType="end"/>
      </w:r>
      <w:bookmarkEnd w:id="7"/>
      <w:r>
        <w:t xml:space="preserve"> Ku Band Spectrum in ITU Regions 1,</w:t>
      </w:r>
      <w:r w:rsidR="002D50EB">
        <w:t xml:space="preserve"> </w:t>
      </w:r>
      <w:r>
        <w:t>2 and 3</w:t>
      </w:r>
    </w:p>
    <w:p w14:paraId="7BBCACDE" w14:textId="0D56BB3E" w:rsidR="006C7C71" w:rsidRDefault="00EB45F2" w:rsidP="00F47B55">
      <w:r>
        <w:t xml:space="preserve">The following </w:t>
      </w:r>
      <w:r w:rsidR="0050180C">
        <w:fldChar w:fldCharType="begin"/>
      </w:r>
      <w:r w:rsidR="0050180C">
        <w:instrText xml:space="preserve"> REF _Ref156378805 \h </w:instrText>
      </w:r>
      <w:r w:rsidR="0050180C">
        <w:fldChar w:fldCharType="separate"/>
      </w:r>
      <w:r w:rsidR="00504995" w:rsidRPr="0050180C">
        <w:t xml:space="preserve">Table </w:t>
      </w:r>
      <w:r w:rsidR="00504995">
        <w:rPr>
          <w:noProof/>
        </w:rPr>
        <w:t>1</w:t>
      </w:r>
      <w:r w:rsidR="0050180C">
        <w:fldChar w:fldCharType="end"/>
      </w:r>
      <w:r w:rsidR="0050180C">
        <w:t xml:space="preserve"> </w:t>
      </w:r>
      <w:r>
        <w:t xml:space="preserve">illustrates the Regulatory assignment of Ku Band to the Fixed Satellite Services (FSS) </w:t>
      </w:r>
      <w:r w:rsidR="004049AD">
        <w:t xml:space="preserve">and Broadcasting Satellite Service (BSS) </w:t>
      </w:r>
      <w:r>
        <w:t xml:space="preserve">across the three ITU Regions. The fourth column illustrates how the </w:t>
      </w:r>
      <w:r w:rsidRPr="008B2205">
        <w:t xml:space="preserve">spectrum </w:t>
      </w:r>
      <w:r>
        <w:t xml:space="preserve">is being used by the </w:t>
      </w:r>
      <w:r w:rsidR="004049AD">
        <w:t xml:space="preserve">satellite </w:t>
      </w:r>
      <w:r>
        <w:t xml:space="preserve">industry today and highlights the major trends in the </w:t>
      </w:r>
      <w:r w:rsidR="009778E6">
        <w:t>future.</w:t>
      </w:r>
      <w:r>
        <w:t xml:space="preserve"> </w:t>
      </w:r>
    </w:p>
    <w:p w14:paraId="5F624756" w14:textId="6C6AE16B" w:rsidR="00F56C28" w:rsidRDefault="004049AD" w:rsidP="00F56C28">
      <w:pPr>
        <w:rPr>
          <w:szCs w:val="22"/>
        </w:rPr>
      </w:pPr>
      <w:r>
        <w:rPr>
          <w:szCs w:val="22"/>
        </w:rPr>
        <w:t>B</w:t>
      </w:r>
      <w:r w:rsidR="00F56C28">
        <w:rPr>
          <w:szCs w:val="22"/>
        </w:rPr>
        <w:t xml:space="preserve">oth GSO and non-GSO operators extensively use the Ku band between 10-15 GHz. Currently there </w:t>
      </w:r>
      <w:r w:rsidR="00F56C28" w:rsidRPr="004A41C5">
        <w:rPr>
          <w:szCs w:val="22"/>
        </w:rPr>
        <w:t>are over 3900 GSO and non-GSO satellites not including pending/future launches</w:t>
      </w:r>
      <w:r w:rsidR="00F56C28">
        <w:rPr>
          <w:szCs w:val="22"/>
        </w:rPr>
        <w:t xml:space="preserve"> which are projected to be above </w:t>
      </w:r>
      <w:r w:rsidR="00F56C28" w:rsidRPr="00CC1912">
        <w:rPr>
          <w:szCs w:val="22"/>
        </w:rPr>
        <w:t xml:space="preserve">40000 (see </w:t>
      </w:r>
      <w:r w:rsidR="004844E5">
        <w:rPr>
          <w:szCs w:val="22"/>
        </w:rPr>
        <w:fldChar w:fldCharType="begin"/>
      </w:r>
      <w:r w:rsidR="004844E5">
        <w:rPr>
          <w:szCs w:val="22"/>
        </w:rPr>
        <w:instrText xml:space="preserve"> REF _Ref157596869 \h </w:instrText>
      </w:r>
      <w:r w:rsidR="004844E5">
        <w:rPr>
          <w:szCs w:val="22"/>
        </w:rPr>
      </w:r>
      <w:r w:rsidR="004844E5">
        <w:rPr>
          <w:szCs w:val="22"/>
        </w:rPr>
        <w:fldChar w:fldCharType="separate"/>
      </w:r>
      <w:r w:rsidR="00504995">
        <w:t xml:space="preserve">Table </w:t>
      </w:r>
      <w:r w:rsidR="00504995">
        <w:rPr>
          <w:noProof/>
        </w:rPr>
        <w:t>3</w:t>
      </w:r>
      <w:r w:rsidR="004844E5">
        <w:rPr>
          <w:szCs w:val="22"/>
        </w:rPr>
        <w:fldChar w:fldCharType="end"/>
      </w:r>
      <w:r w:rsidR="00F56C28" w:rsidRPr="00CC1912">
        <w:rPr>
          <w:szCs w:val="22"/>
        </w:rPr>
        <w:t xml:space="preserve"> in</w:t>
      </w:r>
      <w:r w:rsidR="00CC1912" w:rsidRPr="00FB4B3D">
        <w:rPr>
          <w:szCs w:val="22"/>
        </w:rPr>
        <w:t xml:space="preserve"> </w:t>
      </w:r>
      <w:r w:rsidR="00CC1912" w:rsidRPr="00FB4B3D">
        <w:rPr>
          <w:szCs w:val="22"/>
        </w:rPr>
        <w:fldChar w:fldCharType="begin"/>
      </w:r>
      <w:r w:rsidR="00CC1912" w:rsidRPr="00FB4B3D">
        <w:rPr>
          <w:szCs w:val="22"/>
        </w:rPr>
        <w:instrText xml:space="preserve"> REF _Ref157597073 \h </w:instrText>
      </w:r>
      <w:r w:rsidR="00CC1912">
        <w:rPr>
          <w:szCs w:val="22"/>
        </w:rPr>
        <w:instrText xml:space="preserve"> \* MERGEFORMAT </w:instrText>
      </w:r>
      <w:r w:rsidR="00CC1912" w:rsidRPr="00FB4B3D">
        <w:rPr>
          <w:szCs w:val="22"/>
        </w:rPr>
      </w:r>
      <w:r w:rsidR="00CC1912" w:rsidRPr="00FB4B3D">
        <w:rPr>
          <w:szCs w:val="22"/>
        </w:rPr>
        <w:fldChar w:fldCharType="separate"/>
      </w:r>
      <w:r w:rsidR="00504995">
        <w:t>Annex 1</w:t>
      </w:r>
      <w:r w:rsidR="00CC1912" w:rsidRPr="00FB4B3D">
        <w:rPr>
          <w:szCs w:val="22"/>
        </w:rPr>
        <w:fldChar w:fldCharType="end"/>
      </w:r>
      <w:r w:rsidR="00F56C28" w:rsidRPr="00CC1912">
        <w:rPr>
          <w:szCs w:val="22"/>
        </w:rPr>
        <w:t>).</w:t>
      </w:r>
      <w:r w:rsidR="00F56C28">
        <w:rPr>
          <w:szCs w:val="22"/>
        </w:rPr>
        <w:t xml:space="preserve"> </w:t>
      </w:r>
    </w:p>
    <w:p w14:paraId="5857A9A6" w14:textId="4CB27A51" w:rsidR="00F56C28" w:rsidRDefault="00F56C28" w:rsidP="00F56C28">
      <w:r w:rsidRPr="000D127B">
        <w:rPr>
          <w:szCs w:val="22"/>
        </w:rPr>
        <w:t xml:space="preserve">Over the years satellite </w:t>
      </w:r>
      <w:r w:rsidR="004049AD">
        <w:rPr>
          <w:szCs w:val="22"/>
        </w:rPr>
        <w:t xml:space="preserve">operators </w:t>
      </w:r>
      <w:r w:rsidRPr="000D127B">
        <w:rPr>
          <w:szCs w:val="22"/>
        </w:rPr>
        <w:t xml:space="preserve">have responded to this increasing </w:t>
      </w:r>
      <w:r w:rsidR="004049AD">
        <w:rPr>
          <w:szCs w:val="22"/>
        </w:rPr>
        <w:t xml:space="preserve">service </w:t>
      </w:r>
      <w:r w:rsidRPr="000D127B">
        <w:rPr>
          <w:szCs w:val="22"/>
        </w:rPr>
        <w:t xml:space="preserve">demand by developing more efficient and powerful space and ground segments. </w:t>
      </w:r>
      <w:r w:rsidR="004049AD">
        <w:rPr>
          <w:szCs w:val="22"/>
        </w:rPr>
        <w:t>Most recently</w:t>
      </w:r>
      <w:r w:rsidRPr="000D127B">
        <w:rPr>
          <w:szCs w:val="22"/>
        </w:rPr>
        <w:t xml:space="preserve"> by developing state-of-the-art systems that can use the Ku-band</w:t>
      </w:r>
      <w:r>
        <w:rPr>
          <w:szCs w:val="22"/>
        </w:rPr>
        <w:t xml:space="preserve">, </w:t>
      </w:r>
      <w:r w:rsidRPr="000D127B">
        <w:rPr>
          <w:szCs w:val="22"/>
        </w:rPr>
        <w:t xml:space="preserve">with High Throughput Satellites (HTS) and Very High Throughput Satellites (VHTS) that optimize the use of the spectrum by making frequency reuse of it and with Software Define Satellites (SDS), that optimize the flexibility of the satellites. </w:t>
      </w:r>
    </w:p>
    <w:p w14:paraId="3614255D" w14:textId="40694825" w:rsidR="00F56C28" w:rsidRDefault="004844E5" w:rsidP="00F56C28">
      <w:pPr>
        <w:rPr>
          <w:szCs w:val="22"/>
        </w:rPr>
      </w:pPr>
      <w:r w:rsidRPr="000D127B">
        <w:rPr>
          <w:szCs w:val="22"/>
        </w:rPr>
        <w:t>Similarly,</w:t>
      </w:r>
      <w:r w:rsidR="00F56C28" w:rsidRPr="000D127B">
        <w:rPr>
          <w:szCs w:val="22"/>
        </w:rPr>
        <w:t xml:space="preserve"> the ground segment has evolved significantly from traditional fixed terminals (parabolic antennas) to </w:t>
      </w:r>
      <w:r w:rsidR="00504995">
        <w:rPr>
          <w:szCs w:val="22"/>
        </w:rPr>
        <w:t>electronically</w:t>
      </w:r>
      <w:r w:rsidR="00F56C28" w:rsidRPr="000D127B">
        <w:rPr>
          <w:szCs w:val="22"/>
        </w:rPr>
        <w:t xml:space="preserve"> phased arrays, that can be easily integrated in all kind</w:t>
      </w:r>
      <w:r w:rsidR="004049AD">
        <w:rPr>
          <w:szCs w:val="22"/>
        </w:rPr>
        <w:t>s</w:t>
      </w:r>
      <w:r w:rsidR="00F56C28" w:rsidRPr="000D127B">
        <w:rPr>
          <w:szCs w:val="22"/>
        </w:rPr>
        <w:t xml:space="preserve"> of </w:t>
      </w:r>
      <w:r w:rsidR="004049AD">
        <w:rPr>
          <w:szCs w:val="22"/>
        </w:rPr>
        <w:t>mobile platform</w:t>
      </w:r>
      <w:r w:rsidR="00F56C28" w:rsidRPr="000D127B">
        <w:rPr>
          <w:szCs w:val="22"/>
        </w:rPr>
        <w:t>s and are seamless</w:t>
      </w:r>
      <w:r w:rsidR="004049AD">
        <w:rPr>
          <w:szCs w:val="22"/>
        </w:rPr>
        <w:t>ly</w:t>
      </w:r>
      <w:r w:rsidR="00F56C28" w:rsidRPr="000D127B">
        <w:rPr>
          <w:szCs w:val="22"/>
        </w:rPr>
        <w:t xml:space="preserve"> steerable. </w:t>
      </w:r>
    </w:p>
    <w:p w14:paraId="7F3089CE" w14:textId="7BE01CAF" w:rsidR="00F56C28" w:rsidRDefault="00F56C28" w:rsidP="00F56C28">
      <w:pPr>
        <w:rPr>
          <w:szCs w:val="22"/>
        </w:rPr>
      </w:pPr>
      <w:r w:rsidRPr="000D127B">
        <w:rPr>
          <w:szCs w:val="22"/>
        </w:rPr>
        <w:t xml:space="preserve">The vitality and innovation of the new space economy is well-illustrated by the recent deployments of non-GSO constellations. Between 2019 and today, more than 3500 satellites using Ku-band to connect end-users located throughout the Americas have been launched by operators such as Kepler, </w:t>
      </w:r>
      <w:proofErr w:type="spellStart"/>
      <w:r w:rsidRPr="000D127B">
        <w:rPr>
          <w:szCs w:val="22"/>
        </w:rPr>
        <w:t>OneWeb</w:t>
      </w:r>
      <w:proofErr w:type="spellEnd"/>
      <w:r w:rsidRPr="000D127B">
        <w:rPr>
          <w:szCs w:val="22"/>
        </w:rPr>
        <w:t>, and SpaceX</w:t>
      </w:r>
      <w:r w:rsidRPr="000D127B">
        <w:rPr>
          <w:rStyle w:val="PageNumber"/>
          <w:szCs w:val="22"/>
        </w:rPr>
        <w:t xml:space="preserve">. </w:t>
      </w:r>
      <w:r w:rsidRPr="000D127B">
        <w:rPr>
          <w:szCs w:val="22"/>
        </w:rPr>
        <w:t xml:space="preserve">NGSO FSS systems depend heavily on the Ku-band to provide </w:t>
      </w:r>
      <w:r w:rsidRPr="000D127B">
        <w:rPr>
          <w:szCs w:val="22"/>
        </w:rPr>
        <w:lastRenderedPageBreak/>
        <w:t>broadband connectivity to the end user.  The Ku-band is now one of the most intensively used satellite bands –connecting thousands of satellites to millions of end-users providing high-speed broadband. These constellations provide various services from broadband to IoT, from M2M to SAT-AIS, including government services in disaster relief, telehealth, and remote learning.</w:t>
      </w:r>
    </w:p>
    <w:p w14:paraId="0EB62CF1" w14:textId="319B6910" w:rsidR="00F56C28" w:rsidRDefault="00F56C28" w:rsidP="00F56C28">
      <w:pPr>
        <w:rPr>
          <w:szCs w:val="22"/>
        </w:rPr>
      </w:pPr>
      <w:r w:rsidRPr="000D127B">
        <w:rPr>
          <w:szCs w:val="22"/>
        </w:rPr>
        <w:t xml:space="preserve">For these constellations to continue to grow and expand their important services, it is crucial to continue technology development, but also to afford the satellite industry the legal and regulatory stability that will allow these investments to come to fruition. Each of these projects </w:t>
      </w:r>
      <w:r w:rsidR="00504995">
        <w:rPr>
          <w:szCs w:val="22"/>
        </w:rPr>
        <w:t>requires</w:t>
      </w:r>
      <w:r w:rsidRPr="000D127B">
        <w:rPr>
          <w:szCs w:val="22"/>
        </w:rPr>
        <w:t xml:space="preserve"> years of research, billions of dollars being invested in innovation to enable the constellation to be developed and launched, and years of regulatory engagement to enable market access at a global scale before being able to access a revenue stream.</w:t>
      </w:r>
    </w:p>
    <w:p w14:paraId="3B1C8867" w14:textId="77777777" w:rsidR="00F56C28" w:rsidRPr="000D127B" w:rsidRDefault="00F56C28" w:rsidP="00F56C28">
      <w:pPr>
        <w:rPr>
          <w:szCs w:val="22"/>
        </w:rPr>
      </w:pPr>
    </w:p>
    <w:p w14:paraId="1170687D" w14:textId="77777777" w:rsidR="00F56C28" w:rsidRDefault="00F56C28" w:rsidP="00F47B55"/>
    <w:p w14:paraId="06DC2225" w14:textId="5D74EF41" w:rsidR="00EB45F2" w:rsidRDefault="00EB45F2" w:rsidP="00F47B55">
      <w:r>
        <w:t xml:space="preserve">From </w:t>
      </w:r>
      <w:r w:rsidR="006C7C71">
        <w:fldChar w:fldCharType="begin"/>
      </w:r>
      <w:r w:rsidR="006C7C71">
        <w:instrText xml:space="preserve"> REF _Ref156378805 \h </w:instrText>
      </w:r>
      <w:r w:rsidR="006C7C71">
        <w:fldChar w:fldCharType="separate"/>
      </w:r>
      <w:r w:rsidR="00504995" w:rsidRPr="0050180C">
        <w:t xml:space="preserve">Table </w:t>
      </w:r>
      <w:r w:rsidR="00504995">
        <w:rPr>
          <w:noProof/>
        </w:rPr>
        <w:t>1</w:t>
      </w:r>
      <w:r w:rsidR="006C7C71">
        <w:fldChar w:fldCharType="end"/>
      </w:r>
      <w:r w:rsidR="006C7C71">
        <w:t xml:space="preserve"> </w:t>
      </w:r>
      <w:r>
        <w:t xml:space="preserve">it can </w:t>
      </w:r>
      <w:r w:rsidR="00414E7E">
        <w:t xml:space="preserve">also </w:t>
      </w:r>
      <w:r>
        <w:t xml:space="preserve">be observed that the frequency band 10.7- 14.5 GHz has been Harmonised Globally to provide FSS services in all three ITU Regions. </w:t>
      </w:r>
    </w:p>
    <w:p w14:paraId="46169E89" w14:textId="5FB94D80" w:rsidR="00EB45F2" w:rsidRDefault="00EB45F2" w:rsidP="00F47B55">
      <w:r>
        <w:t xml:space="preserve">The allocated FSS bands can be used </w:t>
      </w:r>
      <w:r w:rsidR="004049AD">
        <w:t>by</w:t>
      </w:r>
      <w:r>
        <w:t xml:space="preserve"> GSO and non-GSO Satellites. </w:t>
      </w:r>
    </w:p>
    <w:p w14:paraId="6CCCD757" w14:textId="17C68C5A" w:rsidR="00EB45F2" w:rsidRDefault="00EB45F2" w:rsidP="00F47B55">
      <w:pPr>
        <w:sectPr w:rsidR="00EB45F2" w:rsidSect="00C82785">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1418" w:right="1134" w:bottom="1134" w:left="1134" w:header="680" w:footer="567" w:gutter="0"/>
          <w:cols w:space="720"/>
          <w:docGrid w:linePitch="299"/>
        </w:sectPr>
      </w:pPr>
      <w:r>
        <w:t xml:space="preserve">As it can be observed from the frequency bands, there are sufficient bandwidths across the bands for the Ku Bands to be used in a mix-and-match FDD services.   </w:t>
      </w:r>
    </w:p>
    <w:p w14:paraId="198FE92D" w14:textId="050591F8" w:rsidR="009D773B" w:rsidRPr="0050180C" w:rsidRDefault="009D773B" w:rsidP="0050180C">
      <w:pPr>
        <w:pStyle w:val="Caption"/>
      </w:pPr>
      <w:bookmarkStart w:id="8" w:name="_Ref156378805"/>
      <w:r w:rsidRPr="0050180C">
        <w:lastRenderedPageBreak/>
        <w:t xml:space="preserve">Table </w:t>
      </w:r>
      <w:r w:rsidRPr="0050180C">
        <w:fldChar w:fldCharType="begin"/>
      </w:r>
      <w:r w:rsidRPr="0050180C">
        <w:instrText xml:space="preserve"> SEQ Table \* ARABIC </w:instrText>
      </w:r>
      <w:r w:rsidRPr="0050180C">
        <w:fldChar w:fldCharType="separate"/>
      </w:r>
      <w:r w:rsidR="00504995">
        <w:rPr>
          <w:noProof/>
        </w:rPr>
        <w:t>1</w:t>
      </w:r>
      <w:r w:rsidRPr="0050180C">
        <w:fldChar w:fldCharType="end"/>
      </w:r>
      <w:bookmarkEnd w:id="8"/>
      <w:r w:rsidRPr="0050180C">
        <w:t xml:space="preserve"> Regulatory assignment for Satellite Service in the Ku Band in </w:t>
      </w:r>
      <w:r w:rsidR="004844E5">
        <w:t>T</w:t>
      </w:r>
      <w:r w:rsidRPr="0050180C">
        <w:t>hree ITU Regions, Current Use and Future Trends</w:t>
      </w:r>
    </w:p>
    <w:tbl>
      <w:tblPr>
        <w:tblStyle w:val="GridTable4-Accent5"/>
        <w:tblW w:w="5083" w:type="pct"/>
        <w:tblLook w:val="04A0" w:firstRow="1" w:lastRow="0" w:firstColumn="1" w:lastColumn="0" w:noHBand="0" w:noVBand="1"/>
      </w:tblPr>
      <w:tblGrid>
        <w:gridCol w:w="1640"/>
        <w:gridCol w:w="2650"/>
        <w:gridCol w:w="1803"/>
        <w:gridCol w:w="1495"/>
        <w:gridCol w:w="2161"/>
        <w:gridCol w:w="137"/>
        <w:gridCol w:w="4573"/>
        <w:gridCol w:w="56"/>
      </w:tblGrid>
      <w:tr w:rsidR="00EC7F6A" w:rsidRPr="00BD35F4" w14:paraId="1A7370D0" w14:textId="77777777" w:rsidTr="00F56C28">
        <w:trPr>
          <w:gridAfter w:val="1"/>
          <w:cnfStyle w:val="100000000000" w:firstRow="1" w:lastRow="0" w:firstColumn="0" w:lastColumn="0" w:oddVBand="0" w:evenVBand="0" w:oddHBand="0" w:evenHBand="0" w:firstRowFirstColumn="0" w:firstRowLastColumn="0" w:lastRowFirstColumn="0" w:lastRowLastColumn="0"/>
          <w:wAfter w:w="81" w:type="pct"/>
          <w:trHeight w:val="467"/>
        </w:trPr>
        <w:tc>
          <w:tcPr>
            <w:cnfStyle w:val="001000000000" w:firstRow="0" w:lastRow="0" w:firstColumn="1" w:lastColumn="0" w:oddVBand="0" w:evenVBand="0" w:oddHBand="0" w:evenHBand="0" w:firstRowFirstColumn="0" w:firstRowLastColumn="0" w:lastRowFirstColumn="0" w:lastRowLastColumn="0"/>
            <w:tcW w:w="627" w:type="pct"/>
            <w:vMerge w:val="restart"/>
          </w:tcPr>
          <w:p w14:paraId="4FC76741" w14:textId="77777777" w:rsidR="00EC7F6A" w:rsidRPr="00BD35F4" w:rsidRDefault="00EC7F6A" w:rsidP="000C2DCD">
            <w:pPr>
              <w:rPr>
                <w:rFonts w:cs="Arial"/>
                <w:b w:val="0"/>
                <w:bCs w:val="0"/>
                <w:sz w:val="20"/>
              </w:rPr>
            </w:pPr>
            <w:r w:rsidRPr="00BD35F4">
              <w:rPr>
                <w:rFonts w:cs="Arial"/>
                <w:sz w:val="20"/>
              </w:rPr>
              <w:t>Frequency Range (GHz)</w:t>
            </w:r>
          </w:p>
        </w:tc>
        <w:tc>
          <w:tcPr>
            <w:tcW w:w="2545" w:type="pct"/>
            <w:gridSpan w:val="4"/>
          </w:tcPr>
          <w:p w14:paraId="2FD10BAB" w14:textId="77777777" w:rsidR="00EC7F6A" w:rsidRPr="00BD35F4" w:rsidRDefault="00EC7F6A" w:rsidP="000C2DCD">
            <w:pPr>
              <w:cnfStyle w:val="100000000000" w:firstRow="1" w:lastRow="0" w:firstColumn="0" w:lastColumn="0" w:oddVBand="0" w:evenVBand="0" w:oddHBand="0" w:evenHBand="0" w:firstRowFirstColumn="0" w:firstRowLastColumn="0" w:lastRowFirstColumn="0" w:lastRowLastColumn="0"/>
              <w:rPr>
                <w:rFonts w:cs="Arial"/>
                <w:b w:val="0"/>
                <w:bCs w:val="0"/>
                <w:sz w:val="20"/>
              </w:rPr>
            </w:pPr>
            <w:r w:rsidRPr="00BD35F4">
              <w:rPr>
                <w:rFonts w:cs="Arial"/>
                <w:sz w:val="20"/>
              </w:rPr>
              <w:t>Regulatory assignment for satellite services (ITU</w:t>
            </w:r>
            <w:r>
              <w:rPr>
                <w:rFonts w:cs="Arial"/>
                <w:b w:val="0"/>
                <w:bCs w:val="0"/>
                <w:sz w:val="20"/>
              </w:rPr>
              <w:t>-</w:t>
            </w:r>
            <w:r w:rsidRPr="00BD35F4">
              <w:rPr>
                <w:rFonts w:cs="Arial"/>
                <w:sz w:val="20"/>
              </w:rPr>
              <w:t>R Article 5)</w:t>
            </w:r>
          </w:p>
        </w:tc>
        <w:tc>
          <w:tcPr>
            <w:tcW w:w="1746" w:type="pct"/>
            <w:gridSpan w:val="2"/>
          </w:tcPr>
          <w:p w14:paraId="441FFE81" w14:textId="15D121E5" w:rsidR="00EC7F6A" w:rsidRPr="00BD35F4" w:rsidRDefault="00EC7F6A" w:rsidP="00767669">
            <w:pPr>
              <w:cnfStyle w:val="100000000000" w:firstRow="1" w:lastRow="0" w:firstColumn="0" w:lastColumn="0" w:oddVBand="0" w:evenVBand="0" w:oddHBand="0" w:evenHBand="0" w:firstRowFirstColumn="0" w:firstRowLastColumn="0" w:lastRowFirstColumn="0" w:lastRowLastColumn="0"/>
              <w:rPr>
                <w:rFonts w:cs="Arial"/>
                <w:b w:val="0"/>
                <w:bCs w:val="0"/>
                <w:sz w:val="20"/>
              </w:rPr>
            </w:pPr>
            <w:r w:rsidRPr="00BD35F4">
              <w:rPr>
                <w:rFonts w:cs="Arial"/>
                <w:sz w:val="20"/>
              </w:rPr>
              <w:t>Current Use and</w:t>
            </w:r>
            <w:r w:rsidR="00767669">
              <w:rPr>
                <w:rFonts w:cs="Arial"/>
                <w:sz w:val="20"/>
              </w:rPr>
              <w:t xml:space="preserve"> F</w:t>
            </w:r>
            <w:r w:rsidRPr="00BD35F4">
              <w:rPr>
                <w:rFonts w:cs="Arial"/>
                <w:sz w:val="20"/>
              </w:rPr>
              <w:t>uture Trends</w:t>
            </w:r>
          </w:p>
        </w:tc>
      </w:tr>
      <w:tr w:rsidR="00767669" w:rsidRPr="00BD35F4" w14:paraId="73DAE211" w14:textId="77777777" w:rsidTr="00F56C28">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27" w:type="pct"/>
            <w:vMerge/>
          </w:tcPr>
          <w:p w14:paraId="59BB8CCA" w14:textId="77777777" w:rsidR="00EC7F6A" w:rsidRPr="00BD35F4" w:rsidRDefault="00EC7F6A" w:rsidP="000C2DCD">
            <w:pPr>
              <w:rPr>
                <w:rFonts w:cs="Arial"/>
                <w:b w:val="0"/>
                <w:bCs w:val="0"/>
                <w:sz w:val="20"/>
              </w:rPr>
            </w:pPr>
          </w:p>
        </w:tc>
        <w:tc>
          <w:tcPr>
            <w:tcW w:w="1658" w:type="pct"/>
            <w:gridSpan w:val="2"/>
            <w:shd w:val="clear" w:color="auto" w:fill="9CC2E5" w:themeFill="accent5" w:themeFillTint="99"/>
          </w:tcPr>
          <w:p w14:paraId="0B150830"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b/>
                <w:bCs/>
                <w:sz w:val="20"/>
              </w:rPr>
            </w:pPr>
            <w:r w:rsidRPr="00BD35F4">
              <w:rPr>
                <w:rFonts w:cs="Arial"/>
                <w:b/>
                <w:bCs/>
                <w:sz w:val="20"/>
              </w:rPr>
              <w:t>Region 1</w:t>
            </w:r>
          </w:p>
        </w:tc>
        <w:tc>
          <w:tcPr>
            <w:tcW w:w="81" w:type="pct"/>
            <w:shd w:val="clear" w:color="auto" w:fill="9CC2E5" w:themeFill="accent5" w:themeFillTint="99"/>
          </w:tcPr>
          <w:p w14:paraId="40E7D501"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b/>
                <w:bCs/>
                <w:sz w:val="20"/>
              </w:rPr>
            </w:pPr>
            <w:r w:rsidRPr="00BD35F4">
              <w:rPr>
                <w:rFonts w:cs="Arial"/>
                <w:b/>
                <w:bCs/>
                <w:sz w:val="20"/>
              </w:rPr>
              <w:t>Region 2</w:t>
            </w:r>
          </w:p>
        </w:tc>
        <w:tc>
          <w:tcPr>
            <w:tcW w:w="887" w:type="pct"/>
            <w:gridSpan w:val="2"/>
            <w:shd w:val="clear" w:color="auto" w:fill="9CC2E5" w:themeFill="accent5" w:themeFillTint="99"/>
          </w:tcPr>
          <w:p w14:paraId="18E370B7"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b/>
                <w:bCs/>
                <w:sz w:val="20"/>
              </w:rPr>
            </w:pPr>
            <w:r w:rsidRPr="00BD35F4">
              <w:rPr>
                <w:rFonts w:cs="Arial"/>
                <w:b/>
                <w:bCs/>
                <w:sz w:val="20"/>
              </w:rPr>
              <w:t>Region 3</w:t>
            </w:r>
          </w:p>
        </w:tc>
        <w:tc>
          <w:tcPr>
            <w:tcW w:w="1746" w:type="pct"/>
            <w:gridSpan w:val="2"/>
          </w:tcPr>
          <w:p w14:paraId="6867DECA"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b/>
                <w:bCs/>
                <w:sz w:val="20"/>
              </w:rPr>
            </w:pPr>
          </w:p>
        </w:tc>
      </w:tr>
      <w:tr w:rsidR="00EC7F6A" w:rsidRPr="00BD35F4" w14:paraId="731E5749" w14:textId="77777777" w:rsidTr="00FB4B3D">
        <w:trPr>
          <w:gridAfter w:val="1"/>
          <w:wAfter w:w="81" w:type="pct"/>
        </w:trPr>
        <w:tc>
          <w:tcPr>
            <w:cnfStyle w:val="001000000000" w:firstRow="0" w:lastRow="0" w:firstColumn="1" w:lastColumn="0" w:oddVBand="0" w:evenVBand="0" w:oddHBand="0" w:evenHBand="0" w:firstRowFirstColumn="0" w:firstRowLastColumn="0" w:lastRowFirstColumn="0" w:lastRowLastColumn="0"/>
            <w:tcW w:w="627" w:type="pct"/>
          </w:tcPr>
          <w:p w14:paraId="2F1F9B97" w14:textId="77777777" w:rsidR="00EC7F6A" w:rsidRPr="00BD35F4" w:rsidRDefault="00EC7F6A" w:rsidP="000C2DCD">
            <w:pPr>
              <w:rPr>
                <w:rFonts w:cs="Arial"/>
                <w:b w:val="0"/>
                <w:bCs w:val="0"/>
                <w:sz w:val="20"/>
              </w:rPr>
            </w:pPr>
            <w:r w:rsidRPr="00BD35F4">
              <w:rPr>
                <w:rFonts w:cs="Arial"/>
                <w:sz w:val="20"/>
              </w:rPr>
              <w:t xml:space="preserve">10.7-10.95 </w:t>
            </w:r>
          </w:p>
        </w:tc>
        <w:tc>
          <w:tcPr>
            <w:tcW w:w="1658" w:type="pct"/>
            <w:gridSpan w:val="2"/>
          </w:tcPr>
          <w:p w14:paraId="6AA0BB9B" w14:textId="77777777" w:rsidR="00EC7F6A" w:rsidRPr="000E43B7" w:rsidRDefault="00EC7F6A" w:rsidP="000C2DCD">
            <w:pPr>
              <w:cnfStyle w:val="000000000000" w:firstRow="0" w:lastRow="0" w:firstColumn="0" w:lastColumn="0" w:oddVBand="0" w:evenVBand="0" w:oddHBand="0" w:evenHBand="0" w:firstRowFirstColumn="0" w:firstRowLastColumn="0" w:lastRowFirstColumn="0" w:lastRowLastColumn="0"/>
              <w:rPr>
                <w:rFonts w:cs="Arial"/>
                <w:b/>
                <w:bCs/>
                <w:sz w:val="20"/>
              </w:rPr>
            </w:pPr>
            <w:r w:rsidRPr="000E43B7">
              <w:rPr>
                <w:rFonts w:cs="Arial"/>
                <w:b/>
                <w:bCs/>
                <w:sz w:val="20"/>
              </w:rPr>
              <w:t xml:space="preserve">FSS (space-to-Earth), (Earth-to-space) </w:t>
            </w:r>
          </w:p>
          <w:p w14:paraId="334A1BA6"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sz w:val="20"/>
              </w:rPr>
              <w:t>The use of the band by the FSS in Earth-to-space direction is limited to feeder links for the broadcasting-satellite service.</w:t>
            </w:r>
          </w:p>
          <w:p w14:paraId="3D139030"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0E43B7">
              <w:rPr>
                <w:rFonts w:cs="Arial"/>
                <w:sz w:val="20"/>
              </w:rPr>
              <w:t>The use of the band by GSO FSS systems in space-to-Earth direction is in accordance with</w:t>
            </w:r>
            <w:r w:rsidRPr="00BD35F4">
              <w:rPr>
                <w:rFonts w:cs="Arial"/>
                <w:sz w:val="20"/>
              </w:rPr>
              <w:t xml:space="preserve"> Appendix 30B Plan [ref] designed to </w:t>
            </w:r>
            <w:r w:rsidRPr="000E43B7">
              <w:rPr>
                <w:rFonts w:cs="Arial"/>
                <w:sz w:val="20"/>
              </w:rPr>
              <w:t>guarantee for all countries equitable access to the geostationary-satellite orbit</w:t>
            </w:r>
            <w:r w:rsidRPr="00BD35F4">
              <w:rPr>
                <w:rFonts w:cs="Arial"/>
                <w:sz w:val="20"/>
              </w:rPr>
              <w:t xml:space="preserve">. </w:t>
            </w:r>
          </w:p>
        </w:tc>
        <w:tc>
          <w:tcPr>
            <w:tcW w:w="887" w:type="pct"/>
            <w:gridSpan w:val="2"/>
          </w:tcPr>
          <w:p w14:paraId="328F55F5" w14:textId="77777777" w:rsidR="00EC7F6A" w:rsidRPr="000E43B7" w:rsidRDefault="00EC7F6A" w:rsidP="000C2DCD">
            <w:pPr>
              <w:cnfStyle w:val="000000000000" w:firstRow="0" w:lastRow="0" w:firstColumn="0" w:lastColumn="0" w:oddVBand="0" w:evenVBand="0" w:oddHBand="0" w:evenHBand="0" w:firstRowFirstColumn="0" w:firstRowLastColumn="0" w:lastRowFirstColumn="0" w:lastRowLastColumn="0"/>
              <w:rPr>
                <w:rFonts w:cs="Arial"/>
                <w:b/>
                <w:bCs/>
                <w:sz w:val="20"/>
              </w:rPr>
            </w:pPr>
            <w:r w:rsidRPr="000E43B7">
              <w:rPr>
                <w:rFonts w:cs="Arial"/>
                <w:b/>
                <w:bCs/>
                <w:sz w:val="20"/>
              </w:rPr>
              <w:t xml:space="preserve">FSS (space-to-Earth) </w:t>
            </w:r>
          </w:p>
          <w:p w14:paraId="3FE16DA6"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sz w:val="20"/>
              </w:rPr>
              <w:t>The use of the band by GSO FSS systems is in accordance with</w:t>
            </w:r>
            <w:r w:rsidRPr="000E43B7">
              <w:rPr>
                <w:rFonts w:cs="Arial"/>
                <w:sz w:val="20"/>
              </w:rPr>
              <w:t xml:space="preserve"> </w:t>
            </w:r>
            <w:r w:rsidRPr="00BD35F4">
              <w:rPr>
                <w:rFonts w:cs="Arial"/>
                <w:sz w:val="20"/>
              </w:rPr>
              <w:t xml:space="preserve">Appendix 30B Plan [ref] designed to </w:t>
            </w:r>
            <w:r w:rsidRPr="000E43B7">
              <w:rPr>
                <w:rFonts w:cs="Arial"/>
                <w:sz w:val="20"/>
              </w:rPr>
              <w:t>guarantee for all countries equitable access to the geostationary-satellite orbit</w:t>
            </w:r>
            <w:r w:rsidRPr="00BD35F4">
              <w:rPr>
                <w:rFonts w:cs="Arial"/>
                <w:sz w:val="20"/>
              </w:rPr>
              <w:t xml:space="preserve">. </w:t>
            </w:r>
          </w:p>
        </w:tc>
        <w:tc>
          <w:tcPr>
            <w:tcW w:w="1746" w:type="pct"/>
            <w:gridSpan w:val="2"/>
          </w:tcPr>
          <w:p w14:paraId="46384462" w14:textId="77777777" w:rsidR="00EC7F6A" w:rsidRPr="000E43B7"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0E43B7">
              <w:rPr>
                <w:rFonts w:cs="Arial"/>
                <w:sz w:val="20"/>
              </w:rPr>
              <w:t>Use of this band is intensifying with more Video via FSS to remain strong in many regions</w:t>
            </w:r>
            <w:r>
              <w:rPr>
                <w:rFonts w:cs="Arial"/>
                <w:sz w:val="20"/>
              </w:rPr>
              <w:t>.</w:t>
            </w:r>
            <w:r w:rsidRPr="000E43B7">
              <w:rPr>
                <w:rFonts w:cs="Arial"/>
                <w:sz w:val="20"/>
              </w:rPr>
              <w:t xml:space="preserve"> Media global market size at $86 billion by 2030</w:t>
            </w:r>
          </w:p>
          <w:p w14:paraId="77A43D96" w14:textId="77777777" w:rsidR="00EC7F6A" w:rsidRPr="000E43B7"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0E43B7">
              <w:rPr>
                <w:rFonts w:cs="Arial"/>
                <w:sz w:val="20"/>
              </w:rPr>
              <w:t>Land, Aero and maritime ESIMs to deploy.</w:t>
            </w:r>
          </w:p>
          <w:p w14:paraId="72DBA976" w14:textId="77777777" w:rsidR="00EC7F6A" w:rsidRPr="000C2DCD"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t>Increasing use by</w:t>
            </w:r>
            <w:r w:rsidRPr="000E43B7">
              <w:rPr>
                <w:rFonts w:cs="Arial"/>
                <w:sz w:val="20"/>
              </w:rPr>
              <w:t xml:space="preserve"> High Throughput Satellites, </w:t>
            </w:r>
            <w:r>
              <w:rPr>
                <w:rFonts w:cs="Arial"/>
                <w:sz w:val="20"/>
              </w:rPr>
              <w:t xml:space="preserve">future expansion into </w:t>
            </w:r>
            <w:r w:rsidRPr="000C2DCD">
              <w:rPr>
                <w:rFonts w:cs="Arial"/>
                <w:sz w:val="20"/>
              </w:rPr>
              <w:t>Software Defined Satellites (SDS).</w:t>
            </w:r>
          </w:p>
          <w:p w14:paraId="70010B60"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0C2DCD">
              <w:rPr>
                <w:rFonts w:cs="Arial"/>
                <w:sz w:val="20"/>
              </w:rPr>
              <w:t>LEO systems to deploy.</w:t>
            </w:r>
          </w:p>
        </w:tc>
      </w:tr>
      <w:tr w:rsidR="00EC7F6A" w:rsidRPr="00BD35F4" w14:paraId="2B445D9E" w14:textId="77777777" w:rsidTr="00FB4B3D">
        <w:trPr>
          <w:gridAfter w:val="1"/>
          <w:cnfStyle w:val="000000100000" w:firstRow="0" w:lastRow="0" w:firstColumn="0" w:lastColumn="0" w:oddVBand="0" w:evenVBand="0" w:oddHBand="1" w:evenHBand="0" w:firstRowFirstColumn="0" w:firstRowLastColumn="0" w:lastRowFirstColumn="0" w:lastRowLastColumn="0"/>
          <w:wAfter w:w="81" w:type="pct"/>
        </w:trPr>
        <w:tc>
          <w:tcPr>
            <w:cnfStyle w:val="001000000000" w:firstRow="0" w:lastRow="0" w:firstColumn="1" w:lastColumn="0" w:oddVBand="0" w:evenVBand="0" w:oddHBand="0" w:evenHBand="0" w:firstRowFirstColumn="0" w:firstRowLastColumn="0" w:lastRowFirstColumn="0" w:lastRowLastColumn="0"/>
            <w:tcW w:w="627" w:type="pct"/>
          </w:tcPr>
          <w:p w14:paraId="6E077DA2" w14:textId="77777777" w:rsidR="00EC7F6A" w:rsidRPr="00BD35F4" w:rsidRDefault="00EC7F6A" w:rsidP="000C2DCD">
            <w:pPr>
              <w:rPr>
                <w:rFonts w:cs="Arial"/>
                <w:b w:val="0"/>
                <w:bCs w:val="0"/>
                <w:sz w:val="20"/>
              </w:rPr>
            </w:pPr>
            <w:r w:rsidRPr="00BD35F4">
              <w:rPr>
                <w:rFonts w:cs="Arial"/>
                <w:sz w:val="20"/>
              </w:rPr>
              <w:t xml:space="preserve">10.95-11.2 </w:t>
            </w:r>
          </w:p>
        </w:tc>
        <w:tc>
          <w:tcPr>
            <w:tcW w:w="1658" w:type="pct"/>
            <w:gridSpan w:val="2"/>
          </w:tcPr>
          <w:p w14:paraId="306BA245" w14:textId="77777777" w:rsidR="00EC7F6A" w:rsidRPr="000E43B7" w:rsidRDefault="00EC7F6A" w:rsidP="000C2DCD">
            <w:pPr>
              <w:cnfStyle w:val="000000100000" w:firstRow="0" w:lastRow="0" w:firstColumn="0" w:lastColumn="0" w:oddVBand="0" w:evenVBand="0" w:oddHBand="1" w:evenHBand="0" w:firstRowFirstColumn="0" w:firstRowLastColumn="0" w:lastRowFirstColumn="0" w:lastRowLastColumn="0"/>
              <w:rPr>
                <w:rFonts w:cs="Arial"/>
                <w:b/>
                <w:bCs/>
                <w:sz w:val="20"/>
              </w:rPr>
            </w:pPr>
            <w:r w:rsidRPr="000E43B7">
              <w:rPr>
                <w:rFonts w:cs="Arial"/>
                <w:b/>
                <w:bCs/>
                <w:sz w:val="20"/>
              </w:rPr>
              <w:t xml:space="preserve">FSS (space-to-Earth), (Earth-to-space) </w:t>
            </w:r>
          </w:p>
          <w:p w14:paraId="2C3CF2A1"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r w:rsidRPr="00BD35F4">
              <w:rPr>
                <w:rFonts w:cs="Arial"/>
                <w:sz w:val="20"/>
              </w:rPr>
              <w:t>The use of the band by the FSS in Earth-to-space direction is limited to feeder links for the broadcasting-satellite service.</w:t>
            </w:r>
          </w:p>
          <w:p w14:paraId="3934E1DB"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p>
        </w:tc>
        <w:tc>
          <w:tcPr>
            <w:tcW w:w="887" w:type="pct"/>
            <w:gridSpan w:val="2"/>
          </w:tcPr>
          <w:p w14:paraId="3CC96075" w14:textId="77777777" w:rsidR="00EC7F6A" w:rsidRPr="000E43B7" w:rsidRDefault="00EC7F6A" w:rsidP="000C2DCD">
            <w:pPr>
              <w:cnfStyle w:val="000000100000" w:firstRow="0" w:lastRow="0" w:firstColumn="0" w:lastColumn="0" w:oddVBand="0" w:evenVBand="0" w:oddHBand="1" w:evenHBand="0" w:firstRowFirstColumn="0" w:firstRowLastColumn="0" w:lastRowFirstColumn="0" w:lastRowLastColumn="0"/>
              <w:rPr>
                <w:rFonts w:cs="Arial"/>
                <w:b/>
                <w:bCs/>
                <w:sz w:val="20"/>
              </w:rPr>
            </w:pPr>
            <w:r w:rsidRPr="000E43B7">
              <w:rPr>
                <w:rFonts w:cs="Arial"/>
                <w:b/>
                <w:bCs/>
                <w:sz w:val="20"/>
              </w:rPr>
              <w:t xml:space="preserve">FSS (space-to-Earth) </w:t>
            </w:r>
          </w:p>
          <w:p w14:paraId="14863070"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p>
        </w:tc>
        <w:tc>
          <w:tcPr>
            <w:tcW w:w="1746" w:type="pct"/>
            <w:gridSpan w:val="2"/>
          </w:tcPr>
          <w:p w14:paraId="7AFCFA8C"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BD35F4">
              <w:rPr>
                <w:rFonts w:cs="Arial"/>
                <w:sz w:val="20"/>
              </w:rPr>
              <w:t>The current heavy usage is expected to continue and grow and more focus on High Throughput Satellites, with increasing throughput, are expected.</w:t>
            </w:r>
          </w:p>
          <w:p w14:paraId="5624C019"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BD35F4">
              <w:rPr>
                <w:rFonts w:cs="Arial"/>
                <w:color w:val="000000"/>
                <w:sz w:val="20"/>
              </w:rPr>
              <w:t>Video via FSS to remain strong, VSAT and other data networks important.</w:t>
            </w:r>
          </w:p>
          <w:p w14:paraId="5AEA6702"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BD35F4">
              <w:rPr>
                <w:rFonts w:cs="Arial"/>
                <w:color w:val="000000"/>
                <w:sz w:val="20"/>
              </w:rPr>
              <w:t>Use of Mobility services (Aeronautical and maritime) mobile terminals well established over many years and use increasing with ESIMs.</w:t>
            </w:r>
            <w:r w:rsidRPr="000E43B7">
              <w:rPr>
                <w:rFonts w:cs="Arial"/>
                <w:sz w:val="20"/>
              </w:rPr>
              <w:t xml:space="preserve"> </w:t>
            </w:r>
            <w:r w:rsidRPr="00BD35F4">
              <w:rPr>
                <w:rFonts w:cs="Arial"/>
                <w:color w:val="000000"/>
                <w:sz w:val="20"/>
              </w:rPr>
              <w:t>Socio-economic benefits to skyrocket from $13 billion in 2022 to $118 billion in 2030</w:t>
            </w:r>
          </w:p>
          <w:p w14:paraId="6D7E8F17"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r w:rsidRPr="00BD35F4">
              <w:rPr>
                <w:rFonts w:cs="Arial"/>
                <w:color w:val="000000"/>
                <w:sz w:val="20"/>
              </w:rPr>
              <w:lastRenderedPageBreak/>
              <w:t>N</w:t>
            </w:r>
            <w:r>
              <w:rPr>
                <w:rFonts w:cs="Arial"/>
                <w:color w:val="000000"/>
                <w:sz w:val="20"/>
              </w:rPr>
              <w:t>on-</w:t>
            </w:r>
            <w:r w:rsidRPr="00BD35F4">
              <w:rPr>
                <w:rFonts w:cs="Arial"/>
                <w:color w:val="000000"/>
                <w:sz w:val="20"/>
              </w:rPr>
              <w:t>GSO satellite networks (</w:t>
            </w:r>
            <w:proofErr w:type="gramStart"/>
            <w:r w:rsidRPr="00BD35F4">
              <w:rPr>
                <w:rFonts w:cs="Arial"/>
                <w:color w:val="000000"/>
                <w:sz w:val="20"/>
              </w:rPr>
              <w:t>e.g.</w:t>
            </w:r>
            <w:proofErr w:type="gramEnd"/>
            <w:r w:rsidRPr="00BD35F4">
              <w:rPr>
                <w:rFonts w:cs="Arial"/>
                <w:color w:val="000000"/>
                <w:sz w:val="20"/>
              </w:rPr>
              <w:t xml:space="preserve"> MEO and LEO) systems to be deployed in this band </w:t>
            </w:r>
          </w:p>
        </w:tc>
      </w:tr>
      <w:tr w:rsidR="00EC7F6A" w:rsidRPr="00BD35F4" w14:paraId="4A0E20E5" w14:textId="77777777" w:rsidTr="00FB4B3D">
        <w:trPr>
          <w:gridAfter w:val="1"/>
          <w:wAfter w:w="81" w:type="pct"/>
        </w:trPr>
        <w:tc>
          <w:tcPr>
            <w:cnfStyle w:val="001000000000" w:firstRow="0" w:lastRow="0" w:firstColumn="1" w:lastColumn="0" w:oddVBand="0" w:evenVBand="0" w:oddHBand="0" w:evenHBand="0" w:firstRowFirstColumn="0" w:firstRowLastColumn="0" w:lastRowFirstColumn="0" w:lastRowLastColumn="0"/>
            <w:tcW w:w="627" w:type="pct"/>
          </w:tcPr>
          <w:p w14:paraId="78C83E67" w14:textId="77777777" w:rsidR="00EC7F6A" w:rsidRPr="00BD35F4" w:rsidRDefault="00EC7F6A" w:rsidP="000C2DCD">
            <w:pPr>
              <w:rPr>
                <w:rFonts w:cs="Arial"/>
                <w:b w:val="0"/>
                <w:bCs w:val="0"/>
                <w:sz w:val="20"/>
              </w:rPr>
            </w:pPr>
            <w:r w:rsidRPr="00BD35F4">
              <w:rPr>
                <w:rFonts w:cs="Arial"/>
                <w:sz w:val="20"/>
              </w:rPr>
              <w:lastRenderedPageBreak/>
              <w:t xml:space="preserve">11.2-11.45 </w:t>
            </w:r>
          </w:p>
        </w:tc>
        <w:tc>
          <w:tcPr>
            <w:tcW w:w="1658" w:type="pct"/>
            <w:gridSpan w:val="2"/>
          </w:tcPr>
          <w:p w14:paraId="350EE49D" w14:textId="77777777" w:rsidR="00EC7F6A" w:rsidRPr="000E43B7" w:rsidRDefault="00EC7F6A" w:rsidP="000C2DCD">
            <w:pPr>
              <w:cnfStyle w:val="000000000000" w:firstRow="0" w:lastRow="0" w:firstColumn="0" w:lastColumn="0" w:oddVBand="0" w:evenVBand="0" w:oddHBand="0" w:evenHBand="0" w:firstRowFirstColumn="0" w:firstRowLastColumn="0" w:lastRowFirstColumn="0" w:lastRowLastColumn="0"/>
              <w:rPr>
                <w:rFonts w:cs="Arial"/>
                <w:b/>
                <w:bCs/>
                <w:sz w:val="20"/>
              </w:rPr>
            </w:pPr>
            <w:r w:rsidRPr="000E43B7">
              <w:rPr>
                <w:rFonts w:cs="Arial"/>
                <w:b/>
                <w:bCs/>
                <w:sz w:val="20"/>
              </w:rPr>
              <w:t xml:space="preserve">FSS (space-to-Earth), (Earth-to-space) </w:t>
            </w:r>
          </w:p>
          <w:p w14:paraId="176523CB"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sz w:val="20"/>
              </w:rPr>
              <w:t>The use of the band by the FSS in Earth-to-space direction is limited to feeder links for the broadcasting-satellite service.</w:t>
            </w:r>
          </w:p>
          <w:p w14:paraId="1E1AE489"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trike/>
                <w:sz w:val="20"/>
              </w:rPr>
            </w:pPr>
            <w:r w:rsidRPr="00BD35F4">
              <w:rPr>
                <w:rFonts w:cs="Arial"/>
                <w:sz w:val="20"/>
              </w:rPr>
              <w:t xml:space="preserve">The use of the band by GSO FSS systems in space-to-Earth direction is in accordance with Appendix 30B Plan designed to </w:t>
            </w:r>
            <w:r w:rsidRPr="000E43B7">
              <w:rPr>
                <w:rFonts w:cs="Arial"/>
                <w:sz w:val="20"/>
              </w:rPr>
              <w:t>guarantee for all countries equitable access to the geostationary-satellite orbit</w:t>
            </w:r>
            <w:r w:rsidRPr="00BD35F4">
              <w:rPr>
                <w:rFonts w:cs="Arial"/>
                <w:sz w:val="20"/>
              </w:rPr>
              <w:t xml:space="preserve">. </w:t>
            </w:r>
          </w:p>
        </w:tc>
        <w:tc>
          <w:tcPr>
            <w:tcW w:w="887" w:type="pct"/>
            <w:gridSpan w:val="2"/>
          </w:tcPr>
          <w:p w14:paraId="08BE21AE" w14:textId="77777777" w:rsidR="00EC7F6A" w:rsidRPr="000E43B7" w:rsidRDefault="00EC7F6A" w:rsidP="000C2DCD">
            <w:pPr>
              <w:cnfStyle w:val="000000000000" w:firstRow="0" w:lastRow="0" w:firstColumn="0" w:lastColumn="0" w:oddVBand="0" w:evenVBand="0" w:oddHBand="0" w:evenHBand="0" w:firstRowFirstColumn="0" w:firstRowLastColumn="0" w:lastRowFirstColumn="0" w:lastRowLastColumn="0"/>
              <w:rPr>
                <w:rFonts w:cs="Arial"/>
                <w:b/>
                <w:bCs/>
                <w:sz w:val="20"/>
              </w:rPr>
            </w:pPr>
            <w:r w:rsidRPr="000E43B7">
              <w:rPr>
                <w:rFonts w:cs="Arial"/>
                <w:b/>
                <w:bCs/>
                <w:sz w:val="20"/>
              </w:rPr>
              <w:t xml:space="preserve">FSS (space-to-Earth) </w:t>
            </w:r>
          </w:p>
          <w:p w14:paraId="011ED5C0"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rPr>
              <w:t xml:space="preserve">The use of the band by GSO FSS systems is in accordance with Appendix 30B Plan designed to guarantee for all countries equitable access to the geostationary-satellite orbit. </w:t>
            </w:r>
          </w:p>
        </w:tc>
        <w:tc>
          <w:tcPr>
            <w:tcW w:w="1746" w:type="pct"/>
            <w:gridSpan w:val="2"/>
          </w:tcPr>
          <w:p w14:paraId="16FAC972"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BD35F4">
              <w:rPr>
                <w:rFonts w:cs="Arial"/>
                <w:color w:val="000000"/>
                <w:sz w:val="20"/>
              </w:rPr>
              <w:t xml:space="preserve">Video via FSS to remain strong in many regions. </w:t>
            </w:r>
          </w:p>
          <w:p w14:paraId="2E0ED1B7"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BD35F4">
              <w:rPr>
                <w:rFonts w:cs="Arial"/>
                <w:color w:val="000000"/>
                <w:sz w:val="20"/>
              </w:rPr>
              <w:t>Land, maritime, Aero ESIMs to deploy.</w:t>
            </w:r>
          </w:p>
          <w:p w14:paraId="09901A69"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color w:val="000000"/>
                <w:sz w:val="20"/>
              </w:rPr>
              <w:t>N</w:t>
            </w:r>
            <w:r>
              <w:rPr>
                <w:rFonts w:cs="Arial"/>
                <w:color w:val="000000"/>
                <w:sz w:val="20"/>
              </w:rPr>
              <w:t>on-</w:t>
            </w:r>
            <w:r w:rsidRPr="00BD35F4">
              <w:rPr>
                <w:rFonts w:cs="Arial"/>
                <w:color w:val="000000"/>
                <w:sz w:val="20"/>
              </w:rPr>
              <w:t>GSO (MEO and LEO) systems to further be deployed in this band.</w:t>
            </w:r>
          </w:p>
          <w:p w14:paraId="7851DD75"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color w:val="000000"/>
                <w:sz w:val="20"/>
              </w:rPr>
            </w:pPr>
            <w:r>
              <w:rPr>
                <w:rFonts w:cs="Arial"/>
                <w:iCs/>
                <w:color w:val="000000"/>
                <w:sz w:val="20"/>
              </w:rPr>
              <w:t xml:space="preserve">Increasing use by </w:t>
            </w:r>
            <w:r w:rsidRPr="00BD35F4">
              <w:rPr>
                <w:rFonts w:cs="Arial"/>
                <w:iCs/>
                <w:color w:val="000000"/>
                <w:sz w:val="20"/>
              </w:rPr>
              <w:t xml:space="preserve">High Throughput Satellites, </w:t>
            </w:r>
            <w:r>
              <w:rPr>
                <w:rFonts w:cs="Arial"/>
                <w:iCs/>
                <w:color w:val="000000"/>
                <w:sz w:val="20"/>
              </w:rPr>
              <w:t>future e</w:t>
            </w:r>
            <w:r w:rsidRPr="00BD35F4">
              <w:rPr>
                <w:rFonts w:cs="Arial"/>
                <w:iCs/>
                <w:color w:val="000000"/>
                <w:sz w:val="20"/>
              </w:rPr>
              <w:t xml:space="preserve">xpansion into </w:t>
            </w:r>
            <w:r w:rsidRPr="00BD35F4">
              <w:rPr>
                <w:rFonts w:cs="Arial"/>
                <w:color w:val="000000"/>
                <w:sz w:val="20"/>
              </w:rPr>
              <w:t>Software Defined Satellites (SDS).</w:t>
            </w:r>
          </w:p>
          <w:p w14:paraId="77A9D99C"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color w:val="000000"/>
                <w:sz w:val="20"/>
              </w:rPr>
              <w:t>Market for current applications expected to grow.</w:t>
            </w:r>
          </w:p>
        </w:tc>
      </w:tr>
      <w:tr w:rsidR="00EC7F6A" w:rsidRPr="00BD35F4" w14:paraId="000DB9E3" w14:textId="77777777" w:rsidTr="00FB4B3D">
        <w:trPr>
          <w:gridAfter w:val="1"/>
          <w:cnfStyle w:val="000000100000" w:firstRow="0" w:lastRow="0" w:firstColumn="0" w:lastColumn="0" w:oddVBand="0" w:evenVBand="0" w:oddHBand="1" w:evenHBand="0" w:firstRowFirstColumn="0" w:firstRowLastColumn="0" w:lastRowFirstColumn="0" w:lastRowLastColumn="0"/>
          <w:wAfter w:w="81" w:type="pct"/>
        </w:trPr>
        <w:tc>
          <w:tcPr>
            <w:cnfStyle w:val="001000000000" w:firstRow="0" w:lastRow="0" w:firstColumn="1" w:lastColumn="0" w:oddVBand="0" w:evenVBand="0" w:oddHBand="0" w:evenHBand="0" w:firstRowFirstColumn="0" w:firstRowLastColumn="0" w:lastRowFirstColumn="0" w:lastRowLastColumn="0"/>
            <w:tcW w:w="627" w:type="pct"/>
          </w:tcPr>
          <w:p w14:paraId="1B10C856" w14:textId="77777777" w:rsidR="00EC7F6A" w:rsidRPr="00BD35F4" w:rsidRDefault="00EC7F6A" w:rsidP="000C2DCD">
            <w:pPr>
              <w:rPr>
                <w:rFonts w:cs="Arial"/>
                <w:b w:val="0"/>
                <w:bCs w:val="0"/>
                <w:sz w:val="20"/>
              </w:rPr>
            </w:pPr>
            <w:r w:rsidRPr="00BD35F4">
              <w:rPr>
                <w:rFonts w:cs="Arial"/>
                <w:sz w:val="20"/>
              </w:rPr>
              <w:t xml:space="preserve">11.45-11.7 </w:t>
            </w:r>
          </w:p>
        </w:tc>
        <w:tc>
          <w:tcPr>
            <w:tcW w:w="1658" w:type="pct"/>
            <w:gridSpan w:val="2"/>
          </w:tcPr>
          <w:p w14:paraId="6DE2483B" w14:textId="77777777" w:rsidR="00EC7F6A" w:rsidRPr="000E43B7" w:rsidRDefault="00EC7F6A" w:rsidP="000C2DCD">
            <w:pPr>
              <w:cnfStyle w:val="000000100000" w:firstRow="0" w:lastRow="0" w:firstColumn="0" w:lastColumn="0" w:oddVBand="0" w:evenVBand="0" w:oddHBand="1" w:evenHBand="0" w:firstRowFirstColumn="0" w:firstRowLastColumn="0" w:lastRowFirstColumn="0" w:lastRowLastColumn="0"/>
              <w:rPr>
                <w:rFonts w:cs="Arial"/>
                <w:b/>
                <w:bCs/>
                <w:sz w:val="20"/>
              </w:rPr>
            </w:pPr>
            <w:r w:rsidRPr="000E43B7">
              <w:rPr>
                <w:rFonts w:cs="Arial"/>
                <w:b/>
                <w:bCs/>
                <w:sz w:val="20"/>
              </w:rPr>
              <w:t>FSS (space-to-Earth</w:t>
            </w:r>
            <w:proofErr w:type="gramStart"/>
            <w:r w:rsidRPr="000E43B7">
              <w:rPr>
                <w:rFonts w:cs="Arial"/>
                <w:b/>
                <w:bCs/>
                <w:sz w:val="20"/>
              </w:rPr>
              <w:t xml:space="preserve">),   </w:t>
            </w:r>
            <w:proofErr w:type="gramEnd"/>
            <w:r w:rsidRPr="000E43B7">
              <w:rPr>
                <w:rFonts w:cs="Arial"/>
                <w:b/>
                <w:bCs/>
                <w:sz w:val="20"/>
              </w:rPr>
              <w:t xml:space="preserve">(Earth-to-space) </w:t>
            </w:r>
          </w:p>
          <w:p w14:paraId="1CF9FA18"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r w:rsidRPr="00BD35F4">
              <w:rPr>
                <w:rFonts w:cs="Arial"/>
                <w:sz w:val="20"/>
              </w:rPr>
              <w:t>The use of the band by the FSS in Earth-to-space direction is limited to feeder links for the broadcasting-satellite service.</w:t>
            </w:r>
          </w:p>
          <w:p w14:paraId="3CFC2B88"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p>
          <w:p w14:paraId="311EDED1"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p>
          <w:p w14:paraId="0856CCAC"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p>
        </w:tc>
        <w:tc>
          <w:tcPr>
            <w:tcW w:w="887" w:type="pct"/>
            <w:gridSpan w:val="2"/>
          </w:tcPr>
          <w:p w14:paraId="04F6A6AC" w14:textId="77777777" w:rsidR="00EC7F6A" w:rsidRPr="000E43B7" w:rsidRDefault="00EC7F6A" w:rsidP="000C2DCD">
            <w:pPr>
              <w:cnfStyle w:val="000000100000" w:firstRow="0" w:lastRow="0" w:firstColumn="0" w:lastColumn="0" w:oddVBand="0" w:evenVBand="0" w:oddHBand="1" w:evenHBand="0" w:firstRowFirstColumn="0" w:firstRowLastColumn="0" w:lastRowFirstColumn="0" w:lastRowLastColumn="0"/>
              <w:rPr>
                <w:rFonts w:cs="Arial"/>
                <w:b/>
                <w:bCs/>
                <w:sz w:val="20"/>
              </w:rPr>
            </w:pPr>
            <w:r w:rsidRPr="000E43B7">
              <w:rPr>
                <w:rFonts w:cs="Arial"/>
                <w:b/>
                <w:bCs/>
                <w:sz w:val="20"/>
              </w:rPr>
              <w:t xml:space="preserve">FSS (space-to-Earth) </w:t>
            </w:r>
          </w:p>
          <w:p w14:paraId="0564D334"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p>
        </w:tc>
        <w:tc>
          <w:tcPr>
            <w:tcW w:w="1746" w:type="pct"/>
            <w:gridSpan w:val="2"/>
          </w:tcPr>
          <w:p w14:paraId="080726A5"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BD35F4">
              <w:rPr>
                <w:rFonts w:cs="Arial"/>
                <w:sz w:val="20"/>
              </w:rPr>
              <w:t xml:space="preserve">The current use is expected to continue and grow and more focus on High Throughput Satellites, with increasing throughput, are expected. Providing Broadband delivery for households, education, healthcare, </w:t>
            </w:r>
            <w:proofErr w:type="gramStart"/>
            <w:r w:rsidRPr="00BD35F4">
              <w:rPr>
                <w:rFonts w:cs="Arial"/>
                <w:sz w:val="20"/>
              </w:rPr>
              <w:t>emergency</w:t>
            </w:r>
            <w:proofErr w:type="gramEnd"/>
            <w:r w:rsidRPr="00BD35F4">
              <w:rPr>
                <w:rFonts w:cs="Arial"/>
                <w:sz w:val="20"/>
              </w:rPr>
              <w:t xml:space="preserve"> and critical services with a market size of $52 billion socio-economic benefits for 350 million people by 2030 [ref VVA study].</w:t>
            </w:r>
          </w:p>
          <w:p w14:paraId="156236A0"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BD35F4">
              <w:rPr>
                <w:rFonts w:cs="Arial"/>
                <w:color w:val="000000"/>
                <w:sz w:val="20"/>
              </w:rPr>
              <w:t>Video via FSS to remain strong in many regions, VSAT and other data networks important in some regions, Use of Aeronautical and maritime mobile terminals well established over many years and use increasing with ESIMs.</w:t>
            </w:r>
          </w:p>
          <w:p w14:paraId="73D651D1"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r w:rsidRPr="00BD35F4">
              <w:rPr>
                <w:rFonts w:cs="Arial"/>
                <w:color w:val="000000"/>
                <w:sz w:val="20"/>
              </w:rPr>
              <w:t>N</w:t>
            </w:r>
            <w:r>
              <w:rPr>
                <w:rFonts w:cs="Arial"/>
                <w:color w:val="000000"/>
                <w:sz w:val="20"/>
              </w:rPr>
              <w:t>on-</w:t>
            </w:r>
            <w:r w:rsidRPr="00BD35F4">
              <w:rPr>
                <w:rFonts w:cs="Arial"/>
                <w:color w:val="000000"/>
                <w:sz w:val="20"/>
              </w:rPr>
              <w:t>GSO satellite networks (</w:t>
            </w:r>
            <w:proofErr w:type="gramStart"/>
            <w:r w:rsidRPr="00BD35F4">
              <w:rPr>
                <w:rFonts w:cs="Arial"/>
                <w:color w:val="000000"/>
                <w:sz w:val="20"/>
              </w:rPr>
              <w:t>e.g.</w:t>
            </w:r>
            <w:proofErr w:type="gramEnd"/>
            <w:r w:rsidRPr="00BD35F4">
              <w:rPr>
                <w:rFonts w:cs="Arial"/>
                <w:color w:val="000000"/>
                <w:sz w:val="20"/>
              </w:rPr>
              <w:t xml:space="preserve"> MEO and LEO) systems to be deployed in this band</w:t>
            </w:r>
          </w:p>
        </w:tc>
      </w:tr>
      <w:tr w:rsidR="00EC7F6A" w:rsidRPr="00BD35F4" w14:paraId="1C328BDE" w14:textId="77777777" w:rsidTr="00FB4B3D">
        <w:tc>
          <w:tcPr>
            <w:cnfStyle w:val="001000000000" w:firstRow="0" w:lastRow="0" w:firstColumn="1" w:lastColumn="0" w:oddVBand="0" w:evenVBand="0" w:oddHBand="0" w:evenHBand="0" w:firstRowFirstColumn="0" w:firstRowLastColumn="0" w:lastRowFirstColumn="0" w:lastRowLastColumn="0"/>
            <w:tcW w:w="627" w:type="pct"/>
          </w:tcPr>
          <w:p w14:paraId="29A0EFCA" w14:textId="77777777" w:rsidR="00EC7F6A" w:rsidRPr="00BD35F4" w:rsidRDefault="00EC7F6A" w:rsidP="000C2DCD">
            <w:pPr>
              <w:rPr>
                <w:rFonts w:cs="Arial"/>
                <w:b w:val="0"/>
                <w:bCs w:val="0"/>
                <w:sz w:val="20"/>
              </w:rPr>
            </w:pPr>
            <w:r w:rsidRPr="00BD35F4">
              <w:rPr>
                <w:rFonts w:cs="Arial"/>
                <w:sz w:val="20"/>
              </w:rPr>
              <w:lastRenderedPageBreak/>
              <w:t xml:space="preserve">11.7-12.2 </w:t>
            </w:r>
          </w:p>
        </w:tc>
        <w:tc>
          <w:tcPr>
            <w:tcW w:w="1658" w:type="pct"/>
            <w:gridSpan w:val="2"/>
            <w:vMerge w:val="restart"/>
          </w:tcPr>
          <w:p w14:paraId="1E1BE650" w14:textId="77777777" w:rsidR="00EC7F6A" w:rsidRPr="000E43B7" w:rsidRDefault="00EC7F6A" w:rsidP="000C2DCD">
            <w:pPr>
              <w:cnfStyle w:val="000000000000" w:firstRow="0" w:lastRow="0" w:firstColumn="0" w:lastColumn="0" w:oddVBand="0" w:evenVBand="0" w:oddHBand="0" w:evenHBand="0" w:firstRowFirstColumn="0" w:firstRowLastColumn="0" w:lastRowFirstColumn="0" w:lastRowLastColumn="0"/>
              <w:rPr>
                <w:rFonts w:cs="Arial"/>
                <w:b/>
                <w:bCs/>
                <w:sz w:val="20"/>
              </w:rPr>
            </w:pPr>
            <w:r w:rsidRPr="000E43B7">
              <w:rPr>
                <w:rFonts w:cs="Arial"/>
                <w:b/>
                <w:bCs/>
                <w:sz w:val="20"/>
              </w:rPr>
              <w:t>Broadcasting satellite</w:t>
            </w:r>
            <w:r w:rsidRPr="000E43B7" w:rsidDel="00D531EA">
              <w:rPr>
                <w:rFonts w:cs="Arial"/>
                <w:b/>
                <w:bCs/>
                <w:sz w:val="20"/>
              </w:rPr>
              <w:t xml:space="preserve"> </w:t>
            </w:r>
            <w:r w:rsidRPr="000E43B7">
              <w:rPr>
                <w:rFonts w:cs="Arial"/>
                <w:b/>
                <w:bCs/>
                <w:sz w:val="20"/>
              </w:rPr>
              <w:t>(BSS)</w:t>
            </w:r>
          </w:p>
          <w:p w14:paraId="2F5F4894"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sz w:val="20"/>
              </w:rPr>
              <w:t>Assignments may also be used for transmissions in the FSS (space-to-Earth), provided that such transmissions do not cause more interference, or require more protection from interference, than the BSS transmissions.</w:t>
            </w:r>
          </w:p>
          <w:p w14:paraId="75703479"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p>
          <w:p w14:paraId="6C99F692"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p>
        </w:tc>
        <w:tc>
          <w:tcPr>
            <w:tcW w:w="81" w:type="pct"/>
          </w:tcPr>
          <w:p w14:paraId="69953F8A" w14:textId="77777777" w:rsidR="00EC7F6A" w:rsidRPr="000E43B7" w:rsidRDefault="00EC7F6A" w:rsidP="000C2DCD">
            <w:pPr>
              <w:cnfStyle w:val="000000000000" w:firstRow="0" w:lastRow="0" w:firstColumn="0" w:lastColumn="0" w:oddVBand="0" w:evenVBand="0" w:oddHBand="0" w:evenHBand="0" w:firstRowFirstColumn="0" w:firstRowLastColumn="0" w:lastRowFirstColumn="0" w:lastRowLastColumn="0"/>
              <w:rPr>
                <w:rFonts w:cs="Arial"/>
                <w:b/>
                <w:bCs/>
                <w:sz w:val="20"/>
              </w:rPr>
            </w:pPr>
            <w:r w:rsidRPr="000E43B7">
              <w:rPr>
                <w:rFonts w:cs="Arial"/>
                <w:b/>
                <w:bCs/>
                <w:sz w:val="20"/>
              </w:rPr>
              <w:t xml:space="preserve">FSS (space-to-Earth) </w:t>
            </w:r>
          </w:p>
          <w:p w14:paraId="1DB37EC1"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p>
          <w:p w14:paraId="0A1281FE"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sz w:val="20"/>
              </w:rPr>
              <w:t xml:space="preserve"> </w:t>
            </w:r>
          </w:p>
        </w:tc>
        <w:tc>
          <w:tcPr>
            <w:tcW w:w="887" w:type="pct"/>
            <w:gridSpan w:val="2"/>
          </w:tcPr>
          <w:p w14:paraId="03119284" w14:textId="77777777" w:rsidR="00EC7F6A" w:rsidRPr="000E43B7" w:rsidRDefault="00EC7F6A" w:rsidP="000C2DCD">
            <w:pPr>
              <w:cnfStyle w:val="000000000000" w:firstRow="0" w:lastRow="0" w:firstColumn="0" w:lastColumn="0" w:oddVBand="0" w:evenVBand="0" w:oddHBand="0" w:evenHBand="0" w:firstRowFirstColumn="0" w:firstRowLastColumn="0" w:lastRowFirstColumn="0" w:lastRowLastColumn="0"/>
              <w:rPr>
                <w:rFonts w:cs="Arial"/>
                <w:b/>
                <w:bCs/>
                <w:sz w:val="20"/>
              </w:rPr>
            </w:pPr>
            <w:r w:rsidRPr="000E43B7">
              <w:rPr>
                <w:rFonts w:cs="Arial"/>
                <w:b/>
                <w:bCs/>
                <w:sz w:val="20"/>
              </w:rPr>
              <w:t>Broadcasting satellite</w:t>
            </w:r>
            <w:r w:rsidRPr="000E43B7" w:rsidDel="00D531EA">
              <w:rPr>
                <w:rFonts w:cs="Arial"/>
                <w:b/>
                <w:bCs/>
                <w:sz w:val="20"/>
              </w:rPr>
              <w:t xml:space="preserve"> </w:t>
            </w:r>
            <w:r w:rsidRPr="000E43B7">
              <w:rPr>
                <w:rFonts w:cs="Arial"/>
                <w:b/>
                <w:bCs/>
                <w:sz w:val="20"/>
              </w:rPr>
              <w:t>(BSS)</w:t>
            </w:r>
          </w:p>
          <w:p w14:paraId="542E8FFE"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sz w:val="20"/>
              </w:rPr>
              <w:t>Assignments may also be used for transmissions in the FSS (space-to-Earth), provided that such transmissions do not cause more interference, or require more protection from interference, than the BSS transmissions.</w:t>
            </w:r>
          </w:p>
          <w:p w14:paraId="1956EC67"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p>
        </w:tc>
        <w:tc>
          <w:tcPr>
            <w:tcW w:w="1746" w:type="pct"/>
            <w:gridSpan w:val="2"/>
          </w:tcPr>
          <w:p w14:paraId="36B7EFD4"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BD35F4">
              <w:rPr>
                <w:rFonts w:cs="Arial"/>
                <w:color w:val="000000"/>
                <w:sz w:val="20"/>
              </w:rPr>
              <w:t>BSS Video to remain strong in many regions. Media global market size at $86 billion by 2030</w:t>
            </w:r>
          </w:p>
          <w:p w14:paraId="49786BA3"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BD35F4">
              <w:rPr>
                <w:rFonts w:cs="Arial"/>
                <w:color w:val="000000"/>
                <w:sz w:val="20"/>
              </w:rPr>
              <w:t xml:space="preserve">Land, Aero, maritime ESIMs to deploy using </w:t>
            </w:r>
            <w:r>
              <w:rPr>
                <w:rFonts w:cs="Arial"/>
                <w:color w:val="000000"/>
                <w:sz w:val="20"/>
              </w:rPr>
              <w:t>non-</w:t>
            </w:r>
            <w:r w:rsidRPr="00BD35F4">
              <w:rPr>
                <w:rFonts w:cs="Arial"/>
                <w:color w:val="000000"/>
                <w:sz w:val="20"/>
              </w:rPr>
              <w:t>GSO systems.</w:t>
            </w:r>
          </w:p>
          <w:p w14:paraId="2BC61AF7"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BD35F4">
              <w:rPr>
                <w:rFonts w:cs="Arial"/>
                <w:color w:val="000000"/>
                <w:sz w:val="20"/>
              </w:rPr>
              <w:t>Software Defined Satellites (SDS)</w:t>
            </w:r>
            <w:r>
              <w:rPr>
                <w:rFonts w:cs="Arial"/>
                <w:color w:val="000000"/>
                <w:sz w:val="20"/>
              </w:rPr>
              <w:t xml:space="preserve"> </w:t>
            </w:r>
            <w:r w:rsidRPr="00BD35F4">
              <w:rPr>
                <w:rFonts w:cs="Arial"/>
                <w:color w:val="000000"/>
                <w:sz w:val="20"/>
              </w:rPr>
              <w:t>being devel</w:t>
            </w:r>
            <w:r>
              <w:rPr>
                <w:rFonts w:cs="Arial"/>
                <w:color w:val="000000"/>
                <w:sz w:val="20"/>
              </w:rPr>
              <w:t>o</w:t>
            </w:r>
            <w:r w:rsidRPr="00BD35F4">
              <w:rPr>
                <w:rFonts w:cs="Arial"/>
                <w:color w:val="000000"/>
                <w:sz w:val="20"/>
              </w:rPr>
              <w:t>ped to provide on demand Broadband, Mobility and Media services.</w:t>
            </w:r>
          </w:p>
          <w:p w14:paraId="6A054BE5"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BD35F4">
              <w:rPr>
                <w:rFonts w:cs="Arial"/>
                <w:color w:val="000000"/>
                <w:sz w:val="20"/>
              </w:rPr>
              <w:t>Market for current applications expected to grow.</w:t>
            </w:r>
          </w:p>
          <w:p w14:paraId="683D8C0C"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color w:val="000000"/>
                <w:sz w:val="20"/>
              </w:rPr>
              <w:t>Further expansion of High Throug</w:t>
            </w:r>
            <w:r>
              <w:rPr>
                <w:rFonts w:cs="Arial"/>
                <w:color w:val="000000"/>
                <w:sz w:val="20"/>
              </w:rPr>
              <w:t>hput</w:t>
            </w:r>
            <w:r w:rsidRPr="00BD35F4">
              <w:rPr>
                <w:rFonts w:cs="Arial"/>
                <w:color w:val="000000"/>
                <w:sz w:val="20"/>
              </w:rPr>
              <w:t xml:space="preserve"> Satellite</w:t>
            </w:r>
            <w:r>
              <w:rPr>
                <w:rFonts w:cs="Arial"/>
                <w:color w:val="000000"/>
                <w:sz w:val="20"/>
              </w:rPr>
              <w:t xml:space="preserve"> usage</w:t>
            </w:r>
            <w:r w:rsidRPr="00BD35F4">
              <w:rPr>
                <w:rFonts w:cs="Arial"/>
                <w:color w:val="000000"/>
                <w:sz w:val="20"/>
              </w:rPr>
              <w:t>.</w:t>
            </w:r>
          </w:p>
        </w:tc>
      </w:tr>
      <w:tr w:rsidR="00767669" w:rsidRPr="00BD35F4" w14:paraId="51F5E5B4" w14:textId="77777777" w:rsidTr="00FB4B3D">
        <w:trPr>
          <w:cnfStyle w:val="000000100000" w:firstRow="0" w:lastRow="0" w:firstColumn="0" w:lastColumn="0" w:oddVBand="0" w:evenVBand="0" w:oddHBand="1" w:evenHBand="0" w:firstRowFirstColumn="0" w:firstRowLastColumn="0" w:lastRowFirstColumn="0" w:lastRowLastColumn="0"/>
          <w:trHeight w:val="728"/>
        </w:trPr>
        <w:tc>
          <w:tcPr>
            <w:cnfStyle w:val="001000000000" w:firstRow="0" w:lastRow="0" w:firstColumn="1" w:lastColumn="0" w:oddVBand="0" w:evenVBand="0" w:oddHBand="0" w:evenHBand="0" w:firstRowFirstColumn="0" w:firstRowLastColumn="0" w:lastRowFirstColumn="0" w:lastRowLastColumn="0"/>
            <w:tcW w:w="627" w:type="pct"/>
          </w:tcPr>
          <w:p w14:paraId="5A2C7F84" w14:textId="77777777" w:rsidR="00EC7F6A" w:rsidRPr="00BD35F4" w:rsidRDefault="00EC7F6A" w:rsidP="000C2DCD">
            <w:pPr>
              <w:rPr>
                <w:rFonts w:cs="Arial"/>
                <w:b w:val="0"/>
                <w:bCs w:val="0"/>
                <w:sz w:val="20"/>
              </w:rPr>
            </w:pPr>
            <w:r w:rsidRPr="00BD35F4">
              <w:rPr>
                <w:rFonts w:cs="Arial"/>
                <w:sz w:val="20"/>
              </w:rPr>
              <w:t xml:space="preserve">12.2-12.5 </w:t>
            </w:r>
          </w:p>
        </w:tc>
        <w:tc>
          <w:tcPr>
            <w:tcW w:w="1658" w:type="pct"/>
            <w:gridSpan w:val="2"/>
            <w:vMerge/>
          </w:tcPr>
          <w:p w14:paraId="7824C9CF"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p>
        </w:tc>
        <w:tc>
          <w:tcPr>
            <w:tcW w:w="81" w:type="pct"/>
            <w:vMerge w:val="restart"/>
          </w:tcPr>
          <w:p w14:paraId="365F08C1" w14:textId="77777777" w:rsidR="00EC7F6A" w:rsidRPr="000E43B7" w:rsidRDefault="00EC7F6A" w:rsidP="000C2DCD">
            <w:pPr>
              <w:cnfStyle w:val="000000100000" w:firstRow="0" w:lastRow="0" w:firstColumn="0" w:lastColumn="0" w:oddVBand="0" w:evenVBand="0" w:oddHBand="1" w:evenHBand="0" w:firstRowFirstColumn="0" w:firstRowLastColumn="0" w:lastRowFirstColumn="0" w:lastRowLastColumn="0"/>
              <w:rPr>
                <w:rFonts w:cs="Arial"/>
                <w:b/>
                <w:bCs/>
                <w:sz w:val="20"/>
              </w:rPr>
            </w:pPr>
            <w:r w:rsidRPr="000E43B7">
              <w:rPr>
                <w:rFonts w:cs="Arial"/>
                <w:b/>
                <w:bCs/>
                <w:sz w:val="20"/>
              </w:rPr>
              <w:t>BSS</w:t>
            </w:r>
          </w:p>
          <w:p w14:paraId="76DFA602"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r w:rsidRPr="00BD35F4">
              <w:rPr>
                <w:rFonts w:cs="Arial"/>
                <w:sz w:val="20"/>
              </w:rPr>
              <w:t xml:space="preserve">Assignments may also be used for transmissions </w:t>
            </w:r>
            <w:r w:rsidRPr="00BD35F4">
              <w:rPr>
                <w:rFonts w:cs="Arial"/>
                <w:sz w:val="20"/>
              </w:rPr>
              <w:lastRenderedPageBreak/>
              <w:t>in the FSS (space-to-Earth), provided that such transmissions do not cause more interference, or require more protection from interference, than the BSS transmissions.</w:t>
            </w:r>
          </w:p>
        </w:tc>
        <w:tc>
          <w:tcPr>
            <w:tcW w:w="887" w:type="pct"/>
            <w:gridSpan w:val="2"/>
            <w:vMerge w:val="restart"/>
          </w:tcPr>
          <w:p w14:paraId="7CF08905" w14:textId="77777777" w:rsidR="00EC7F6A" w:rsidRPr="000E43B7" w:rsidRDefault="00EC7F6A" w:rsidP="000C2DCD">
            <w:pPr>
              <w:cnfStyle w:val="000000100000" w:firstRow="0" w:lastRow="0" w:firstColumn="0" w:lastColumn="0" w:oddVBand="0" w:evenVBand="0" w:oddHBand="1" w:evenHBand="0" w:firstRowFirstColumn="0" w:firstRowLastColumn="0" w:lastRowFirstColumn="0" w:lastRowLastColumn="0"/>
              <w:rPr>
                <w:rFonts w:cs="Arial"/>
                <w:b/>
                <w:bCs/>
                <w:sz w:val="20"/>
              </w:rPr>
            </w:pPr>
            <w:r w:rsidRPr="000E43B7">
              <w:rPr>
                <w:rFonts w:cs="Arial"/>
                <w:b/>
                <w:bCs/>
                <w:sz w:val="20"/>
              </w:rPr>
              <w:lastRenderedPageBreak/>
              <w:t xml:space="preserve">FSS (space-to-Earth) </w:t>
            </w:r>
          </w:p>
          <w:p w14:paraId="32C56D0B"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p>
        </w:tc>
        <w:tc>
          <w:tcPr>
            <w:tcW w:w="1746" w:type="pct"/>
            <w:gridSpan w:val="2"/>
          </w:tcPr>
          <w:p w14:paraId="5AF50BF2"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BD35F4">
              <w:rPr>
                <w:rFonts w:cs="Arial"/>
                <w:color w:val="000000"/>
                <w:sz w:val="20"/>
              </w:rPr>
              <w:t xml:space="preserve">BSS Video to remain strong in many regions, Aero ESIMs to deploy, </w:t>
            </w:r>
            <w:r>
              <w:rPr>
                <w:rFonts w:cs="Arial"/>
                <w:color w:val="000000"/>
                <w:sz w:val="20"/>
              </w:rPr>
              <w:t>non-</w:t>
            </w:r>
            <w:r w:rsidRPr="00BD35F4">
              <w:rPr>
                <w:rFonts w:cs="Arial"/>
                <w:color w:val="000000"/>
                <w:sz w:val="20"/>
              </w:rPr>
              <w:t>GSO (</w:t>
            </w:r>
            <w:proofErr w:type="gramStart"/>
            <w:r w:rsidRPr="00BD35F4">
              <w:rPr>
                <w:rFonts w:cs="Arial"/>
                <w:color w:val="000000"/>
                <w:sz w:val="20"/>
              </w:rPr>
              <w:t>e.g.</w:t>
            </w:r>
            <w:proofErr w:type="gramEnd"/>
            <w:r w:rsidRPr="00BD35F4">
              <w:rPr>
                <w:rFonts w:cs="Arial"/>
                <w:color w:val="000000"/>
                <w:sz w:val="20"/>
              </w:rPr>
              <w:t xml:space="preserve"> MEO or LEO) systems to deploy.</w:t>
            </w:r>
          </w:p>
          <w:p w14:paraId="05D831A9"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BD35F4">
              <w:rPr>
                <w:rFonts w:cs="Arial"/>
                <w:iCs/>
                <w:color w:val="000000"/>
                <w:sz w:val="20"/>
              </w:rPr>
              <w:t xml:space="preserve">Use of High Throughput Satellites, incl. </w:t>
            </w:r>
            <w:r w:rsidRPr="00BD35F4">
              <w:rPr>
                <w:rFonts w:cs="Arial"/>
                <w:color w:val="000000"/>
                <w:sz w:val="20"/>
              </w:rPr>
              <w:t>Software Defined Satellites (SDS).</w:t>
            </w:r>
          </w:p>
        </w:tc>
      </w:tr>
      <w:tr w:rsidR="00EC7F6A" w:rsidRPr="00BD35F4" w14:paraId="282049B6" w14:textId="77777777" w:rsidTr="00FB4B3D">
        <w:trPr>
          <w:trHeight w:val="3950"/>
        </w:trPr>
        <w:tc>
          <w:tcPr>
            <w:cnfStyle w:val="001000000000" w:firstRow="0" w:lastRow="0" w:firstColumn="1" w:lastColumn="0" w:oddVBand="0" w:evenVBand="0" w:oddHBand="0" w:evenHBand="0" w:firstRowFirstColumn="0" w:firstRowLastColumn="0" w:lastRowFirstColumn="0" w:lastRowLastColumn="0"/>
            <w:tcW w:w="627" w:type="pct"/>
            <w:vMerge w:val="restart"/>
          </w:tcPr>
          <w:p w14:paraId="617A04E7" w14:textId="77777777" w:rsidR="00EC7F6A" w:rsidRPr="00BD35F4" w:rsidRDefault="00EC7F6A" w:rsidP="000C2DCD">
            <w:pPr>
              <w:rPr>
                <w:rFonts w:cs="Arial"/>
                <w:b w:val="0"/>
                <w:bCs w:val="0"/>
                <w:sz w:val="20"/>
              </w:rPr>
            </w:pPr>
            <w:r w:rsidRPr="00BD35F4">
              <w:rPr>
                <w:rFonts w:cs="Arial"/>
                <w:sz w:val="20"/>
              </w:rPr>
              <w:lastRenderedPageBreak/>
              <w:t xml:space="preserve">12.5-12.75 </w:t>
            </w:r>
          </w:p>
        </w:tc>
        <w:tc>
          <w:tcPr>
            <w:tcW w:w="1658" w:type="pct"/>
            <w:gridSpan w:val="2"/>
            <w:vMerge w:val="restart"/>
          </w:tcPr>
          <w:p w14:paraId="211AFBF2" w14:textId="77777777" w:rsidR="00EC7F6A" w:rsidRPr="000E43B7" w:rsidRDefault="00EC7F6A" w:rsidP="000C2DCD">
            <w:pPr>
              <w:cnfStyle w:val="000000000000" w:firstRow="0" w:lastRow="0" w:firstColumn="0" w:lastColumn="0" w:oddVBand="0" w:evenVBand="0" w:oddHBand="0" w:evenHBand="0" w:firstRowFirstColumn="0" w:firstRowLastColumn="0" w:lastRowFirstColumn="0" w:lastRowLastColumn="0"/>
              <w:rPr>
                <w:rFonts w:cs="Arial"/>
                <w:b/>
                <w:bCs/>
                <w:sz w:val="20"/>
              </w:rPr>
            </w:pPr>
            <w:r w:rsidRPr="000E43B7">
              <w:rPr>
                <w:rFonts w:cs="Arial"/>
                <w:b/>
                <w:bCs/>
                <w:sz w:val="20"/>
              </w:rPr>
              <w:t>FSS (space-to-Earth</w:t>
            </w:r>
            <w:proofErr w:type="gramStart"/>
            <w:r w:rsidRPr="000E43B7">
              <w:rPr>
                <w:rFonts w:cs="Arial"/>
                <w:b/>
                <w:bCs/>
                <w:sz w:val="20"/>
              </w:rPr>
              <w:t xml:space="preserve">),   </w:t>
            </w:r>
            <w:proofErr w:type="gramEnd"/>
            <w:r w:rsidRPr="000E43B7">
              <w:rPr>
                <w:rFonts w:cs="Arial"/>
                <w:b/>
                <w:bCs/>
                <w:sz w:val="20"/>
              </w:rPr>
              <w:t xml:space="preserve">(Earth-to-space) </w:t>
            </w:r>
          </w:p>
          <w:p w14:paraId="23402737"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p>
        </w:tc>
        <w:tc>
          <w:tcPr>
            <w:tcW w:w="81" w:type="pct"/>
            <w:vMerge/>
          </w:tcPr>
          <w:p w14:paraId="6F2D3A93"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p>
        </w:tc>
        <w:tc>
          <w:tcPr>
            <w:tcW w:w="887" w:type="pct"/>
            <w:gridSpan w:val="2"/>
            <w:vMerge/>
          </w:tcPr>
          <w:p w14:paraId="352D1230"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p>
        </w:tc>
        <w:tc>
          <w:tcPr>
            <w:tcW w:w="1746" w:type="pct"/>
            <w:gridSpan w:val="2"/>
            <w:vMerge w:val="restart"/>
          </w:tcPr>
          <w:p w14:paraId="1D1F8DC9"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BD35F4">
              <w:rPr>
                <w:rFonts w:cs="Arial"/>
                <w:color w:val="000000"/>
                <w:sz w:val="20"/>
              </w:rPr>
              <w:t xml:space="preserve">For FSS, </w:t>
            </w:r>
            <w:r w:rsidRPr="00BD35F4">
              <w:rPr>
                <w:rFonts w:cs="Arial"/>
                <w:sz w:val="20"/>
              </w:rPr>
              <w:t>current use is expected to continue and grow and more focus on High Throughput Satellites, with increasing throughput, are expected.</w:t>
            </w:r>
          </w:p>
          <w:p w14:paraId="5E8F2365"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BD35F4">
              <w:rPr>
                <w:rFonts w:cs="Arial"/>
                <w:color w:val="000000"/>
                <w:sz w:val="20"/>
              </w:rPr>
              <w:t xml:space="preserve">Video via FSS to remain strong in many regions, VSAT and other data networks important in some regions, Use of Aeronautical and maritime mobile terminals well established over many years and use increasing. </w:t>
            </w:r>
          </w:p>
          <w:p w14:paraId="344DCF8E"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iCs/>
                <w:color w:val="000000"/>
                <w:sz w:val="20"/>
              </w:rPr>
              <w:t xml:space="preserve">Use of High Throughput Satellites, incl. </w:t>
            </w:r>
            <w:r w:rsidRPr="00BD35F4">
              <w:rPr>
                <w:rFonts w:cs="Arial"/>
                <w:color w:val="000000"/>
                <w:sz w:val="20"/>
              </w:rPr>
              <w:t>Software Defined Satellites (SDS).</w:t>
            </w:r>
          </w:p>
        </w:tc>
      </w:tr>
      <w:tr w:rsidR="00767669" w:rsidRPr="00BD35F4" w14:paraId="5A362135" w14:textId="77777777" w:rsidTr="00FB4B3D">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627" w:type="pct"/>
            <w:vMerge/>
          </w:tcPr>
          <w:p w14:paraId="79B89DC3" w14:textId="77777777" w:rsidR="00EC7F6A" w:rsidRPr="00BD35F4" w:rsidRDefault="00EC7F6A" w:rsidP="000C2DCD">
            <w:pPr>
              <w:rPr>
                <w:rFonts w:cs="Arial"/>
                <w:b w:val="0"/>
                <w:bCs w:val="0"/>
                <w:sz w:val="20"/>
              </w:rPr>
            </w:pPr>
          </w:p>
        </w:tc>
        <w:tc>
          <w:tcPr>
            <w:tcW w:w="1658" w:type="pct"/>
            <w:gridSpan w:val="2"/>
            <w:vMerge/>
          </w:tcPr>
          <w:p w14:paraId="3A892917"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p>
        </w:tc>
        <w:tc>
          <w:tcPr>
            <w:tcW w:w="81" w:type="pct"/>
          </w:tcPr>
          <w:p w14:paraId="3AFA3CE2" w14:textId="77777777" w:rsidR="00EC7F6A" w:rsidRPr="000E43B7" w:rsidRDefault="00EC7F6A" w:rsidP="000C2DCD">
            <w:pPr>
              <w:cnfStyle w:val="000000100000" w:firstRow="0" w:lastRow="0" w:firstColumn="0" w:lastColumn="0" w:oddVBand="0" w:evenVBand="0" w:oddHBand="1" w:evenHBand="0" w:firstRowFirstColumn="0" w:firstRowLastColumn="0" w:lastRowFirstColumn="0" w:lastRowLastColumn="0"/>
              <w:rPr>
                <w:rFonts w:cs="Arial"/>
                <w:b/>
                <w:bCs/>
                <w:sz w:val="20"/>
              </w:rPr>
            </w:pPr>
            <w:r w:rsidRPr="000E43B7">
              <w:rPr>
                <w:rFonts w:cs="Arial"/>
                <w:b/>
                <w:bCs/>
                <w:sz w:val="20"/>
              </w:rPr>
              <w:t>FSS (Earth-to-space)</w:t>
            </w:r>
          </w:p>
        </w:tc>
        <w:tc>
          <w:tcPr>
            <w:tcW w:w="887" w:type="pct"/>
            <w:gridSpan w:val="2"/>
            <w:vMerge/>
          </w:tcPr>
          <w:p w14:paraId="2CFE88AA"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p>
        </w:tc>
        <w:tc>
          <w:tcPr>
            <w:tcW w:w="1746" w:type="pct"/>
            <w:gridSpan w:val="2"/>
            <w:vMerge/>
          </w:tcPr>
          <w:p w14:paraId="3BCD9E13"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color w:val="000000"/>
                <w:sz w:val="20"/>
              </w:rPr>
            </w:pPr>
          </w:p>
        </w:tc>
      </w:tr>
      <w:tr w:rsidR="00EC7F6A" w:rsidRPr="00BD35F4" w14:paraId="643A7B81" w14:textId="77777777" w:rsidTr="00FB4B3D">
        <w:trPr>
          <w:gridAfter w:val="1"/>
          <w:wAfter w:w="81" w:type="pct"/>
        </w:trPr>
        <w:tc>
          <w:tcPr>
            <w:cnfStyle w:val="001000000000" w:firstRow="0" w:lastRow="0" w:firstColumn="1" w:lastColumn="0" w:oddVBand="0" w:evenVBand="0" w:oddHBand="0" w:evenHBand="0" w:firstRowFirstColumn="0" w:firstRowLastColumn="0" w:lastRowFirstColumn="0" w:lastRowLastColumn="0"/>
            <w:tcW w:w="627" w:type="pct"/>
          </w:tcPr>
          <w:p w14:paraId="69A4D414" w14:textId="77777777" w:rsidR="00EC7F6A" w:rsidRPr="00BD35F4" w:rsidRDefault="00EC7F6A" w:rsidP="000C2DCD">
            <w:pPr>
              <w:rPr>
                <w:rFonts w:cs="Arial"/>
                <w:b w:val="0"/>
                <w:bCs w:val="0"/>
                <w:sz w:val="20"/>
              </w:rPr>
            </w:pPr>
            <w:r w:rsidRPr="00BD35F4">
              <w:rPr>
                <w:rFonts w:cs="Arial"/>
                <w:sz w:val="20"/>
              </w:rPr>
              <w:t xml:space="preserve">12.75-13.25 </w:t>
            </w:r>
          </w:p>
        </w:tc>
        <w:tc>
          <w:tcPr>
            <w:tcW w:w="2545" w:type="pct"/>
            <w:gridSpan w:val="4"/>
          </w:tcPr>
          <w:p w14:paraId="7368FDB2" w14:textId="77777777" w:rsidR="00EC7F6A" w:rsidRPr="000E43B7" w:rsidRDefault="00EC7F6A" w:rsidP="000C2DCD">
            <w:pPr>
              <w:cnfStyle w:val="000000000000" w:firstRow="0" w:lastRow="0" w:firstColumn="0" w:lastColumn="0" w:oddVBand="0" w:evenVBand="0" w:oddHBand="0" w:evenHBand="0" w:firstRowFirstColumn="0" w:firstRowLastColumn="0" w:lastRowFirstColumn="0" w:lastRowLastColumn="0"/>
              <w:rPr>
                <w:rFonts w:cs="Arial"/>
                <w:b/>
                <w:bCs/>
                <w:sz w:val="20"/>
              </w:rPr>
            </w:pPr>
            <w:r w:rsidRPr="000E43B7">
              <w:rPr>
                <w:rFonts w:cs="Arial"/>
                <w:b/>
                <w:bCs/>
                <w:sz w:val="20"/>
              </w:rPr>
              <w:t xml:space="preserve">FSS (Earth-to-space) </w:t>
            </w:r>
          </w:p>
          <w:p w14:paraId="1DD98E3A"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sz w:val="20"/>
              </w:rPr>
              <w:t xml:space="preserve">The use of the band by GSO FSS systems in space-to-Earth direction is in accordance with Appendix 30B Plan designed to guarantee for all countries equitable access to the geostationary-satellite orbit. </w:t>
            </w:r>
          </w:p>
        </w:tc>
        <w:tc>
          <w:tcPr>
            <w:tcW w:w="1746" w:type="pct"/>
            <w:gridSpan w:val="2"/>
          </w:tcPr>
          <w:p w14:paraId="3E320496"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color w:val="000000"/>
                <w:sz w:val="20"/>
              </w:rPr>
            </w:pPr>
            <w:r w:rsidRPr="00BD35F4">
              <w:rPr>
                <w:rFonts w:cs="Arial"/>
                <w:color w:val="000000"/>
                <w:sz w:val="20"/>
              </w:rPr>
              <w:t xml:space="preserve">Video via FSS to remain strong in many regions, while Mobility services such </w:t>
            </w:r>
            <w:proofErr w:type="spellStart"/>
            <w:r w:rsidRPr="00BD35F4">
              <w:rPr>
                <w:rFonts w:cs="Arial"/>
                <w:color w:val="000000"/>
                <w:sz w:val="20"/>
              </w:rPr>
              <w:t>asAero</w:t>
            </w:r>
            <w:proofErr w:type="spellEnd"/>
            <w:r w:rsidRPr="00BD35F4">
              <w:rPr>
                <w:rFonts w:cs="Arial"/>
                <w:color w:val="000000"/>
                <w:sz w:val="20"/>
              </w:rPr>
              <w:t xml:space="preserve"> and maritime ESIM to be deployed in this band post WRC23. </w:t>
            </w:r>
          </w:p>
          <w:p w14:paraId="1FE6CD34"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iCs/>
                <w:color w:val="000000"/>
                <w:sz w:val="20"/>
              </w:rPr>
            </w:pPr>
            <w:r w:rsidRPr="00BD35F4">
              <w:rPr>
                <w:rFonts w:cs="Arial"/>
                <w:iCs/>
                <w:color w:val="000000"/>
                <w:sz w:val="20"/>
              </w:rPr>
              <w:t>Expansion into High Throughput Satellites, mobile terminals (incl. Aeronautical and maritime).</w:t>
            </w:r>
          </w:p>
          <w:p w14:paraId="745B0E24"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color w:val="000000"/>
                <w:sz w:val="20"/>
              </w:rPr>
              <w:t xml:space="preserve">Software Defined Satellites (SDS) and </w:t>
            </w:r>
            <w:r>
              <w:rPr>
                <w:rFonts w:cs="Arial"/>
                <w:color w:val="000000"/>
                <w:sz w:val="20"/>
              </w:rPr>
              <w:t>non-</w:t>
            </w:r>
            <w:r w:rsidRPr="00BD35F4">
              <w:rPr>
                <w:rFonts w:cs="Arial"/>
                <w:color w:val="000000"/>
                <w:sz w:val="20"/>
              </w:rPr>
              <w:t xml:space="preserve">GSO (MEO and LEO) systems to further deploy </w:t>
            </w:r>
          </w:p>
        </w:tc>
      </w:tr>
      <w:tr w:rsidR="00EC7F6A" w:rsidRPr="00BD35F4" w14:paraId="136D6E1F" w14:textId="77777777" w:rsidTr="00FB4B3D">
        <w:trPr>
          <w:gridAfter w:val="1"/>
          <w:cnfStyle w:val="000000100000" w:firstRow="0" w:lastRow="0" w:firstColumn="0" w:lastColumn="0" w:oddVBand="0" w:evenVBand="0" w:oddHBand="1" w:evenHBand="0" w:firstRowFirstColumn="0" w:firstRowLastColumn="0" w:lastRowFirstColumn="0" w:lastRowLastColumn="0"/>
          <w:wAfter w:w="81" w:type="pct"/>
        </w:trPr>
        <w:tc>
          <w:tcPr>
            <w:cnfStyle w:val="001000000000" w:firstRow="0" w:lastRow="0" w:firstColumn="1" w:lastColumn="0" w:oddVBand="0" w:evenVBand="0" w:oddHBand="0" w:evenHBand="0" w:firstRowFirstColumn="0" w:firstRowLastColumn="0" w:lastRowFirstColumn="0" w:lastRowLastColumn="0"/>
            <w:tcW w:w="627" w:type="pct"/>
          </w:tcPr>
          <w:p w14:paraId="32A0EA97" w14:textId="77777777" w:rsidR="00EC7F6A" w:rsidRPr="00BD35F4" w:rsidRDefault="00EC7F6A" w:rsidP="000C2DCD">
            <w:pPr>
              <w:rPr>
                <w:rFonts w:cs="Arial"/>
                <w:b w:val="0"/>
                <w:bCs w:val="0"/>
                <w:sz w:val="20"/>
              </w:rPr>
            </w:pPr>
            <w:r w:rsidRPr="00BD35F4">
              <w:rPr>
                <w:rFonts w:cs="Arial"/>
                <w:sz w:val="20"/>
              </w:rPr>
              <w:lastRenderedPageBreak/>
              <w:t xml:space="preserve">13.4-13.65 </w:t>
            </w:r>
          </w:p>
        </w:tc>
        <w:tc>
          <w:tcPr>
            <w:tcW w:w="975" w:type="pct"/>
          </w:tcPr>
          <w:p w14:paraId="62547DD1" w14:textId="77777777" w:rsidR="00EC7F6A" w:rsidRPr="000E43B7" w:rsidRDefault="00EC7F6A" w:rsidP="000C2DCD">
            <w:pPr>
              <w:cnfStyle w:val="000000100000" w:firstRow="0" w:lastRow="0" w:firstColumn="0" w:lastColumn="0" w:oddVBand="0" w:evenVBand="0" w:oddHBand="1" w:evenHBand="0" w:firstRowFirstColumn="0" w:firstRowLastColumn="0" w:lastRowFirstColumn="0" w:lastRowLastColumn="0"/>
              <w:rPr>
                <w:rFonts w:cs="Arial"/>
                <w:b/>
                <w:bCs/>
                <w:sz w:val="20"/>
                <w:highlight w:val="yellow"/>
              </w:rPr>
            </w:pPr>
            <w:r w:rsidRPr="000E43B7">
              <w:rPr>
                <w:rFonts w:cs="Arial"/>
                <w:b/>
                <w:bCs/>
                <w:sz w:val="20"/>
              </w:rPr>
              <w:t>FSS (space-to-Earth)</w:t>
            </w:r>
          </w:p>
        </w:tc>
        <w:tc>
          <w:tcPr>
            <w:tcW w:w="1570" w:type="pct"/>
            <w:gridSpan w:val="3"/>
          </w:tcPr>
          <w:p w14:paraId="5E6BA865"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highlight w:val="yellow"/>
              </w:rPr>
            </w:pPr>
          </w:p>
        </w:tc>
        <w:tc>
          <w:tcPr>
            <w:tcW w:w="1746" w:type="pct"/>
            <w:gridSpan w:val="2"/>
          </w:tcPr>
          <w:p w14:paraId="632812FD"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r w:rsidRPr="00BD35F4">
              <w:rPr>
                <w:rFonts w:cs="Arial"/>
                <w:color w:val="000000"/>
                <w:sz w:val="20"/>
              </w:rPr>
              <w:t>New FSS band since 2015 – new satellites designed with this band.</w:t>
            </w:r>
          </w:p>
        </w:tc>
      </w:tr>
      <w:tr w:rsidR="00EC7F6A" w:rsidRPr="00BD35F4" w14:paraId="786FE2B8" w14:textId="77777777" w:rsidTr="00FB4B3D">
        <w:trPr>
          <w:gridAfter w:val="1"/>
          <w:wAfter w:w="81" w:type="pct"/>
        </w:trPr>
        <w:tc>
          <w:tcPr>
            <w:cnfStyle w:val="001000000000" w:firstRow="0" w:lastRow="0" w:firstColumn="1" w:lastColumn="0" w:oddVBand="0" w:evenVBand="0" w:oddHBand="0" w:evenHBand="0" w:firstRowFirstColumn="0" w:firstRowLastColumn="0" w:lastRowFirstColumn="0" w:lastRowLastColumn="0"/>
            <w:tcW w:w="627" w:type="pct"/>
          </w:tcPr>
          <w:p w14:paraId="6826588D" w14:textId="77777777" w:rsidR="00EC7F6A" w:rsidRPr="00BD35F4" w:rsidRDefault="00EC7F6A" w:rsidP="000C2DCD">
            <w:pPr>
              <w:rPr>
                <w:rFonts w:cs="Arial"/>
                <w:b w:val="0"/>
                <w:bCs w:val="0"/>
                <w:sz w:val="20"/>
              </w:rPr>
            </w:pPr>
            <w:r w:rsidRPr="00BD35F4">
              <w:rPr>
                <w:rFonts w:cs="Arial"/>
                <w:sz w:val="20"/>
              </w:rPr>
              <w:t xml:space="preserve">13.75-14.0 </w:t>
            </w:r>
          </w:p>
        </w:tc>
        <w:tc>
          <w:tcPr>
            <w:tcW w:w="2545" w:type="pct"/>
            <w:gridSpan w:val="4"/>
          </w:tcPr>
          <w:p w14:paraId="22200964"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b/>
                <w:bCs/>
                <w:sz w:val="20"/>
              </w:rPr>
            </w:pPr>
            <w:r w:rsidRPr="000E43B7">
              <w:rPr>
                <w:rFonts w:cs="Arial"/>
                <w:b/>
                <w:bCs/>
                <w:sz w:val="20"/>
              </w:rPr>
              <w:t>FSS</w:t>
            </w:r>
            <w:r w:rsidRPr="00BD35F4">
              <w:rPr>
                <w:rFonts w:cs="Arial"/>
                <w:b/>
                <w:bCs/>
                <w:sz w:val="20"/>
              </w:rPr>
              <w:t xml:space="preserve"> (Earth-to-space) </w:t>
            </w:r>
          </w:p>
          <w:p w14:paraId="421517F2"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sz w:val="20"/>
              </w:rPr>
              <w:t>Subject to conditions on the minimum earth station antenna size and the maximum power flux density towards the sea.</w:t>
            </w:r>
          </w:p>
        </w:tc>
        <w:tc>
          <w:tcPr>
            <w:tcW w:w="1746" w:type="pct"/>
            <w:gridSpan w:val="2"/>
          </w:tcPr>
          <w:p w14:paraId="3E4477DB"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sz w:val="20"/>
              </w:rPr>
              <w:t xml:space="preserve">Revise current ITU radio regulation to relax operational conditions. </w:t>
            </w:r>
          </w:p>
          <w:p w14:paraId="63B6D756" w14:textId="77777777" w:rsidR="00EC7F6A" w:rsidRPr="00BD35F4" w:rsidRDefault="00EC7F6A" w:rsidP="000C2DCD">
            <w:pPr>
              <w:cnfStyle w:val="000000000000" w:firstRow="0" w:lastRow="0" w:firstColumn="0" w:lastColumn="0" w:oddVBand="0" w:evenVBand="0" w:oddHBand="0" w:evenHBand="0" w:firstRowFirstColumn="0" w:firstRowLastColumn="0" w:lastRowFirstColumn="0" w:lastRowLastColumn="0"/>
              <w:rPr>
                <w:rFonts w:cs="Arial"/>
                <w:sz w:val="20"/>
              </w:rPr>
            </w:pPr>
            <w:r w:rsidRPr="00BD35F4">
              <w:rPr>
                <w:rFonts w:cs="Arial"/>
                <w:sz w:val="20"/>
              </w:rPr>
              <w:t>Extend mobility applications.</w:t>
            </w:r>
          </w:p>
        </w:tc>
      </w:tr>
      <w:tr w:rsidR="00EC7F6A" w:rsidRPr="00BD35F4" w14:paraId="0786BC3D" w14:textId="77777777" w:rsidTr="00FB4B3D">
        <w:trPr>
          <w:gridAfter w:val="1"/>
          <w:cnfStyle w:val="000000100000" w:firstRow="0" w:lastRow="0" w:firstColumn="0" w:lastColumn="0" w:oddVBand="0" w:evenVBand="0" w:oddHBand="1" w:evenHBand="0" w:firstRowFirstColumn="0" w:firstRowLastColumn="0" w:lastRowFirstColumn="0" w:lastRowLastColumn="0"/>
          <w:wAfter w:w="81" w:type="pct"/>
        </w:trPr>
        <w:tc>
          <w:tcPr>
            <w:cnfStyle w:val="001000000000" w:firstRow="0" w:lastRow="0" w:firstColumn="1" w:lastColumn="0" w:oddVBand="0" w:evenVBand="0" w:oddHBand="0" w:evenHBand="0" w:firstRowFirstColumn="0" w:firstRowLastColumn="0" w:lastRowFirstColumn="0" w:lastRowLastColumn="0"/>
            <w:tcW w:w="627" w:type="pct"/>
          </w:tcPr>
          <w:p w14:paraId="77599CEF" w14:textId="77777777" w:rsidR="00EC7F6A" w:rsidRPr="00BD35F4" w:rsidRDefault="00EC7F6A" w:rsidP="000C2DCD">
            <w:pPr>
              <w:rPr>
                <w:rFonts w:cs="Arial"/>
                <w:b w:val="0"/>
                <w:bCs w:val="0"/>
                <w:sz w:val="20"/>
              </w:rPr>
            </w:pPr>
            <w:r w:rsidRPr="00BD35F4">
              <w:rPr>
                <w:rFonts w:cs="Arial"/>
                <w:sz w:val="20"/>
              </w:rPr>
              <w:t xml:space="preserve">14.0-14.5 </w:t>
            </w:r>
          </w:p>
        </w:tc>
        <w:tc>
          <w:tcPr>
            <w:tcW w:w="2545" w:type="pct"/>
            <w:gridSpan w:val="4"/>
          </w:tcPr>
          <w:p w14:paraId="43E672D6"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r w:rsidRPr="000E43B7">
              <w:rPr>
                <w:rFonts w:cs="Arial"/>
                <w:b/>
                <w:bCs/>
                <w:sz w:val="20"/>
              </w:rPr>
              <w:t xml:space="preserve">FSS </w:t>
            </w:r>
            <w:r w:rsidRPr="00BD35F4">
              <w:rPr>
                <w:rFonts w:cs="Arial"/>
                <w:b/>
                <w:bCs/>
                <w:sz w:val="20"/>
              </w:rPr>
              <w:t>(Earth-to-space), Mobile satellite service (MSS) (Earth-to-space)</w:t>
            </w:r>
          </w:p>
          <w:p w14:paraId="7AD058E0"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r w:rsidRPr="000E43B7">
              <w:rPr>
                <w:rFonts w:cs="Arial"/>
                <w:sz w:val="20"/>
              </w:rPr>
              <w:t xml:space="preserve">Available for use by earth stations located on board vessels and aircraft earth stations under defined conditions. </w:t>
            </w:r>
          </w:p>
          <w:p w14:paraId="25EE811D"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p>
        </w:tc>
        <w:tc>
          <w:tcPr>
            <w:tcW w:w="1746" w:type="pct"/>
            <w:gridSpan w:val="2"/>
          </w:tcPr>
          <w:p w14:paraId="49DBF333"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BD35F4">
              <w:rPr>
                <w:rFonts w:cs="Arial"/>
                <w:color w:val="000000"/>
                <w:sz w:val="20"/>
              </w:rPr>
              <w:t xml:space="preserve">Heavy use by all FSS/MSS applications. </w:t>
            </w:r>
          </w:p>
          <w:p w14:paraId="160DD82D"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BD35F4">
              <w:rPr>
                <w:rFonts w:cs="Arial"/>
                <w:color w:val="000000"/>
                <w:sz w:val="20"/>
              </w:rPr>
              <w:t>Use of mobile terminals, including Aeronautical and maritime mobile terminals, well established over many years and use is increasing.</w:t>
            </w:r>
          </w:p>
          <w:p w14:paraId="2C2AF85C" w14:textId="77777777" w:rsidR="00EC7F6A" w:rsidRPr="00BD35F4" w:rsidRDefault="00EC7F6A" w:rsidP="000C2DCD">
            <w:pPr>
              <w:cnfStyle w:val="000000100000" w:firstRow="0" w:lastRow="0" w:firstColumn="0" w:lastColumn="0" w:oddVBand="0" w:evenVBand="0" w:oddHBand="1" w:evenHBand="0" w:firstRowFirstColumn="0" w:firstRowLastColumn="0" w:lastRowFirstColumn="0" w:lastRowLastColumn="0"/>
              <w:rPr>
                <w:rFonts w:cs="Arial"/>
                <w:sz w:val="20"/>
              </w:rPr>
            </w:pPr>
            <w:r w:rsidRPr="00BD35F4">
              <w:rPr>
                <w:rFonts w:cs="Arial"/>
                <w:iCs/>
                <w:color w:val="000000"/>
                <w:sz w:val="20"/>
              </w:rPr>
              <w:t xml:space="preserve">Increased use of High Throughput Satellites, incl. </w:t>
            </w:r>
            <w:r w:rsidRPr="00BD35F4">
              <w:rPr>
                <w:rFonts w:cs="Arial"/>
                <w:color w:val="000000"/>
                <w:sz w:val="20"/>
              </w:rPr>
              <w:t>Software Defined Satellites (SDS).</w:t>
            </w:r>
          </w:p>
        </w:tc>
      </w:tr>
      <w:tr w:rsidR="00767669" w:rsidRPr="00BD35F4" w14:paraId="59D5B25D" w14:textId="77777777" w:rsidTr="00FB4B3D">
        <w:trPr>
          <w:gridAfter w:val="1"/>
          <w:wAfter w:w="81" w:type="pct"/>
        </w:trPr>
        <w:tc>
          <w:tcPr>
            <w:cnfStyle w:val="001000000000" w:firstRow="0" w:lastRow="0" w:firstColumn="1" w:lastColumn="0" w:oddVBand="0" w:evenVBand="0" w:oddHBand="0" w:evenHBand="0" w:firstRowFirstColumn="0" w:firstRowLastColumn="0" w:lastRowFirstColumn="0" w:lastRowLastColumn="0"/>
            <w:tcW w:w="627" w:type="pct"/>
          </w:tcPr>
          <w:p w14:paraId="0816BC3E" w14:textId="77777777" w:rsidR="00767669" w:rsidRDefault="00767669" w:rsidP="000C2DCD">
            <w:pPr>
              <w:rPr>
                <w:rFonts w:cs="Arial"/>
                <w:sz w:val="20"/>
              </w:rPr>
            </w:pPr>
          </w:p>
          <w:p w14:paraId="36502BDB" w14:textId="76286E27" w:rsidR="00767669" w:rsidRPr="00BD35F4" w:rsidRDefault="00767669" w:rsidP="000C2DCD">
            <w:pPr>
              <w:rPr>
                <w:rFonts w:cs="Arial"/>
                <w:b w:val="0"/>
                <w:bCs w:val="0"/>
                <w:sz w:val="20"/>
              </w:rPr>
            </w:pPr>
          </w:p>
        </w:tc>
        <w:tc>
          <w:tcPr>
            <w:tcW w:w="2545" w:type="pct"/>
            <w:gridSpan w:val="4"/>
          </w:tcPr>
          <w:p w14:paraId="3CAF43F4" w14:textId="77777777" w:rsidR="00767669" w:rsidRPr="000E43B7" w:rsidRDefault="00767669" w:rsidP="000C2DCD">
            <w:pPr>
              <w:cnfStyle w:val="000000000000" w:firstRow="0" w:lastRow="0" w:firstColumn="0" w:lastColumn="0" w:oddVBand="0" w:evenVBand="0" w:oddHBand="0" w:evenHBand="0" w:firstRowFirstColumn="0" w:firstRowLastColumn="0" w:lastRowFirstColumn="0" w:lastRowLastColumn="0"/>
              <w:rPr>
                <w:rFonts w:cs="Arial"/>
                <w:b/>
                <w:bCs/>
                <w:sz w:val="20"/>
              </w:rPr>
            </w:pPr>
          </w:p>
        </w:tc>
        <w:tc>
          <w:tcPr>
            <w:tcW w:w="1746" w:type="pct"/>
            <w:gridSpan w:val="2"/>
          </w:tcPr>
          <w:p w14:paraId="2ACEC7DA" w14:textId="77777777" w:rsidR="00767669" w:rsidRPr="00BD35F4" w:rsidRDefault="00767669" w:rsidP="000C2DCD">
            <w:pPr>
              <w:cnfStyle w:val="000000000000" w:firstRow="0" w:lastRow="0" w:firstColumn="0" w:lastColumn="0" w:oddVBand="0" w:evenVBand="0" w:oddHBand="0" w:evenHBand="0" w:firstRowFirstColumn="0" w:firstRowLastColumn="0" w:lastRowFirstColumn="0" w:lastRowLastColumn="0"/>
              <w:rPr>
                <w:rFonts w:cs="Arial"/>
                <w:color w:val="000000"/>
                <w:sz w:val="20"/>
              </w:rPr>
            </w:pPr>
          </w:p>
        </w:tc>
      </w:tr>
    </w:tbl>
    <w:p w14:paraId="6B40438E" w14:textId="77777777" w:rsidR="00767669" w:rsidRDefault="00767669" w:rsidP="008A0A92">
      <w:pPr>
        <w:sectPr w:rsidR="00767669" w:rsidSect="00767669">
          <w:footerReference w:type="default" r:id="rId18"/>
          <w:footnotePr>
            <w:numRestart w:val="eachSect"/>
          </w:footnotePr>
          <w:pgSz w:w="16840" w:h="11907" w:orient="landscape"/>
          <w:pgMar w:top="1134" w:right="1418" w:bottom="1134" w:left="1134" w:header="680" w:footer="567" w:gutter="0"/>
          <w:cols w:space="720"/>
          <w:docGrid w:linePitch="299"/>
        </w:sectPr>
      </w:pPr>
    </w:p>
    <w:p w14:paraId="5B9B2CAF" w14:textId="77777777" w:rsidR="00F56C28" w:rsidRPr="000D127B" w:rsidRDefault="00F56C28" w:rsidP="00F56C28">
      <w:pPr>
        <w:rPr>
          <w:szCs w:val="22"/>
        </w:rPr>
      </w:pPr>
      <w:r w:rsidRPr="000D127B">
        <w:rPr>
          <w:szCs w:val="22"/>
        </w:rPr>
        <w:lastRenderedPageBreak/>
        <w:t>Now more than ever, there is a need for satellite-terrestrial network interworking which is necessary to achieve the goal of providing global coverage. Multi-orbit network interoperations and interworking with software defined terrestrial networks will result in seamless connectivity.</w:t>
      </w:r>
      <w:r>
        <w:rPr>
          <w:szCs w:val="22"/>
        </w:rPr>
        <w:t xml:space="preserve"> </w:t>
      </w:r>
      <w:r w:rsidRPr="000D127B">
        <w:rPr>
          <w:szCs w:val="22"/>
        </w:rPr>
        <w:t>The satellite component will:</w:t>
      </w:r>
    </w:p>
    <w:p w14:paraId="6B0E18ED" w14:textId="6313E832" w:rsidR="00F56C28" w:rsidRPr="000D127B" w:rsidRDefault="00F56C28" w:rsidP="00F56C28">
      <w:pPr>
        <w:pStyle w:val="ListParagraph"/>
        <w:numPr>
          <w:ilvl w:val="0"/>
          <w:numId w:val="46"/>
        </w:numPr>
        <w:overflowPunct/>
        <w:autoSpaceDE/>
        <w:autoSpaceDN/>
        <w:adjustRightInd/>
        <w:spacing w:line="240" w:lineRule="auto"/>
        <w:ind w:left="714" w:hanging="357"/>
        <w:contextualSpacing w:val="0"/>
        <w:textAlignment w:val="auto"/>
        <w:rPr>
          <w:szCs w:val="22"/>
        </w:rPr>
      </w:pPr>
      <w:r w:rsidRPr="000D127B">
        <w:rPr>
          <w:szCs w:val="22"/>
        </w:rPr>
        <w:t xml:space="preserve">Help foster the 5G service roll out in un-served or underserved areas to upgrade the performance of terrestrial </w:t>
      </w:r>
      <w:r w:rsidR="00F10456" w:rsidRPr="000D127B">
        <w:rPr>
          <w:szCs w:val="22"/>
        </w:rPr>
        <w:t>networks.</w:t>
      </w:r>
    </w:p>
    <w:p w14:paraId="16DF36C2" w14:textId="27BB6C41" w:rsidR="00F56C28" w:rsidRPr="000D127B" w:rsidRDefault="00F56C28" w:rsidP="00F56C28">
      <w:pPr>
        <w:pStyle w:val="ListParagraph"/>
        <w:numPr>
          <w:ilvl w:val="0"/>
          <w:numId w:val="46"/>
        </w:numPr>
        <w:overflowPunct/>
        <w:autoSpaceDE/>
        <w:autoSpaceDN/>
        <w:adjustRightInd/>
        <w:spacing w:line="240" w:lineRule="auto"/>
        <w:ind w:left="714" w:hanging="357"/>
        <w:contextualSpacing w:val="0"/>
        <w:textAlignment w:val="auto"/>
        <w:rPr>
          <w:szCs w:val="22"/>
        </w:rPr>
      </w:pPr>
      <w:r w:rsidRPr="000D127B">
        <w:rPr>
          <w:szCs w:val="22"/>
        </w:rPr>
        <w:t>Reinforce service reliability by providing service continuity for user equipment or for moving platforms (</w:t>
      </w:r>
      <w:proofErr w:type="gramStart"/>
      <w:r w:rsidRPr="000D127B">
        <w:rPr>
          <w:szCs w:val="22"/>
        </w:rPr>
        <w:t>e.g.</w:t>
      </w:r>
      <w:proofErr w:type="gramEnd"/>
      <w:r w:rsidRPr="000D127B">
        <w:rPr>
          <w:szCs w:val="22"/>
        </w:rPr>
        <w:t xml:space="preserve"> passenger vehicles-aircraft, ships, high speed trains, buses)</w:t>
      </w:r>
      <w:r w:rsidR="006A026A">
        <w:rPr>
          <w:szCs w:val="22"/>
        </w:rPr>
        <w:t>.</w:t>
      </w:r>
    </w:p>
    <w:p w14:paraId="0C44714B" w14:textId="62DEFEF1" w:rsidR="00F56C28" w:rsidRPr="000D127B" w:rsidRDefault="00F56C28" w:rsidP="00F56C28">
      <w:pPr>
        <w:pStyle w:val="ListParagraph"/>
        <w:numPr>
          <w:ilvl w:val="0"/>
          <w:numId w:val="46"/>
        </w:numPr>
        <w:overflowPunct/>
        <w:autoSpaceDE/>
        <w:autoSpaceDN/>
        <w:adjustRightInd/>
        <w:spacing w:line="240" w:lineRule="auto"/>
        <w:ind w:left="714" w:hanging="357"/>
        <w:contextualSpacing w:val="0"/>
        <w:textAlignment w:val="auto"/>
        <w:rPr>
          <w:szCs w:val="22"/>
        </w:rPr>
      </w:pPr>
      <w:r w:rsidRPr="000D127B">
        <w:rPr>
          <w:szCs w:val="22"/>
        </w:rPr>
        <w:t>Increase service availability everywhere; especially for critical communications, future railway/maritime/aeronautical communications provision of emergency and back-up services to the terrestrial network</w:t>
      </w:r>
      <w:r w:rsidR="006A026A">
        <w:rPr>
          <w:szCs w:val="22"/>
        </w:rPr>
        <w:t>.</w:t>
      </w:r>
    </w:p>
    <w:p w14:paraId="38BB024B" w14:textId="77777777" w:rsidR="00F56C28" w:rsidRPr="000D127B" w:rsidRDefault="00F56C28" w:rsidP="00F56C28">
      <w:pPr>
        <w:pStyle w:val="ListParagraph"/>
        <w:numPr>
          <w:ilvl w:val="0"/>
          <w:numId w:val="46"/>
        </w:numPr>
        <w:overflowPunct/>
        <w:autoSpaceDE/>
        <w:autoSpaceDN/>
        <w:adjustRightInd/>
        <w:spacing w:line="240" w:lineRule="auto"/>
        <w:ind w:left="714" w:hanging="357"/>
        <w:contextualSpacing w:val="0"/>
        <w:textAlignment w:val="auto"/>
        <w:rPr>
          <w:szCs w:val="22"/>
        </w:rPr>
      </w:pPr>
      <w:r w:rsidRPr="000D127B">
        <w:rPr>
          <w:szCs w:val="22"/>
        </w:rPr>
        <w:t>Enable the provision of additional channels to the terrestrial cellular network.</w:t>
      </w:r>
    </w:p>
    <w:p w14:paraId="7953CBFD" w14:textId="1F3C2231" w:rsidR="00F56C28" w:rsidRPr="000D127B" w:rsidRDefault="00F56C28" w:rsidP="00F56C28">
      <w:pPr>
        <w:pStyle w:val="ListParagraph"/>
        <w:numPr>
          <w:ilvl w:val="0"/>
          <w:numId w:val="46"/>
        </w:numPr>
        <w:overflowPunct/>
        <w:autoSpaceDE/>
        <w:autoSpaceDN/>
        <w:adjustRightInd/>
        <w:spacing w:line="240" w:lineRule="auto"/>
        <w:ind w:left="714" w:hanging="357"/>
        <w:contextualSpacing w:val="0"/>
        <w:textAlignment w:val="auto"/>
        <w:rPr>
          <w:szCs w:val="22"/>
        </w:rPr>
      </w:pPr>
      <w:r w:rsidRPr="000D127B">
        <w:rPr>
          <w:szCs w:val="22"/>
        </w:rPr>
        <w:t>Enable 5G network scalability through the provision of efficient multicast/broadcast resources for data delivery towards the network edges or even directly to the user equipment</w:t>
      </w:r>
      <w:r w:rsidR="006A026A">
        <w:rPr>
          <w:szCs w:val="22"/>
        </w:rPr>
        <w:t>.</w:t>
      </w:r>
    </w:p>
    <w:p w14:paraId="1EC59376" w14:textId="1FE73C6B" w:rsidR="00F56C28" w:rsidRPr="000D127B" w:rsidRDefault="00F56C28" w:rsidP="00F56C28">
      <w:pPr>
        <w:pStyle w:val="ListParagraph"/>
        <w:numPr>
          <w:ilvl w:val="0"/>
          <w:numId w:val="46"/>
        </w:numPr>
        <w:overflowPunct/>
        <w:autoSpaceDE/>
        <w:autoSpaceDN/>
        <w:adjustRightInd/>
        <w:spacing w:line="240" w:lineRule="auto"/>
        <w:ind w:left="714" w:hanging="357"/>
        <w:contextualSpacing w:val="0"/>
        <w:textAlignment w:val="auto"/>
        <w:rPr>
          <w:szCs w:val="22"/>
        </w:rPr>
      </w:pPr>
      <w:r w:rsidRPr="000D127B">
        <w:rPr>
          <w:szCs w:val="22"/>
        </w:rPr>
        <w:t>Facilitate the provision of emergency and back-up services to the terrestrial network</w:t>
      </w:r>
      <w:r w:rsidR="006A026A">
        <w:rPr>
          <w:szCs w:val="22"/>
        </w:rPr>
        <w:t>.</w:t>
      </w:r>
    </w:p>
    <w:p w14:paraId="1CB6D4BC" w14:textId="77777777" w:rsidR="00F56C28" w:rsidRDefault="00F56C28" w:rsidP="00F56C28"/>
    <w:p w14:paraId="2D0BF2FC" w14:textId="77777777" w:rsidR="00F56C28" w:rsidRPr="000D127B" w:rsidRDefault="00F56C28" w:rsidP="00F56C28">
      <w:pPr>
        <w:rPr>
          <w:szCs w:val="22"/>
        </w:rPr>
      </w:pPr>
      <w:r w:rsidRPr="000D127B">
        <w:rPr>
          <w:szCs w:val="22"/>
        </w:rPr>
        <w:t>Ground Segment is transitioning toward virtualization and integration with mainstream Telco networks. The satellite component of 5G</w:t>
      </w:r>
      <w:r>
        <w:rPr>
          <w:szCs w:val="22"/>
        </w:rPr>
        <w:t>, and 6G in the future,</w:t>
      </w:r>
      <w:r w:rsidRPr="000D127B">
        <w:rPr>
          <w:szCs w:val="22"/>
        </w:rPr>
        <w:t xml:space="preserve"> extends from backhaul to user service provision, both from GSO and NGSO systems. In the era of affordable access to space, ground segment operators aim to build new platforms, make it easier for end users to adopt Satcom, improve cost competitiveness, evolve towards a Cloud-enabled solution, and achieve orchestration and integration into the 5G ecosystem.</w:t>
      </w:r>
    </w:p>
    <w:p w14:paraId="3E757A59" w14:textId="77777777" w:rsidR="00F56C28" w:rsidRPr="000D127B" w:rsidRDefault="00F56C28" w:rsidP="00F56C28">
      <w:pPr>
        <w:rPr>
          <w:szCs w:val="22"/>
        </w:rPr>
      </w:pPr>
    </w:p>
    <w:p w14:paraId="3BE38924" w14:textId="6615997D" w:rsidR="00F56C28" w:rsidRPr="000D127B" w:rsidRDefault="00D50AFA" w:rsidP="00F56C28">
      <w:pPr>
        <w:rPr>
          <w:szCs w:val="22"/>
        </w:rPr>
      </w:pPr>
      <w:r>
        <w:rPr>
          <w:szCs w:val="22"/>
        </w:rPr>
        <w:t xml:space="preserve">Following </w:t>
      </w:r>
      <w:r w:rsidR="004049AD">
        <w:rPr>
          <w:szCs w:val="22"/>
        </w:rPr>
        <w:fldChar w:fldCharType="begin"/>
      </w:r>
      <w:r w:rsidR="004049AD">
        <w:rPr>
          <w:szCs w:val="22"/>
        </w:rPr>
        <w:instrText xml:space="preserve"> REF _Ref157769647 \h </w:instrText>
      </w:r>
      <w:r w:rsidR="004049AD">
        <w:rPr>
          <w:szCs w:val="22"/>
        </w:rPr>
      </w:r>
      <w:r w:rsidR="004049AD">
        <w:rPr>
          <w:szCs w:val="22"/>
        </w:rPr>
        <w:fldChar w:fldCharType="separate"/>
      </w:r>
      <w:r w:rsidR="00504995">
        <w:t xml:space="preserve">Figure </w:t>
      </w:r>
      <w:r w:rsidR="00504995">
        <w:rPr>
          <w:noProof/>
        </w:rPr>
        <w:t>2</w:t>
      </w:r>
      <w:r w:rsidR="004049AD">
        <w:rPr>
          <w:szCs w:val="22"/>
        </w:rPr>
        <w:fldChar w:fldCharType="end"/>
      </w:r>
      <w:r w:rsidR="00F56C28" w:rsidRPr="000D127B">
        <w:rPr>
          <w:szCs w:val="22"/>
        </w:rPr>
        <w:t xml:space="preserve"> shows a possible set of implementations where the integration of satellite communications will lead to actual use cases to support the deployment of 5G networks on a wide and all-terrain basis.</w:t>
      </w:r>
    </w:p>
    <w:p w14:paraId="4937A524" w14:textId="77777777" w:rsidR="00A36544" w:rsidRDefault="00A36544" w:rsidP="008A0A92"/>
    <w:p w14:paraId="148F5F2C" w14:textId="77777777" w:rsidR="00D50AFA" w:rsidRDefault="00F56C28" w:rsidP="00D50AFA">
      <w:pPr>
        <w:keepNext/>
        <w:jc w:val="center"/>
      </w:pPr>
      <w:r w:rsidRPr="000D127B">
        <w:rPr>
          <w:noProof/>
          <w:szCs w:val="22"/>
        </w:rPr>
        <w:lastRenderedPageBreak/>
        <w:drawing>
          <wp:inline distT="0" distB="0" distL="0" distR="0" wp14:anchorId="2BFA3628" wp14:editId="38FC60F1">
            <wp:extent cx="5944870" cy="3289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4870" cy="3289300"/>
                    </a:xfrm>
                    <a:prstGeom prst="rect">
                      <a:avLst/>
                    </a:prstGeom>
                  </pic:spPr>
                </pic:pic>
              </a:graphicData>
            </a:graphic>
          </wp:inline>
        </w:drawing>
      </w:r>
    </w:p>
    <w:p w14:paraId="6236D8E9" w14:textId="78886F12" w:rsidR="00F56C28" w:rsidRDefault="00D50AFA" w:rsidP="00FB4B3D">
      <w:pPr>
        <w:pStyle w:val="Caption"/>
      </w:pPr>
      <w:bookmarkStart w:id="9" w:name="_Ref157769647"/>
      <w:r>
        <w:t xml:space="preserve">Figure </w:t>
      </w:r>
      <w:r>
        <w:fldChar w:fldCharType="begin"/>
      </w:r>
      <w:r>
        <w:instrText xml:space="preserve"> SEQ Figure \* ARABIC </w:instrText>
      </w:r>
      <w:r>
        <w:fldChar w:fldCharType="separate"/>
      </w:r>
      <w:r w:rsidR="00504995">
        <w:rPr>
          <w:noProof/>
        </w:rPr>
        <w:t>2</w:t>
      </w:r>
      <w:r>
        <w:fldChar w:fldCharType="end"/>
      </w:r>
      <w:bookmarkEnd w:id="9"/>
      <w:r>
        <w:t xml:space="preserve"> </w:t>
      </w:r>
      <w:r w:rsidRPr="004470EE">
        <w:t>Satellite- 5G Use Cases (Source: ESOA-GSC-ITU)</w:t>
      </w:r>
    </w:p>
    <w:p w14:paraId="17EF76C3" w14:textId="77777777" w:rsidR="00F56C28" w:rsidRDefault="00F56C28" w:rsidP="00705A1A"/>
    <w:p w14:paraId="0BD242AE" w14:textId="3AA0B185" w:rsidR="00F56C28" w:rsidRPr="005646B6" w:rsidRDefault="00F56C28" w:rsidP="00FB4B3D">
      <w:pPr>
        <w:pStyle w:val="Heading2"/>
      </w:pPr>
      <w:r w:rsidRPr="005646B6">
        <w:t xml:space="preserve">Adjacent </w:t>
      </w:r>
      <w:r w:rsidR="005646B6">
        <w:t>S</w:t>
      </w:r>
      <w:r w:rsidRPr="005646B6">
        <w:t>ervices</w:t>
      </w:r>
      <w:r w:rsidR="00C13AB4">
        <w:t xml:space="preserve"> </w:t>
      </w:r>
      <w:r w:rsidRPr="005646B6">
        <w:t xml:space="preserve"> </w:t>
      </w:r>
    </w:p>
    <w:p w14:paraId="5F44DB52" w14:textId="29C13874" w:rsidR="00705A1A" w:rsidRDefault="00705A1A" w:rsidP="00705A1A">
      <w:r>
        <w:t xml:space="preserve">Adjacent and within the Ku Band there are </w:t>
      </w:r>
      <w:r w:rsidR="009833D1">
        <w:t>several</w:t>
      </w:r>
      <w:r>
        <w:t xml:space="preserve"> designated </w:t>
      </w:r>
      <w:r w:rsidR="006C7C71">
        <w:t>applications</w:t>
      </w:r>
      <w:r w:rsidR="008A4C40">
        <w:t>;</w:t>
      </w:r>
      <w:r w:rsidR="005141ED">
        <w:t xml:space="preserve"> </w:t>
      </w:r>
      <w:r w:rsidR="008A4C40">
        <w:t>t</w:t>
      </w:r>
      <w:r w:rsidR="005141ED">
        <w:t xml:space="preserve">hese </w:t>
      </w:r>
      <w:r w:rsidR="0089200F">
        <w:t>applications are</w:t>
      </w:r>
      <w:r>
        <w:t xml:space="preserve"> as follows</w:t>
      </w:r>
      <w:r w:rsidR="0099147B">
        <w:t xml:space="preserve">. See following </w:t>
      </w:r>
      <w:r w:rsidR="0099147B">
        <w:fldChar w:fldCharType="begin"/>
      </w:r>
      <w:r w:rsidR="0099147B">
        <w:instrText xml:space="preserve"> REF _Ref156310700 \h </w:instrText>
      </w:r>
      <w:r w:rsidR="0099147B">
        <w:fldChar w:fldCharType="separate"/>
      </w:r>
      <w:r w:rsidR="00504995">
        <w:t xml:space="preserve">Table </w:t>
      </w:r>
      <w:r w:rsidR="00504995">
        <w:rPr>
          <w:noProof/>
        </w:rPr>
        <w:t>2</w:t>
      </w:r>
      <w:r w:rsidR="0099147B">
        <w:fldChar w:fldCharType="end"/>
      </w:r>
      <w:r>
        <w:t>:</w:t>
      </w:r>
    </w:p>
    <w:p w14:paraId="767780D2" w14:textId="3353853B" w:rsidR="00EB47F6" w:rsidRDefault="00EB47F6" w:rsidP="00EB47F6">
      <w:pPr>
        <w:pStyle w:val="Caption"/>
        <w:keepNext/>
      </w:pPr>
      <w:bookmarkStart w:id="10" w:name="_Ref156310700"/>
      <w:r>
        <w:t xml:space="preserve">Table </w:t>
      </w:r>
      <w:r>
        <w:fldChar w:fldCharType="begin"/>
      </w:r>
      <w:r>
        <w:instrText xml:space="preserve"> SEQ Table \* ARABIC </w:instrText>
      </w:r>
      <w:r>
        <w:fldChar w:fldCharType="separate"/>
      </w:r>
      <w:r w:rsidR="00504995">
        <w:rPr>
          <w:noProof/>
        </w:rPr>
        <w:t>2</w:t>
      </w:r>
      <w:r>
        <w:fldChar w:fldCharType="end"/>
      </w:r>
      <w:bookmarkEnd w:id="10"/>
      <w:r>
        <w:rPr>
          <w:noProof/>
        </w:rPr>
        <w:t xml:space="preserve"> Services </w:t>
      </w:r>
      <w:r w:rsidR="00ED56D5">
        <w:rPr>
          <w:noProof/>
        </w:rPr>
        <w:t xml:space="preserve">and Applications </w:t>
      </w:r>
      <w:r>
        <w:rPr>
          <w:noProof/>
        </w:rPr>
        <w:t xml:space="preserve">adjecent to </w:t>
      </w:r>
      <w:r w:rsidR="00ED56D5">
        <w:rPr>
          <w:noProof/>
        </w:rPr>
        <w:t xml:space="preserve">and within </w:t>
      </w:r>
      <w:r>
        <w:rPr>
          <w:noProof/>
        </w:rPr>
        <w:t>the Ku Band</w:t>
      </w:r>
    </w:p>
    <w:tbl>
      <w:tblPr>
        <w:tblStyle w:val="TableGrid"/>
        <w:tblW w:w="5000" w:type="pct"/>
        <w:tblLook w:val="04A0" w:firstRow="1" w:lastRow="0" w:firstColumn="1" w:lastColumn="0" w:noHBand="0" w:noVBand="1"/>
      </w:tblPr>
      <w:tblGrid>
        <w:gridCol w:w="2408"/>
        <w:gridCol w:w="2407"/>
        <w:gridCol w:w="2407"/>
        <w:gridCol w:w="2407"/>
      </w:tblGrid>
      <w:tr w:rsidR="00BD6558" w14:paraId="610EE5C7" w14:textId="77777777" w:rsidTr="00EB47F6">
        <w:tc>
          <w:tcPr>
            <w:tcW w:w="1250" w:type="pct"/>
          </w:tcPr>
          <w:p w14:paraId="23B23402" w14:textId="7E4C4051" w:rsidR="00BD6558" w:rsidRDefault="007845E9" w:rsidP="00BD6558">
            <w:r>
              <w:t xml:space="preserve">Service </w:t>
            </w:r>
          </w:p>
        </w:tc>
        <w:tc>
          <w:tcPr>
            <w:tcW w:w="1250" w:type="pct"/>
          </w:tcPr>
          <w:p w14:paraId="068203AD" w14:textId="347F05C5" w:rsidR="00BD6558" w:rsidRDefault="00BD6558" w:rsidP="00BD6558">
            <w:r>
              <w:t xml:space="preserve">Band (GHz) </w:t>
            </w:r>
          </w:p>
        </w:tc>
        <w:tc>
          <w:tcPr>
            <w:tcW w:w="1250" w:type="pct"/>
          </w:tcPr>
          <w:p w14:paraId="44D3BA3F" w14:textId="3930E466" w:rsidR="00BD6558" w:rsidRDefault="00BD6558" w:rsidP="00BD6558">
            <w:r>
              <w:t xml:space="preserve">ITU Regions </w:t>
            </w:r>
          </w:p>
        </w:tc>
        <w:tc>
          <w:tcPr>
            <w:tcW w:w="1250" w:type="pct"/>
          </w:tcPr>
          <w:p w14:paraId="099CD7C9" w14:textId="157861B7" w:rsidR="00BD6558" w:rsidRDefault="00BD6558" w:rsidP="00BD6558">
            <w:r>
              <w:t xml:space="preserve">Remarks </w:t>
            </w:r>
          </w:p>
        </w:tc>
      </w:tr>
      <w:tr w:rsidR="00BD6558" w14:paraId="38C42C37" w14:textId="77777777" w:rsidTr="00EB47F6">
        <w:tc>
          <w:tcPr>
            <w:tcW w:w="1250" w:type="pct"/>
          </w:tcPr>
          <w:p w14:paraId="1391E022" w14:textId="24DB285E" w:rsidR="00BD6558" w:rsidRDefault="00BD6558" w:rsidP="00FD7B92">
            <w:pPr>
              <w:spacing w:line="240" w:lineRule="auto"/>
            </w:pPr>
            <w:r>
              <w:t>Radio Astronomy Band</w:t>
            </w:r>
          </w:p>
        </w:tc>
        <w:tc>
          <w:tcPr>
            <w:tcW w:w="1250" w:type="pct"/>
          </w:tcPr>
          <w:p w14:paraId="5E502DD9" w14:textId="746CDD89" w:rsidR="00BD6558" w:rsidRDefault="00BD6558" w:rsidP="00FD7B92">
            <w:pPr>
              <w:spacing w:line="240" w:lineRule="auto"/>
            </w:pPr>
            <w:r w:rsidRPr="00DD003E">
              <w:t>10.68 - 10.7</w:t>
            </w:r>
          </w:p>
        </w:tc>
        <w:tc>
          <w:tcPr>
            <w:tcW w:w="1250" w:type="pct"/>
          </w:tcPr>
          <w:p w14:paraId="44FBD232" w14:textId="16509D54" w:rsidR="00BD6558" w:rsidRDefault="00143831" w:rsidP="00FD7B92">
            <w:pPr>
              <w:spacing w:line="240" w:lineRule="auto"/>
            </w:pPr>
            <w:r>
              <w:t>All Regions</w:t>
            </w:r>
          </w:p>
        </w:tc>
        <w:tc>
          <w:tcPr>
            <w:tcW w:w="1250" w:type="pct"/>
          </w:tcPr>
          <w:p w14:paraId="0BBBA561" w14:textId="46496D4A" w:rsidR="00BD6558" w:rsidRDefault="00BD6558" w:rsidP="00FD7B92">
            <w:pPr>
              <w:spacing w:line="240" w:lineRule="auto"/>
            </w:pPr>
            <w:r>
              <w:t>Adjacent to the Ku Band</w:t>
            </w:r>
          </w:p>
        </w:tc>
      </w:tr>
      <w:tr w:rsidR="00BD6558" w14:paraId="5DF1714B" w14:textId="77777777" w:rsidTr="00EB47F6">
        <w:tc>
          <w:tcPr>
            <w:tcW w:w="1250" w:type="pct"/>
          </w:tcPr>
          <w:p w14:paraId="58E119BD" w14:textId="0BA16662" w:rsidR="00BD6558" w:rsidRDefault="00BD6558" w:rsidP="00FD7B92">
            <w:pPr>
              <w:spacing w:line="240" w:lineRule="auto"/>
            </w:pPr>
            <w:r>
              <w:t>Broadcasting Satellite Service (BSS)</w:t>
            </w:r>
          </w:p>
        </w:tc>
        <w:tc>
          <w:tcPr>
            <w:tcW w:w="1250" w:type="pct"/>
          </w:tcPr>
          <w:p w14:paraId="4EA546BE" w14:textId="6B42FF26" w:rsidR="00BD6558" w:rsidRDefault="00BD6558" w:rsidP="00FD7B92">
            <w:pPr>
              <w:spacing w:line="240" w:lineRule="auto"/>
            </w:pPr>
            <w:r w:rsidRPr="001F4DDE">
              <w:t>11.7–12.2</w:t>
            </w:r>
          </w:p>
        </w:tc>
        <w:tc>
          <w:tcPr>
            <w:tcW w:w="1250" w:type="pct"/>
          </w:tcPr>
          <w:p w14:paraId="3597D41F" w14:textId="19331665" w:rsidR="00BD6558" w:rsidRDefault="00143831" w:rsidP="00FD7B92">
            <w:pPr>
              <w:spacing w:line="240" w:lineRule="auto"/>
            </w:pPr>
            <w:r>
              <w:t xml:space="preserve">All Regions </w:t>
            </w:r>
          </w:p>
        </w:tc>
        <w:tc>
          <w:tcPr>
            <w:tcW w:w="1250" w:type="pct"/>
          </w:tcPr>
          <w:p w14:paraId="1CB16EB9" w14:textId="09F2987D" w:rsidR="00BD6558" w:rsidRDefault="00BD6558" w:rsidP="00FD7B92">
            <w:pPr>
              <w:spacing w:line="240" w:lineRule="auto"/>
            </w:pPr>
            <w:r>
              <w:t>within the Ku Band</w:t>
            </w:r>
          </w:p>
        </w:tc>
      </w:tr>
      <w:tr w:rsidR="00D1061F" w14:paraId="2145E16A" w14:textId="77777777" w:rsidTr="00EB47F6">
        <w:tc>
          <w:tcPr>
            <w:tcW w:w="1250" w:type="pct"/>
          </w:tcPr>
          <w:p w14:paraId="1FCBD1C6" w14:textId="7C8456CD" w:rsidR="00D1061F" w:rsidRDefault="000454BC" w:rsidP="00FD7B92">
            <w:pPr>
              <w:spacing w:line="240" w:lineRule="auto"/>
            </w:pPr>
            <w:r>
              <w:t xml:space="preserve">Gateway Earth Station Service </w:t>
            </w:r>
          </w:p>
        </w:tc>
        <w:tc>
          <w:tcPr>
            <w:tcW w:w="1250" w:type="pct"/>
          </w:tcPr>
          <w:p w14:paraId="693B66EE" w14:textId="22B27745" w:rsidR="00D1061F" w:rsidRDefault="00207042" w:rsidP="00FD7B92">
            <w:pPr>
              <w:spacing w:line="240" w:lineRule="auto"/>
            </w:pPr>
            <w:r w:rsidRPr="00207042">
              <w:t>13.75-14.0</w:t>
            </w:r>
          </w:p>
        </w:tc>
        <w:tc>
          <w:tcPr>
            <w:tcW w:w="1250" w:type="pct"/>
          </w:tcPr>
          <w:p w14:paraId="26E895AC" w14:textId="0D49F3CB" w:rsidR="00D1061F" w:rsidRDefault="00143831" w:rsidP="00FD7B92">
            <w:pPr>
              <w:spacing w:line="240" w:lineRule="auto"/>
            </w:pPr>
            <w:r>
              <w:t xml:space="preserve">All Regions </w:t>
            </w:r>
          </w:p>
        </w:tc>
        <w:tc>
          <w:tcPr>
            <w:tcW w:w="1250" w:type="pct"/>
          </w:tcPr>
          <w:p w14:paraId="43C2BFD3" w14:textId="691A6B77" w:rsidR="00D1061F" w:rsidRDefault="00D45B7A" w:rsidP="00FD7B92">
            <w:pPr>
              <w:spacing w:line="240" w:lineRule="auto"/>
            </w:pPr>
            <w:r>
              <w:t xml:space="preserve">Gateway Uplink </w:t>
            </w:r>
            <w:r w:rsidR="007A3729">
              <w:t xml:space="preserve">Services </w:t>
            </w:r>
            <w:r w:rsidR="00472BDA">
              <w:t xml:space="preserve">1.2m diameter dishes for GSO and </w:t>
            </w:r>
            <w:r w:rsidR="00F40BF1">
              <w:t xml:space="preserve">4.5m dishes for NGSO </w:t>
            </w:r>
          </w:p>
        </w:tc>
      </w:tr>
      <w:tr w:rsidR="00BD6558" w14:paraId="4223CBC6" w14:textId="77777777" w:rsidTr="00EB47F6">
        <w:tc>
          <w:tcPr>
            <w:tcW w:w="1250" w:type="pct"/>
          </w:tcPr>
          <w:p w14:paraId="12942C08" w14:textId="0E5A3C8E" w:rsidR="00BD6558" w:rsidRDefault="007814D5" w:rsidP="00FD7B92">
            <w:pPr>
              <w:spacing w:line="240" w:lineRule="auto"/>
            </w:pPr>
            <w:r>
              <w:t xml:space="preserve">FSS </w:t>
            </w:r>
            <w:r w:rsidR="008436A6">
              <w:t xml:space="preserve"> </w:t>
            </w:r>
          </w:p>
        </w:tc>
        <w:tc>
          <w:tcPr>
            <w:tcW w:w="1250" w:type="pct"/>
          </w:tcPr>
          <w:p w14:paraId="5969E3F4" w14:textId="1CBE9528" w:rsidR="003C1408" w:rsidRDefault="003C1408" w:rsidP="00FD7B92">
            <w:pPr>
              <w:spacing w:line="240" w:lineRule="auto"/>
            </w:pPr>
            <w:r>
              <w:t>14</w:t>
            </w:r>
            <w:r w:rsidR="000E53FC">
              <w:t xml:space="preserve">.0 </w:t>
            </w:r>
            <w:r>
              <w:t xml:space="preserve">-14.5 </w:t>
            </w:r>
          </w:p>
        </w:tc>
        <w:tc>
          <w:tcPr>
            <w:tcW w:w="1250" w:type="pct"/>
          </w:tcPr>
          <w:p w14:paraId="4E5AF88F" w14:textId="7146154B" w:rsidR="00BD6558" w:rsidRDefault="00143831" w:rsidP="00FD7B92">
            <w:pPr>
              <w:spacing w:line="240" w:lineRule="auto"/>
            </w:pPr>
            <w:r>
              <w:t>All Regions</w:t>
            </w:r>
          </w:p>
        </w:tc>
        <w:tc>
          <w:tcPr>
            <w:tcW w:w="1250" w:type="pct"/>
          </w:tcPr>
          <w:p w14:paraId="12FE5587" w14:textId="681CFC1E" w:rsidR="00BD6558" w:rsidRDefault="005818A8" w:rsidP="00FD7B92">
            <w:pPr>
              <w:spacing w:line="240" w:lineRule="auto"/>
            </w:pPr>
            <w:r>
              <w:t>A</w:t>
            </w:r>
            <w:r w:rsidR="004172F6">
              <w:t xml:space="preserve">ero Services </w:t>
            </w:r>
            <w:r w:rsidR="00E23EC9">
              <w:t xml:space="preserve"> </w:t>
            </w:r>
          </w:p>
        </w:tc>
      </w:tr>
      <w:tr w:rsidR="001F224D" w14:paraId="32035950" w14:textId="77777777" w:rsidTr="00EB47F6">
        <w:tc>
          <w:tcPr>
            <w:tcW w:w="1250" w:type="pct"/>
          </w:tcPr>
          <w:p w14:paraId="33B5BBAF" w14:textId="2A4BB7D9" w:rsidR="001F224D" w:rsidRDefault="005818A8" w:rsidP="00FD7B92">
            <w:pPr>
              <w:spacing w:line="240" w:lineRule="auto"/>
            </w:pPr>
            <w:r>
              <w:t>FSS</w:t>
            </w:r>
          </w:p>
        </w:tc>
        <w:tc>
          <w:tcPr>
            <w:tcW w:w="1250" w:type="pct"/>
          </w:tcPr>
          <w:p w14:paraId="32D5EBE2" w14:textId="77777777" w:rsidR="003E6B5F" w:rsidRDefault="003E6B5F" w:rsidP="00FD7B92">
            <w:pPr>
              <w:spacing w:line="240" w:lineRule="auto"/>
            </w:pPr>
            <w:r>
              <w:t>12.75-13.25</w:t>
            </w:r>
          </w:p>
          <w:p w14:paraId="5DEE08EE" w14:textId="77777777" w:rsidR="001F224D" w:rsidRDefault="001F224D" w:rsidP="00FD7B92">
            <w:pPr>
              <w:spacing w:line="240" w:lineRule="auto"/>
            </w:pPr>
          </w:p>
        </w:tc>
        <w:tc>
          <w:tcPr>
            <w:tcW w:w="1250" w:type="pct"/>
          </w:tcPr>
          <w:p w14:paraId="0FD982EE" w14:textId="3957E348" w:rsidR="001F224D" w:rsidRDefault="00143831" w:rsidP="00FD7B92">
            <w:pPr>
              <w:spacing w:line="240" w:lineRule="auto"/>
            </w:pPr>
            <w:r>
              <w:t>All Regions</w:t>
            </w:r>
          </w:p>
        </w:tc>
        <w:tc>
          <w:tcPr>
            <w:tcW w:w="1250" w:type="pct"/>
          </w:tcPr>
          <w:p w14:paraId="119C8B1D" w14:textId="29ECBF3D" w:rsidR="003E6B5F" w:rsidRDefault="003E6B5F" w:rsidP="00FD7B92">
            <w:pPr>
              <w:spacing w:line="240" w:lineRule="auto"/>
            </w:pPr>
            <w:r>
              <w:t xml:space="preserve">Additional ESIMs Applications were agreed </w:t>
            </w:r>
            <w:proofErr w:type="gramStart"/>
            <w:r w:rsidR="004172F6">
              <w:t>Globally</w:t>
            </w:r>
            <w:proofErr w:type="gramEnd"/>
            <w:r w:rsidR="004172F6">
              <w:t xml:space="preserve"> </w:t>
            </w:r>
          </w:p>
          <w:p w14:paraId="5D92012C" w14:textId="77777777" w:rsidR="001F224D" w:rsidRDefault="003E6B5F" w:rsidP="00FD7B92">
            <w:pPr>
              <w:spacing w:line="240" w:lineRule="auto"/>
            </w:pPr>
            <w:r>
              <w:t>for Uplink A spectrum</w:t>
            </w:r>
          </w:p>
          <w:p w14:paraId="2680B097" w14:textId="766EC9C1" w:rsidR="003E6B5F" w:rsidRDefault="003E6B5F" w:rsidP="00FD7B92">
            <w:pPr>
              <w:spacing w:line="240" w:lineRule="auto"/>
            </w:pPr>
          </w:p>
        </w:tc>
      </w:tr>
      <w:tr w:rsidR="00BD6558" w14:paraId="009C17B5" w14:textId="77777777" w:rsidTr="00EB47F6">
        <w:tc>
          <w:tcPr>
            <w:tcW w:w="1250" w:type="pct"/>
          </w:tcPr>
          <w:p w14:paraId="724D3974" w14:textId="6A6817A8" w:rsidR="00BD6558" w:rsidRDefault="00C508F9" w:rsidP="00FD7B92">
            <w:pPr>
              <w:spacing w:line="240" w:lineRule="auto"/>
            </w:pPr>
            <w:r>
              <w:lastRenderedPageBreak/>
              <w:t>Scientific Services and Radar</w:t>
            </w:r>
          </w:p>
        </w:tc>
        <w:tc>
          <w:tcPr>
            <w:tcW w:w="1250" w:type="pct"/>
          </w:tcPr>
          <w:p w14:paraId="17A1FEC5" w14:textId="179657ED" w:rsidR="00BD6558" w:rsidRDefault="00C508F9" w:rsidP="00FD7B92">
            <w:pPr>
              <w:spacing w:line="240" w:lineRule="auto"/>
            </w:pPr>
            <w:r>
              <w:t>13.25-</w:t>
            </w:r>
            <w:r w:rsidR="00143831">
              <w:t xml:space="preserve">13.75 </w:t>
            </w:r>
          </w:p>
        </w:tc>
        <w:tc>
          <w:tcPr>
            <w:tcW w:w="1250" w:type="pct"/>
          </w:tcPr>
          <w:p w14:paraId="3CB78723" w14:textId="531B39DF" w:rsidR="00BD6558" w:rsidRDefault="00143831" w:rsidP="00FD7B92">
            <w:pPr>
              <w:spacing w:line="240" w:lineRule="auto"/>
            </w:pPr>
            <w:r>
              <w:t>All Regions</w:t>
            </w:r>
          </w:p>
        </w:tc>
        <w:tc>
          <w:tcPr>
            <w:tcW w:w="1250" w:type="pct"/>
          </w:tcPr>
          <w:p w14:paraId="67C80CB3" w14:textId="2C7EDB4E" w:rsidR="00BD6558" w:rsidRDefault="004F34E5" w:rsidP="00FD7B92">
            <w:pPr>
              <w:spacing w:line="240" w:lineRule="auto"/>
            </w:pPr>
            <w:r>
              <w:t>Scientific Services and NATO Radar Band</w:t>
            </w:r>
          </w:p>
        </w:tc>
      </w:tr>
      <w:tr w:rsidR="005E4EBF" w14:paraId="59BE9A1D" w14:textId="77777777" w:rsidTr="00EB47F6">
        <w:tc>
          <w:tcPr>
            <w:tcW w:w="1250" w:type="pct"/>
          </w:tcPr>
          <w:p w14:paraId="02F455F7" w14:textId="713C58EF" w:rsidR="005E4EBF" w:rsidRDefault="00407F63" w:rsidP="00FD7B92">
            <w:pPr>
              <w:spacing w:line="240" w:lineRule="auto"/>
            </w:pPr>
            <w:r>
              <w:t>New IMT Band to be studied for WRC-27</w:t>
            </w:r>
          </w:p>
        </w:tc>
        <w:tc>
          <w:tcPr>
            <w:tcW w:w="1250" w:type="pct"/>
          </w:tcPr>
          <w:p w14:paraId="72928E50" w14:textId="7A4A3A3E" w:rsidR="005E4EBF" w:rsidRDefault="00407F63" w:rsidP="00FD7B92">
            <w:pPr>
              <w:spacing w:line="240" w:lineRule="auto"/>
            </w:pPr>
            <w:r w:rsidRPr="00407F63">
              <w:t>14.8-15.35 GHz</w:t>
            </w:r>
          </w:p>
        </w:tc>
        <w:tc>
          <w:tcPr>
            <w:tcW w:w="1250" w:type="pct"/>
          </w:tcPr>
          <w:p w14:paraId="7B6A8BFF" w14:textId="3FC58822" w:rsidR="005E4EBF" w:rsidRDefault="00407F63" w:rsidP="00FD7B92">
            <w:pPr>
              <w:spacing w:line="240" w:lineRule="auto"/>
            </w:pPr>
            <w:r>
              <w:t xml:space="preserve">All regions </w:t>
            </w:r>
          </w:p>
        </w:tc>
        <w:tc>
          <w:tcPr>
            <w:tcW w:w="1250" w:type="pct"/>
          </w:tcPr>
          <w:p w14:paraId="4189ACFF" w14:textId="1E25B98B" w:rsidR="005E4EBF" w:rsidRDefault="00E6584B" w:rsidP="00FD7B92">
            <w:pPr>
              <w:spacing w:line="240" w:lineRule="auto"/>
            </w:pPr>
            <w:r>
              <w:t>U</w:t>
            </w:r>
            <w:r w:rsidR="004049AD">
              <w:t>sed by NATO</w:t>
            </w:r>
            <w:r>
              <w:t xml:space="preserve"> under Fixed and Mobile Service allocations, new Space Research allocation in WRC-23</w:t>
            </w:r>
          </w:p>
        </w:tc>
      </w:tr>
      <w:tr w:rsidR="00AF5BFE" w14:paraId="6EF8AD6D" w14:textId="77777777" w:rsidTr="00EB47F6">
        <w:tc>
          <w:tcPr>
            <w:tcW w:w="1250" w:type="pct"/>
          </w:tcPr>
          <w:p w14:paraId="7153EB13" w14:textId="5C10DFE8" w:rsidR="00AF5BFE" w:rsidRDefault="00AF5BFE" w:rsidP="00FD7B92">
            <w:pPr>
              <w:spacing w:line="240" w:lineRule="auto"/>
            </w:pPr>
            <w:r>
              <w:t>New IMT band assigned</w:t>
            </w:r>
          </w:p>
        </w:tc>
        <w:tc>
          <w:tcPr>
            <w:tcW w:w="1250" w:type="pct"/>
          </w:tcPr>
          <w:p w14:paraId="3B6E1D48" w14:textId="333AD736" w:rsidR="00AF5BFE" w:rsidRPr="00407F63" w:rsidRDefault="00AF5BFE" w:rsidP="00FD7B92">
            <w:pPr>
              <w:spacing w:line="240" w:lineRule="auto"/>
            </w:pPr>
            <w:r w:rsidRPr="00AF5BFE">
              <w:t>10</w:t>
            </w:r>
            <w:r w:rsidR="00755346">
              <w:t xml:space="preserve">.0 </w:t>
            </w:r>
            <w:r w:rsidRPr="00AF5BFE">
              <w:t>-10.5 GHz</w:t>
            </w:r>
          </w:p>
        </w:tc>
        <w:tc>
          <w:tcPr>
            <w:tcW w:w="1250" w:type="pct"/>
          </w:tcPr>
          <w:p w14:paraId="0A6623DC" w14:textId="0B564163" w:rsidR="00AF5BFE" w:rsidRDefault="00AF5BFE" w:rsidP="00FD7B92">
            <w:pPr>
              <w:spacing w:line="240" w:lineRule="auto"/>
            </w:pPr>
            <w:r>
              <w:t>Region 2</w:t>
            </w:r>
          </w:p>
        </w:tc>
        <w:tc>
          <w:tcPr>
            <w:tcW w:w="1250" w:type="pct"/>
          </w:tcPr>
          <w:p w14:paraId="0B7A5417" w14:textId="2570219B" w:rsidR="00AF5BFE" w:rsidRDefault="008D38FE" w:rsidP="00FD7B92">
            <w:pPr>
              <w:spacing w:line="240" w:lineRule="auto"/>
            </w:pPr>
            <w:r>
              <w:t xml:space="preserve">IMT services shared with scientific services </w:t>
            </w:r>
          </w:p>
        </w:tc>
      </w:tr>
      <w:tr w:rsidR="00755346" w14:paraId="214A898D" w14:textId="77777777" w:rsidTr="00EB47F6">
        <w:tc>
          <w:tcPr>
            <w:tcW w:w="1250" w:type="pct"/>
          </w:tcPr>
          <w:p w14:paraId="5F534E4F" w14:textId="253BD737" w:rsidR="00755346" w:rsidRDefault="00755346" w:rsidP="00FD7B92">
            <w:pPr>
              <w:spacing w:line="240" w:lineRule="auto"/>
            </w:pPr>
            <w:r>
              <w:t xml:space="preserve">Scientific Services </w:t>
            </w:r>
          </w:p>
        </w:tc>
        <w:tc>
          <w:tcPr>
            <w:tcW w:w="1250" w:type="pct"/>
          </w:tcPr>
          <w:p w14:paraId="19F02317" w14:textId="5D647C99" w:rsidR="00755346" w:rsidRPr="00AF5BFE" w:rsidRDefault="00755346" w:rsidP="00FD7B92">
            <w:pPr>
              <w:spacing w:line="240" w:lineRule="auto"/>
            </w:pPr>
            <w:r w:rsidRPr="00755346">
              <w:t>10.0-10.4GHz</w:t>
            </w:r>
          </w:p>
        </w:tc>
        <w:tc>
          <w:tcPr>
            <w:tcW w:w="1250" w:type="pct"/>
          </w:tcPr>
          <w:p w14:paraId="2C7EDC88" w14:textId="76CEC557" w:rsidR="00755346" w:rsidRDefault="00755346" w:rsidP="00FD7B92">
            <w:pPr>
              <w:spacing w:line="240" w:lineRule="auto"/>
            </w:pPr>
            <w:r>
              <w:t>Regions 1 and 3</w:t>
            </w:r>
          </w:p>
        </w:tc>
        <w:tc>
          <w:tcPr>
            <w:tcW w:w="1250" w:type="pct"/>
          </w:tcPr>
          <w:p w14:paraId="19DF2992" w14:textId="77777777" w:rsidR="00755346" w:rsidRDefault="00755346" w:rsidP="00FD7B92">
            <w:pPr>
              <w:spacing w:line="240" w:lineRule="auto"/>
            </w:pPr>
          </w:p>
        </w:tc>
      </w:tr>
      <w:tr w:rsidR="006B22D6" w14:paraId="1676B627" w14:textId="77777777" w:rsidTr="00EB47F6">
        <w:tc>
          <w:tcPr>
            <w:tcW w:w="1250" w:type="pct"/>
          </w:tcPr>
          <w:p w14:paraId="77C31A02" w14:textId="4BB1D543" w:rsidR="006B22D6" w:rsidRDefault="00EE0E3C" w:rsidP="00FD7B92">
            <w:pPr>
              <w:spacing w:line="240" w:lineRule="auto"/>
            </w:pPr>
            <w:r>
              <w:t xml:space="preserve">Multiple Scientific Services </w:t>
            </w:r>
          </w:p>
        </w:tc>
        <w:tc>
          <w:tcPr>
            <w:tcW w:w="1250" w:type="pct"/>
          </w:tcPr>
          <w:p w14:paraId="12C9A981" w14:textId="284BD4CD" w:rsidR="006B22D6" w:rsidRPr="00755346" w:rsidRDefault="006B22D6" w:rsidP="00FD7B92">
            <w:pPr>
              <w:spacing w:line="240" w:lineRule="auto"/>
            </w:pPr>
            <w:r w:rsidRPr="006B22D6">
              <w:t>10.4-10.68GHz</w:t>
            </w:r>
          </w:p>
        </w:tc>
        <w:tc>
          <w:tcPr>
            <w:tcW w:w="1250" w:type="pct"/>
          </w:tcPr>
          <w:p w14:paraId="5D786732" w14:textId="7D40468C" w:rsidR="006B22D6" w:rsidRDefault="00EE0E3C" w:rsidP="00FD7B92">
            <w:pPr>
              <w:spacing w:line="240" w:lineRule="auto"/>
            </w:pPr>
            <w:r>
              <w:t>Regions 1 and 3</w:t>
            </w:r>
          </w:p>
        </w:tc>
        <w:tc>
          <w:tcPr>
            <w:tcW w:w="1250" w:type="pct"/>
          </w:tcPr>
          <w:p w14:paraId="6F1BBEE1" w14:textId="77777777" w:rsidR="006B22D6" w:rsidRDefault="006B22D6" w:rsidP="00FD7B92">
            <w:pPr>
              <w:spacing w:line="240" w:lineRule="auto"/>
            </w:pPr>
          </w:p>
        </w:tc>
      </w:tr>
      <w:tr w:rsidR="00EE0E3C" w14:paraId="4291A027" w14:textId="77777777" w:rsidTr="00EB47F6">
        <w:tc>
          <w:tcPr>
            <w:tcW w:w="1250" w:type="pct"/>
          </w:tcPr>
          <w:p w14:paraId="0CA7DF52" w14:textId="13139413" w:rsidR="00EE0E3C" w:rsidRDefault="00C660D3" w:rsidP="00FD7B92">
            <w:pPr>
              <w:spacing w:line="240" w:lineRule="auto"/>
            </w:pPr>
            <w:r>
              <w:t>Multiple Scientific Services</w:t>
            </w:r>
          </w:p>
        </w:tc>
        <w:tc>
          <w:tcPr>
            <w:tcW w:w="1250" w:type="pct"/>
          </w:tcPr>
          <w:p w14:paraId="1F2EFB8C" w14:textId="6B5B3483" w:rsidR="00EE0E3C" w:rsidRPr="006B22D6" w:rsidRDefault="00C660D3" w:rsidP="00FD7B92">
            <w:pPr>
              <w:spacing w:line="240" w:lineRule="auto"/>
            </w:pPr>
            <w:r w:rsidRPr="00C660D3">
              <w:t>10.5-10.68GHz</w:t>
            </w:r>
          </w:p>
        </w:tc>
        <w:tc>
          <w:tcPr>
            <w:tcW w:w="1250" w:type="pct"/>
          </w:tcPr>
          <w:p w14:paraId="6874EA85" w14:textId="4530B36E" w:rsidR="00EE0E3C" w:rsidRDefault="00C660D3" w:rsidP="00FD7B92">
            <w:pPr>
              <w:spacing w:line="240" w:lineRule="auto"/>
            </w:pPr>
            <w:r>
              <w:t>Region 2</w:t>
            </w:r>
          </w:p>
        </w:tc>
        <w:tc>
          <w:tcPr>
            <w:tcW w:w="1250" w:type="pct"/>
          </w:tcPr>
          <w:p w14:paraId="6855E727" w14:textId="77777777" w:rsidR="00EE0E3C" w:rsidRDefault="00EE0E3C" w:rsidP="00FD7B92">
            <w:pPr>
              <w:spacing w:line="240" w:lineRule="auto"/>
            </w:pPr>
          </w:p>
        </w:tc>
      </w:tr>
    </w:tbl>
    <w:p w14:paraId="1F1B83FE" w14:textId="77777777" w:rsidR="00392727" w:rsidRDefault="00392727" w:rsidP="00705A1A"/>
    <w:p w14:paraId="0977ECAF" w14:textId="5FACB3EF" w:rsidR="008E5A7F" w:rsidRDefault="00D97927" w:rsidP="008A0A92">
      <w:r>
        <w:t xml:space="preserve">See also the following </w:t>
      </w:r>
      <w:r w:rsidR="00E11E56">
        <w:fldChar w:fldCharType="begin"/>
      </w:r>
      <w:r w:rsidR="00E11E56">
        <w:instrText xml:space="preserve"> REF _Ref157592937 \h </w:instrText>
      </w:r>
      <w:r w:rsidR="00E11E56">
        <w:fldChar w:fldCharType="separate"/>
      </w:r>
      <w:r w:rsidR="00504995">
        <w:t xml:space="preserve">Figure </w:t>
      </w:r>
      <w:r w:rsidR="00504995">
        <w:rPr>
          <w:noProof/>
        </w:rPr>
        <w:t>3</w:t>
      </w:r>
      <w:r w:rsidR="00E11E56">
        <w:fldChar w:fldCharType="end"/>
      </w:r>
    </w:p>
    <w:p w14:paraId="260FBC04" w14:textId="0EAE2DB2" w:rsidR="002D50EB" w:rsidRDefault="004B348B" w:rsidP="00FB4B3D">
      <w:pPr>
        <w:keepNext/>
      </w:pPr>
      <w:r>
        <w:rPr>
          <w:noProof/>
        </w:rPr>
        <w:drawing>
          <wp:inline distT="0" distB="0" distL="0" distR="0" wp14:anchorId="4B1BC6ED" wp14:editId="738EBCFB">
            <wp:extent cx="6120765" cy="2961005"/>
            <wp:effectExtent l="0" t="0" r="0" b="0"/>
            <wp:docPr id="3" name="Picture 3" descr="A red and blue rectangular box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red and blue rectangular boxes&#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961005"/>
                    </a:xfrm>
                    <a:prstGeom prst="rect">
                      <a:avLst/>
                    </a:prstGeom>
                  </pic:spPr>
                </pic:pic>
              </a:graphicData>
            </a:graphic>
          </wp:inline>
        </w:drawing>
      </w:r>
    </w:p>
    <w:p w14:paraId="7C365A78" w14:textId="5838758C" w:rsidR="00E11E56" w:rsidRDefault="002D50EB" w:rsidP="00E11E56">
      <w:pPr>
        <w:pStyle w:val="Caption"/>
        <w:jc w:val="both"/>
      </w:pPr>
      <w:bookmarkStart w:id="11" w:name="_Ref157592937"/>
      <w:r>
        <w:t xml:space="preserve">Figure </w:t>
      </w:r>
      <w:r>
        <w:fldChar w:fldCharType="begin"/>
      </w:r>
      <w:r>
        <w:instrText xml:space="preserve"> SEQ Figure \* ARABIC </w:instrText>
      </w:r>
      <w:r>
        <w:fldChar w:fldCharType="separate"/>
      </w:r>
      <w:r w:rsidR="00504995">
        <w:rPr>
          <w:noProof/>
        </w:rPr>
        <w:t>3</w:t>
      </w:r>
      <w:r>
        <w:fldChar w:fldCharType="end"/>
      </w:r>
      <w:bookmarkEnd w:id="11"/>
      <w:r w:rsidR="00E11E56">
        <w:t xml:space="preserve"> </w:t>
      </w:r>
      <w:r w:rsidRPr="002E34C1">
        <w:t>Ku Band Spectrum in ITU Regions 1, 2 and 3</w:t>
      </w:r>
      <w:r>
        <w:t xml:space="preserve"> with </w:t>
      </w:r>
      <w:r w:rsidR="00E11E56">
        <w:t>various Applications</w:t>
      </w:r>
    </w:p>
    <w:p w14:paraId="11DB34BC" w14:textId="27B4D570" w:rsidR="00C13AB4" w:rsidRDefault="00C13AB4" w:rsidP="00C13AB4">
      <w:r>
        <w:t xml:space="preserve">With reference to </w:t>
      </w:r>
      <w:r w:rsidR="005B5CDC">
        <w:fldChar w:fldCharType="begin"/>
      </w:r>
      <w:r w:rsidR="005B5CDC">
        <w:instrText xml:space="preserve"> REF _Ref157592937 \h </w:instrText>
      </w:r>
      <w:r w:rsidR="005B5CDC">
        <w:fldChar w:fldCharType="separate"/>
      </w:r>
      <w:r w:rsidR="00504995">
        <w:t xml:space="preserve">Figure </w:t>
      </w:r>
      <w:r w:rsidR="00504995">
        <w:rPr>
          <w:noProof/>
        </w:rPr>
        <w:t>3</w:t>
      </w:r>
      <w:r w:rsidR="005B5CDC">
        <w:fldChar w:fldCharType="end"/>
      </w:r>
      <w:r w:rsidR="005B5CDC">
        <w:t xml:space="preserve"> and </w:t>
      </w:r>
      <w:r w:rsidR="005B5CDC">
        <w:fldChar w:fldCharType="begin"/>
      </w:r>
      <w:r w:rsidR="005B5CDC">
        <w:instrText xml:space="preserve"> REF _Ref156310700 \h </w:instrText>
      </w:r>
      <w:r w:rsidR="005B5CDC">
        <w:fldChar w:fldCharType="separate"/>
      </w:r>
      <w:r w:rsidR="00504995">
        <w:t xml:space="preserve">Table </w:t>
      </w:r>
      <w:r w:rsidR="00504995">
        <w:rPr>
          <w:noProof/>
        </w:rPr>
        <w:t>2</w:t>
      </w:r>
      <w:r w:rsidR="005B5CDC">
        <w:fldChar w:fldCharType="end"/>
      </w:r>
      <w:r w:rsidR="005B5CDC">
        <w:t xml:space="preserve"> we can observer that</w:t>
      </w:r>
      <w:r w:rsidR="0009486D">
        <w:t>:</w:t>
      </w:r>
    </w:p>
    <w:p w14:paraId="1E7C3B95" w14:textId="002F8502" w:rsidR="00FE3D3A" w:rsidRDefault="00FE3D3A" w:rsidP="0009486D">
      <w:pPr>
        <w:pStyle w:val="ListParagraph"/>
        <w:numPr>
          <w:ilvl w:val="0"/>
          <w:numId w:val="47"/>
        </w:numPr>
      </w:pPr>
      <w:r>
        <w:t xml:space="preserve">14.0-14.5 GHz Band </w:t>
      </w:r>
      <w:r w:rsidR="008376C7">
        <w:t xml:space="preserve">has been used </w:t>
      </w:r>
      <w:r w:rsidR="00EC0019">
        <w:t xml:space="preserve">for </w:t>
      </w:r>
      <w:r w:rsidR="008376C7">
        <w:t>date for Aero</w:t>
      </w:r>
      <w:r w:rsidR="00E6584B">
        <w:t xml:space="preserve"> and Maritime</w:t>
      </w:r>
      <w:r w:rsidR="008376C7">
        <w:t xml:space="preserve"> Services </w:t>
      </w:r>
      <w:r w:rsidR="00E6584B">
        <w:t xml:space="preserve">as well as </w:t>
      </w:r>
      <w:proofErr w:type="gramStart"/>
      <w:r w:rsidR="00E6584B">
        <w:t>VSATs</w:t>
      </w:r>
      <w:proofErr w:type="gramEnd"/>
    </w:p>
    <w:p w14:paraId="0AC09733" w14:textId="4A13A20D" w:rsidR="008376C7" w:rsidRDefault="00045B80" w:rsidP="0009486D">
      <w:pPr>
        <w:pStyle w:val="ListParagraph"/>
        <w:numPr>
          <w:ilvl w:val="0"/>
          <w:numId w:val="47"/>
        </w:numPr>
      </w:pPr>
      <w:r>
        <w:t xml:space="preserve">13.75-14.0 GHz band </w:t>
      </w:r>
      <w:r w:rsidR="00AD5191">
        <w:t xml:space="preserve">is designated for Uplink Services for Gateways: </w:t>
      </w:r>
      <w:r w:rsidR="00E6584B">
        <w:t xml:space="preserve">minimum </w:t>
      </w:r>
      <w:r w:rsidR="00AD5191">
        <w:t xml:space="preserve">1.2m </w:t>
      </w:r>
      <w:r w:rsidR="00FD7676">
        <w:t xml:space="preserve">diameter </w:t>
      </w:r>
      <w:r w:rsidR="00AD5191">
        <w:t xml:space="preserve">dish for GSO and </w:t>
      </w:r>
      <w:r w:rsidR="00FD7676">
        <w:t xml:space="preserve">4.5m diameter dish NGSO Satellites </w:t>
      </w:r>
    </w:p>
    <w:p w14:paraId="7A58C6D2" w14:textId="57381B4D" w:rsidR="0009486D" w:rsidRDefault="0009486D" w:rsidP="0009486D">
      <w:pPr>
        <w:pStyle w:val="ListParagraph"/>
        <w:numPr>
          <w:ilvl w:val="0"/>
          <w:numId w:val="47"/>
        </w:numPr>
      </w:pPr>
      <w:r>
        <w:t xml:space="preserve">At the WRC-23 </w:t>
      </w:r>
      <w:r w:rsidR="00587D09">
        <w:t>it was agreed to have ESI</w:t>
      </w:r>
      <w:r w:rsidR="00FE3D3A">
        <w:t>M</w:t>
      </w:r>
      <w:r w:rsidR="00587D09">
        <w:t xml:space="preserve"> applications </w:t>
      </w:r>
      <w:r w:rsidR="00FE3D3A">
        <w:t xml:space="preserve">in </w:t>
      </w:r>
      <w:r>
        <w:t xml:space="preserve">Uplink Band A </w:t>
      </w:r>
    </w:p>
    <w:p w14:paraId="35B52C0B" w14:textId="12810FE1" w:rsidR="00FD7676" w:rsidRDefault="00FD7676">
      <w:pPr>
        <w:overflowPunct/>
        <w:autoSpaceDE/>
        <w:autoSpaceDN/>
        <w:adjustRightInd/>
        <w:spacing w:after="0" w:line="240" w:lineRule="auto"/>
        <w:jc w:val="left"/>
        <w:textAlignment w:val="auto"/>
      </w:pPr>
      <w:r>
        <w:br w:type="page"/>
      </w:r>
    </w:p>
    <w:p w14:paraId="7C4AF284" w14:textId="77777777" w:rsidR="00FD7676" w:rsidRPr="00C13AB4" w:rsidRDefault="00FD7676" w:rsidP="00FD7676"/>
    <w:p w14:paraId="56516CC3" w14:textId="2B7D272E" w:rsidR="005C175D" w:rsidRDefault="006B64E5" w:rsidP="00FB4B3D">
      <w:pPr>
        <w:pStyle w:val="Heading1"/>
      </w:pPr>
      <w:r>
        <w:t>WRC-23</w:t>
      </w:r>
    </w:p>
    <w:p w14:paraId="45BDC566" w14:textId="2E9D5AB6" w:rsidR="00D707A1" w:rsidRDefault="00D707A1" w:rsidP="00D44DDE">
      <w:r w:rsidRPr="00D707A1">
        <w:t xml:space="preserve">WRC is the international spectrum </w:t>
      </w:r>
      <w:r w:rsidR="00E6584B">
        <w:t>conference</w:t>
      </w:r>
      <w:r w:rsidRPr="00D707A1">
        <w:t xml:space="preserve"> that takes place every four years bring</w:t>
      </w:r>
      <w:r w:rsidR="00E6584B">
        <w:t>ing</w:t>
      </w:r>
      <w:r w:rsidRPr="00D707A1">
        <w:t xml:space="preserve"> together thousands of delegates from Member States of the ITU to review and revise the ITU Radio Regulations, the international treaty that governs the use of precious radio frequency spectrum and satellite orbits. WRC-23, which was held in Dubai, wrapped up in December</w:t>
      </w:r>
      <w:r>
        <w:t xml:space="preserve"> 2023</w:t>
      </w:r>
      <w:r w:rsidRPr="00D707A1">
        <w:t>.</w:t>
      </w:r>
    </w:p>
    <w:p w14:paraId="32D657E0" w14:textId="5D1B1FBD" w:rsidR="00D44DDE" w:rsidRPr="00D44DDE" w:rsidRDefault="0010252C" w:rsidP="00D44DDE">
      <w:r>
        <w:t>T</w:t>
      </w:r>
      <w:r w:rsidRPr="0010252C">
        <w:t>he outcomes of WRC</w:t>
      </w:r>
      <w:r>
        <w:t>-</w:t>
      </w:r>
      <w:r w:rsidRPr="0010252C">
        <w:t>23 directly affect people around the world</w:t>
      </w:r>
      <w:r w:rsidR="00770F4C">
        <w:t xml:space="preserve"> as </w:t>
      </w:r>
      <w:r w:rsidR="00EE5E02">
        <w:t xml:space="preserve">it affects services offered to people around the world. </w:t>
      </w:r>
      <w:r w:rsidRPr="0010252C">
        <w:t xml:space="preserve">From improved connectivity and technological advancements to ensuring fair competition and access to communication technologies, these decisions shape </w:t>
      </w:r>
      <w:r w:rsidR="006A1830">
        <w:t>the telecommunications arena.</w:t>
      </w:r>
    </w:p>
    <w:p w14:paraId="062CC1B5" w14:textId="52B1D772" w:rsidR="00895A79" w:rsidRDefault="00895A79" w:rsidP="00895A79">
      <w:r>
        <w:t xml:space="preserve">Following </w:t>
      </w:r>
      <w:r w:rsidR="003968AE">
        <w:t>WRC-23</w:t>
      </w:r>
      <w:r w:rsidR="001348F1">
        <w:t>,</w:t>
      </w:r>
      <w:r w:rsidR="00FD25CD">
        <w:t xml:space="preserve"> AI 1.15</w:t>
      </w:r>
      <w:r w:rsidR="001348F1">
        <w:t>,</w:t>
      </w:r>
      <w:r w:rsidR="003968AE">
        <w:t xml:space="preserve"> it was agreed to unlock </w:t>
      </w:r>
      <w:r w:rsidR="00F56C28">
        <w:t xml:space="preserve">500 MHz in </w:t>
      </w:r>
      <w:r w:rsidR="003968AE">
        <w:t xml:space="preserve">the 12.75-13.25 GHz band (Uplink A) for </w:t>
      </w:r>
      <w:r w:rsidR="006C4573">
        <w:t>Earth Stations in Motion (</w:t>
      </w:r>
      <w:r w:rsidR="003968AE">
        <w:t>ESIM</w:t>
      </w:r>
      <w:r w:rsidR="006C4573">
        <w:t>)</w:t>
      </w:r>
      <w:r w:rsidR="003968AE">
        <w:t xml:space="preserve"> Services</w:t>
      </w:r>
      <w:r w:rsidR="009C79A4">
        <w:t>: these services will be in addition to the existing</w:t>
      </w:r>
      <w:r w:rsidR="003968AE">
        <w:t xml:space="preserve"> FSS Services</w:t>
      </w:r>
      <w:r w:rsidR="00F56C28">
        <w:t xml:space="preserve"> with this frequency range</w:t>
      </w:r>
      <w:r w:rsidR="00D707A1">
        <w:t xml:space="preserve"> and e</w:t>
      </w:r>
      <w:r w:rsidR="00D707A1" w:rsidRPr="00D707A1">
        <w:t xml:space="preserve">xperts applauded additional frequency bands </w:t>
      </w:r>
      <w:r w:rsidR="00C029AD" w:rsidRPr="00D707A1">
        <w:t>opened</w:t>
      </w:r>
      <w:r w:rsidR="00D707A1" w:rsidRPr="00D707A1">
        <w:t xml:space="preserve"> for satellite services</w:t>
      </w:r>
      <w:r w:rsidR="00E6584B">
        <w:t>.</w:t>
      </w:r>
    </w:p>
    <w:p w14:paraId="65188DF1" w14:textId="77777777" w:rsidR="006C674D" w:rsidRDefault="006C674D" w:rsidP="00895A79"/>
    <w:p w14:paraId="7470982D" w14:textId="218A597C" w:rsidR="006C674D" w:rsidRDefault="006C674D" w:rsidP="00895A79">
      <w:r>
        <w:t xml:space="preserve">For </w:t>
      </w:r>
      <w:r w:rsidR="00B5773A">
        <w:t>N</w:t>
      </w:r>
      <w:r>
        <w:t>on-</w:t>
      </w:r>
      <w:r w:rsidR="00B5773A">
        <w:t>G</w:t>
      </w:r>
      <w:r>
        <w:t>eostationary</w:t>
      </w:r>
      <w:r w:rsidR="00B5773A">
        <w:t xml:space="preserve"> (</w:t>
      </w:r>
      <w:r w:rsidR="00A3070F">
        <w:t>NGSO) F</w:t>
      </w:r>
      <w:r>
        <w:t>ixed</w:t>
      </w:r>
      <w:r w:rsidR="00A3070F">
        <w:t xml:space="preserve"> S</w:t>
      </w:r>
      <w:r>
        <w:t xml:space="preserve">atellite </w:t>
      </w:r>
      <w:r w:rsidR="00A3070F">
        <w:t>S</w:t>
      </w:r>
      <w:r>
        <w:t xml:space="preserve">ervice Earth Stations in Motion (ESIMs), the </w:t>
      </w:r>
      <w:r w:rsidR="008902A2">
        <w:t xml:space="preserve">WRC-23 </w:t>
      </w:r>
      <w:r>
        <w:t xml:space="preserve">conference identified new frequencies to deliver high-speed broadband onboard aircraft, vessels, trains, and vehicles. These satellite services are also critical following disasters </w:t>
      </w:r>
      <w:r w:rsidR="008902A2">
        <w:t>scenarios (</w:t>
      </w:r>
      <w:r w:rsidR="00D974BC">
        <w:t xml:space="preserve">floods, hurricane tsunami etc.) </w:t>
      </w:r>
      <w:r>
        <w:t>where local communication infrastructure is damaged or destroyed.</w:t>
      </w:r>
      <w:r w:rsidR="006C214E">
        <w:t xml:space="preserve"> See </w:t>
      </w:r>
      <w:r w:rsidR="006C214E">
        <w:fldChar w:fldCharType="begin"/>
      </w:r>
      <w:r w:rsidR="006C214E">
        <w:instrText xml:space="preserve"> REF _Ref156310700 \h </w:instrText>
      </w:r>
      <w:r w:rsidR="006C214E">
        <w:fldChar w:fldCharType="separate"/>
      </w:r>
      <w:r w:rsidR="00504995">
        <w:t xml:space="preserve">Table </w:t>
      </w:r>
      <w:r w:rsidR="00504995">
        <w:rPr>
          <w:noProof/>
        </w:rPr>
        <w:t>2</w:t>
      </w:r>
      <w:r w:rsidR="006C214E">
        <w:fldChar w:fldCharType="end"/>
      </w:r>
      <w:r w:rsidR="00A50601">
        <w:t>.</w:t>
      </w:r>
    </w:p>
    <w:p w14:paraId="15D302E0" w14:textId="350DC076" w:rsidR="00F56C28" w:rsidRDefault="00F56C28" w:rsidP="00F56C28">
      <w:r>
        <w:t xml:space="preserve">WRC-23 also discussed agenda items to be considered for the WRC-27 study cycle. Amongst the new agenda items, is AI 1.2 which </w:t>
      </w:r>
      <w:r w:rsidR="00504995">
        <w:t>recognizes</w:t>
      </w:r>
      <w:r>
        <w:t xml:space="preserve"> the need to unlock additional Ku band FSS spectrum in the band 13.75-14GHz</w:t>
      </w:r>
      <w:r w:rsidR="00E6584B">
        <w:t xml:space="preserve"> by reviewing the stringent conditions applying to the satellite use</w:t>
      </w:r>
      <w:r>
        <w:t xml:space="preserve">. </w:t>
      </w:r>
    </w:p>
    <w:p w14:paraId="30452BD3" w14:textId="77777777" w:rsidR="007828B1" w:rsidRDefault="007828B1" w:rsidP="008A0A92"/>
    <w:p w14:paraId="004F0B0A" w14:textId="6B9D2D0E" w:rsidR="006B64E5" w:rsidRDefault="008E32E1" w:rsidP="008A0A92">
      <w:r>
        <w:t>Finally,</w:t>
      </w:r>
      <w:r w:rsidR="00F56C28">
        <w:t xml:space="preserve"> </w:t>
      </w:r>
      <w:r w:rsidR="003611B4">
        <w:t xml:space="preserve">the </w:t>
      </w:r>
      <w:r w:rsidR="001427CB">
        <w:t xml:space="preserve">WRC-23 </w:t>
      </w:r>
      <w:r w:rsidR="00F56C28">
        <w:t xml:space="preserve">conclusion </w:t>
      </w:r>
      <w:r w:rsidR="001427CB">
        <w:t xml:space="preserve">in Dubai, </w:t>
      </w:r>
      <w:r w:rsidR="00185AC5">
        <w:t xml:space="preserve">it was clear there was no appetite to change the </w:t>
      </w:r>
      <w:r w:rsidR="00F04026">
        <w:t xml:space="preserve">usage </w:t>
      </w:r>
      <w:r w:rsidR="00EB6789">
        <w:t>in the Ku Band</w:t>
      </w:r>
      <w:r w:rsidR="00F56C28">
        <w:t xml:space="preserve"> and therefore t</w:t>
      </w:r>
      <w:r w:rsidR="00EB6789">
        <w:t>he Ku Band will remain de</w:t>
      </w:r>
      <w:r w:rsidR="0021570B">
        <w:t xml:space="preserve">dicated to Fixed Satellite Services for </w:t>
      </w:r>
      <w:r w:rsidR="00504995">
        <w:t xml:space="preserve">the </w:t>
      </w:r>
      <w:r w:rsidR="0021570B">
        <w:t>foreseeable</w:t>
      </w:r>
      <w:r w:rsidR="00B913DE">
        <w:t xml:space="preserve"> </w:t>
      </w:r>
      <w:r w:rsidR="0021570B">
        <w:t>future.</w:t>
      </w:r>
    </w:p>
    <w:p w14:paraId="634C38C0" w14:textId="77777777" w:rsidR="00F56C28" w:rsidRDefault="00F56C28" w:rsidP="008A0A92"/>
    <w:p w14:paraId="68BBE1D5" w14:textId="77777777" w:rsidR="00CD0842" w:rsidRDefault="00CD0842" w:rsidP="008A0A92"/>
    <w:p w14:paraId="7F89471C" w14:textId="017D9EA1" w:rsidR="00E222B5" w:rsidRDefault="00E222B5" w:rsidP="008A0A92"/>
    <w:p w14:paraId="121B23D8" w14:textId="6BB1FB1C" w:rsidR="00D0573B" w:rsidRDefault="00D0573B">
      <w:pPr>
        <w:pStyle w:val="Heading1"/>
      </w:pPr>
      <w:r>
        <w:lastRenderedPageBreak/>
        <w:t>Conclusion</w:t>
      </w:r>
    </w:p>
    <w:p w14:paraId="7A634685" w14:textId="59527A78" w:rsidR="00D707A1" w:rsidRDefault="00D707A1" w:rsidP="00D50AFA">
      <w:r w:rsidRPr="00D707A1">
        <w:t xml:space="preserve">Satellite issues are taking a leading role on a global stage, satellite industry regulatory experts agree after the International Telecommunication Union (ITU) World Radiocommunication Conference (WRC). As the satellite industry grows in the number of players, the applications it serves, and technological innovations, satellite issues are playing a larger role at the international spectrum </w:t>
      </w:r>
      <w:r w:rsidR="00D50AFA" w:rsidRPr="00D707A1">
        <w:t>gathering.</w:t>
      </w:r>
    </w:p>
    <w:p w14:paraId="2668D903" w14:textId="65A808B7" w:rsidR="00BA2931" w:rsidRDefault="00BA2931" w:rsidP="00D50AFA">
      <w:r>
        <w:t xml:space="preserve">The Ku Band, which covers 10.7-14.5 GHz is being used extensively for FSS Services. </w:t>
      </w:r>
    </w:p>
    <w:p w14:paraId="545BDA24" w14:textId="43F12BE7" w:rsidR="00BA2931" w:rsidRDefault="00BA2931" w:rsidP="00D50AFA">
      <w:r>
        <w:t xml:space="preserve">The band assignments as described in </w:t>
      </w:r>
      <w:r>
        <w:fldChar w:fldCharType="begin"/>
      </w:r>
      <w:r>
        <w:instrText xml:space="preserve"> REF _Ref156378805 \h </w:instrText>
      </w:r>
      <w:r w:rsidR="00D50AFA">
        <w:instrText xml:space="preserve"> \* MERGEFORMAT </w:instrText>
      </w:r>
      <w:r>
        <w:fldChar w:fldCharType="separate"/>
      </w:r>
      <w:r w:rsidR="00504995" w:rsidRPr="0050180C">
        <w:t xml:space="preserve">Table </w:t>
      </w:r>
      <w:r w:rsidR="00504995">
        <w:t>1</w:t>
      </w:r>
      <w:r>
        <w:fldChar w:fldCharType="end"/>
      </w:r>
      <w:r>
        <w:t xml:space="preserve"> are stable and have been used by many Satellite operators across the world to offer various services.</w:t>
      </w:r>
    </w:p>
    <w:p w14:paraId="7D714AE8" w14:textId="5AD63996" w:rsidR="00F04026" w:rsidRDefault="00F04026" w:rsidP="00D50AFA">
      <w:r>
        <w:t xml:space="preserve">New </w:t>
      </w:r>
      <w:r w:rsidR="0096386D">
        <w:t xml:space="preserve">additional </w:t>
      </w:r>
      <w:r>
        <w:t xml:space="preserve">ESIM </w:t>
      </w:r>
      <w:r w:rsidR="00C850C1">
        <w:t xml:space="preserve">Applications </w:t>
      </w:r>
      <w:r>
        <w:t xml:space="preserve">were </w:t>
      </w:r>
      <w:r w:rsidR="0096386D">
        <w:t>agreed</w:t>
      </w:r>
      <w:r>
        <w:t xml:space="preserve"> in the WRC</w:t>
      </w:r>
      <w:r w:rsidR="0096386D">
        <w:t xml:space="preserve">-23 for Ku band Uplink Band A. </w:t>
      </w:r>
    </w:p>
    <w:p w14:paraId="6830CE5A" w14:textId="77777777" w:rsidR="007828B1" w:rsidRDefault="007828B1" w:rsidP="00D50AFA"/>
    <w:p w14:paraId="6E477B92" w14:textId="2E3E85DE" w:rsidR="00F56C28" w:rsidRDefault="005E6098" w:rsidP="008A0A92">
      <w:r>
        <w:t>At the time of writing this contribution</w:t>
      </w:r>
      <w:r w:rsidR="00854290">
        <w:t xml:space="preserve">, </w:t>
      </w:r>
      <w:r w:rsidR="002655FC">
        <w:t>i.e.,</w:t>
      </w:r>
      <w:r w:rsidR="00854290">
        <w:t xml:space="preserve"> February 2024, </w:t>
      </w:r>
      <w:r w:rsidR="002655FC">
        <w:t xml:space="preserve">from </w:t>
      </w:r>
      <w:r w:rsidR="00854290">
        <w:t xml:space="preserve">the ITU </w:t>
      </w:r>
      <w:r w:rsidR="002655FC">
        <w:t>Regulatory perspective</w:t>
      </w:r>
      <w:r w:rsidR="00202F6C">
        <w:t xml:space="preserve"> the Ku Band remains designated for the </w:t>
      </w:r>
      <w:r w:rsidR="000C46AA">
        <w:t>Fixed Satellite Services.</w:t>
      </w:r>
      <w:r w:rsidR="00202F6C">
        <w:t xml:space="preserve"> </w:t>
      </w:r>
    </w:p>
    <w:p w14:paraId="266E5007" w14:textId="7763B783" w:rsidR="00BE7B2B" w:rsidRDefault="00BE7B2B">
      <w:pPr>
        <w:overflowPunct/>
        <w:autoSpaceDE/>
        <w:autoSpaceDN/>
        <w:adjustRightInd/>
        <w:spacing w:after="0" w:line="240" w:lineRule="auto"/>
        <w:jc w:val="left"/>
        <w:textAlignment w:val="auto"/>
      </w:pPr>
      <w:r>
        <w:br w:type="page"/>
      </w:r>
    </w:p>
    <w:p w14:paraId="6E6CB0BA" w14:textId="15367A04" w:rsidR="00F56C28" w:rsidRDefault="00F56C28" w:rsidP="008A0A92"/>
    <w:p w14:paraId="44A06BAC" w14:textId="438AFBDB" w:rsidR="00DE454B" w:rsidRDefault="0071439A" w:rsidP="00FB4B3D">
      <w:pPr>
        <w:pStyle w:val="Heading1"/>
      </w:pPr>
      <w:bookmarkStart w:id="12" w:name="_Ref157597073"/>
      <w:r>
        <w:t>Annex 1</w:t>
      </w:r>
      <w:bookmarkEnd w:id="12"/>
    </w:p>
    <w:p w14:paraId="6A2FE38A" w14:textId="50BED93A" w:rsidR="00F56C28" w:rsidRDefault="00F56C28" w:rsidP="00F56C28">
      <w:r>
        <w:t xml:space="preserve">As presented in this contribution, it is therefore timely to include Ku band in 3GPP Release 19 focusing on the satellite component of 5G. </w:t>
      </w:r>
    </w:p>
    <w:p w14:paraId="65F3AD50" w14:textId="5DEC6AEC" w:rsidR="00F56C28" w:rsidRDefault="00F56C28" w:rsidP="00F56C28">
      <w:r>
        <w:t>The following</w:t>
      </w:r>
      <w:r w:rsidR="002A4F1F">
        <w:t xml:space="preserve"> </w:t>
      </w:r>
      <w:r w:rsidR="002A4F1F">
        <w:fldChar w:fldCharType="begin"/>
      </w:r>
      <w:r w:rsidR="002A4F1F">
        <w:instrText xml:space="preserve"> REF _Ref157596869 \h </w:instrText>
      </w:r>
      <w:r w:rsidR="002A4F1F">
        <w:fldChar w:fldCharType="separate"/>
      </w:r>
      <w:r w:rsidR="00504995">
        <w:t xml:space="preserve">Table </w:t>
      </w:r>
      <w:r w:rsidR="00504995">
        <w:rPr>
          <w:noProof/>
        </w:rPr>
        <w:t>3</w:t>
      </w:r>
      <w:r w:rsidR="002A4F1F">
        <w:fldChar w:fldCharType="end"/>
      </w:r>
      <w:r w:rsidR="0022048A">
        <w:t xml:space="preserve">, </w:t>
      </w:r>
      <w:r>
        <w:t>provides a list of GSO and NGSO satellite operator’s use of Ku band</w:t>
      </w:r>
      <w:r w:rsidR="0071439A">
        <w:t>:</w:t>
      </w:r>
    </w:p>
    <w:p w14:paraId="73885A5A" w14:textId="1BEBBB55" w:rsidR="0071439A" w:rsidRDefault="0071439A" w:rsidP="00FB4B3D">
      <w:pPr>
        <w:pStyle w:val="Caption"/>
        <w:keepNext/>
      </w:pPr>
      <w:bookmarkStart w:id="13" w:name="_Ref157596869"/>
      <w:bookmarkStart w:id="14" w:name="_Ref157596798"/>
      <w:r>
        <w:t xml:space="preserve">Table </w:t>
      </w:r>
      <w:r>
        <w:fldChar w:fldCharType="begin"/>
      </w:r>
      <w:r>
        <w:instrText xml:space="preserve"> SEQ Table \* ARABIC </w:instrText>
      </w:r>
      <w:r>
        <w:fldChar w:fldCharType="separate"/>
      </w:r>
      <w:r w:rsidR="00504995">
        <w:rPr>
          <w:noProof/>
        </w:rPr>
        <w:t>3</w:t>
      </w:r>
      <w:r>
        <w:fldChar w:fldCharType="end"/>
      </w:r>
      <w:bookmarkEnd w:id="13"/>
      <w:r>
        <w:rPr>
          <w:noProof/>
        </w:rPr>
        <w:t xml:space="preserve"> GSO and NGSO Satellite Operators using the Ku Band</w:t>
      </w:r>
      <w:bookmarkEnd w:id="14"/>
    </w:p>
    <w:tbl>
      <w:tblPr>
        <w:tblStyle w:val="TableGrid"/>
        <w:tblW w:w="9600" w:type="dxa"/>
        <w:tblInd w:w="114" w:type="dxa"/>
        <w:tblLayout w:type="fixed"/>
        <w:tblLook w:val="04A0" w:firstRow="1" w:lastRow="0" w:firstColumn="1" w:lastColumn="0" w:noHBand="0" w:noVBand="1"/>
      </w:tblPr>
      <w:tblGrid>
        <w:gridCol w:w="1581"/>
        <w:gridCol w:w="9"/>
        <w:gridCol w:w="1644"/>
        <w:gridCol w:w="900"/>
        <w:gridCol w:w="3456"/>
        <w:gridCol w:w="2010"/>
      </w:tblGrid>
      <w:tr w:rsidR="00F56C28" w:rsidRPr="000D127B" w14:paraId="695F44E4" w14:textId="77777777" w:rsidTr="00FB4B3D">
        <w:tc>
          <w:tcPr>
            <w:tcW w:w="1590" w:type="dxa"/>
            <w:gridSpan w:val="2"/>
            <w:tcBorders>
              <w:top w:val="single" w:sz="4" w:space="0" w:color="auto"/>
              <w:left w:val="single" w:sz="4" w:space="0" w:color="auto"/>
              <w:bottom w:val="single" w:sz="4" w:space="0" w:color="auto"/>
              <w:right w:val="single" w:sz="4" w:space="0" w:color="auto"/>
            </w:tcBorders>
            <w:hideMark/>
          </w:tcPr>
          <w:p w14:paraId="1F80E1BA" w14:textId="77777777" w:rsidR="00F56C28" w:rsidRPr="000D127B" w:rsidRDefault="00F56C28" w:rsidP="00125DA6">
            <w:pPr>
              <w:spacing w:line="276" w:lineRule="auto"/>
              <w:jc w:val="center"/>
              <w:rPr>
                <w:b/>
                <w:bCs/>
                <w:color w:val="800000"/>
                <w:szCs w:val="22"/>
              </w:rPr>
            </w:pPr>
            <w:bookmarkStart w:id="15" w:name="_Hlk134034043"/>
            <w:r w:rsidRPr="000D127B">
              <w:rPr>
                <w:b/>
                <w:bCs/>
                <w:color w:val="800000"/>
                <w:szCs w:val="22"/>
              </w:rPr>
              <w:t>Satellite Operator</w:t>
            </w:r>
          </w:p>
        </w:tc>
        <w:tc>
          <w:tcPr>
            <w:tcW w:w="1644" w:type="dxa"/>
            <w:tcBorders>
              <w:top w:val="single" w:sz="4" w:space="0" w:color="auto"/>
              <w:left w:val="single" w:sz="4" w:space="0" w:color="auto"/>
              <w:bottom w:val="single" w:sz="4" w:space="0" w:color="auto"/>
              <w:right w:val="single" w:sz="4" w:space="0" w:color="auto"/>
            </w:tcBorders>
            <w:hideMark/>
          </w:tcPr>
          <w:p w14:paraId="2E6068B3" w14:textId="77777777" w:rsidR="00F56C28" w:rsidRPr="000D127B" w:rsidRDefault="00F56C28" w:rsidP="00125DA6">
            <w:pPr>
              <w:spacing w:line="276" w:lineRule="auto"/>
              <w:jc w:val="center"/>
              <w:rPr>
                <w:b/>
                <w:bCs/>
                <w:color w:val="800000"/>
                <w:szCs w:val="22"/>
              </w:rPr>
            </w:pPr>
            <w:r w:rsidRPr="000D127B">
              <w:rPr>
                <w:b/>
                <w:bCs/>
                <w:color w:val="800000"/>
                <w:szCs w:val="22"/>
              </w:rPr>
              <w:t>COVERAGE</w:t>
            </w:r>
            <w:r w:rsidRPr="000D127B">
              <w:rPr>
                <w:rStyle w:val="FootnoteReference"/>
                <w:b w:val="0"/>
                <w:bCs w:val="0"/>
                <w:color w:val="800000"/>
                <w:szCs w:val="22"/>
              </w:rPr>
              <w:footnoteReference w:id="1"/>
            </w:r>
          </w:p>
        </w:tc>
        <w:tc>
          <w:tcPr>
            <w:tcW w:w="900" w:type="dxa"/>
            <w:tcBorders>
              <w:top w:val="single" w:sz="4" w:space="0" w:color="auto"/>
              <w:left w:val="single" w:sz="4" w:space="0" w:color="auto"/>
              <w:bottom w:val="single" w:sz="4" w:space="0" w:color="auto"/>
              <w:right w:val="single" w:sz="4" w:space="0" w:color="auto"/>
            </w:tcBorders>
            <w:hideMark/>
          </w:tcPr>
          <w:p w14:paraId="439D637C" w14:textId="77777777" w:rsidR="00F56C28" w:rsidRPr="000D127B" w:rsidRDefault="00F56C28" w:rsidP="00125DA6">
            <w:pPr>
              <w:spacing w:line="276" w:lineRule="auto"/>
              <w:rPr>
                <w:b/>
                <w:bCs/>
                <w:color w:val="800000"/>
                <w:szCs w:val="22"/>
              </w:rPr>
            </w:pPr>
            <w:r w:rsidRPr="000D127B">
              <w:rPr>
                <w:b/>
                <w:bCs/>
                <w:color w:val="800000"/>
                <w:szCs w:val="22"/>
              </w:rPr>
              <w:t>TYPE</w:t>
            </w:r>
          </w:p>
        </w:tc>
        <w:tc>
          <w:tcPr>
            <w:tcW w:w="3456" w:type="dxa"/>
            <w:tcBorders>
              <w:top w:val="single" w:sz="4" w:space="0" w:color="auto"/>
              <w:left w:val="single" w:sz="4" w:space="0" w:color="auto"/>
              <w:bottom w:val="single" w:sz="4" w:space="0" w:color="auto"/>
              <w:right w:val="single" w:sz="4" w:space="0" w:color="auto"/>
            </w:tcBorders>
            <w:hideMark/>
          </w:tcPr>
          <w:p w14:paraId="07FE5854" w14:textId="77777777" w:rsidR="00F56C28" w:rsidRPr="000D127B" w:rsidRDefault="00F56C28" w:rsidP="00125DA6">
            <w:pPr>
              <w:spacing w:line="276" w:lineRule="auto"/>
              <w:jc w:val="center"/>
              <w:rPr>
                <w:b/>
                <w:bCs/>
                <w:color w:val="800000"/>
                <w:szCs w:val="22"/>
              </w:rPr>
            </w:pPr>
            <w:r w:rsidRPr="000D127B">
              <w:rPr>
                <w:b/>
                <w:bCs/>
                <w:color w:val="800000"/>
                <w:szCs w:val="22"/>
              </w:rPr>
              <w:t>SATELLITES</w:t>
            </w:r>
          </w:p>
        </w:tc>
        <w:tc>
          <w:tcPr>
            <w:tcW w:w="2010" w:type="dxa"/>
            <w:tcBorders>
              <w:top w:val="single" w:sz="4" w:space="0" w:color="auto"/>
              <w:left w:val="single" w:sz="4" w:space="0" w:color="auto"/>
              <w:bottom w:val="single" w:sz="4" w:space="0" w:color="auto"/>
              <w:right w:val="single" w:sz="4" w:space="0" w:color="auto"/>
            </w:tcBorders>
            <w:hideMark/>
          </w:tcPr>
          <w:p w14:paraId="438F3E8B" w14:textId="181B17CF" w:rsidR="00F56C28" w:rsidRPr="000D127B" w:rsidRDefault="00F56C28" w:rsidP="00125DA6">
            <w:pPr>
              <w:spacing w:line="276" w:lineRule="auto"/>
              <w:jc w:val="center"/>
              <w:rPr>
                <w:b/>
                <w:bCs/>
                <w:color w:val="800000"/>
                <w:szCs w:val="22"/>
              </w:rPr>
            </w:pPr>
            <w:r w:rsidRPr="000D127B">
              <w:rPr>
                <w:b/>
                <w:bCs/>
                <w:color w:val="800000"/>
                <w:szCs w:val="22"/>
              </w:rPr>
              <w:t>N</w:t>
            </w:r>
            <w:r w:rsidR="008E32E1">
              <w:rPr>
                <w:b/>
                <w:bCs/>
                <w:color w:val="800000"/>
                <w:szCs w:val="22"/>
              </w:rPr>
              <w:t>UMBER OF</w:t>
            </w:r>
            <w:r w:rsidRPr="000D127B">
              <w:rPr>
                <w:b/>
                <w:bCs/>
                <w:color w:val="800000"/>
                <w:szCs w:val="22"/>
              </w:rPr>
              <w:t xml:space="preserve"> SATELLITES</w:t>
            </w:r>
          </w:p>
        </w:tc>
      </w:tr>
      <w:tr w:rsidR="00F56C28" w:rsidRPr="000D127B" w14:paraId="5E6211D6" w14:textId="77777777" w:rsidTr="00FB4B3D">
        <w:trPr>
          <w:trHeight w:val="1310"/>
        </w:trPr>
        <w:tc>
          <w:tcPr>
            <w:tcW w:w="1590" w:type="dxa"/>
            <w:gridSpan w:val="2"/>
            <w:vMerge w:val="restart"/>
            <w:tcBorders>
              <w:top w:val="single" w:sz="4" w:space="0" w:color="auto"/>
              <w:left w:val="single" w:sz="4" w:space="0" w:color="auto"/>
              <w:bottom w:val="single" w:sz="4" w:space="0" w:color="auto"/>
              <w:right w:val="single" w:sz="4" w:space="0" w:color="auto"/>
            </w:tcBorders>
            <w:hideMark/>
          </w:tcPr>
          <w:p w14:paraId="06E2DC56" w14:textId="77777777" w:rsidR="00F56C28" w:rsidRPr="000D127B" w:rsidRDefault="00F56C28" w:rsidP="00125DA6">
            <w:pPr>
              <w:jc w:val="center"/>
              <w:rPr>
                <w:b/>
                <w:bCs/>
                <w:color w:val="ED7D31" w:themeColor="accent2"/>
                <w:szCs w:val="22"/>
              </w:rPr>
            </w:pPr>
            <w:r w:rsidRPr="000D127B">
              <w:rPr>
                <w:b/>
                <w:bCs/>
                <w:color w:val="ED7D31" w:themeColor="accent2"/>
                <w:szCs w:val="22"/>
              </w:rPr>
              <w:t>Intelsat</w:t>
            </w:r>
          </w:p>
        </w:tc>
        <w:tc>
          <w:tcPr>
            <w:tcW w:w="1644" w:type="dxa"/>
            <w:vMerge w:val="restart"/>
            <w:tcBorders>
              <w:top w:val="single" w:sz="4" w:space="0" w:color="auto"/>
              <w:left w:val="single" w:sz="4" w:space="0" w:color="auto"/>
              <w:bottom w:val="single" w:sz="4" w:space="0" w:color="auto"/>
              <w:right w:val="single" w:sz="4" w:space="0" w:color="auto"/>
            </w:tcBorders>
            <w:hideMark/>
          </w:tcPr>
          <w:p w14:paraId="482B8C3C"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Americas</w:t>
            </w:r>
          </w:p>
        </w:tc>
        <w:tc>
          <w:tcPr>
            <w:tcW w:w="900" w:type="dxa"/>
            <w:vMerge w:val="restart"/>
            <w:tcBorders>
              <w:top w:val="single" w:sz="4" w:space="0" w:color="auto"/>
              <w:left w:val="single" w:sz="4" w:space="0" w:color="auto"/>
              <w:bottom w:val="single" w:sz="4" w:space="0" w:color="auto"/>
              <w:right w:val="single" w:sz="4" w:space="0" w:color="auto"/>
            </w:tcBorders>
            <w:hideMark/>
          </w:tcPr>
          <w:p w14:paraId="49AFAE17"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73B68F74"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Galaxy 11, Galaxy 16, Galaxy 17, Galaxy 18, Galaxy 19, Galaxy 28, Galaxy 30, Galaxy 31, Galaxy 32, Galaxy 33, Galaxy 35, Galaxy 36, Galaxy 3C, Horizons 1, Horizons 2, Intelsat 16, Intelsat 21, Intelsat 23, Intelsat 34, Intelsat 902, Intelsat 904</w:t>
            </w:r>
          </w:p>
        </w:tc>
        <w:tc>
          <w:tcPr>
            <w:tcW w:w="2010" w:type="dxa"/>
            <w:tcBorders>
              <w:top w:val="single" w:sz="4" w:space="0" w:color="auto"/>
              <w:left w:val="single" w:sz="4" w:space="0" w:color="auto"/>
              <w:bottom w:val="single" w:sz="4" w:space="0" w:color="auto"/>
              <w:right w:val="single" w:sz="4" w:space="0" w:color="auto"/>
            </w:tcBorders>
          </w:tcPr>
          <w:p w14:paraId="3DAA52F2"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 xml:space="preserve">21 in operation </w:t>
            </w:r>
          </w:p>
          <w:p w14:paraId="4A3CE6DB" w14:textId="77777777" w:rsidR="00F56C28" w:rsidRPr="000D127B" w:rsidRDefault="00F56C28" w:rsidP="00125DA6">
            <w:pPr>
              <w:spacing w:line="276" w:lineRule="auto"/>
              <w:rPr>
                <w:b/>
                <w:bCs/>
                <w:color w:val="2E74B5" w:themeColor="accent5" w:themeShade="BF"/>
                <w:szCs w:val="22"/>
              </w:rPr>
            </w:pPr>
          </w:p>
          <w:p w14:paraId="1D712A57" w14:textId="77777777" w:rsidR="00F56C28" w:rsidRPr="000D127B" w:rsidRDefault="00F56C28" w:rsidP="00125DA6">
            <w:pPr>
              <w:spacing w:line="276" w:lineRule="auto"/>
              <w:rPr>
                <w:b/>
                <w:bCs/>
                <w:color w:val="2E74B5" w:themeColor="accent5" w:themeShade="BF"/>
                <w:szCs w:val="22"/>
              </w:rPr>
            </w:pPr>
          </w:p>
          <w:p w14:paraId="197209B9" w14:textId="77777777" w:rsidR="00F56C28" w:rsidRPr="000D127B" w:rsidRDefault="00F56C28" w:rsidP="00125DA6">
            <w:pPr>
              <w:spacing w:line="276" w:lineRule="auto"/>
              <w:rPr>
                <w:b/>
                <w:bCs/>
                <w:color w:val="2E74B5" w:themeColor="accent5" w:themeShade="BF"/>
                <w:szCs w:val="22"/>
              </w:rPr>
            </w:pPr>
          </w:p>
          <w:p w14:paraId="46EBC7F0" w14:textId="77777777" w:rsidR="00F56C28" w:rsidRPr="000D127B" w:rsidRDefault="00F56C28" w:rsidP="00125DA6">
            <w:pPr>
              <w:spacing w:line="276" w:lineRule="auto"/>
              <w:rPr>
                <w:b/>
                <w:bCs/>
                <w:color w:val="2E74B5" w:themeColor="accent5" w:themeShade="BF"/>
                <w:szCs w:val="22"/>
              </w:rPr>
            </w:pPr>
          </w:p>
        </w:tc>
      </w:tr>
      <w:tr w:rsidR="00F56C28" w:rsidRPr="000D127B" w14:paraId="5E16BB97" w14:textId="77777777" w:rsidTr="00FB4B3D">
        <w:trPr>
          <w:trHeight w:val="1097"/>
        </w:trPr>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73531BCD" w14:textId="77777777" w:rsidR="00F56C28" w:rsidRPr="000D127B" w:rsidRDefault="00F56C28" w:rsidP="00125DA6">
            <w:pPr>
              <w:rPr>
                <w:b/>
                <w:bCs/>
                <w:color w:val="ED7D31" w:themeColor="accent2"/>
                <w:szCs w:val="22"/>
              </w:rPr>
            </w:pPr>
          </w:p>
        </w:tc>
        <w:tc>
          <w:tcPr>
            <w:tcW w:w="1644" w:type="dxa"/>
            <w:vMerge/>
            <w:tcBorders>
              <w:top w:val="single" w:sz="4" w:space="0" w:color="auto"/>
              <w:left w:val="single" w:sz="4" w:space="0" w:color="auto"/>
              <w:bottom w:val="single" w:sz="4" w:space="0" w:color="auto"/>
              <w:right w:val="single" w:sz="4" w:space="0" w:color="auto"/>
            </w:tcBorders>
            <w:vAlign w:val="center"/>
            <w:hideMark/>
          </w:tcPr>
          <w:p w14:paraId="565E783D" w14:textId="77777777" w:rsidR="00F56C28" w:rsidRPr="000D127B" w:rsidRDefault="00F56C28" w:rsidP="00125DA6">
            <w:pPr>
              <w:rPr>
                <w:b/>
                <w:bCs/>
                <w:color w:val="2E74B5" w:themeColor="accent5" w:themeShade="BF"/>
                <w:szCs w:val="22"/>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0137A43D" w14:textId="77777777" w:rsidR="00F56C28" w:rsidRPr="000D127B" w:rsidRDefault="00F56C28" w:rsidP="00125DA6">
            <w:pPr>
              <w:rPr>
                <w:b/>
                <w:bCs/>
                <w:color w:val="2E74B5" w:themeColor="accent5" w:themeShade="BF"/>
                <w:szCs w:val="22"/>
              </w:rPr>
            </w:pPr>
          </w:p>
        </w:tc>
        <w:tc>
          <w:tcPr>
            <w:tcW w:w="3456" w:type="dxa"/>
            <w:tcBorders>
              <w:top w:val="single" w:sz="4" w:space="0" w:color="auto"/>
              <w:left w:val="single" w:sz="4" w:space="0" w:color="auto"/>
              <w:bottom w:val="single" w:sz="4" w:space="0" w:color="auto"/>
              <w:right w:val="single" w:sz="4" w:space="0" w:color="auto"/>
            </w:tcBorders>
            <w:hideMark/>
          </w:tcPr>
          <w:p w14:paraId="4EA47719" w14:textId="77777777" w:rsidR="00F56C28" w:rsidRPr="000D127B" w:rsidRDefault="00F56C28" w:rsidP="00125DA6">
            <w:pPr>
              <w:spacing w:line="276" w:lineRule="auto"/>
              <w:rPr>
                <w:b/>
                <w:bCs/>
                <w:color w:val="2E74B5" w:themeColor="accent5" w:themeShade="BF"/>
                <w:szCs w:val="22"/>
                <w:lang w:val="de-CH"/>
              </w:rPr>
            </w:pPr>
            <w:r w:rsidRPr="000D127B">
              <w:rPr>
                <w:b/>
                <w:bCs/>
                <w:color w:val="2E74B5" w:themeColor="accent5" w:themeShade="BF"/>
                <w:szCs w:val="22"/>
                <w:lang w:val="de-CH"/>
              </w:rPr>
              <w:t>Galaxy 37/Horizons 4, Intelsat 40e, Intelsat 42, Intelsat 43</w:t>
            </w:r>
          </w:p>
        </w:tc>
        <w:tc>
          <w:tcPr>
            <w:tcW w:w="2010" w:type="dxa"/>
            <w:tcBorders>
              <w:top w:val="single" w:sz="4" w:space="0" w:color="auto"/>
              <w:left w:val="single" w:sz="4" w:space="0" w:color="auto"/>
              <w:bottom w:val="single" w:sz="4" w:space="0" w:color="auto"/>
              <w:right w:val="single" w:sz="4" w:space="0" w:color="auto"/>
            </w:tcBorders>
            <w:hideMark/>
          </w:tcPr>
          <w:p w14:paraId="1679EA1B" w14:textId="77777777" w:rsidR="00F56C28" w:rsidRPr="000D127B" w:rsidRDefault="00F56C28" w:rsidP="00125DA6">
            <w:pPr>
              <w:spacing w:line="276" w:lineRule="auto"/>
              <w:rPr>
                <w:b/>
                <w:bCs/>
                <w:color w:val="2E74B5" w:themeColor="accent5" w:themeShade="BF"/>
                <w:szCs w:val="22"/>
                <w:lang w:val="de-CH"/>
              </w:rPr>
            </w:pPr>
            <w:r w:rsidRPr="000D127B">
              <w:rPr>
                <w:b/>
                <w:bCs/>
                <w:color w:val="2E74B5" w:themeColor="accent5" w:themeShade="BF"/>
                <w:szCs w:val="22"/>
              </w:rPr>
              <w:t xml:space="preserve">4 </w:t>
            </w:r>
            <w:proofErr w:type="gramStart"/>
            <w:r w:rsidRPr="000D127B">
              <w:rPr>
                <w:b/>
                <w:bCs/>
                <w:color w:val="2E74B5" w:themeColor="accent5" w:themeShade="BF"/>
                <w:szCs w:val="22"/>
              </w:rPr>
              <w:t>future</w:t>
            </w:r>
            <w:proofErr w:type="gramEnd"/>
            <w:r w:rsidRPr="000D127B">
              <w:rPr>
                <w:b/>
                <w:bCs/>
                <w:color w:val="2E74B5" w:themeColor="accent5" w:themeShade="BF"/>
                <w:szCs w:val="22"/>
              </w:rPr>
              <w:t xml:space="preserve"> (being manufactured)</w:t>
            </w:r>
          </w:p>
        </w:tc>
      </w:tr>
      <w:tr w:rsidR="00F56C28" w:rsidRPr="000D127B" w14:paraId="02A05931" w14:textId="77777777" w:rsidTr="00FB4B3D">
        <w:trPr>
          <w:trHeight w:val="756"/>
        </w:trPr>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29276906" w14:textId="77777777" w:rsidR="00F56C28" w:rsidRPr="000D127B" w:rsidRDefault="00F56C28" w:rsidP="00125DA6">
            <w:pPr>
              <w:rPr>
                <w:b/>
                <w:bCs/>
                <w:color w:val="ED7D31" w:themeColor="accent2"/>
                <w:szCs w:val="22"/>
              </w:rPr>
            </w:pPr>
          </w:p>
        </w:tc>
        <w:tc>
          <w:tcPr>
            <w:tcW w:w="1644" w:type="dxa"/>
            <w:vMerge w:val="restart"/>
            <w:tcBorders>
              <w:top w:val="single" w:sz="4" w:space="0" w:color="auto"/>
              <w:left w:val="single" w:sz="4" w:space="0" w:color="auto"/>
              <w:bottom w:val="single" w:sz="4" w:space="0" w:color="auto"/>
              <w:right w:val="single" w:sz="4" w:space="0" w:color="auto"/>
            </w:tcBorders>
            <w:hideMark/>
          </w:tcPr>
          <w:p w14:paraId="67F4C47F" w14:textId="77777777" w:rsidR="00F56C28" w:rsidRPr="000D127B" w:rsidRDefault="00F56C28" w:rsidP="00125DA6">
            <w:pPr>
              <w:rPr>
                <w:b/>
                <w:bCs/>
                <w:color w:val="2E74B5" w:themeColor="accent5" w:themeShade="BF"/>
                <w:szCs w:val="22"/>
              </w:rPr>
            </w:pPr>
            <w:r w:rsidRPr="000D127B">
              <w:rPr>
                <w:b/>
                <w:bCs/>
                <w:color w:val="2E74B5" w:themeColor="accent5" w:themeShade="BF"/>
                <w:szCs w:val="22"/>
              </w:rPr>
              <w:t xml:space="preserve">Europe, Africa, Middle East </w:t>
            </w:r>
          </w:p>
        </w:tc>
        <w:tc>
          <w:tcPr>
            <w:tcW w:w="900" w:type="dxa"/>
            <w:vMerge w:val="restart"/>
            <w:tcBorders>
              <w:top w:val="single" w:sz="4" w:space="0" w:color="auto"/>
              <w:left w:val="single" w:sz="4" w:space="0" w:color="auto"/>
              <w:bottom w:val="single" w:sz="4" w:space="0" w:color="auto"/>
              <w:right w:val="single" w:sz="4" w:space="0" w:color="auto"/>
            </w:tcBorders>
            <w:hideMark/>
          </w:tcPr>
          <w:p w14:paraId="34233A9E" w14:textId="77777777" w:rsidR="00F56C28" w:rsidRPr="000D127B" w:rsidRDefault="00F56C28" w:rsidP="00125DA6">
            <w:pPr>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468C8A40" w14:textId="77777777" w:rsidR="00F56C28" w:rsidRPr="000D127B" w:rsidRDefault="00F56C28" w:rsidP="00125DA6">
            <w:pPr>
              <w:rPr>
                <w:b/>
                <w:bCs/>
                <w:color w:val="2E74B5" w:themeColor="accent5" w:themeShade="BF"/>
                <w:szCs w:val="22"/>
                <w:lang w:val="de-DE"/>
              </w:rPr>
            </w:pPr>
            <w:r w:rsidRPr="000D127B">
              <w:rPr>
                <w:b/>
                <w:bCs/>
                <w:color w:val="2E74B5" w:themeColor="accent5" w:themeShade="BF"/>
                <w:szCs w:val="22"/>
                <w:lang w:val="de-DE"/>
              </w:rPr>
              <w:t>Intelsat 10-02, Intelsat 14, Intelsat 17, Intelsat 20, Intelsat 25, Intelsat 28, Intelsat 32e, Intelsat 35e, Intelsat 37e, Intelsat 38, Intelsat 39, Intelsat 901, Intelsat 905, Intelsat 906</w:t>
            </w:r>
          </w:p>
        </w:tc>
        <w:tc>
          <w:tcPr>
            <w:tcW w:w="2010" w:type="dxa"/>
            <w:tcBorders>
              <w:top w:val="single" w:sz="4" w:space="0" w:color="auto"/>
              <w:left w:val="single" w:sz="4" w:space="0" w:color="auto"/>
              <w:bottom w:val="single" w:sz="4" w:space="0" w:color="auto"/>
              <w:right w:val="single" w:sz="4" w:space="0" w:color="auto"/>
            </w:tcBorders>
          </w:tcPr>
          <w:p w14:paraId="18A0A4B3" w14:textId="77777777" w:rsidR="00F56C28" w:rsidRPr="000D127B" w:rsidRDefault="00F56C28" w:rsidP="00125DA6">
            <w:pPr>
              <w:rPr>
                <w:b/>
                <w:bCs/>
                <w:color w:val="2E74B5" w:themeColor="accent5" w:themeShade="BF"/>
                <w:szCs w:val="22"/>
              </w:rPr>
            </w:pPr>
            <w:r w:rsidRPr="000D127B">
              <w:rPr>
                <w:b/>
                <w:bCs/>
                <w:color w:val="2E74B5" w:themeColor="accent5" w:themeShade="BF"/>
                <w:szCs w:val="22"/>
              </w:rPr>
              <w:t>14 in operation</w:t>
            </w:r>
          </w:p>
          <w:p w14:paraId="65DB2CA2" w14:textId="77777777" w:rsidR="00F56C28" w:rsidRPr="000D127B" w:rsidRDefault="00F56C28" w:rsidP="00125DA6">
            <w:pPr>
              <w:rPr>
                <w:b/>
                <w:bCs/>
                <w:color w:val="2E74B5" w:themeColor="accent5" w:themeShade="BF"/>
                <w:szCs w:val="22"/>
              </w:rPr>
            </w:pPr>
          </w:p>
          <w:p w14:paraId="244C393E" w14:textId="77777777" w:rsidR="00F56C28" w:rsidRPr="000D127B" w:rsidRDefault="00F56C28" w:rsidP="00125DA6">
            <w:pPr>
              <w:rPr>
                <w:b/>
                <w:bCs/>
                <w:color w:val="2E74B5" w:themeColor="accent5" w:themeShade="BF"/>
                <w:szCs w:val="22"/>
              </w:rPr>
            </w:pPr>
          </w:p>
          <w:p w14:paraId="1B3CB2B4" w14:textId="77777777" w:rsidR="00F56C28" w:rsidRPr="000D127B" w:rsidRDefault="00F56C28" w:rsidP="00125DA6">
            <w:pPr>
              <w:rPr>
                <w:b/>
                <w:bCs/>
                <w:color w:val="2E74B5" w:themeColor="accent5" w:themeShade="BF"/>
                <w:szCs w:val="22"/>
                <w:lang w:val="de-DE"/>
              </w:rPr>
            </w:pPr>
          </w:p>
        </w:tc>
      </w:tr>
      <w:tr w:rsidR="00F56C28" w:rsidRPr="000D127B" w14:paraId="196D56F7" w14:textId="77777777" w:rsidTr="00FB4B3D">
        <w:trPr>
          <w:trHeight w:val="755"/>
        </w:trPr>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5C8A704F" w14:textId="77777777" w:rsidR="00F56C28" w:rsidRPr="000D127B" w:rsidRDefault="00F56C28" w:rsidP="00125DA6">
            <w:pPr>
              <w:rPr>
                <w:b/>
                <w:bCs/>
                <w:color w:val="ED7D31" w:themeColor="accent2"/>
                <w:szCs w:val="22"/>
              </w:rPr>
            </w:pPr>
          </w:p>
        </w:tc>
        <w:tc>
          <w:tcPr>
            <w:tcW w:w="1644" w:type="dxa"/>
            <w:vMerge/>
            <w:tcBorders>
              <w:top w:val="single" w:sz="4" w:space="0" w:color="auto"/>
              <w:left w:val="single" w:sz="4" w:space="0" w:color="auto"/>
              <w:bottom w:val="single" w:sz="4" w:space="0" w:color="auto"/>
              <w:right w:val="single" w:sz="4" w:space="0" w:color="auto"/>
            </w:tcBorders>
            <w:vAlign w:val="center"/>
            <w:hideMark/>
          </w:tcPr>
          <w:p w14:paraId="460379CB" w14:textId="77777777" w:rsidR="00F56C28" w:rsidRPr="000D127B" w:rsidRDefault="00F56C28" w:rsidP="00125DA6">
            <w:pPr>
              <w:rPr>
                <w:b/>
                <w:bCs/>
                <w:color w:val="2E74B5" w:themeColor="accent5" w:themeShade="BF"/>
                <w:szCs w:val="22"/>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0E642B3A" w14:textId="77777777" w:rsidR="00F56C28" w:rsidRPr="000D127B" w:rsidRDefault="00F56C28" w:rsidP="00125DA6">
            <w:pPr>
              <w:rPr>
                <w:b/>
                <w:bCs/>
                <w:color w:val="2E74B5" w:themeColor="accent5" w:themeShade="BF"/>
                <w:szCs w:val="22"/>
              </w:rPr>
            </w:pPr>
          </w:p>
        </w:tc>
        <w:tc>
          <w:tcPr>
            <w:tcW w:w="3456" w:type="dxa"/>
            <w:tcBorders>
              <w:top w:val="single" w:sz="4" w:space="0" w:color="auto"/>
              <w:left w:val="single" w:sz="4" w:space="0" w:color="auto"/>
              <w:bottom w:val="single" w:sz="4" w:space="0" w:color="auto"/>
              <w:right w:val="single" w:sz="4" w:space="0" w:color="auto"/>
            </w:tcBorders>
            <w:hideMark/>
          </w:tcPr>
          <w:p w14:paraId="33DB18AD" w14:textId="77777777" w:rsidR="00F56C28" w:rsidRPr="000D127B" w:rsidRDefault="00F56C28" w:rsidP="00125DA6">
            <w:pPr>
              <w:rPr>
                <w:b/>
                <w:bCs/>
                <w:color w:val="2E74B5" w:themeColor="accent5" w:themeShade="BF"/>
                <w:szCs w:val="22"/>
                <w:lang w:val="de-DE"/>
              </w:rPr>
            </w:pPr>
            <w:r w:rsidRPr="000D127B">
              <w:rPr>
                <w:b/>
                <w:bCs/>
                <w:color w:val="2E74B5" w:themeColor="accent5" w:themeShade="BF"/>
                <w:szCs w:val="22"/>
              </w:rPr>
              <w:t>Intelsat 41</w:t>
            </w:r>
          </w:p>
        </w:tc>
        <w:tc>
          <w:tcPr>
            <w:tcW w:w="2010" w:type="dxa"/>
            <w:tcBorders>
              <w:top w:val="single" w:sz="4" w:space="0" w:color="auto"/>
              <w:left w:val="single" w:sz="4" w:space="0" w:color="auto"/>
              <w:bottom w:val="single" w:sz="4" w:space="0" w:color="auto"/>
              <w:right w:val="single" w:sz="4" w:space="0" w:color="auto"/>
            </w:tcBorders>
            <w:hideMark/>
          </w:tcPr>
          <w:p w14:paraId="774E7F0F" w14:textId="77777777" w:rsidR="00F56C28" w:rsidRPr="000D127B" w:rsidRDefault="00F56C28" w:rsidP="00125DA6">
            <w:pPr>
              <w:rPr>
                <w:b/>
                <w:bCs/>
                <w:color w:val="2E74B5" w:themeColor="accent5" w:themeShade="BF"/>
                <w:szCs w:val="22"/>
              </w:rPr>
            </w:pPr>
            <w:r w:rsidRPr="000D127B">
              <w:rPr>
                <w:b/>
                <w:bCs/>
                <w:color w:val="2E74B5" w:themeColor="accent5" w:themeShade="BF"/>
                <w:szCs w:val="22"/>
              </w:rPr>
              <w:t>1 future (being manufactured)</w:t>
            </w:r>
          </w:p>
        </w:tc>
      </w:tr>
      <w:tr w:rsidR="00F56C28" w:rsidRPr="000D127B" w14:paraId="2E955BEA" w14:textId="77777777" w:rsidTr="00FB4B3D">
        <w:trPr>
          <w:trHeight w:val="713"/>
        </w:trPr>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12AE0698" w14:textId="77777777" w:rsidR="00F56C28" w:rsidRPr="000D127B" w:rsidRDefault="00F56C28" w:rsidP="00125DA6">
            <w:pPr>
              <w:rPr>
                <w:b/>
                <w:bCs/>
                <w:color w:val="ED7D31" w:themeColor="accent2"/>
                <w:szCs w:val="22"/>
              </w:rPr>
            </w:pPr>
          </w:p>
        </w:tc>
        <w:tc>
          <w:tcPr>
            <w:tcW w:w="1644" w:type="dxa"/>
            <w:vMerge w:val="restart"/>
            <w:tcBorders>
              <w:top w:val="single" w:sz="4" w:space="0" w:color="auto"/>
              <w:left w:val="single" w:sz="4" w:space="0" w:color="auto"/>
              <w:bottom w:val="single" w:sz="4" w:space="0" w:color="auto"/>
              <w:right w:val="single" w:sz="4" w:space="0" w:color="auto"/>
            </w:tcBorders>
            <w:hideMark/>
          </w:tcPr>
          <w:p w14:paraId="393FA5EC" w14:textId="77777777" w:rsidR="00F56C28" w:rsidRPr="000D127B" w:rsidRDefault="00F56C28" w:rsidP="00125DA6">
            <w:pPr>
              <w:rPr>
                <w:b/>
                <w:bCs/>
                <w:color w:val="2E74B5" w:themeColor="accent5" w:themeShade="BF"/>
                <w:szCs w:val="22"/>
              </w:rPr>
            </w:pPr>
            <w:r w:rsidRPr="000D127B">
              <w:rPr>
                <w:b/>
                <w:bCs/>
                <w:color w:val="2E74B5" w:themeColor="accent5" w:themeShade="BF"/>
                <w:szCs w:val="22"/>
              </w:rPr>
              <w:t>Asia</w:t>
            </w:r>
          </w:p>
        </w:tc>
        <w:tc>
          <w:tcPr>
            <w:tcW w:w="900" w:type="dxa"/>
            <w:vMerge w:val="restart"/>
            <w:tcBorders>
              <w:top w:val="single" w:sz="4" w:space="0" w:color="auto"/>
              <w:left w:val="single" w:sz="4" w:space="0" w:color="auto"/>
              <w:bottom w:val="single" w:sz="4" w:space="0" w:color="auto"/>
              <w:right w:val="single" w:sz="4" w:space="0" w:color="auto"/>
            </w:tcBorders>
            <w:hideMark/>
          </w:tcPr>
          <w:p w14:paraId="59CD2B1F" w14:textId="77777777" w:rsidR="00F56C28" w:rsidRPr="000D127B" w:rsidRDefault="00F56C28" w:rsidP="00125DA6">
            <w:pPr>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2EFC1CAE" w14:textId="77777777" w:rsidR="00F56C28" w:rsidRPr="000D127B" w:rsidRDefault="00F56C28" w:rsidP="00125DA6">
            <w:pPr>
              <w:spacing w:line="276" w:lineRule="auto"/>
              <w:rPr>
                <w:b/>
                <w:bCs/>
                <w:color w:val="2E74B5" w:themeColor="accent5" w:themeShade="BF"/>
                <w:szCs w:val="22"/>
                <w:lang w:val="de-DE"/>
              </w:rPr>
            </w:pPr>
            <w:r w:rsidRPr="000D127B">
              <w:rPr>
                <w:b/>
                <w:bCs/>
                <w:color w:val="2E74B5" w:themeColor="accent5" w:themeShade="BF"/>
                <w:szCs w:val="22"/>
                <w:lang w:val="de-DE"/>
              </w:rPr>
              <w:t>Horizons 3e, Intelsat 1R, Intelsat 10, Intelsat 15, Intelsat 18, Intelsat 19, Intelsat 22, Intelsat 33e</w:t>
            </w:r>
          </w:p>
        </w:tc>
        <w:tc>
          <w:tcPr>
            <w:tcW w:w="2010" w:type="dxa"/>
            <w:tcBorders>
              <w:top w:val="single" w:sz="4" w:space="0" w:color="auto"/>
              <w:left w:val="single" w:sz="4" w:space="0" w:color="auto"/>
              <w:bottom w:val="single" w:sz="4" w:space="0" w:color="auto"/>
              <w:right w:val="single" w:sz="4" w:space="0" w:color="auto"/>
            </w:tcBorders>
          </w:tcPr>
          <w:p w14:paraId="18E4FF94" w14:textId="77777777" w:rsidR="00F56C28" w:rsidRPr="000D127B" w:rsidRDefault="00F56C28" w:rsidP="00125DA6">
            <w:pPr>
              <w:rPr>
                <w:b/>
                <w:bCs/>
                <w:color w:val="2E74B5" w:themeColor="accent5" w:themeShade="BF"/>
                <w:szCs w:val="22"/>
              </w:rPr>
            </w:pPr>
            <w:r w:rsidRPr="000D127B">
              <w:rPr>
                <w:b/>
                <w:bCs/>
                <w:color w:val="2E74B5" w:themeColor="accent5" w:themeShade="BF"/>
                <w:szCs w:val="22"/>
              </w:rPr>
              <w:t>8 in operation</w:t>
            </w:r>
          </w:p>
          <w:p w14:paraId="242D855E" w14:textId="77777777" w:rsidR="00F56C28" w:rsidRPr="000D127B" w:rsidRDefault="00F56C28" w:rsidP="00125DA6">
            <w:pPr>
              <w:spacing w:line="276" w:lineRule="auto"/>
              <w:rPr>
                <w:b/>
                <w:bCs/>
                <w:color w:val="2E74B5" w:themeColor="accent5" w:themeShade="BF"/>
                <w:szCs w:val="22"/>
              </w:rPr>
            </w:pPr>
          </w:p>
          <w:p w14:paraId="01622E42" w14:textId="77777777" w:rsidR="00F56C28" w:rsidRPr="000D127B" w:rsidRDefault="00F56C28" w:rsidP="00125DA6">
            <w:pPr>
              <w:spacing w:line="276" w:lineRule="auto"/>
              <w:rPr>
                <w:b/>
                <w:bCs/>
                <w:color w:val="2E74B5" w:themeColor="accent5" w:themeShade="BF"/>
                <w:szCs w:val="22"/>
                <w:lang w:val="de-DE"/>
              </w:rPr>
            </w:pPr>
          </w:p>
        </w:tc>
      </w:tr>
      <w:tr w:rsidR="00F56C28" w:rsidRPr="000D127B" w14:paraId="2FD30E79" w14:textId="77777777" w:rsidTr="00FB4B3D">
        <w:trPr>
          <w:trHeight w:val="713"/>
        </w:trPr>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32F3F3DB" w14:textId="77777777" w:rsidR="00F56C28" w:rsidRPr="000D127B" w:rsidRDefault="00F56C28" w:rsidP="00125DA6">
            <w:pPr>
              <w:rPr>
                <w:b/>
                <w:bCs/>
                <w:color w:val="ED7D31" w:themeColor="accent2"/>
                <w:szCs w:val="22"/>
              </w:rPr>
            </w:pPr>
          </w:p>
        </w:tc>
        <w:tc>
          <w:tcPr>
            <w:tcW w:w="1644" w:type="dxa"/>
            <w:vMerge/>
            <w:tcBorders>
              <w:top w:val="single" w:sz="4" w:space="0" w:color="auto"/>
              <w:left w:val="single" w:sz="4" w:space="0" w:color="auto"/>
              <w:bottom w:val="single" w:sz="4" w:space="0" w:color="auto"/>
              <w:right w:val="single" w:sz="4" w:space="0" w:color="auto"/>
            </w:tcBorders>
            <w:vAlign w:val="center"/>
            <w:hideMark/>
          </w:tcPr>
          <w:p w14:paraId="53DEE15A" w14:textId="77777777" w:rsidR="00F56C28" w:rsidRPr="000D127B" w:rsidRDefault="00F56C28" w:rsidP="00125DA6">
            <w:pPr>
              <w:rPr>
                <w:b/>
                <w:bCs/>
                <w:color w:val="2E74B5" w:themeColor="accent5" w:themeShade="BF"/>
                <w:szCs w:val="22"/>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8781226" w14:textId="77777777" w:rsidR="00F56C28" w:rsidRPr="000D127B" w:rsidRDefault="00F56C28" w:rsidP="00125DA6">
            <w:pPr>
              <w:rPr>
                <w:b/>
                <w:bCs/>
                <w:color w:val="2E74B5" w:themeColor="accent5" w:themeShade="BF"/>
                <w:szCs w:val="22"/>
              </w:rPr>
            </w:pPr>
          </w:p>
        </w:tc>
        <w:tc>
          <w:tcPr>
            <w:tcW w:w="3456" w:type="dxa"/>
            <w:tcBorders>
              <w:top w:val="single" w:sz="4" w:space="0" w:color="auto"/>
              <w:left w:val="single" w:sz="4" w:space="0" w:color="auto"/>
              <w:bottom w:val="single" w:sz="4" w:space="0" w:color="auto"/>
              <w:right w:val="single" w:sz="4" w:space="0" w:color="auto"/>
            </w:tcBorders>
            <w:hideMark/>
          </w:tcPr>
          <w:p w14:paraId="215D12E0" w14:textId="77777777" w:rsidR="00F56C28" w:rsidRPr="000D127B" w:rsidRDefault="00F56C28" w:rsidP="00125DA6">
            <w:pPr>
              <w:spacing w:line="276" w:lineRule="auto"/>
              <w:rPr>
                <w:b/>
                <w:bCs/>
                <w:color w:val="2E74B5" w:themeColor="accent5" w:themeShade="BF"/>
                <w:szCs w:val="22"/>
                <w:lang w:val="de-DE"/>
              </w:rPr>
            </w:pPr>
            <w:r w:rsidRPr="000D127B">
              <w:rPr>
                <w:b/>
                <w:bCs/>
                <w:color w:val="2E74B5" w:themeColor="accent5" w:themeShade="BF"/>
                <w:szCs w:val="22"/>
              </w:rPr>
              <w:t>Intelsat 44</w:t>
            </w:r>
          </w:p>
        </w:tc>
        <w:tc>
          <w:tcPr>
            <w:tcW w:w="2010" w:type="dxa"/>
            <w:tcBorders>
              <w:top w:val="single" w:sz="4" w:space="0" w:color="auto"/>
              <w:left w:val="single" w:sz="4" w:space="0" w:color="auto"/>
              <w:bottom w:val="single" w:sz="4" w:space="0" w:color="auto"/>
              <w:right w:val="single" w:sz="4" w:space="0" w:color="auto"/>
            </w:tcBorders>
            <w:hideMark/>
          </w:tcPr>
          <w:p w14:paraId="0AA9D167"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 future (being manufactured)</w:t>
            </w:r>
          </w:p>
        </w:tc>
      </w:tr>
      <w:tr w:rsidR="00F56C28" w:rsidRPr="000D127B" w14:paraId="6FC862AC" w14:textId="77777777" w:rsidTr="00FB4B3D">
        <w:tc>
          <w:tcPr>
            <w:tcW w:w="1590" w:type="dxa"/>
            <w:gridSpan w:val="2"/>
            <w:vMerge w:val="restart"/>
            <w:tcBorders>
              <w:top w:val="single" w:sz="4" w:space="0" w:color="auto"/>
              <w:left w:val="single" w:sz="4" w:space="0" w:color="auto"/>
              <w:bottom w:val="single" w:sz="4" w:space="0" w:color="auto"/>
              <w:right w:val="single" w:sz="4" w:space="0" w:color="auto"/>
            </w:tcBorders>
            <w:hideMark/>
          </w:tcPr>
          <w:p w14:paraId="4EDEF852" w14:textId="77777777" w:rsidR="00F56C28" w:rsidRPr="000D127B" w:rsidRDefault="00F56C28" w:rsidP="00125DA6">
            <w:pPr>
              <w:spacing w:line="276" w:lineRule="auto"/>
              <w:rPr>
                <w:b/>
                <w:bCs/>
                <w:color w:val="ED7D31" w:themeColor="accent2"/>
                <w:szCs w:val="22"/>
              </w:rPr>
            </w:pPr>
            <w:r w:rsidRPr="000D127B">
              <w:rPr>
                <w:b/>
                <w:bCs/>
                <w:color w:val="ED7D31" w:themeColor="accent2"/>
                <w:szCs w:val="22"/>
              </w:rPr>
              <w:t>SES</w:t>
            </w:r>
          </w:p>
        </w:tc>
        <w:tc>
          <w:tcPr>
            <w:tcW w:w="1644" w:type="dxa"/>
            <w:tcBorders>
              <w:top w:val="single" w:sz="4" w:space="0" w:color="auto"/>
              <w:left w:val="single" w:sz="4" w:space="0" w:color="auto"/>
              <w:bottom w:val="single" w:sz="4" w:space="0" w:color="auto"/>
              <w:right w:val="single" w:sz="4" w:space="0" w:color="auto"/>
            </w:tcBorders>
            <w:hideMark/>
          </w:tcPr>
          <w:p w14:paraId="5AE93CC0"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EMEA</w:t>
            </w:r>
          </w:p>
        </w:tc>
        <w:tc>
          <w:tcPr>
            <w:tcW w:w="900" w:type="dxa"/>
            <w:tcBorders>
              <w:top w:val="single" w:sz="4" w:space="0" w:color="auto"/>
              <w:left w:val="single" w:sz="4" w:space="0" w:color="auto"/>
              <w:bottom w:val="single" w:sz="4" w:space="0" w:color="auto"/>
              <w:right w:val="single" w:sz="4" w:space="0" w:color="auto"/>
            </w:tcBorders>
            <w:hideMark/>
          </w:tcPr>
          <w:p w14:paraId="40CC7F38"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00396FA6" w14:textId="77777777" w:rsidR="00F56C28" w:rsidRPr="000D127B" w:rsidRDefault="00F56C28" w:rsidP="00125DA6">
            <w:pPr>
              <w:spacing w:line="276" w:lineRule="auto"/>
              <w:rPr>
                <w:b/>
                <w:bCs/>
                <w:color w:val="2E74B5" w:themeColor="accent5" w:themeShade="BF"/>
                <w:szCs w:val="22"/>
                <w:lang w:val="pt-BR"/>
              </w:rPr>
            </w:pPr>
            <w:r w:rsidRPr="000D127B">
              <w:rPr>
                <w:b/>
                <w:bCs/>
                <w:color w:val="2E74B5" w:themeColor="accent5" w:themeShade="BF"/>
                <w:szCs w:val="22"/>
                <w:lang w:val="pt-BR"/>
              </w:rPr>
              <w:t>ASTRA 1G, ASTRA 1KR, ASTRA 1L, ASTRA 1M, ASTRA 1N, ASTRA 2E, ASTRA 2F, ASTRA 2G, ASTRA 3B, ASTRA 4A, ASTRA 5B, SES-5, Monacosat</w:t>
            </w:r>
          </w:p>
        </w:tc>
        <w:tc>
          <w:tcPr>
            <w:tcW w:w="2010" w:type="dxa"/>
            <w:tcBorders>
              <w:top w:val="single" w:sz="4" w:space="0" w:color="auto"/>
              <w:left w:val="single" w:sz="4" w:space="0" w:color="auto"/>
              <w:bottom w:val="single" w:sz="4" w:space="0" w:color="auto"/>
              <w:right w:val="single" w:sz="4" w:space="0" w:color="auto"/>
            </w:tcBorders>
            <w:hideMark/>
          </w:tcPr>
          <w:p w14:paraId="367CE0C9" w14:textId="77777777" w:rsidR="00F56C28" w:rsidRPr="000D127B" w:rsidRDefault="00F56C28" w:rsidP="00125DA6">
            <w:pPr>
              <w:spacing w:line="276" w:lineRule="auto"/>
              <w:rPr>
                <w:b/>
                <w:bCs/>
                <w:color w:val="2E74B5" w:themeColor="accent5" w:themeShade="BF"/>
                <w:szCs w:val="22"/>
                <w:lang w:val="es-ES"/>
              </w:rPr>
            </w:pPr>
            <w:r w:rsidRPr="000D127B">
              <w:rPr>
                <w:b/>
                <w:bCs/>
                <w:color w:val="2E74B5" w:themeColor="accent5" w:themeShade="BF"/>
                <w:szCs w:val="22"/>
              </w:rPr>
              <w:t xml:space="preserve">13 in operation </w:t>
            </w:r>
          </w:p>
        </w:tc>
      </w:tr>
      <w:tr w:rsidR="00F56C28" w:rsidRPr="000D127B" w14:paraId="438CFC7D"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757E5F09"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0C10D488"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EMEA</w:t>
            </w:r>
          </w:p>
        </w:tc>
        <w:tc>
          <w:tcPr>
            <w:tcW w:w="900" w:type="dxa"/>
            <w:tcBorders>
              <w:top w:val="single" w:sz="4" w:space="0" w:color="auto"/>
              <w:left w:val="single" w:sz="4" w:space="0" w:color="auto"/>
              <w:bottom w:val="single" w:sz="4" w:space="0" w:color="auto"/>
              <w:right w:val="single" w:sz="4" w:space="0" w:color="auto"/>
            </w:tcBorders>
            <w:hideMark/>
          </w:tcPr>
          <w:p w14:paraId="7CB62D69"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GEO</w:t>
            </w:r>
          </w:p>
        </w:tc>
        <w:tc>
          <w:tcPr>
            <w:tcW w:w="3456" w:type="dxa"/>
            <w:tcBorders>
              <w:top w:val="single" w:sz="4" w:space="0" w:color="auto"/>
              <w:left w:val="single" w:sz="4" w:space="0" w:color="auto"/>
              <w:bottom w:val="single" w:sz="4" w:space="0" w:color="auto"/>
              <w:right w:val="single" w:sz="4" w:space="0" w:color="auto"/>
            </w:tcBorders>
            <w:hideMark/>
          </w:tcPr>
          <w:p w14:paraId="73F90456"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ASTRA 1P, ASTRA 1Q</w:t>
            </w:r>
          </w:p>
        </w:tc>
        <w:tc>
          <w:tcPr>
            <w:tcW w:w="2010" w:type="dxa"/>
            <w:tcBorders>
              <w:top w:val="single" w:sz="4" w:space="0" w:color="auto"/>
              <w:left w:val="single" w:sz="4" w:space="0" w:color="auto"/>
              <w:bottom w:val="single" w:sz="4" w:space="0" w:color="auto"/>
              <w:right w:val="single" w:sz="4" w:space="0" w:color="auto"/>
            </w:tcBorders>
          </w:tcPr>
          <w:p w14:paraId="3328465D"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2 future (</w:t>
            </w:r>
            <w:proofErr w:type="spellStart"/>
            <w:r w:rsidRPr="000D127B">
              <w:rPr>
                <w:b/>
                <w:bCs/>
                <w:color w:val="2E74B5" w:themeColor="accent5" w:themeShade="BF"/>
                <w:szCs w:val="22"/>
                <w:lang w:val="fr-CH"/>
              </w:rPr>
              <w:t>under</w:t>
            </w:r>
            <w:proofErr w:type="spellEnd"/>
            <w:r w:rsidRPr="000D127B">
              <w:rPr>
                <w:b/>
                <w:bCs/>
                <w:color w:val="2E74B5" w:themeColor="accent5" w:themeShade="BF"/>
                <w:szCs w:val="22"/>
                <w:lang w:val="fr-CH"/>
              </w:rPr>
              <w:t xml:space="preserve"> </w:t>
            </w:r>
            <w:proofErr w:type="spellStart"/>
            <w:r w:rsidRPr="000D127B">
              <w:rPr>
                <w:b/>
                <w:bCs/>
                <w:color w:val="2E74B5" w:themeColor="accent5" w:themeShade="BF"/>
                <w:szCs w:val="22"/>
                <w:lang w:val="fr-CH"/>
              </w:rPr>
              <w:t>procurement</w:t>
            </w:r>
            <w:proofErr w:type="spellEnd"/>
            <w:r w:rsidRPr="000D127B">
              <w:rPr>
                <w:b/>
                <w:bCs/>
                <w:color w:val="2E74B5" w:themeColor="accent5" w:themeShade="BF"/>
                <w:szCs w:val="22"/>
                <w:lang w:val="fr-CH"/>
              </w:rPr>
              <w:t>)</w:t>
            </w:r>
          </w:p>
          <w:p w14:paraId="2B201FA6" w14:textId="77777777" w:rsidR="00F56C28" w:rsidRPr="000D127B" w:rsidRDefault="00F56C28" w:rsidP="00125DA6">
            <w:pPr>
              <w:spacing w:line="276" w:lineRule="auto"/>
              <w:rPr>
                <w:b/>
                <w:bCs/>
                <w:color w:val="2E74B5" w:themeColor="accent5" w:themeShade="BF"/>
                <w:szCs w:val="22"/>
                <w:lang w:val="fr-CH"/>
              </w:rPr>
            </w:pPr>
          </w:p>
          <w:p w14:paraId="0A6AF02F" w14:textId="77777777" w:rsidR="00F56C28" w:rsidRPr="000D127B" w:rsidRDefault="00F56C28" w:rsidP="00125DA6">
            <w:pPr>
              <w:spacing w:line="276" w:lineRule="auto"/>
              <w:rPr>
                <w:b/>
                <w:bCs/>
                <w:color w:val="2E74B5" w:themeColor="accent5" w:themeShade="BF"/>
                <w:szCs w:val="22"/>
                <w:lang w:val="fr-CH"/>
              </w:rPr>
            </w:pPr>
          </w:p>
        </w:tc>
      </w:tr>
      <w:tr w:rsidR="00F56C28" w:rsidRPr="000D127B" w14:paraId="4700E5BF" w14:textId="77777777" w:rsidTr="00FB4B3D">
        <w:trPr>
          <w:trHeight w:val="1348"/>
        </w:trPr>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12BF10D8"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46F5E23E"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North America</w:t>
            </w:r>
          </w:p>
        </w:tc>
        <w:tc>
          <w:tcPr>
            <w:tcW w:w="900" w:type="dxa"/>
            <w:tcBorders>
              <w:top w:val="single" w:sz="4" w:space="0" w:color="auto"/>
              <w:left w:val="single" w:sz="4" w:space="0" w:color="auto"/>
              <w:bottom w:val="single" w:sz="4" w:space="0" w:color="auto"/>
              <w:right w:val="single" w:sz="4" w:space="0" w:color="auto"/>
            </w:tcBorders>
            <w:hideMark/>
          </w:tcPr>
          <w:p w14:paraId="61F55211"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GEO</w:t>
            </w:r>
          </w:p>
        </w:tc>
        <w:tc>
          <w:tcPr>
            <w:tcW w:w="3456" w:type="dxa"/>
            <w:tcBorders>
              <w:top w:val="single" w:sz="4" w:space="0" w:color="auto"/>
              <w:left w:val="single" w:sz="4" w:space="0" w:color="auto"/>
              <w:bottom w:val="single" w:sz="4" w:space="0" w:color="auto"/>
              <w:right w:val="single" w:sz="4" w:space="0" w:color="auto"/>
            </w:tcBorders>
            <w:hideMark/>
          </w:tcPr>
          <w:p w14:paraId="1B5A4572"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AMC-1, AMC-3, AMC-6, AMC-15, AMC-21, ASTRA 2C, CIEL-2, QUETZSAT-1, SES-1, SES-2, SES-3, SES-11, SES-15</w:t>
            </w:r>
          </w:p>
        </w:tc>
        <w:tc>
          <w:tcPr>
            <w:tcW w:w="2010" w:type="dxa"/>
            <w:tcBorders>
              <w:top w:val="single" w:sz="4" w:space="0" w:color="auto"/>
              <w:left w:val="single" w:sz="4" w:space="0" w:color="auto"/>
              <w:bottom w:val="single" w:sz="4" w:space="0" w:color="auto"/>
              <w:right w:val="single" w:sz="4" w:space="0" w:color="auto"/>
            </w:tcBorders>
          </w:tcPr>
          <w:p w14:paraId="7126F623"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13 in operation</w:t>
            </w:r>
          </w:p>
          <w:p w14:paraId="7EBD80BE" w14:textId="77777777" w:rsidR="00F56C28" w:rsidRPr="000D127B" w:rsidRDefault="00F56C28" w:rsidP="00125DA6">
            <w:pPr>
              <w:spacing w:line="276" w:lineRule="auto"/>
              <w:rPr>
                <w:b/>
                <w:bCs/>
                <w:color w:val="2E74B5" w:themeColor="accent5" w:themeShade="BF"/>
                <w:szCs w:val="22"/>
                <w:lang w:val="fr-CH"/>
              </w:rPr>
            </w:pPr>
          </w:p>
        </w:tc>
      </w:tr>
      <w:tr w:rsidR="00F56C28" w:rsidRPr="000D127B" w14:paraId="20198542"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087A9972"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625D61B6"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Global</w:t>
            </w:r>
          </w:p>
        </w:tc>
        <w:tc>
          <w:tcPr>
            <w:tcW w:w="900" w:type="dxa"/>
            <w:tcBorders>
              <w:top w:val="single" w:sz="4" w:space="0" w:color="auto"/>
              <w:left w:val="single" w:sz="4" w:space="0" w:color="auto"/>
              <w:bottom w:val="single" w:sz="4" w:space="0" w:color="auto"/>
              <w:right w:val="single" w:sz="4" w:space="0" w:color="auto"/>
            </w:tcBorders>
            <w:hideMark/>
          </w:tcPr>
          <w:p w14:paraId="337A5EE8"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GEO</w:t>
            </w:r>
          </w:p>
        </w:tc>
        <w:tc>
          <w:tcPr>
            <w:tcW w:w="3456" w:type="dxa"/>
            <w:tcBorders>
              <w:top w:val="single" w:sz="4" w:space="0" w:color="auto"/>
              <w:left w:val="single" w:sz="4" w:space="0" w:color="auto"/>
              <w:bottom w:val="single" w:sz="4" w:space="0" w:color="auto"/>
              <w:right w:val="single" w:sz="4" w:space="0" w:color="auto"/>
            </w:tcBorders>
            <w:hideMark/>
          </w:tcPr>
          <w:p w14:paraId="7897B14F"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 xml:space="preserve">ASTRA 2A, NSS-6, NSS-7, NSS-11, NSS-12, SES-4, SES-6, SES-7, SES-8, SES-9, SES-10, SES-12, SES-14, SES-17 </w:t>
            </w:r>
          </w:p>
        </w:tc>
        <w:tc>
          <w:tcPr>
            <w:tcW w:w="2010" w:type="dxa"/>
            <w:tcBorders>
              <w:top w:val="single" w:sz="4" w:space="0" w:color="auto"/>
              <w:left w:val="single" w:sz="4" w:space="0" w:color="auto"/>
              <w:bottom w:val="single" w:sz="4" w:space="0" w:color="auto"/>
              <w:right w:val="single" w:sz="4" w:space="0" w:color="auto"/>
            </w:tcBorders>
          </w:tcPr>
          <w:p w14:paraId="6E7A2B64"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14 in operation</w:t>
            </w:r>
          </w:p>
          <w:p w14:paraId="5FDF99BB" w14:textId="77777777" w:rsidR="00F56C28" w:rsidRPr="000D127B" w:rsidRDefault="00F56C28" w:rsidP="00125DA6">
            <w:pPr>
              <w:spacing w:line="276" w:lineRule="auto"/>
              <w:rPr>
                <w:b/>
                <w:bCs/>
                <w:color w:val="2E74B5" w:themeColor="accent5" w:themeShade="BF"/>
                <w:szCs w:val="22"/>
                <w:lang w:val="fr-CH"/>
              </w:rPr>
            </w:pPr>
          </w:p>
        </w:tc>
      </w:tr>
      <w:tr w:rsidR="00F56C28" w:rsidRPr="000D127B" w14:paraId="35E37190"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0E1A0527"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17446A49"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Global</w:t>
            </w:r>
          </w:p>
        </w:tc>
        <w:tc>
          <w:tcPr>
            <w:tcW w:w="900" w:type="dxa"/>
            <w:tcBorders>
              <w:top w:val="single" w:sz="4" w:space="0" w:color="auto"/>
              <w:left w:val="single" w:sz="4" w:space="0" w:color="auto"/>
              <w:bottom w:val="single" w:sz="4" w:space="0" w:color="auto"/>
              <w:right w:val="single" w:sz="4" w:space="0" w:color="auto"/>
            </w:tcBorders>
            <w:hideMark/>
          </w:tcPr>
          <w:p w14:paraId="36AE2014"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GEO</w:t>
            </w:r>
          </w:p>
        </w:tc>
        <w:tc>
          <w:tcPr>
            <w:tcW w:w="3456" w:type="dxa"/>
            <w:tcBorders>
              <w:top w:val="single" w:sz="4" w:space="0" w:color="auto"/>
              <w:left w:val="single" w:sz="4" w:space="0" w:color="auto"/>
              <w:bottom w:val="single" w:sz="4" w:space="0" w:color="auto"/>
              <w:right w:val="single" w:sz="4" w:space="0" w:color="auto"/>
            </w:tcBorders>
            <w:hideMark/>
          </w:tcPr>
          <w:p w14:paraId="51116386"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SES-26</w:t>
            </w:r>
          </w:p>
        </w:tc>
        <w:tc>
          <w:tcPr>
            <w:tcW w:w="2010" w:type="dxa"/>
            <w:tcBorders>
              <w:top w:val="single" w:sz="4" w:space="0" w:color="auto"/>
              <w:left w:val="single" w:sz="4" w:space="0" w:color="auto"/>
              <w:bottom w:val="single" w:sz="4" w:space="0" w:color="auto"/>
              <w:right w:val="single" w:sz="4" w:space="0" w:color="auto"/>
            </w:tcBorders>
            <w:hideMark/>
          </w:tcPr>
          <w:p w14:paraId="2323F7BA" w14:textId="77777777" w:rsidR="00F56C28" w:rsidRPr="000D127B" w:rsidRDefault="00F56C28" w:rsidP="00125DA6">
            <w:pPr>
              <w:spacing w:line="276" w:lineRule="auto"/>
              <w:rPr>
                <w:b/>
                <w:bCs/>
                <w:color w:val="2E74B5" w:themeColor="accent5" w:themeShade="BF"/>
                <w:szCs w:val="22"/>
                <w:lang w:val="fr-CH"/>
              </w:rPr>
            </w:pPr>
            <w:r w:rsidRPr="000D127B">
              <w:rPr>
                <w:b/>
                <w:bCs/>
                <w:color w:val="2E74B5" w:themeColor="accent5" w:themeShade="BF"/>
                <w:szCs w:val="22"/>
                <w:lang w:val="fr-CH"/>
              </w:rPr>
              <w:t>1 future (</w:t>
            </w:r>
            <w:proofErr w:type="spellStart"/>
            <w:r w:rsidRPr="000D127B">
              <w:rPr>
                <w:b/>
                <w:bCs/>
                <w:color w:val="2E74B5" w:themeColor="accent5" w:themeShade="BF"/>
                <w:szCs w:val="22"/>
                <w:lang w:val="fr-CH"/>
              </w:rPr>
              <w:t>under</w:t>
            </w:r>
            <w:proofErr w:type="spellEnd"/>
            <w:r w:rsidRPr="000D127B">
              <w:rPr>
                <w:b/>
                <w:bCs/>
                <w:color w:val="2E74B5" w:themeColor="accent5" w:themeShade="BF"/>
                <w:szCs w:val="22"/>
                <w:lang w:val="fr-CH"/>
              </w:rPr>
              <w:t xml:space="preserve"> </w:t>
            </w:r>
            <w:proofErr w:type="spellStart"/>
            <w:r w:rsidRPr="000D127B">
              <w:rPr>
                <w:b/>
                <w:bCs/>
                <w:color w:val="2E74B5" w:themeColor="accent5" w:themeShade="BF"/>
                <w:szCs w:val="22"/>
                <w:lang w:val="fr-CH"/>
              </w:rPr>
              <w:t>procurement</w:t>
            </w:r>
            <w:proofErr w:type="spellEnd"/>
            <w:r w:rsidRPr="000D127B">
              <w:rPr>
                <w:b/>
                <w:bCs/>
                <w:color w:val="2E74B5" w:themeColor="accent5" w:themeShade="BF"/>
                <w:szCs w:val="22"/>
                <w:lang w:val="fr-CH"/>
              </w:rPr>
              <w:t>)</w:t>
            </w:r>
          </w:p>
        </w:tc>
      </w:tr>
      <w:tr w:rsidR="00F56C28" w:rsidRPr="000D127B" w14:paraId="22694094" w14:textId="77777777" w:rsidTr="00FB4B3D">
        <w:tc>
          <w:tcPr>
            <w:tcW w:w="1590" w:type="dxa"/>
            <w:gridSpan w:val="2"/>
            <w:vMerge w:val="restart"/>
            <w:tcBorders>
              <w:top w:val="single" w:sz="4" w:space="0" w:color="auto"/>
              <w:left w:val="single" w:sz="4" w:space="0" w:color="auto"/>
              <w:bottom w:val="single" w:sz="4" w:space="0" w:color="auto"/>
              <w:right w:val="single" w:sz="4" w:space="0" w:color="auto"/>
            </w:tcBorders>
            <w:hideMark/>
          </w:tcPr>
          <w:p w14:paraId="718876BA" w14:textId="77777777" w:rsidR="00F56C28" w:rsidRPr="000D127B" w:rsidRDefault="00F56C28" w:rsidP="00125DA6">
            <w:pPr>
              <w:spacing w:line="276" w:lineRule="auto"/>
              <w:rPr>
                <w:b/>
                <w:bCs/>
                <w:color w:val="ED7D31" w:themeColor="accent2"/>
                <w:szCs w:val="22"/>
              </w:rPr>
            </w:pPr>
            <w:r w:rsidRPr="000D127B">
              <w:rPr>
                <w:b/>
                <w:bCs/>
                <w:color w:val="ED7D31" w:themeColor="accent2"/>
                <w:szCs w:val="22"/>
              </w:rPr>
              <w:t>Eutelsat</w:t>
            </w:r>
          </w:p>
        </w:tc>
        <w:tc>
          <w:tcPr>
            <w:tcW w:w="1644" w:type="dxa"/>
            <w:tcBorders>
              <w:top w:val="single" w:sz="4" w:space="0" w:color="auto"/>
              <w:left w:val="single" w:sz="4" w:space="0" w:color="auto"/>
              <w:bottom w:val="single" w:sz="4" w:space="0" w:color="auto"/>
              <w:right w:val="single" w:sz="4" w:space="0" w:color="auto"/>
            </w:tcBorders>
            <w:hideMark/>
          </w:tcPr>
          <w:p w14:paraId="1B3FC079"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Europe, Africa, Middle East</w:t>
            </w:r>
          </w:p>
        </w:tc>
        <w:tc>
          <w:tcPr>
            <w:tcW w:w="900" w:type="dxa"/>
            <w:tcBorders>
              <w:top w:val="single" w:sz="4" w:space="0" w:color="auto"/>
              <w:left w:val="single" w:sz="4" w:space="0" w:color="auto"/>
              <w:bottom w:val="single" w:sz="4" w:space="0" w:color="auto"/>
              <w:right w:val="single" w:sz="4" w:space="0" w:color="auto"/>
            </w:tcBorders>
            <w:hideMark/>
          </w:tcPr>
          <w:p w14:paraId="77C7A205"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409F7F45"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 xml:space="preserve">EUTELSAT 12WE, EUTELSAT 8WB, EUTELSAT 7WA, EUTELSAT 5WB, EUTELSAT 3E, EUTELSAT 7B, EUTELSAT 7C, EUTELSAT 9B, EUTELSAT 10B, HOT BIRD 13B, HOTBIRD 13C, HOTBIRD 13E, HOTBIRD 13F, HOTBIRD 13G, EUTELSAT 16A, EUTELSAT 21B, EUTELSAT 33E, EUTELSAT 36B, EUTELSAT 36C, EUTELSAT QUANTUM </w:t>
            </w:r>
          </w:p>
        </w:tc>
        <w:tc>
          <w:tcPr>
            <w:tcW w:w="2010" w:type="dxa"/>
            <w:tcBorders>
              <w:top w:val="single" w:sz="4" w:space="0" w:color="auto"/>
              <w:left w:val="single" w:sz="4" w:space="0" w:color="auto"/>
              <w:bottom w:val="single" w:sz="4" w:space="0" w:color="auto"/>
              <w:right w:val="single" w:sz="4" w:space="0" w:color="auto"/>
            </w:tcBorders>
            <w:hideMark/>
          </w:tcPr>
          <w:p w14:paraId="41E251CF"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20 in operations</w:t>
            </w:r>
          </w:p>
        </w:tc>
      </w:tr>
      <w:tr w:rsidR="00F56C28" w:rsidRPr="000D127B" w14:paraId="7FB47D54"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3ADF2118"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1D055975"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Asia</w:t>
            </w:r>
          </w:p>
        </w:tc>
        <w:tc>
          <w:tcPr>
            <w:tcW w:w="900" w:type="dxa"/>
            <w:tcBorders>
              <w:top w:val="single" w:sz="4" w:space="0" w:color="auto"/>
              <w:left w:val="single" w:sz="4" w:space="0" w:color="auto"/>
              <w:bottom w:val="single" w:sz="4" w:space="0" w:color="auto"/>
              <w:right w:val="single" w:sz="4" w:space="0" w:color="auto"/>
            </w:tcBorders>
            <w:hideMark/>
          </w:tcPr>
          <w:p w14:paraId="714598C5"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1602B169"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EUTELSAT 70B, EUTELSAT 172B</w:t>
            </w:r>
          </w:p>
        </w:tc>
        <w:tc>
          <w:tcPr>
            <w:tcW w:w="2010" w:type="dxa"/>
            <w:tcBorders>
              <w:top w:val="single" w:sz="4" w:space="0" w:color="auto"/>
              <w:left w:val="single" w:sz="4" w:space="0" w:color="auto"/>
              <w:bottom w:val="single" w:sz="4" w:space="0" w:color="auto"/>
              <w:right w:val="single" w:sz="4" w:space="0" w:color="auto"/>
            </w:tcBorders>
            <w:hideMark/>
          </w:tcPr>
          <w:p w14:paraId="005CB5BB"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2 in operations</w:t>
            </w:r>
          </w:p>
        </w:tc>
      </w:tr>
      <w:tr w:rsidR="00F56C28" w:rsidRPr="000D127B" w14:paraId="4BE0F0E4"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4A38FAC6"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06F95E84"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Americas</w:t>
            </w:r>
          </w:p>
        </w:tc>
        <w:tc>
          <w:tcPr>
            <w:tcW w:w="900" w:type="dxa"/>
            <w:tcBorders>
              <w:top w:val="single" w:sz="4" w:space="0" w:color="auto"/>
              <w:left w:val="single" w:sz="4" w:space="0" w:color="auto"/>
              <w:bottom w:val="single" w:sz="4" w:space="0" w:color="auto"/>
              <w:right w:val="single" w:sz="4" w:space="0" w:color="auto"/>
            </w:tcBorders>
            <w:hideMark/>
          </w:tcPr>
          <w:p w14:paraId="27ABA69A"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7F2321B5"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EUTELSAT 65WA, EUTELSAT 113WA, EUTELSAT 115WB, EUTELSAT 117WA, EUTELSAT 117WB, EUTELSAT 133WA, EUTELSAT 139WA</w:t>
            </w:r>
          </w:p>
        </w:tc>
        <w:tc>
          <w:tcPr>
            <w:tcW w:w="2010" w:type="dxa"/>
            <w:tcBorders>
              <w:top w:val="single" w:sz="4" w:space="0" w:color="auto"/>
              <w:left w:val="single" w:sz="4" w:space="0" w:color="auto"/>
              <w:bottom w:val="single" w:sz="4" w:space="0" w:color="auto"/>
              <w:right w:val="single" w:sz="4" w:space="0" w:color="auto"/>
            </w:tcBorders>
            <w:hideMark/>
          </w:tcPr>
          <w:p w14:paraId="01D10CB3"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7 in operations</w:t>
            </w:r>
          </w:p>
        </w:tc>
      </w:tr>
      <w:tr w:rsidR="00F56C28" w:rsidRPr="000D127B" w14:paraId="08495ADC"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0F8627B6"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28AE232C"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Global</w:t>
            </w:r>
          </w:p>
        </w:tc>
        <w:tc>
          <w:tcPr>
            <w:tcW w:w="900" w:type="dxa"/>
            <w:tcBorders>
              <w:top w:val="single" w:sz="4" w:space="0" w:color="auto"/>
              <w:left w:val="single" w:sz="4" w:space="0" w:color="auto"/>
              <w:bottom w:val="single" w:sz="4" w:space="0" w:color="auto"/>
              <w:right w:val="single" w:sz="4" w:space="0" w:color="auto"/>
            </w:tcBorders>
            <w:hideMark/>
          </w:tcPr>
          <w:p w14:paraId="3B880F59"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6DC1A44B"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EUTELSAT 36D, EUTELSAT FLEXSAT</w:t>
            </w:r>
          </w:p>
        </w:tc>
        <w:tc>
          <w:tcPr>
            <w:tcW w:w="2010" w:type="dxa"/>
            <w:tcBorders>
              <w:top w:val="single" w:sz="4" w:space="0" w:color="auto"/>
              <w:left w:val="single" w:sz="4" w:space="0" w:color="auto"/>
              <w:bottom w:val="single" w:sz="4" w:space="0" w:color="auto"/>
              <w:right w:val="single" w:sz="4" w:space="0" w:color="auto"/>
            </w:tcBorders>
            <w:hideMark/>
          </w:tcPr>
          <w:p w14:paraId="38C8BEB8"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2 future satellites</w:t>
            </w:r>
          </w:p>
        </w:tc>
      </w:tr>
      <w:tr w:rsidR="00F56C28" w:rsidRPr="000D127B" w14:paraId="6C8A4F66"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012F5E60"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1144420C"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Europe, Africa, Middle East</w:t>
            </w:r>
          </w:p>
        </w:tc>
        <w:tc>
          <w:tcPr>
            <w:tcW w:w="900" w:type="dxa"/>
            <w:tcBorders>
              <w:top w:val="single" w:sz="4" w:space="0" w:color="auto"/>
              <w:left w:val="single" w:sz="4" w:space="0" w:color="auto"/>
              <w:bottom w:val="single" w:sz="4" w:space="0" w:color="auto"/>
              <w:right w:val="single" w:sz="4" w:space="0" w:color="auto"/>
            </w:tcBorders>
            <w:hideMark/>
          </w:tcPr>
          <w:p w14:paraId="02A6908B"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4B03DCBB"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KONNECT, KONNECT VHTS, KASAT</w:t>
            </w:r>
          </w:p>
        </w:tc>
        <w:tc>
          <w:tcPr>
            <w:tcW w:w="2010" w:type="dxa"/>
            <w:tcBorders>
              <w:top w:val="single" w:sz="4" w:space="0" w:color="auto"/>
              <w:left w:val="single" w:sz="4" w:space="0" w:color="auto"/>
              <w:bottom w:val="single" w:sz="4" w:space="0" w:color="auto"/>
              <w:right w:val="single" w:sz="4" w:space="0" w:color="auto"/>
            </w:tcBorders>
            <w:hideMark/>
          </w:tcPr>
          <w:p w14:paraId="6E37C4EB"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3 satellites having TTC in Ku band</w:t>
            </w:r>
          </w:p>
        </w:tc>
      </w:tr>
      <w:tr w:rsidR="00F56C28" w:rsidRPr="000D127B" w14:paraId="4CAAD9CD" w14:textId="77777777" w:rsidTr="00FB4B3D">
        <w:tc>
          <w:tcPr>
            <w:tcW w:w="1581" w:type="dxa"/>
            <w:tcBorders>
              <w:top w:val="single" w:sz="4" w:space="0" w:color="auto"/>
              <w:left w:val="single" w:sz="4" w:space="0" w:color="auto"/>
              <w:bottom w:val="single" w:sz="4" w:space="0" w:color="auto"/>
              <w:right w:val="single" w:sz="4" w:space="0" w:color="auto"/>
            </w:tcBorders>
            <w:hideMark/>
          </w:tcPr>
          <w:p w14:paraId="1114E8C7" w14:textId="77777777" w:rsidR="00F56C28" w:rsidRPr="000D127B" w:rsidRDefault="00F56C28" w:rsidP="00125DA6">
            <w:pPr>
              <w:spacing w:line="276" w:lineRule="auto"/>
              <w:rPr>
                <w:b/>
                <w:bCs/>
                <w:color w:val="ED7D31" w:themeColor="accent2"/>
                <w:szCs w:val="22"/>
              </w:rPr>
            </w:pPr>
            <w:proofErr w:type="spellStart"/>
            <w:r w:rsidRPr="000D127B">
              <w:rPr>
                <w:b/>
                <w:bCs/>
                <w:color w:val="ED7D31" w:themeColor="accent2"/>
                <w:szCs w:val="22"/>
              </w:rPr>
              <w:t>Rascomstar</w:t>
            </w:r>
            <w:proofErr w:type="spellEnd"/>
          </w:p>
        </w:tc>
        <w:tc>
          <w:tcPr>
            <w:tcW w:w="1653" w:type="dxa"/>
            <w:gridSpan w:val="2"/>
            <w:tcBorders>
              <w:top w:val="single" w:sz="4" w:space="0" w:color="auto"/>
              <w:left w:val="single" w:sz="4" w:space="0" w:color="auto"/>
              <w:bottom w:val="single" w:sz="4" w:space="0" w:color="auto"/>
              <w:right w:val="single" w:sz="4" w:space="0" w:color="auto"/>
            </w:tcBorders>
            <w:hideMark/>
          </w:tcPr>
          <w:p w14:paraId="6A32E359" w14:textId="77777777" w:rsidR="00F56C28" w:rsidRPr="000D127B" w:rsidRDefault="00F56C28" w:rsidP="00125DA6">
            <w:pPr>
              <w:spacing w:line="276" w:lineRule="auto"/>
              <w:rPr>
                <w:b/>
                <w:bCs/>
                <w:color w:val="2E74B5" w:themeColor="accent5" w:themeShade="BF"/>
                <w:szCs w:val="22"/>
              </w:rPr>
            </w:pPr>
            <w:proofErr w:type="spellStart"/>
            <w:r w:rsidRPr="000D127B">
              <w:rPr>
                <w:b/>
                <w:bCs/>
                <w:color w:val="2E74B5" w:themeColor="accent5" w:themeShade="BF"/>
                <w:szCs w:val="22"/>
              </w:rPr>
              <w:t>Africa+South</w:t>
            </w:r>
            <w:proofErr w:type="spellEnd"/>
            <w:r w:rsidRPr="000D127B">
              <w:rPr>
                <w:b/>
                <w:bCs/>
                <w:color w:val="2E74B5" w:themeColor="accent5" w:themeShade="BF"/>
                <w:szCs w:val="22"/>
              </w:rPr>
              <w:t xml:space="preserve"> Europe</w:t>
            </w:r>
          </w:p>
        </w:tc>
        <w:tc>
          <w:tcPr>
            <w:tcW w:w="900" w:type="dxa"/>
            <w:tcBorders>
              <w:top w:val="single" w:sz="4" w:space="0" w:color="auto"/>
              <w:left w:val="single" w:sz="4" w:space="0" w:color="auto"/>
              <w:bottom w:val="single" w:sz="4" w:space="0" w:color="auto"/>
              <w:right w:val="single" w:sz="4" w:space="0" w:color="auto"/>
            </w:tcBorders>
            <w:hideMark/>
          </w:tcPr>
          <w:p w14:paraId="3D48AAFE"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27D4AE10"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RQ1R@2.9°E</w:t>
            </w:r>
          </w:p>
        </w:tc>
        <w:tc>
          <w:tcPr>
            <w:tcW w:w="2010" w:type="dxa"/>
            <w:tcBorders>
              <w:top w:val="single" w:sz="4" w:space="0" w:color="auto"/>
              <w:left w:val="single" w:sz="4" w:space="0" w:color="auto"/>
              <w:bottom w:val="single" w:sz="4" w:space="0" w:color="auto"/>
              <w:right w:val="single" w:sz="4" w:space="0" w:color="auto"/>
            </w:tcBorders>
            <w:hideMark/>
          </w:tcPr>
          <w:p w14:paraId="252662D9"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 in operation</w:t>
            </w:r>
          </w:p>
        </w:tc>
      </w:tr>
      <w:tr w:rsidR="00F56C28" w:rsidRPr="000D127B" w14:paraId="3E87D168" w14:textId="77777777" w:rsidTr="00FB4B3D">
        <w:tc>
          <w:tcPr>
            <w:tcW w:w="1590" w:type="dxa"/>
            <w:gridSpan w:val="2"/>
            <w:vMerge w:val="restart"/>
            <w:tcBorders>
              <w:top w:val="single" w:sz="4" w:space="0" w:color="auto"/>
              <w:left w:val="single" w:sz="4" w:space="0" w:color="auto"/>
              <w:bottom w:val="single" w:sz="4" w:space="0" w:color="auto"/>
              <w:right w:val="single" w:sz="4" w:space="0" w:color="auto"/>
            </w:tcBorders>
            <w:hideMark/>
          </w:tcPr>
          <w:p w14:paraId="51726570" w14:textId="77777777" w:rsidR="00F56C28" w:rsidRPr="000D127B" w:rsidRDefault="00F56C28" w:rsidP="00125DA6">
            <w:pPr>
              <w:spacing w:line="276" w:lineRule="auto"/>
              <w:rPr>
                <w:b/>
                <w:bCs/>
                <w:color w:val="ED7D31" w:themeColor="accent2"/>
                <w:szCs w:val="22"/>
              </w:rPr>
            </w:pPr>
            <w:proofErr w:type="spellStart"/>
            <w:r w:rsidRPr="000D127B">
              <w:rPr>
                <w:b/>
                <w:bCs/>
                <w:color w:val="ED7D31" w:themeColor="accent2"/>
                <w:szCs w:val="22"/>
              </w:rPr>
              <w:t>Hispasat</w:t>
            </w:r>
            <w:proofErr w:type="spellEnd"/>
          </w:p>
        </w:tc>
        <w:tc>
          <w:tcPr>
            <w:tcW w:w="1644" w:type="dxa"/>
            <w:tcBorders>
              <w:top w:val="single" w:sz="4" w:space="0" w:color="auto"/>
              <w:left w:val="single" w:sz="4" w:space="0" w:color="auto"/>
              <w:bottom w:val="single" w:sz="4" w:space="0" w:color="auto"/>
              <w:right w:val="single" w:sz="4" w:space="0" w:color="auto"/>
            </w:tcBorders>
            <w:hideMark/>
          </w:tcPr>
          <w:p w14:paraId="2CAA5CF8"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Europe, North Africa, Americas</w:t>
            </w:r>
          </w:p>
        </w:tc>
        <w:tc>
          <w:tcPr>
            <w:tcW w:w="900" w:type="dxa"/>
            <w:tcBorders>
              <w:top w:val="single" w:sz="4" w:space="0" w:color="auto"/>
              <w:left w:val="single" w:sz="4" w:space="0" w:color="auto"/>
              <w:bottom w:val="single" w:sz="4" w:space="0" w:color="auto"/>
              <w:right w:val="single" w:sz="4" w:space="0" w:color="auto"/>
            </w:tcBorders>
            <w:hideMark/>
          </w:tcPr>
          <w:p w14:paraId="1EBD636C"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629BEB17" w14:textId="77777777" w:rsidR="00F56C28" w:rsidRPr="000D127B" w:rsidRDefault="00F56C28" w:rsidP="00125DA6">
            <w:pPr>
              <w:spacing w:line="276" w:lineRule="auto"/>
              <w:rPr>
                <w:b/>
                <w:bCs/>
                <w:color w:val="2E74B5" w:themeColor="accent5" w:themeShade="BF"/>
                <w:szCs w:val="22"/>
                <w:lang w:val="es-ES"/>
              </w:rPr>
            </w:pPr>
            <w:r w:rsidRPr="000D127B">
              <w:rPr>
                <w:b/>
                <w:bCs/>
                <w:color w:val="2E74B5" w:themeColor="accent5" w:themeShade="BF"/>
                <w:szCs w:val="22"/>
                <w:lang w:val="es-ES"/>
              </w:rPr>
              <w:t>HISPASAT-30W-5, HISPASAT-30W-6, HISPASAT-36W-1</w:t>
            </w:r>
          </w:p>
        </w:tc>
        <w:tc>
          <w:tcPr>
            <w:tcW w:w="2010" w:type="dxa"/>
            <w:tcBorders>
              <w:top w:val="single" w:sz="4" w:space="0" w:color="auto"/>
              <w:left w:val="single" w:sz="4" w:space="0" w:color="auto"/>
              <w:bottom w:val="single" w:sz="4" w:space="0" w:color="auto"/>
              <w:right w:val="single" w:sz="4" w:space="0" w:color="auto"/>
            </w:tcBorders>
            <w:hideMark/>
          </w:tcPr>
          <w:p w14:paraId="1296CECA" w14:textId="77777777" w:rsidR="00F56C28" w:rsidRPr="000D127B" w:rsidRDefault="00F56C28" w:rsidP="00125DA6">
            <w:pPr>
              <w:spacing w:line="276" w:lineRule="auto"/>
              <w:rPr>
                <w:b/>
                <w:bCs/>
                <w:color w:val="2E74B5" w:themeColor="accent5" w:themeShade="BF"/>
                <w:szCs w:val="22"/>
                <w:lang w:val="es-ES"/>
              </w:rPr>
            </w:pPr>
            <w:r w:rsidRPr="000D127B">
              <w:rPr>
                <w:b/>
                <w:bCs/>
                <w:color w:val="2E74B5" w:themeColor="accent5" w:themeShade="BF"/>
                <w:szCs w:val="22"/>
              </w:rPr>
              <w:t>3 in operation</w:t>
            </w:r>
          </w:p>
        </w:tc>
      </w:tr>
      <w:tr w:rsidR="00F56C28" w:rsidRPr="000D127B" w14:paraId="0FEC287D"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7B795B31" w14:textId="77777777" w:rsidR="00F56C28" w:rsidRPr="000D127B" w:rsidRDefault="00F56C28" w:rsidP="00125DA6">
            <w:pPr>
              <w:rPr>
                <w:b/>
                <w:bCs/>
                <w:color w:val="ED7D31" w:themeColor="accent2"/>
                <w:szCs w:val="22"/>
              </w:rPr>
            </w:pPr>
          </w:p>
        </w:tc>
        <w:tc>
          <w:tcPr>
            <w:tcW w:w="1644" w:type="dxa"/>
            <w:vMerge w:val="restart"/>
            <w:tcBorders>
              <w:top w:val="single" w:sz="4" w:space="0" w:color="auto"/>
              <w:left w:val="single" w:sz="4" w:space="0" w:color="auto"/>
              <w:bottom w:val="single" w:sz="4" w:space="0" w:color="auto"/>
              <w:right w:val="single" w:sz="4" w:space="0" w:color="auto"/>
            </w:tcBorders>
            <w:hideMark/>
          </w:tcPr>
          <w:p w14:paraId="79AC73E3"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Europe, Americas</w:t>
            </w:r>
          </w:p>
        </w:tc>
        <w:tc>
          <w:tcPr>
            <w:tcW w:w="900" w:type="dxa"/>
            <w:tcBorders>
              <w:top w:val="single" w:sz="4" w:space="0" w:color="auto"/>
              <w:left w:val="single" w:sz="4" w:space="0" w:color="auto"/>
              <w:bottom w:val="single" w:sz="4" w:space="0" w:color="auto"/>
              <w:right w:val="single" w:sz="4" w:space="0" w:color="auto"/>
            </w:tcBorders>
            <w:hideMark/>
          </w:tcPr>
          <w:p w14:paraId="67E6CCDD"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tcPr>
          <w:p w14:paraId="1C4E2ECD" w14:textId="77777777" w:rsidR="00F56C28" w:rsidRPr="000D127B" w:rsidRDefault="00F56C28" w:rsidP="00125DA6">
            <w:pPr>
              <w:spacing w:line="276" w:lineRule="auto"/>
              <w:rPr>
                <w:b/>
                <w:bCs/>
                <w:color w:val="2E74B5" w:themeColor="accent5" w:themeShade="BF"/>
                <w:szCs w:val="22"/>
                <w:lang w:val="pt-BR"/>
              </w:rPr>
            </w:pPr>
            <w:r w:rsidRPr="000D127B">
              <w:rPr>
                <w:b/>
                <w:bCs/>
                <w:color w:val="2E74B5" w:themeColor="accent5" w:themeShade="BF"/>
                <w:szCs w:val="22"/>
                <w:lang w:val="pt-BR"/>
              </w:rPr>
              <w:t>AMAZONAS-2, AMAZONAS-3, AMAZONAS-5, HISPASAT-74W-1</w:t>
            </w:r>
          </w:p>
          <w:p w14:paraId="7E663341" w14:textId="77777777" w:rsidR="00F56C28" w:rsidRPr="000D127B" w:rsidRDefault="00F56C28" w:rsidP="00125DA6">
            <w:pPr>
              <w:spacing w:line="276" w:lineRule="auto"/>
              <w:rPr>
                <w:b/>
                <w:bCs/>
                <w:color w:val="2E74B5" w:themeColor="accent5" w:themeShade="BF"/>
                <w:szCs w:val="22"/>
                <w:lang w:val="pt-BR"/>
              </w:rPr>
            </w:pPr>
          </w:p>
        </w:tc>
        <w:tc>
          <w:tcPr>
            <w:tcW w:w="2010" w:type="dxa"/>
            <w:tcBorders>
              <w:top w:val="single" w:sz="4" w:space="0" w:color="auto"/>
              <w:left w:val="single" w:sz="4" w:space="0" w:color="auto"/>
              <w:bottom w:val="single" w:sz="4" w:space="0" w:color="auto"/>
              <w:right w:val="single" w:sz="4" w:space="0" w:color="auto"/>
            </w:tcBorders>
            <w:hideMark/>
          </w:tcPr>
          <w:p w14:paraId="31C93B13" w14:textId="77777777" w:rsidR="00F56C28" w:rsidRPr="000D127B" w:rsidRDefault="00F56C28" w:rsidP="00125DA6">
            <w:pPr>
              <w:spacing w:line="276" w:lineRule="auto"/>
              <w:rPr>
                <w:b/>
                <w:bCs/>
                <w:color w:val="2E74B5" w:themeColor="accent5" w:themeShade="BF"/>
                <w:szCs w:val="22"/>
                <w:lang w:val="pt-BR"/>
              </w:rPr>
            </w:pPr>
            <w:r w:rsidRPr="000D127B">
              <w:rPr>
                <w:b/>
                <w:bCs/>
                <w:color w:val="2E74B5" w:themeColor="accent5" w:themeShade="BF"/>
                <w:szCs w:val="22"/>
              </w:rPr>
              <w:t>4 in operation</w:t>
            </w:r>
          </w:p>
        </w:tc>
      </w:tr>
      <w:tr w:rsidR="00F56C28" w:rsidRPr="000D127B" w14:paraId="3F9402A7"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71D9FC0E" w14:textId="77777777" w:rsidR="00F56C28" w:rsidRPr="000D127B" w:rsidRDefault="00F56C28" w:rsidP="00125DA6">
            <w:pPr>
              <w:rPr>
                <w:b/>
                <w:bCs/>
                <w:color w:val="ED7D31" w:themeColor="accent2"/>
                <w:szCs w:val="22"/>
              </w:rPr>
            </w:pPr>
          </w:p>
        </w:tc>
        <w:tc>
          <w:tcPr>
            <w:tcW w:w="1644" w:type="dxa"/>
            <w:vMerge/>
            <w:tcBorders>
              <w:top w:val="single" w:sz="4" w:space="0" w:color="auto"/>
              <w:left w:val="single" w:sz="4" w:space="0" w:color="auto"/>
              <w:bottom w:val="single" w:sz="4" w:space="0" w:color="auto"/>
              <w:right w:val="single" w:sz="4" w:space="0" w:color="auto"/>
            </w:tcBorders>
            <w:vAlign w:val="center"/>
            <w:hideMark/>
          </w:tcPr>
          <w:p w14:paraId="52A78B36" w14:textId="77777777" w:rsidR="00F56C28" w:rsidRPr="000D127B" w:rsidRDefault="00F56C28" w:rsidP="00125DA6">
            <w:pPr>
              <w:rPr>
                <w:b/>
                <w:bCs/>
                <w:color w:val="2E74B5" w:themeColor="accent5" w:themeShade="BF"/>
                <w:szCs w:val="22"/>
              </w:rPr>
            </w:pPr>
          </w:p>
        </w:tc>
        <w:tc>
          <w:tcPr>
            <w:tcW w:w="900" w:type="dxa"/>
            <w:tcBorders>
              <w:top w:val="single" w:sz="4" w:space="0" w:color="auto"/>
              <w:left w:val="single" w:sz="4" w:space="0" w:color="auto"/>
              <w:bottom w:val="single" w:sz="4" w:space="0" w:color="auto"/>
              <w:right w:val="single" w:sz="4" w:space="0" w:color="auto"/>
            </w:tcBorders>
            <w:hideMark/>
          </w:tcPr>
          <w:p w14:paraId="009486A4"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5CFDE3E5" w14:textId="77777777" w:rsidR="00F56C28" w:rsidRPr="000D127B" w:rsidRDefault="00F56C28" w:rsidP="00125DA6">
            <w:pPr>
              <w:spacing w:line="276" w:lineRule="auto"/>
              <w:rPr>
                <w:b/>
                <w:bCs/>
                <w:color w:val="2E74B5" w:themeColor="accent5" w:themeShade="BF"/>
                <w:szCs w:val="22"/>
                <w:lang w:val="pt-BR"/>
              </w:rPr>
            </w:pPr>
            <w:r w:rsidRPr="000D127B">
              <w:rPr>
                <w:b/>
                <w:bCs/>
                <w:color w:val="2E74B5" w:themeColor="accent5" w:themeShade="BF"/>
                <w:szCs w:val="22"/>
                <w:lang w:val="pt-BR"/>
              </w:rPr>
              <w:t>AMAZONAS-NEXUS</w:t>
            </w:r>
          </w:p>
        </w:tc>
        <w:tc>
          <w:tcPr>
            <w:tcW w:w="2010" w:type="dxa"/>
            <w:tcBorders>
              <w:top w:val="single" w:sz="4" w:space="0" w:color="auto"/>
              <w:left w:val="single" w:sz="4" w:space="0" w:color="auto"/>
              <w:bottom w:val="single" w:sz="4" w:space="0" w:color="auto"/>
              <w:right w:val="single" w:sz="4" w:space="0" w:color="auto"/>
            </w:tcBorders>
          </w:tcPr>
          <w:p w14:paraId="131CA961"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 future (just launched, reaching GSO)</w:t>
            </w:r>
          </w:p>
          <w:p w14:paraId="4D9A9D5E" w14:textId="77777777" w:rsidR="00F56C28" w:rsidRPr="000D127B" w:rsidRDefault="00F56C28" w:rsidP="00125DA6">
            <w:pPr>
              <w:spacing w:line="276" w:lineRule="auto"/>
              <w:rPr>
                <w:b/>
                <w:bCs/>
                <w:color w:val="2E74B5" w:themeColor="accent5" w:themeShade="BF"/>
                <w:szCs w:val="22"/>
              </w:rPr>
            </w:pPr>
          </w:p>
        </w:tc>
      </w:tr>
      <w:tr w:rsidR="00F56C28" w:rsidRPr="000D127B" w14:paraId="114FD03E" w14:textId="77777777" w:rsidTr="00FB4B3D">
        <w:tc>
          <w:tcPr>
            <w:tcW w:w="1590" w:type="dxa"/>
            <w:gridSpan w:val="2"/>
            <w:tcBorders>
              <w:top w:val="single" w:sz="4" w:space="0" w:color="auto"/>
              <w:left w:val="single" w:sz="4" w:space="0" w:color="auto"/>
              <w:bottom w:val="single" w:sz="4" w:space="0" w:color="auto"/>
              <w:right w:val="single" w:sz="4" w:space="0" w:color="auto"/>
            </w:tcBorders>
            <w:hideMark/>
          </w:tcPr>
          <w:p w14:paraId="2C36A2E7" w14:textId="77777777" w:rsidR="00F56C28" w:rsidRPr="000D127B" w:rsidRDefault="00F56C28" w:rsidP="00125DA6">
            <w:pPr>
              <w:spacing w:line="276" w:lineRule="auto"/>
              <w:rPr>
                <w:b/>
                <w:bCs/>
                <w:color w:val="ED7D31" w:themeColor="accent2"/>
                <w:szCs w:val="22"/>
              </w:rPr>
            </w:pPr>
            <w:proofErr w:type="spellStart"/>
            <w:r w:rsidRPr="000D127B">
              <w:rPr>
                <w:b/>
                <w:bCs/>
                <w:color w:val="ED7D31" w:themeColor="accent2"/>
                <w:szCs w:val="22"/>
              </w:rPr>
              <w:t>OneWeb</w:t>
            </w:r>
            <w:proofErr w:type="spellEnd"/>
          </w:p>
        </w:tc>
        <w:tc>
          <w:tcPr>
            <w:tcW w:w="1644" w:type="dxa"/>
            <w:tcBorders>
              <w:top w:val="single" w:sz="4" w:space="0" w:color="auto"/>
              <w:left w:val="single" w:sz="4" w:space="0" w:color="auto"/>
              <w:bottom w:val="single" w:sz="4" w:space="0" w:color="auto"/>
              <w:right w:val="single" w:sz="4" w:space="0" w:color="auto"/>
            </w:tcBorders>
            <w:hideMark/>
          </w:tcPr>
          <w:p w14:paraId="4714306A"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Global</w:t>
            </w:r>
          </w:p>
        </w:tc>
        <w:tc>
          <w:tcPr>
            <w:tcW w:w="900" w:type="dxa"/>
            <w:tcBorders>
              <w:top w:val="single" w:sz="4" w:space="0" w:color="auto"/>
              <w:left w:val="single" w:sz="4" w:space="0" w:color="auto"/>
              <w:bottom w:val="single" w:sz="4" w:space="0" w:color="auto"/>
              <w:right w:val="single" w:sz="4" w:space="0" w:color="auto"/>
            </w:tcBorders>
            <w:hideMark/>
          </w:tcPr>
          <w:p w14:paraId="6C922AB2"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LEO</w:t>
            </w:r>
          </w:p>
        </w:tc>
        <w:tc>
          <w:tcPr>
            <w:tcW w:w="3456" w:type="dxa"/>
            <w:tcBorders>
              <w:top w:val="single" w:sz="4" w:space="0" w:color="auto"/>
              <w:left w:val="single" w:sz="4" w:space="0" w:color="auto"/>
              <w:bottom w:val="single" w:sz="4" w:space="0" w:color="auto"/>
              <w:right w:val="single" w:sz="4" w:space="0" w:color="auto"/>
            </w:tcBorders>
          </w:tcPr>
          <w:p w14:paraId="3E7CE6D9" w14:textId="77777777" w:rsidR="00F56C28" w:rsidRPr="000D127B" w:rsidRDefault="00F56C28" w:rsidP="00125DA6">
            <w:pPr>
              <w:spacing w:line="276" w:lineRule="auto"/>
              <w:rPr>
                <w:b/>
                <w:bCs/>
                <w:color w:val="2E74B5" w:themeColor="accent5" w:themeShade="BF"/>
                <w:szCs w:val="22"/>
                <w:lang w:val="es-ES"/>
              </w:rPr>
            </w:pPr>
            <w:r w:rsidRPr="000D127B">
              <w:rPr>
                <w:b/>
                <w:bCs/>
                <w:color w:val="2E74B5" w:themeColor="accent5" w:themeShade="BF"/>
                <w:szCs w:val="22"/>
                <w:lang w:val="es-ES"/>
              </w:rPr>
              <w:t>ONEWEB-</w:t>
            </w:r>
            <w:proofErr w:type="spellStart"/>
            <w:r w:rsidRPr="000D127B">
              <w:rPr>
                <w:b/>
                <w:bCs/>
                <w:color w:val="2E74B5" w:themeColor="accent5" w:themeShade="BF"/>
                <w:szCs w:val="22"/>
                <w:lang w:val="es-ES"/>
              </w:rPr>
              <w:t>xxx</w:t>
            </w:r>
            <w:proofErr w:type="spellEnd"/>
          </w:p>
          <w:p w14:paraId="58B0FA28" w14:textId="77777777" w:rsidR="00F56C28" w:rsidRPr="000D127B" w:rsidRDefault="00F56C28" w:rsidP="00125DA6">
            <w:pPr>
              <w:spacing w:line="276" w:lineRule="auto"/>
              <w:rPr>
                <w:b/>
                <w:bCs/>
                <w:color w:val="2E74B5" w:themeColor="accent5" w:themeShade="BF"/>
                <w:szCs w:val="22"/>
                <w:lang w:val="es-ES"/>
              </w:rPr>
            </w:pPr>
          </w:p>
        </w:tc>
        <w:tc>
          <w:tcPr>
            <w:tcW w:w="2010" w:type="dxa"/>
            <w:tcBorders>
              <w:top w:val="single" w:sz="4" w:space="0" w:color="auto"/>
              <w:left w:val="single" w:sz="4" w:space="0" w:color="auto"/>
              <w:bottom w:val="single" w:sz="4" w:space="0" w:color="auto"/>
              <w:right w:val="single" w:sz="4" w:space="0" w:color="auto"/>
            </w:tcBorders>
            <w:hideMark/>
          </w:tcPr>
          <w:p w14:paraId="1879BCE1" w14:textId="77777777" w:rsidR="00F56C28" w:rsidRPr="000D127B" w:rsidRDefault="00F56C28" w:rsidP="00125DA6">
            <w:pPr>
              <w:spacing w:line="276" w:lineRule="auto"/>
              <w:rPr>
                <w:b/>
                <w:bCs/>
                <w:color w:val="2E74B5" w:themeColor="accent5" w:themeShade="BF"/>
                <w:szCs w:val="22"/>
                <w:lang w:val="es-ES"/>
              </w:rPr>
            </w:pPr>
            <w:r w:rsidRPr="000D127B">
              <w:rPr>
                <w:b/>
                <w:bCs/>
                <w:color w:val="2E74B5" w:themeColor="accent5" w:themeShade="BF"/>
                <w:szCs w:val="22"/>
              </w:rPr>
              <w:t>618 in operation</w:t>
            </w:r>
          </w:p>
        </w:tc>
      </w:tr>
      <w:tr w:rsidR="00F56C28" w:rsidRPr="000D127B" w14:paraId="3E906AA4" w14:textId="77777777" w:rsidTr="00FB4B3D">
        <w:tc>
          <w:tcPr>
            <w:tcW w:w="1590" w:type="dxa"/>
            <w:gridSpan w:val="2"/>
            <w:tcBorders>
              <w:top w:val="single" w:sz="4" w:space="0" w:color="auto"/>
              <w:left w:val="single" w:sz="4" w:space="0" w:color="auto"/>
              <w:bottom w:val="single" w:sz="4" w:space="0" w:color="auto"/>
              <w:right w:val="single" w:sz="4" w:space="0" w:color="auto"/>
            </w:tcBorders>
            <w:hideMark/>
          </w:tcPr>
          <w:p w14:paraId="3DF49F75" w14:textId="77777777" w:rsidR="00F56C28" w:rsidRPr="000D127B" w:rsidRDefault="00F56C28" w:rsidP="00125DA6">
            <w:pPr>
              <w:spacing w:line="276" w:lineRule="auto"/>
              <w:rPr>
                <w:b/>
                <w:bCs/>
                <w:color w:val="ED7D31" w:themeColor="accent2"/>
                <w:szCs w:val="22"/>
              </w:rPr>
            </w:pPr>
            <w:r w:rsidRPr="000D127B">
              <w:rPr>
                <w:b/>
                <w:bCs/>
                <w:color w:val="ED7D31" w:themeColor="accent2"/>
                <w:szCs w:val="22"/>
              </w:rPr>
              <w:t>Telenor</w:t>
            </w:r>
          </w:p>
        </w:tc>
        <w:tc>
          <w:tcPr>
            <w:tcW w:w="1644" w:type="dxa"/>
            <w:tcBorders>
              <w:top w:val="single" w:sz="4" w:space="0" w:color="auto"/>
              <w:left w:val="single" w:sz="4" w:space="0" w:color="auto"/>
              <w:bottom w:val="single" w:sz="4" w:space="0" w:color="auto"/>
              <w:right w:val="single" w:sz="4" w:space="0" w:color="auto"/>
            </w:tcBorders>
            <w:hideMark/>
          </w:tcPr>
          <w:p w14:paraId="6C962989"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Europe</w:t>
            </w:r>
          </w:p>
        </w:tc>
        <w:tc>
          <w:tcPr>
            <w:tcW w:w="900" w:type="dxa"/>
            <w:tcBorders>
              <w:top w:val="single" w:sz="4" w:space="0" w:color="auto"/>
              <w:left w:val="single" w:sz="4" w:space="0" w:color="auto"/>
              <w:bottom w:val="single" w:sz="4" w:space="0" w:color="auto"/>
              <w:right w:val="single" w:sz="4" w:space="0" w:color="auto"/>
            </w:tcBorders>
            <w:hideMark/>
          </w:tcPr>
          <w:p w14:paraId="57C46B66"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tcPr>
          <w:p w14:paraId="255900FF"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Thor 5, Thor 6, Thor 7</w:t>
            </w:r>
          </w:p>
          <w:p w14:paraId="6288016A" w14:textId="77777777" w:rsidR="00F56C28" w:rsidRPr="000D127B" w:rsidRDefault="00F56C28" w:rsidP="00125DA6">
            <w:pPr>
              <w:spacing w:line="276" w:lineRule="auto"/>
              <w:rPr>
                <w:b/>
                <w:bCs/>
                <w:color w:val="2E74B5" w:themeColor="accent5" w:themeShade="BF"/>
                <w:szCs w:val="22"/>
              </w:rPr>
            </w:pPr>
          </w:p>
        </w:tc>
        <w:tc>
          <w:tcPr>
            <w:tcW w:w="2010" w:type="dxa"/>
            <w:tcBorders>
              <w:top w:val="single" w:sz="4" w:space="0" w:color="auto"/>
              <w:left w:val="single" w:sz="4" w:space="0" w:color="auto"/>
              <w:bottom w:val="single" w:sz="4" w:space="0" w:color="auto"/>
              <w:right w:val="single" w:sz="4" w:space="0" w:color="auto"/>
            </w:tcBorders>
            <w:hideMark/>
          </w:tcPr>
          <w:p w14:paraId="16AB23FD"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3 in operation</w:t>
            </w:r>
          </w:p>
        </w:tc>
      </w:tr>
      <w:tr w:rsidR="00F56C28" w:rsidRPr="000D127B" w14:paraId="12FDA3DE" w14:textId="77777777" w:rsidTr="00FB4B3D">
        <w:tc>
          <w:tcPr>
            <w:tcW w:w="1590" w:type="dxa"/>
            <w:gridSpan w:val="2"/>
            <w:tcBorders>
              <w:top w:val="single" w:sz="4" w:space="0" w:color="auto"/>
              <w:left w:val="single" w:sz="4" w:space="0" w:color="auto"/>
              <w:bottom w:val="single" w:sz="4" w:space="0" w:color="auto"/>
              <w:right w:val="single" w:sz="4" w:space="0" w:color="auto"/>
            </w:tcBorders>
            <w:hideMark/>
          </w:tcPr>
          <w:p w14:paraId="4557E53A" w14:textId="77777777" w:rsidR="00F56C28" w:rsidRPr="000D127B" w:rsidRDefault="00F56C28" w:rsidP="00125DA6">
            <w:pPr>
              <w:spacing w:line="276" w:lineRule="auto"/>
              <w:rPr>
                <w:b/>
                <w:bCs/>
                <w:color w:val="ED7D31" w:themeColor="accent2"/>
                <w:szCs w:val="22"/>
              </w:rPr>
            </w:pPr>
            <w:proofErr w:type="spellStart"/>
            <w:r w:rsidRPr="000D127B">
              <w:rPr>
                <w:b/>
                <w:bCs/>
                <w:color w:val="ED7D31" w:themeColor="accent2"/>
                <w:szCs w:val="22"/>
              </w:rPr>
              <w:t>Nilesat</w:t>
            </w:r>
            <w:proofErr w:type="spellEnd"/>
          </w:p>
        </w:tc>
        <w:tc>
          <w:tcPr>
            <w:tcW w:w="1644" w:type="dxa"/>
            <w:tcBorders>
              <w:top w:val="single" w:sz="4" w:space="0" w:color="auto"/>
              <w:left w:val="single" w:sz="4" w:space="0" w:color="auto"/>
              <w:bottom w:val="single" w:sz="4" w:space="0" w:color="auto"/>
              <w:right w:val="single" w:sz="4" w:space="0" w:color="auto"/>
            </w:tcBorders>
            <w:hideMark/>
          </w:tcPr>
          <w:p w14:paraId="5801BF21"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MENA, Africa</w:t>
            </w:r>
          </w:p>
        </w:tc>
        <w:tc>
          <w:tcPr>
            <w:tcW w:w="900" w:type="dxa"/>
            <w:tcBorders>
              <w:top w:val="single" w:sz="4" w:space="0" w:color="auto"/>
              <w:left w:val="single" w:sz="4" w:space="0" w:color="auto"/>
              <w:bottom w:val="single" w:sz="4" w:space="0" w:color="auto"/>
              <w:right w:val="single" w:sz="4" w:space="0" w:color="auto"/>
            </w:tcBorders>
            <w:hideMark/>
          </w:tcPr>
          <w:p w14:paraId="560E45C1"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7C96E51C" w14:textId="77777777" w:rsidR="00F56C28" w:rsidRPr="000D127B" w:rsidRDefault="00F56C28" w:rsidP="00125DA6">
            <w:pPr>
              <w:spacing w:line="276" w:lineRule="auto"/>
              <w:rPr>
                <w:b/>
                <w:bCs/>
                <w:color w:val="2E74B5" w:themeColor="accent5" w:themeShade="BF"/>
                <w:szCs w:val="22"/>
              </w:rPr>
            </w:pPr>
            <w:proofErr w:type="spellStart"/>
            <w:r w:rsidRPr="000D127B">
              <w:rPr>
                <w:b/>
                <w:bCs/>
                <w:color w:val="2E74B5" w:themeColor="accent5" w:themeShade="BF"/>
                <w:szCs w:val="22"/>
              </w:rPr>
              <w:t>Nilesat</w:t>
            </w:r>
            <w:proofErr w:type="spellEnd"/>
            <w:r w:rsidRPr="000D127B">
              <w:rPr>
                <w:b/>
                <w:bCs/>
                <w:color w:val="2E74B5" w:themeColor="accent5" w:themeShade="BF"/>
                <w:szCs w:val="22"/>
              </w:rPr>
              <w:t xml:space="preserve"> 201, </w:t>
            </w:r>
            <w:proofErr w:type="spellStart"/>
            <w:r w:rsidRPr="000D127B">
              <w:rPr>
                <w:b/>
                <w:bCs/>
                <w:color w:val="2E74B5" w:themeColor="accent5" w:themeShade="BF"/>
                <w:szCs w:val="22"/>
              </w:rPr>
              <w:t>Nilesat</w:t>
            </w:r>
            <w:proofErr w:type="spellEnd"/>
            <w:r w:rsidRPr="000D127B">
              <w:rPr>
                <w:b/>
                <w:bCs/>
                <w:color w:val="2E74B5" w:themeColor="accent5" w:themeShade="BF"/>
                <w:szCs w:val="22"/>
              </w:rPr>
              <w:t xml:space="preserve"> 301</w:t>
            </w:r>
          </w:p>
        </w:tc>
        <w:tc>
          <w:tcPr>
            <w:tcW w:w="2010" w:type="dxa"/>
            <w:tcBorders>
              <w:top w:val="single" w:sz="4" w:space="0" w:color="auto"/>
              <w:left w:val="single" w:sz="4" w:space="0" w:color="auto"/>
              <w:bottom w:val="single" w:sz="4" w:space="0" w:color="auto"/>
              <w:right w:val="single" w:sz="4" w:space="0" w:color="auto"/>
            </w:tcBorders>
            <w:hideMark/>
          </w:tcPr>
          <w:p w14:paraId="43E067DF"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2 in operation</w:t>
            </w:r>
          </w:p>
        </w:tc>
      </w:tr>
      <w:tr w:rsidR="00F56C28" w:rsidRPr="000D127B" w14:paraId="0D7E367C" w14:textId="77777777" w:rsidTr="00FB4B3D">
        <w:tc>
          <w:tcPr>
            <w:tcW w:w="1590" w:type="dxa"/>
            <w:gridSpan w:val="2"/>
            <w:tcBorders>
              <w:top w:val="single" w:sz="4" w:space="0" w:color="auto"/>
              <w:left w:val="single" w:sz="4" w:space="0" w:color="auto"/>
              <w:bottom w:val="single" w:sz="4" w:space="0" w:color="auto"/>
              <w:right w:val="single" w:sz="4" w:space="0" w:color="auto"/>
            </w:tcBorders>
            <w:hideMark/>
          </w:tcPr>
          <w:p w14:paraId="27842490" w14:textId="77777777" w:rsidR="00F56C28" w:rsidRPr="000D127B" w:rsidRDefault="00F56C28" w:rsidP="00125DA6">
            <w:pPr>
              <w:spacing w:line="276" w:lineRule="auto"/>
              <w:rPr>
                <w:b/>
                <w:bCs/>
                <w:color w:val="ED7D31" w:themeColor="accent2"/>
                <w:szCs w:val="22"/>
              </w:rPr>
            </w:pPr>
            <w:proofErr w:type="spellStart"/>
            <w:r w:rsidRPr="000D127B">
              <w:rPr>
                <w:b/>
                <w:bCs/>
                <w:color w:val="ED7D31" w:themeColor="accent2"/>
                <w:szCs w:val="22"/>
              </w:rPr>
              <w:t>Yahsat</w:t>
            </w:r>
            <w:proofErr w:type="spellEnd"/>
          </w:p>
        </w:tc>
        <w:tc>
          <w:tcPr>
            <w:tcW w:w="1644" w:type="dxa"/>
            <w:tcBorders>
              <w:top w:val="single" w:sz="4" w:space="0" w:color="auto"/>
              <w:left w:val="single" w:sz="4" w:space="0" w:color="auto"/>
              <w:bottom w:val="single" w:sz="4" w:space="0" w:color="auto"/>
              <w:right w:val="single" w:sz="4" w:space="0" w:color="auto"/>
            </w:tcBorders>
            <w:hideMark/>
          </w:tcPr>
          <w:p w14:paraId="137B6289"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EMEA and Asia</w:t>
            </w:r>
          </w:p>
        </w:tc>
        <w:tc>
          <w:tcPr>
            <w:tcW w:w="900" w:type="dxa"/>
            <w:tcBorders>
              <w:top w:val="single" w:sz="4" w:space="0" w:color="auto"/>
              <w:left w:val="single" w:sz="4" w:space="0" w:color="auto"/>
              <w:bottom w:val="single" w:sz="4" w:space="0" w:color="auto"/>
              <w:right w:val="single" w:sz="4" w:space="0" w:color="auto"/>
            </w:tcBorders>
            <w:hideMark/>
          </w:tcPr>
          <w:p w14:paraId="7F7FDA69"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66EAFAA2"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Al Yah 1</w:t>
            </w:r>
          </w:p>
        </w:tc>
        <w:tc>
          <w:tcPr>
            <w:tcW w:w="2010" w:type="dxa"/>
            <w:tcBorders>
              <w:top w:val="single" w:sz="4" w:space="0" w:color="auto"/>
              <w:left w:val="single" w:sz="4" w:space="0" w:color="auto"/>
              <w:bottom w:val="single" w:sz="4" w:space="0" w:color="auto"/>
              <w:right w:val="single" w:sz="4" w:space="0" w:color="auto"/>
            </w:tcBorders>
          </w:tcPr>
          <w:p w14:paraId="5F9E08DE"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 in operation</w:t>
            </w:r>
          </w:p>
          <w:p w14:paraId="4CC71BB1" w14:textId="77777777" w:rsidR="00F56C28" w:rsidRPr="000D127B" w:rsidRDefault="00F56C28" w:rsidP="00125DA6">
            <w:pPr>
              <w:spacing w:line="276" w:lineRule="auto"/>
              <w:rPr>
                <w:b/>
                <w:bCs/>
                <w:color w:val="2E74B5" w:themeColor="accent5" w:themeShade="BF"/>
                <w:szCs w:val="22"/>
              </w:rPr>
            </w:pPr>
          </w:p>
        </w:tc>
      </w:tr>
      <w:tr w:rsidR="00F56C28" w:rsidRPr="000D127B" w14:paraId="4F1B51C5" w14:textId="77777777" w:rsidTr="00FB4B3D">
        <w:tc>
          <w:tcPr>
            <w:tcW w:w="1590" w:type="dxa"/>
            <w:gridSpan w:val="2"/>
            <w:vMerge w:val="restart"/>
            <w:tcBorders>
              <w:top w:val="single" w:sz="4" w:space="0" w:color="auto"/>
              <w:left w:val="single" w:sz="4" w:space="0" w:color="auto"/>
              <w:bottom w:val="single" w:sz="4" w:space="0" w:color="auto"/>
              <w:right w:val="single" w:sz="4" w:space="0" w:color="auto"/>
            </w:tcBorders>
            <w:hideMark/>
          </w:tcPr>
          <w:p w14:paraId="3DFCFD14" w14:textId="77777777" w:rsidR="00F56C28" w:rsidRPr="000D127B" w:rsidRDefault="00F56C28" w:rsidP="00125DA6">
            <w:pPr>
              <w:spacing w:line="276" w:lineRule="auto"/>
              <w:rPr>
                <w:b/>
                <w:bCs/>
                <w:color w:val="ED7D31" w:themeColor="accent2"/>
                <w:szCs w:val="22"/>
              </w:rPr>
            </w:pPr>
            <w:r w:rsidRPr="000D127B">
              <w:rPr>
                <w:b/>
                <w:bCs/>
                <w:color w:val="ED7D31" w:themeColor="accent2"/>
                <w:szCs w:val="22"/>
              </w:rPr>
              <w:t>ARABSAT</w:t>
            </w:r>
          </w:p>
        </w:tc>
        <w:tc>
          <w:tcPr>
            <w:tcW w:w="1644" w:type="dxa"/>
            <w:tcBorders>
              <w:top w:val="single" w:sz="4" w:space="0" w:color="auto"/>
              <w:left w:val="single" w:sz="4" w:space="0" w:color="auto"/>
              <w:bottom w:val="single" w:sz="4" w:space="0" w:color="auto"/>
              <w:right w:val="single" w:sz="4" w:space="0" w:color="auto"/>
            </w:tcBorders>
            <w:hideMark/>
          </w:tcPr>
          <w:p w14:paraId="2D85AD6D"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EMEA</w:t>
            </w:r>
          </w:p>
        </w:tc>
        <w:tc>
          <w:tcPr>
            <w:tcW w:w="900" w:type="dxa"/>
            <w:tcBorders>
              <w:top w:val="single" w:sz="4" w:space="0" w:color="auto"/>
              <w:left w:val="single" w:sz="4" w:space="0" w:color="auto"/>
              <w:bottom w:val="single" w:sz="4" w:space="0" w:color="auto"/>
              <w:right w:val="single" w:sz="4" w:space="0" w:color="auto"/>
            </w:tcBorders>
            <w:hideMark/>
          </w:tcPr>
          <w:p w14:paraId="7C5AFB2C"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4962B940"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ARABSAT-5A, -6A, BADR4, BADR5, BADR6, BADR7, HellasSat-2, HellasSat-3, &amp; HellasSat-4</w:t>
            </w:r>
          </w:p>
        </w:tc>
        <w:tc>
          <w:tcPr>
            <w:tcW w:w="2010" w:type="dxa"/>
            <w:tcBorders>
              <w:top w:val="single" w:sz="4" w:space="0" w:color="auto"/>
              <w:left w:val="single" w:sz="4" w:space="0" w:color="auto"/>
              <w:bottom w:val="single" w:sz="4" w:space="0" w:color="auto"/>
              <w:right w:val="single" w:sz="4" w:space="0" w:color="auto"/>
            </w:tcBorders>
            <w:hideMark/>
          </w:tcPr>
          <w:p w14:paraId="6B69A63D" w14:textId="77777777" w:rsidR="00F56C28" w:rsidRPr="000D127B" w:rsidRDefault="00F56C28" w:rsidP="00125DA6">
            <w:pPr>
              <w:spacing w:line="276" w:lineRule="auto"/>
              <w:rPr>
                <w:b/>
                <w:bCs/>
                <w:color w:val="2E74B5" w:themeColor="accent5" w:themeShade="BF"/>
                <w:szCs w:val="22"/>
                <w:lang w:val="es-ES"/>
              </w:rPr>
            </w:pPr>
            <w:r w:rsidRPr="000D127B">
              <w:rPr>
                <w:b/>
                <w:bCs/>
                <w:color w:val="2E74B5" w:themeColor="accent5" w:themeShade="BF"/>
                <w:szCs w:val="22"/>
              </w:rPr>
              <w:t>9 in operation</w:t>
            </w:r>
          </w:p>
        </w:tc>
      </w:tr>
      <w:tr w:rsidR="00F56C28" w:rsidRPr="000D127B" w14:paraId="5AA4BCB0" w14:textId="77777777" w:rsidTr="00FB4B3D">
        <w:trPr>
          <w:trHeight w:val="684"/>
        </w:trPr>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661CC3B6"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tcPr>
          <w:p w14:paraId="788D1274"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EMEA</w:t>
            </w:r>
          </w:p>
          <w:p w14:paraId="5709D736" w14:textId="77777777" w:rsidR="00F56C28" w:rsidRPr="000D127B" w:rsidRDefault="00F56C28" w:rsidP="00125DA6">
            <w:pPr>
              <w:spacing w:line="276" w:lineRule="auto"/>
              <w:rPr>
                <w:b/>
                <w:bCs/>
                <w:color w:val="2E74B5" w:themeColor="accent5" w:themeShade="BF"/>
                <w:szCs w:val="22"/>
              </w:rPr>
            </w:pPr>
          </w:p>
        </w:tc>
        <w:tc>
          <w:tcPr>
            <w:tcW w:w="900" w:type="dxa"/>
            <w:tcBorders>
              <w:top w:val="single" w:sz="4" w:space="0" w:color="auto"/>
              <w:left w:val="single" w:sz="4" w:space="0" w:color="auto"/>
              <w:bottom w:val="single" w:sz="4" w:space="0" w:color="auto"/>
              <w:right w:val="single" w:sz="4" w:space="0" w:color="auto"/>
            </w:tcBorders>
            <w:hideMark/>
          </w:tcPr>
          <w:p w14:paraId="2F922230"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143650AD" w14:textId="77777777" w:rsidR="00F56C28" w:rsidRPr="000D127B" w:rsidRDefault="00F56C28" w:rsidP="00125DA6">
            <w:pPr>
              <w:spacing w:line="276" w:lineRule="auto"/>
              <w:rPr>
                <w:b/>
                <w:bCs/>
                <w:color w:val="2E74B5" w:themeColor="accent5" w:themeShade="BF"/>
                <w:szCs w:val="22"/>
                <w:lang w:val="es-ES"/>
              </w:rPr>
            </w:pPr>
            <w:r w:rsidRPr="000D127B">
              <w:rPr>
                <w:b/>
                <w:bCs/>
                <w:color w:val="2E74B5" w:themeColor="accent5" w:themeShade="BF"/>
                <w:szCs w:val="22"/>
              </w:rPr>
              <w:t>ARABSAT-7A, BADR-8</w:t>
            </w:r>
          </w:p>
        </w:tc>
        <w:tc>
          <w:tcPr>
            <w:tcW w:w="2010" w:type="dxa"/>
            <w:tcBorders>
              <w:top w:val="single" w:sz="4" w:space="0" w:color="auto"/>
              <w:left w:val="single" w:sz="4" w:space="0" w:color="auto"/>
              <w:bottom w:val="single" w:sz="4" w:space="0" w:color="auto"/>
              <w:right w:val="single" w:sz="4" w:space="0" w:color="auto"/>
            </w:tcBorders>
            <w:hideMark/>
          </w:tcPr>
          <w:p w14:paraId="02C1AA09" w14:textId="77777777" w:rsidR="00F56C28" w:rsidRPr="000D127B" w:rsidRDefault="00F56C28" w:rsidP="00125DA6">
            <w:pPr>
              <w:spacing w:line="276" w:lineRule="auto"/>
              <w:rPr>
                <w:b/>
                <w:bCs/>
                <w:color w:val="2E74B5" w:themeColor="accent5" w:themeShade="BF"/>
                <w:szCs w:val="22"/>
                <w:lang w:val="es-ES"/>
              </w:rPr>
            </w:pPr>
            <w:r w:rsidRPr="000D127B">
              <w:rPr>
                <w:b/>
                <w:bCs/>
                <w:color w:val="2E74B5" w:themeColor="accent5" w:themeShade="BF"/>
                <w:szCs w:val="22"/>
              </w:rPr>
              <w:t>2 to be launched</w:t>
            </w:r>
          </w:p>
        </w:tc>
      </w:tr>
      <w:tr w:rsidR="00F56C28" w:rsidRPr="000D127B" w14:paraId="22C71A29" w14:textId="77777777" w:rsidTr="00FB4B3D">
        <w:tc>
          <w:tcPr>
            <w:tcW w:w="1590" w:type="dxa"/>
            <w:gridSpan w:val="2"/>
            <w:tcBorders>
              <w:top w:val="single" w:sz="4" w:space="0" w:color="auto"/>
              <w:left w:val="single" w:sz="4" w:space="0" w:color="auto"/>
              <w:bottom w:val="single" w:sz="4" w:space="0" w:color="auto"/>
              <w:right w:val="single" w:sz="4" w:space="0" w:color="auto"/>
            </w:tcBorders>
            <w:hideMark/>
          </w:tcPr>
          <w:p w14:paraId="7CE7863A" w14:textId="77777777" w:rsidR="00F56C28" w:rsidRPr="000D127B" w:rsidRDefault="00F56C28" w:rsidP="00125DA6">
            <w:pPr>
              <w:spacing w:line="276" w:lineRule="auto"/>
              <w:rPr>
                <w:b/>
                <w:bCs/>
                <w:color w:val="ED7D31" w:themeColor="accent2"/>
                <w:szCs w:val="22"/>
              </w:rPr>
            </w:pPr>
            <w:r w:rsidRPr="000D127B">
              <w:rPr>
                <w:b/>
                <w:bCs/>
                <w:color w:val="ED7D31" w:themeColor="accent2"/>
                <w:szCs w:val="22"/>
              </w:rPr>
              <w:t>Dish</w:t>
            </w:r>
          </w:p>
        </w:tc>
        <w:tc>
          <w:tcPr>
            <w:tcW w:w="1644" w:type="dxa"/>
            <w:tcBorders>
              <w:top w:val="single" w:sz="4" w:space="0" w:color="auto"/>
              <w:left w:val="single" w:sz="4" w:space="0" w:color="auto"/>
              <w:bottom w:val="single" w:sz="4" w:space="0" w:color="auto"/>
              <w:right w:val="single" w:sz="4" w:space="0" w:color="auto"/>
            </w:tcBorders>
            <w:hideMark/>
          </w:tcPr>
          <w:p w14:paraId="59154B31"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Americas</w:t>
            </w:r>
          </w:p>
        </w:tc>
        <w:tc>
          <w:tcPr>
            <w:tcW w:w="900" w:type="dxa"/>
            <w:tcBorders>
              <w:top w:val="single" w:sz="4" w:space="0" w:color="auto"/>
              <w:left w:val="single" w:sz="4" w:space="0" w:color="auto"/>
              <w:bottom w:val="single" w:sz="4" w:space="0" w:color="auto"/>
              <w:right w:val="single" w:sz="4" w:space="0" w:color="auto"/>
            </w:tcBorders>
            <w:hideMark/>
          </w:tcPr>
          <w:p w14:paraId="20F274D7"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10790E03" w14:textId="77777777" w:rsidR="00F56C28" w:rsidRPr="000D127B" w:rsidRDefault="00F56C28" w:rsidP="00125DA6">
            <w:pPr>
              <w:spacing w:line="276" w:lineRule="auto"/>
              <w:rPr>
                <w:b/>
                <w:bCs/>
                <w:color w:val="2E74B5" w:themeColor="accent5" w:themeShade="BF"/>
                <w:szCs w:val="22"/>
                <w:lang w:val="es-ES"/>
              </w:rPr>
            </w:pPr>
            <w:r w:rsidRPr="000D127B">
              <w:rPr>
                <w:b/>
                <w:bCs/>
                <w:color w:val="2E74B5" w:themeColor="accent5" w:themeShade="BF"/>
                <w:szCs w:val="22"/>
                <w:lang w:val="es-ES"/>
              </w:rPr>
              <w:t>ECHOSTAR XVI, ECHOSTAR X, ECHOSTAR XI, ECHOSTAR XIV, TERRESTAR-1</w:t>
            </w:r>
          </w:p>
        </w:tc>
        <w:tc>
          <w:tcPr>
            <w:tcW w:w="2010" w:type="dxa"/>
            <w:tcBorders>
              <w:top w:val="single" w:sz="4" w:space="0" w:color="auto"/>
              <w:left w:val="single" w:sz="4" w:space="0" w:color="auto"/>
              <w:bottom w:val="single" w:sz="4" w:space="0" w:color="auto"/>
              <w:right w:val="single" w:sz="4" w:space="0" w:color="auto"/>
            </w:tcBorders>
            <w:hideMark/>
          </w:tcPr>
          <w:p w14:paraId="0F1B3B85"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lang w:val="es-ES"/>
              </w:rPr>
              <w:t xml:space="preserve">5 in </w:t>
            </w:r>
            <w:proofErr w:type="spellStart"/>
            <w:r w:rsidRPr="000D127B">
              <w:rPr>
                <w:b/>
                <w:bCs/>
                <w:color w:val="2E74B5" w:themeColor="accent5" w:themeShade="BF"/>
                <w:szCs w:val="22"/>
                <w:lang w:val="es-ES"/>
              </w:rPr>
              <w:t>operation</w:t>
            </w:r>
            <w:proofErr w:type="spellEnd"/>
          </w:p>
        </w:tc>
      </w:tr>
      <w:tr w:rsidR="00F56C28" w:rsidRPr="000D127B" w14:paraId="53C7E4BB" w14:textId="77777777" w:rsidTr="00FB4B3D">
        <w:tc>
          <w:tcPr>
            <w:tcW w:w="1590" w:type="dxa"/>
            <w:gridSpan w:val="2"/>
            <w:tcBorders>
              <w:top w:val="single" w:sz="4" w:space="0" w:color="auto"/>
              <w:left w:val="single" w:sz="4" w:space="0" w:color="auto"/>
              <w:bottom w:val="single" w:sz="4" w:space="0" w:color="auto"/>
              <w:right w:val="single" w:sz="4" w:space="0" w:color="auto"/>
            </w:tcBorders>
            <w:hideMark/>
          </w:tcPr>
          <w:p w14:paraId="4B435D40" w14:textId="77777777" w:rsidR="00F56C28" w:rsidRPr="000D127B" w:rsidRDefault="00F56C28" w:rsidP="00125DA6">
            <w:pPr>
              <w:spacing w:line="276" w:lineRule="auto"/>
              <w:rPr>
                <w:b/>
                <w:bCs/>
                <w:color w:val="ED7D31" w:themeColor="accent2"/>
                <w:szCs w:val="22"/>
              </w:rPr>
            </w:pPr>
            <w:r w:rsidRPr="000D127B">
              <w:rPr>
                <w:b/>
                <w:bCs/>
                <w:color w:val="ED7D31" w:themeColor="accent2"/>
                <w:szCs w:val="22"/>
                <w:lang w:val="es-ES"/>
              </w:rPr>
              <w:t>EchoStar</w:t>
            </w:r>
          </w:p>
        </w:tc>
        <w:tc>
          <w:tcPr>
            <w:tcW w:w="1644" w:type="dxa"/>
            <w:tcBorders>
              <w:top w:val="single" w:sz="4" w:space="0" w:color="auto"/>
              <w:left w:val="single" w:sz="4" w:space="0" w:color="auto"/>
              <w:bottom w:val="single" w:sz="4" w:space="0" w:color="auto"/>
              <w:right w:val="single" w:sz="4" w:space="0" w:color="auto"/>
            </w:tcBorders>
            <w:hideMark/>
          </w:tcPr>
          <w:p w14:paraId="725D4F97"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Americas</w:t>
            </w:r>
          </w:p>
        </w:tc>
        <w:tc>
          <w:tcPr>
            <w:tcW w:w="900" w:type="dxa"/>
            <w:tcBorders>
              <w:top w:val="single" w:sz="4" w:space="0" w:color="auto"/>
              <w:left w:val="single" w:sz="4" w:space="0" w:color="auto"/>
              <w:bottom w:val="single" w:sz="4" w:space="0" w:color="auto"/>
              <w:right w:val="single" w:sz="4" w:space="0" w:color="auto"/>
            </w:tcBorders>
            <w:hideMark/>
          </w:tcPr>
          <w:p w14:paraId="00C350EA"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6003DAA0"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ECHOSTAR IX, AMC-2, ECHOSTAR-105</w:t>
            </w:r>
          </w:p>
        </w:tc>
        <w:tc>
          <w:tcPr>
            <w:tcW w:w="2010" w:type="dxa"/>
            <w:tcBorders>
              <w:top w:val="single" w:sz="4" w:space="0" w:color="auto"/>
              <w:left w:val="single" w:sz="4" w:space="0" w:color="auto"/>
              <w:bottom w:val="single" w:sz="4" w:space="0" w:color="auto"/>
              <w:right w:val="single" w:sz="4" w:space="0" w:color="auto"/>
            </w:tcBorders>
            <w:hideMark/>
          </w:tcPr>
          <w:p w14:paraId="0EE7201E"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3 in operation</w:t>
            </w:r>
          </w:p>
        </w:tc>
      </w:tr>
      <w:tr w:rsidR="00F56C28" w:rsidRPr="000D127B" w14:paraId="4B2A653A" w14:textId="77777777" w:rsidTr="00FB4B3D">
        <w:tc>
          <w:tcPr>
            <w:tcW w:w="1590" w:type="dxa"/>
            <w:gridSpan w:val="2"/>
            <w:vMerge w:val="restart"/>
            <w:tcBorders>
              <w:top w:val="single" w:sz="4" w:space="0" w:color="auto"/>
              <w:left w:val="single" w:sz="4" w:space="0" w:color="auto"/>
              <w:bottom w:val="single" w:sz="4" w:space="0" w:color="auto"/>
              <w:right w:val="single" w:sz="4" w:space="0" w:color="auto"/>
            </w:tcBorders>
          </w:tcPr>
          <w:p w14:paraId="369EBEDD" w14:textId="77777777" w:rsidR="00F56C28" w:rsidRPr="000D127B" w:rsidRDefault="00F56C28" w:rsidP="00125DA6">
            <w:pPr>
              <w:spacing w:line="276" w:lineRule="auto"/>
              <w:rPr>
                <w:b/>
                <w:bCs/>
                <w:color w:val="ED7D31" w:themeColor="accent2"/>
                <w:szCs w:val="22"/>
                <w:lang w:val="es-ES"/>
              </w:rPr>
            </w:pPr>
            <w:proofErr w:type="spellStart"/>
            <w:r w:rsidRPr="000D127B">
              <w:rPr>
                <w:b/>
                <w:bCs/>
                <w:color w:val="ED7D31" w:themeColor="accent2"/>
                <w:szCs w:val="22"/>
                <w:lang w:val="es-ES"/>
              </w:rPr>
              <w:t>Telesat</w:t>
            </w:r>
            <w:proofErr w:type="spellEnd"/>
          </w:p>
          <w:p w14:paraId="030CF177" w14:textId="77777777" w:rsidR="00F56C28" w:rsidRPr="000D127B" w:rsidRDefault="00F56C28" w:rsidP="00125DA6">
            <w:pPr>
              <w:spacing w:line="276" w:lineRule="auto"/>
              <w:rPr>
                <w:b/>
                <w:bCs/>
                <w:color w:val="ED7D31" w:themeColor="accent2"/>
                <w:szCs w:val="22"/>
                <w:lang w:val="es-ES"/>
              </w:rPr>
            </w:pPr>
          </w:p>
        </w:tc>
        <w:tc>
          <w:tcPr>
            <w:tcW w:w="1644" w:type="dxa"/>
            <w:tcBorders>
              <w:top w:val="single" w:sz="4" w:space="0" w:color="auto"/>
              <w:left w:val="single" w:sz="4" w:space="0" w:color="auto"/>
              <w:bottom w:val="single" w:sz="4" w:space="0" w:color="auto"/>
              <w:right w:val="single" w:sz="4" w:space="0" w:color="auto"/>
            </w:tcBorders>
          </w:tcPr>
          <w:p w14:paraId="22981928"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Americas</w:t>
            </w:r>
          </w:p>
          <w:p w14:paraId="4009CC7B" w14:textId="77777777" w:rsidR="00F56C28" w:rsidRPr="000D127B" w:rsidRDefault="00F56C28" w:rsidP="00125DA6">
            <w:pPr>
              <w:spacing w:line="276" w:lineRule="auto"/>
              <w:rPr>
                <w:b/>
                <w:bCs/>
                <w:color w:val="2E74B5" w:themeColor="accent5" w:themeShade="BF"/>
                <w:szCs w:val="22"/>
              </w:rPr>
            </w:pPr>
          </w:p>
          <w:p w14:paraId="52F656F6" w14:textId="77777777" w:rsidR="00F56C28" w:rsidRPr="000D127B" w:rsidRDefault="00F56C28" w:rsidP="00125DA6">
            <w:pPr>
              <w:spacing w:line="276" w:lineRule="auto"/>
              <w:rPr>
                <w:b/>
                <w:bCs/>
                <w:color w:val="2E74B5" w:themeColor="accent5" w:themeShade="BF"/>
                <w:szCs w:val="22"/>
              </w:rPr>
            </w:pPr>
          </w:p>
          <w:p w14:paraId="4F72F1C2" w14:textId="77777777" w:rsidR="00F56C28" w:rsidRPr="000D127B" w:rsidRDefault="00F56C28" w:rsidP="00125DA6">
            <w:pPr>
              <w:spacing w:line="276" w:lineRule="auto"/>
              <w:rPr>
                <w:b/>
                <w:bCs/>
                <w:color w:val="2E74B5" w:themeColor="accent5" w:themeShade="BF"/>
                <w:szCs w:val="22"/>
              </w:rPr>
            </w:pPr>
          </w:p>
        </w:tc>
        <w:tc>
          <w:tcPr>
            <w:tcW w:w="900" w:type="dxa"/>
            <w:tcBorders>
              <w:top w:val="single" w:sz="4" w:space="0" w:color="auto"/>
              <w:left w:val="single" w:sz="4" w:space="0" w:color="auto"/>
              <w:bottom w:val="single" w:sz="4" w:space="0" w:color="auto"/>
              <w:right w:val="single" w:sz="4" w:space="0" w:color="auto"/>
            </w:tcBorders>
          </w:tcPr>
          <w:p w14:paraId="07B189E1"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p w14:paraId="41032D84" w14:textId="77777777" w:rsidR="00F56C28" w:rsidRPr="000D127B" w:rsidRDefault="00F56C28" w:rsidP="00125DA6">
            <w:pPr>
              <w:spacing w:line="276" w:lineRule="auto"/>
              <w:rPr>
                <w:b/>
                <w:bCs/>
                <w:color w:val="2E74B5" w:themeColor="accent5" w:themeShade="BF"/>
                <w:szCs w:val="22"/>
              </w:rPr>
            </w:pPr>
          </w:p>
          <w:p w14:paraId="31F6044F" w14:textId="77777777" w:rsidR="00F56C28" w:rsidRPr="000D127B" w:rsidRDefault="00F56C28" w:rsidP="00125DA6">
            <w:pPr>
              <w:spacing w:line="276" w:lineRule="auto"/>
              <w:rPr>
                <w:b/>
                <w:bCs/>
                <w:color w:val="2E74B5" w:themeColor="accent5" w:themeShade="BF"/>
                <w:szCs w:val="22"/>
              </w:rPr>
            </w:pPr>
          </w:p>
          <w:p w14:paraId="46101EFE" w14:textId="77777777" w:rsidR="00F56C28" w:rsidRPr="000D127B" w:rsidRDefault="00F56C28" w:rsidP="00125DA6">
            <w:pPr>
              <w:spacing w:line="276" w:lineRule="auto"/>
              <w:rPr>
                <w:b/>
                <w:bCs/>
                <w:color w:val="2E74B5" w:themeColor="accent5" w:themeShade="BF"/>
                <w:szCs w:val="22"/>
              </w:rPr>
            </w:pPr>
          </w:p>
          <w:p w14:paraId="7381DD5F" w14:textId="77777777" w:rsidR="00F56C28" w:rsidRPr="000D127B" w:rsidRDefault="00F56C28" w:rsidP="00125DA6">
            <w:pPr>
              <w:spacing w:line="276" w:lineRule="auto"/>
              <w:rPr>
                <w:b/>
                <w:bCs/>
                <w:color w:val="2E74B5" w:themeColor="accent5" w:themeShade="BF"/>
                <w:szCs w:val="22"/>
              </w:rPr>
            </w:pPr>
          </w:p>
          <w:p w14:paraId="58168351" w14:textId="77777777" w:rsidR="00F56C28" w:rsidRPr="000D127B" w:rsidRDefault="00F56C28" w:rsidP="00125DA6">
            <w:pPr>
              <w:spacing w:line="276" w:lineRule="auto"/>
              <w:rPr>
                <w:b/>
                <w:bCs/>
                <w:color w:val="2E74B5" w:themeColor="accent5" w:themeShade="BF"/>
                <w:szCs w:val="22"/>
              </w:rPr>
            </w:pPr>
          </w:p>
          <w:p w14:paraId="72B8935D" w14:textId="77777777" w:rsidR="00F56C28" w:rsidRPr="000D127B" w:rsidRDefault="00F56C28" w:rsidP="00125DA6">
            <w:pPr>
              <w:spacing w:line="276" w:lineRule="auto"/>
              <w:rPr>
                <w:b/>
                <w:bCs/>
                <w:color w:val="2E74B5" w:themeColor="accent5" w:themeShade="BF"/>
                <w:szCs w:val="22"/>
              </w:rPr>
            </w:pPr>
          </w:p>
        </w:tc>
        <w:tc>
          <w:tcPr>
            <w:tcW w:w="3456" w:type="dxa"/>
            <w:tcBorders>
              <w:top w:val="single" w:sz="4" w:space="0" w:color="auto"/>
              <w:left w:val="single" w:sz="4" w:space="0" w:color="auto"/>
              <w:bottom w:val="single" w:sz="4" w:space="0" w:color="auto"/>
              <w:right w:val="single" w:sz="4" w:space="0" w:color="auto"/>
            </w:tcBorders>
            <w:hideMark/>
          </w:tcPr>
          <w:p w14:paraId="2DFA47EE" w14:textId="77777777" w:rsidR="00F56C28" w:rsidRPr="00FD7B92" w:rsidRDefault="00F56C28" w:rsidP="00125DA6">
            <w:pPr>
              <w:spacing w:line="276" w:lineRule="auto"/>
              <w:rPr>
                <w:b/>
                <w:bCs/>
                <w:color w:val="2E74B5" w:themeColor="accent5" w:themeShade="BF"/>
                <w:szCs w:val="22"/>
                <w:lang w:val="de-DE"/>
              </w:rPr>
            </w:pPr>
            <w:r w:rsidRPr="00FD7B92">
              <w:rPr>
                <w:b/>
                <w:bCs/>
                <w:color w:val="2E74B5" w:themeColor="accent5" w:themeShade="BF"/>
                <w:szCs w:val="22"/>
                <w:lang w:val="de-DE"/>
              </w:rPr>
              <w:lastRenderedPageBreak/>
              <w:t>Anik F1, Anik F1R, Anik F2, Anik F3, Anik G1, Nimiq 4, Nimiq 5, Nimiq 6, Telstar 14R, Telstar 19 VANTAGE</w:t>
            </w:r>
          </w:p>
        </w:tc>
        <w:tc>
          <w:tcPr>
            <w:tcW w:w="2010" w:type="dxa"/>
            <w:tcBorders>
              <w:top w:val="single" w:sz="4" w:space="0" w:color="auto"/>
              <w:left w:val="single" w:sz="4" w:space="0" w:color="auto"/>
              <w:bottom w:val="single" w:sz="4" w:space="0" w:color="auto"/>
              <w:right w:val="single" w:sz="4" w:space="0" w:color="auto"/>
            </w:tcBorders>
          </w:tcPr>
          <w:p w14:paraId="75A633B9"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10 in operation</w:t>
            </w:r>
          </w:p>
          <w:p w14:paraId="041B3E3E" w14:textId="77777777" w:rsidR="00F56C28" w:rsidRPr="000D127B" w:rsidRDefault="00F56C28" w:rsidP="00125DA6">
            <w:pPr>
              <w:spacing w:line="276" w:lineRule="auto"/>
              <w:rPr>
                <w:b/>
                <w:bCs/>
                <w:color w:val="2E74B5" w:themeColor="accent5" w:themeShade="BF"/>
                <w:szCs w:val="22"/>
              </w:rPr>
            </w:pPr>
          </w:p>
          <w:p w14:paraId="242F71B8" w14:textId="77777777" w:rsidR="00F56C28" w:rsidRPr="000D127B" w:rsidRDefault="00F56C28" w:rsidP="00125DA6">
            <w:pPr>
              <w:spacing w:line="276" w:lineRule="auto"/>
              <w:rPr>
                <w:b/>
                <w:bCs/>
                <w:color w:val="2E74B5" w:themeColor="accent5" w:themeShade="BF"/>
                <w:szCs w:val="22"/>
              </w:rPr>
            </w:pPr>
          </w:p>
        </w:tc>
      </w:tr>
      <w:tr w:rsidR="00F56C28" w:rsidRPr="000D127B" w14:paraId="0311EF20"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347A438E" w14:textId="77777777" w:rsidR="00F56C28" w:rsidRPr="000D127B" w:rsidRDefault="00F56C28" w:rsidP="00125DA6">
            <w:pPr>
              <w:rPr>
                <w:b/>
                <w:bCs/>
                <w:color w:val="ED7D31" w:themeColor="accent2"/>
                <w:szCs w:val="22"/>
                <w:lang w:val="es-ES"/>
              </w:rPr>
            </w:pPr>
          </w:p>
        </w:tc>
        <w:tc>
          <w:tcPr>
            <w:tcW w:w="1644" w:type="dxa"/>
            <w:tcBorders>
              <w:top w:val="single" w:sz="4" w:space="0" w:color="auto"/>
              <w:left w:val="single" w:sz="4" w:space="0" w:color="auto"/>
              <w:bottom w:val="single" w:sz="4" w:space="0" w:color="auto"/>
              <w:right w:val="single" w:sz="4" w:space="0" w:color="auto"/>
            </w:tcBorders>
          </w:tcPr>
          <w:p w14:paraId="517E5E20"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Americas, Europe, Middle East, Africa</w:t>
            </w:r>
          </w:p>
          <w:p w14:paraId="77EDCCA9" w14:textId="77777777" w:rsidR="00F56C28" w:rsidRPr="000D127B" w:rsidRDefault="00F56C28" w:rsidP="00125DA6">
            <w:pPr>
              <w:spacing w:line="276" w:lineRule="auto"/>
              <w:rPr>
                <w:b/>
                <w:bCs/>
                <w:color w:val="2E74B5" w:themeColor="accent5" w:themeShade="BF"/>
                <w:szCs w:val="22"/>
              </w:rPr>
            </w:pPr>
          </w:p>
        </w:tc>
        <w:tc>
          <w:tcPr>
            <w:tcW w:w="900" w:type="dxa"/>
            <w:tcBorders>
              <w:top w:val="single" w:sz="4" w:space="0" w:color="auto"/>
              <w:left w:val="single" w:sz="4" w:space="0" w:color="auto"/>
              <w:bottom w:val="single" w:sz="4" w:space="0" w:color="auto"/>
              <w:right w:val="single" w:sz="4" w:space="0" w:color="auto"/>
            </w:tcBorders>
            <w:hideMark/>
          </w:tcPr>
          <w:p w14:paraId="78D163D4"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tcPr>
          <w:p w14:paraId="13EFC6B6"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Telstar 11N, Telstar 12 VANTAGE</w:t>
            </w:r>
          </w:p>
          <w:p w14:paraId="70A6EFFB" w14:textId="77777777" w:rsidR="00F56C28" w:rsidRPr="000D127B" w:rsidRDefault="00F56C28" w:rsidP="00125DA6">
            <w:pPr>
              <w:spacing w:line="276" w:lineRule="auto"/>
              <w:rPr>
                <w:b/>
                <w:bCs/>
                <w:color w:val="2E74B5" w:themeColor="accent5" w:themeShade="BF"/>
                <w:szCs w:val="22"/>
              </w:rPr>
            </w:pPr>
          </w:p>
        </w:tc>
        <w:tc>
          <w:tcPr>
            <w:tcW w:w="2010" w:type="dxa"/>
            <w:tcBorders>
              <w:top w:val="single" w:sz="4" w:space="0" w:color="auto"/>
              <w:left w:val="single" w:sz="4" w:space="0" w:color="auto"/>
              <w:bottom w:val="single" w:sz="4" w:space="0" w:color="auto"/>
              <w:right w:val="single" w:sz="4" w:space="0" w:color="auto"/>
            </w:tcBorders>
            <w:hideMark/>
          </w:tcPr>
          <w:p w14:paraId="4F517568"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2 in operation</w:t>
            </w:r>
          </w:p>
        </w:tc>
      </w:tr>
      <w:tr w:rsidR="00F56C28" w:rsidRPr="000D127B" w14:paraId="1D0A3B1A"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620F5805" w14:textId="77777777" w:rsidR="00F56C28" w:rsidRPr="000D127B" w:rsidRDefault="00F56C28" w:rsidP="00125DA6">
            <w:pPr>
              <w:rPr>
                <w:b/>
                <w:bCs/>
                <w:color w:val="ED7D31" w:themeColor="accent2"/>
                <w:szCs w:val="22"/>
                <w:lang w:val="es-ES"/>
              </w:rPr>
            </w:pPr>
          </w:p>
        </w:tc>
        <w:tc>
          <w:tcPr>
            <w:tcW w:w="1644" w:type="dxa"/>
            <w:tcBorders>
              <w:top w:val="single" w:sz="4" w:space="0" w:color="auto"/>
              <w:left w:val="single" w:sz="4" w:space="0" w:color="auto"/>
              <w:bottom w:val="single" w:sz="4" w:space="0" w:color="auto"/>
              <w:right w:val="single" w:sz="4" w:space="0" w:color="auto"/>
            </w:tcBorders>
            <w:hideMark/>
          </w:tcPr>
          <w:p w14:paraId="01B096E8"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Asia</w:t>
            </w:r>
          </w:p>
        </w:tc>
        <w:tc>
          <w:tcPr>
            <w:tcW w:w="900" w:type="dxa"/>
            <w:tcBorders>
              <w:top w:val="single" w:sz="4" w:space="0" w:color="auto"/>
              <w:left w:val="single" w:sz="4" w:space="0" w:color="auto"/>
              <w:bottom w:val="single" w:sz="4" w:space="0" w:color="auto"/>
              <w:right w:val="single" w:sz="4" w:space="0" w:color="auto"/>
            </w:tcBorders>
            <w:hideMark/>
          </w:tcPr>
          <w:p w14:paraId="6E99F9A7"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240B5E6E"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Telstar 18 VANTAGE</w:t>
            </w:r>
          </w:p>
        </w:tc>
        <w:tc>
          <w:tcPr>
            <w:tcW w:w="2010" w:type="dxa"/>
            <w:tcBorders>
              <w:top w:val="single" w:sz="4" w:space="0" w:color="auto"/>
              <w:left w:val="single" w:sz="4" w:space="0" w:color="auto"/>
              <w:bottom w:val="single" w:sz="4" w:space="0" w:color="auto"/>
              <w:right w:val="single" w:sz="4" w:space="0" w:color="auto"/>
            </w:tcBorders>
            <w:hideMark/>
          </w:tcPr>
          <w:p w14:paraId="63325596"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 in operation</w:t>
            </w:r>
          </w:p>
        </w:tc>
      </w:tr>
      <w:tr w:rsidR="00F56C28" w:rsidRPr="000D127B" w14:paraId="438E1971" w14:textId="77777777" w:rsidTr="00FB4B3D">
        <w:tc>
          <w:tcPr>
            <w:tcW w:w="1590" w:type="dxa"/>
            <w:gridSpan w:val="2"/>
            <w:vMerge w:val="restart"/>
            <w:tcBorders>
              <w:top w:val="single" w:sz="4" w:space="0" w:color="auto"/>
              <w:left w:val="single" w:sz="4" w:space="0" w:color="auto"/>
              <w:bottom w:val="single" w:sz="4" w:space="0" w:color="auto"/>
              <w:right w:val="single" w:sz="4" w:space="0" w:color="auto"/>
            </w:tcBorders>
            <w:hideMark/>
          </w:tcPr>
          <w:p w14:paraId="2C8A2598" w14:textId="77777777" w:rsidR="00F56C28" w:rsidRPr="000D127B" w:rsidRDefault="00F56C28" w:rsidP="00125DA6">
            <w:pPr>
              <w:spacing w:line="276" w:lineRule="auto"/>
              <w:rPr>
                <w:b/>
                <w:bCs/>
                <w:color w:val="ED7D31" w:themeColor="accent2"/>
                <w:szCs w:val="22"/>
              </w:rPr>
            </w:pPr>
            <w:r w:rsidRPr="000D127B">
              <w:rPr>
                <w:b/>
                <w:bCs/>
                <w:color w:val="ED7D31" w:themeColor="accent2"/>
                <w:szCs w:val="22"/>
              </w:rPr>
              <w:t>Optus</w:t>
            </w:r>
          </w:p>
        </w:tc>
        <w:tc>
          <w:tcPr>
            <w:tcW w:w="1644" w:type="dxa"/>
            <w:tcBorders>
              <w:top w:val="single" w:sz="4" w:space="0" w:color="auto"/>
              <w:left w:val="single" w:sz="4" w:space="0" w:color="auto"/>
              <w:bottom w:val="single" w:sz="4" w:space="0" w:color="auto"/>
              <w:right w:val="single" w:sz="4" w:space="0" w:color="auto"/>
            </w:tcBorders>
            <w:hideMark/>
          </w:tcPr>
          <w:p w14:paraId="4AD10731"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Asia</w:t>
            </w:r>
          </w:p>
        </w:tc>
        <w:tc>
          <w:tcPr>
            <w:tcW w:w="900" w:type="dxa"/>
            <w:tcBorders>
              <w:top w:val="single" w:sz="4" w:space="0" w:color="auto"/>
              <w:left w:val="single" w:sz="4" w:space="0" w:color="auto"/>
              <w:bottom w:val="single" w:sz="4" w:space="0" w:color="auto"/>
              <w:right w:val="single" w:sz="4" w:space="0" w:color="auto"/>
            </w:tcBorders>
            <w:hideMark/>
          </w:tcPr>
          <w:p w14:paraId="500DCDDF"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3C9FD381"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Optus C1/Optus D1/Optus D2/Optus D3/Optus 10</w:t>
            </w:r>
          </w:p>
        </w:tc>
        <w:tc>
          <w:tcPr>
            <w:tcW w:w="2010" w:type="dxa"/>
            <w:tcBorders>
              <w:top w:val="single" w:sz="4" w:space="0" w:color="auto"/>
              <w:left w:val="single" w:sz="4" w:space="0" w:color="auto"/>
              <w:bottom w:val="single" w:sz="4" w:space="0" w:color="auto"/>
              <w:right w:val="single" w:sz="4" w:space="0" w:color="auto"/>
            </w:tcBorders>
            <w:hideMark/>
          </w:tcPr>
          <w:p w14:paraId="5A81E07E"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5 in operation</w:t>
            </w:r>
          </w:p>
        </w:tc>
      </w:tr>
      <w:tr w:rsidR="00F56C28" w:rsidRPr="000D127B" w14:paraId="2CA3CFDC"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3D72CB75"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77F42550"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Asia</w:t>
            </w:r>
          </w:p>
        </w:tc>
        <w:tc>
          <w:tcPr>
            <w:tcW w:w="900" w:type="dxa"/>
            <w:tcBorders>
              <w:top w:val="single" w:sz="4" w:space="0" w:color="auto"/>
              <w:left w:val="single" w:sz="4" w:space="0" w:color="auto"/>
              <w:bottom w:val="single" w:sz="4" w:space="0" w:color="auto"/>
              <w:right w:val="single" w:sz="4" w:space="0" w:color="auto"/>
            </w:tcBorders>
            <w:hideMark/>
          </w:tcPr>
          <w:p w14:paraId="6C4857C9"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2E5C9F40"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Optus 11</w:t>
            </w:r>
          </w:p>
        </w:tc>
        <w:tc>
          <w:tcPr>
            <w:tcW w:w="2010" w:type="dxa"/>
            <w:tcBorders>
              <w:top w:val="single" w:sz="4" w:space="0" w:color="auto"/>
              <w:left w:val="single" w:sz="4" w:space="0" w:color="auto"/>
              <w:bottom w:val="single" w:sz="4" w:space="0" w:color="auto"/>
              <w:right w:val="single" w:sz="4" w:space="0" w:color="auto"/>
            </w:tcBorders>
            <w:hideMark/>
          </w:tcPr>
          <w:p w14:paraId="32561D03"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 future satellite</w:t>
            </w:r>
          </w:p>
        </w:tc>
      </w:tr>
      <w:tr w:rsidR="00F56C28" w:rsidRPr="000D127B" w14:paraId="00B97FFB" w14:textId="77777777" w:rsidTr="00FB4B3D">
        <w:tc>
          <w:tcPr>
            <w:tcW w:w="1590" w:type="dxa"/>
            <w:gridSpan w:val="2"/>
            <w:vMerge w:val="restart"/>
            <w:tcBorders>
              <w:top w:val="single" w:sz="4" w:space="0" w:color="auto"/>
              <w:left w:val="single" w:sz="4" w:space="0" w:color="auto"/>
              <w:bottom w:val="single" w:sz="4" w:space="0" w:color="auto"/>
              <w:right w:val="single" w:sz="4" w:space="0" w:color="auto"/>
            </w:tcBorders>
            <w:hideMark/>
          </w:tcPr>
          <w:p w14:paraId="236A079C" w14:textId="77777777" w:rsidR="00F56C28" w:rsidRPr="000D127B" w:rsidRDefault="00F56C28" w:rsidP="00125DA6">
            <w:pPr>
              <w:spacing w:line="276" w:lineRule="auto"/>
              <w:jc w:val="center"/>
              <w:rPr>
                <w:b/>
                <w:bCs/>
                <w:color w:val="ED7D31" w:themeColor="accent2"/>
                <w:szCs w:val="22"/>
              </w:rPr>
            </w:pPr>
            <w:proofErr w:type="spellStart"/>
            <w:r w:rsidRPr="000D127B">
              <w:rPr>
                <w:b/>
                <w:bCs/>
                <w:color w:val="ED7D31" w:themeColor="accent2"/>
                <w:szCs w:val="22"/>
              </w:rPr>
              <w:t>Chinasat</w:t>
            </w:r>
            <w:proofErr w:type="spellEnd"/>
          </w:p>
        </w:tc>
        <w:tc>
          <w:tcPr>
            <w:tcW w:w="1644" w:type="dxa"/>
            <w:tcBorders>
              <w:top w:val="single" w:sz="4" w:space="0" w:color="auto"/>
              <w:left w:val="single" w:sz="4" w:space="0" w:color="auto"/>
              <w:bottom w:val="single" w:sz="4" w:space="0" w:color="auto"/>
              <w:right w:val="single" w:sz="4" w:space="0" w:color="auto"/>
            </w:tcBorders>
            <w:hideMark/>
          </w:tcPr>
          <w:p w14:paraId="35B2B999"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Asia</w:t>
            </w:r>
          </w:p>
        </w:tc>
        <w:tc>
          <w:tcPr>
            <w:tcW w:w="900" w:type="dxa"/>
            <w:tcBorders>
              <w:top w:val="single" w:sz="4" w:space="0" w:color="auto"/>
              <w:left w:val="single" w:sz="4" w:space="0" w:color="auto"/>
              <w:bottom w:val="single" w:sz="4" w:space="0" w:color="auto"/>
              <w:right w:val="single" w:sz="4" w:space="0" w:color="auto"/>
            </w:tcBorders>
            <w:hideMark/>
          </w:tcPr>
          <w:p w14:paraId="2486F8D4"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6904931D" w14:textId="77777777" w:rsidR="00F56C28" w:rsidRPr="000D127B" w:rsidRDefault="00F56C28" w:rsidP="00125DA6">
            <w:pPr>
              <w:spacing w:line="276" w:lineRule="auto"/>
              <w:rPr>
                <w:b/>
                <w:bCs/>
                <w:color w:val="2E74B5" w:themeColor="accent5" w:themeShade="BF"/>
                <w:szCs w:val="22"/>
              </w:rPr>
            </w:pPr>
            <w:proofErr w:type="spellStart"/>
            <w:r w:rsidRPr="000D127B">
              <w:rPr>
                <w:b/>
                <w:bCs/>
                <w:color w:val="2E74B5" w:themeColor="accent5" w:themeShade="BF"/>
                <w:szCs w:val="22"/>
              </w:rPr>
              <w:t>Chinasat</w:t>
            </w:r>
            <w:proofErr w:type="spellEnd"/>
            <w:r w:rsidRPr="000D127B">
              <w:rPr>
                <w:b/>
                <w:bCs/>
                <w:color w:val="2E74B5" w:themeColor="accent5" w:themeShade="BF"/>
                <w:szCs w:val="22"/>
              </w:rPr>
              <w:t xml:space="preserve"> 6D, </w:t>
            </w:r>
            <w:proofErr w:type="spellStart"/>
            <w:r w:rsidRPr="000D127B">
              <w:rPr>
                <w:b/>
                <w:bCs/>
                <w:color w:val="2E74B5" w:themeColor="accent5" w:themeShade="BF"/>
                <w:szCs w:val="22"/>
              </w:rPr>
              <w:t>Chinasat</w:t>
            </w:r>
            <w:proofErr w:type="spellEnd"/>
            <w:r w:rsidRPr="000D127B">
              <w:rPr>
                <w:b/>
                <w:bCs/>
                <w:color w:val="2E74B5" w:themeColor="accent5" w:themeShade="BF"/>
                <w:szCs w:val="22"/>
              </w:rPr>
              <w:t xml:space="preserve"> 9, </w:t>
            </w:r>
            <w:proofErr w:type="spellStart"/>
            <w:r w:rsidRPr="000D127B">
              <w:rPr>
                <w:b/>
                <w:bCs/>
                <w:color w:val="2E74B5" w:themeColor="accent5" w:themeShade="BF"/>
                <w:szCs w:val="22"/>
              </w:rPr>
              <w:t>Chinasat</w:t>
            </w:r>
            <w:proofErr w:type="spellEnd"/>
            <w:r w:rsidRPr="000D127B">
              <w:rPr>
                <w:b/>
                <w:bCs/>
                <w:color w:val="2E74B5" w:themeColor="accent5" w:themeShade="BF"/>
                <w:szCs w:val="22"/>
              </w:rPr>
              <w:t xml:space="preserve"> 9B, APSTAR 6C</w:t>
            </w:r>
          </w:p>
        </w:tc>
        <w:tc>
          <w:tcPr>
            <w:tcW w:w="2010" w:type="dxa"/>
            <w:tcBorders>
              <w:top w:val="single" w:sz="4" w:space="0" w:color="auto"/>
              <w:left w:val="single" w:sz="4" w:space="0" w:color="auto"/>
              <w:bottom w:val="single" w:sz="4" w:space="0" w:color="auto"/>
              <w:right w:val="single" w:sz="4" w:space="0" w:color="auto"/>
            </w:tcBorders>
            <w:hideMark/>
          </w:tcPr>
          <w:p w14:paraId="6F8C9EEB"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4 in operation</w:t>
            </w:r>
          </w:p>
        </w:tc>
      </w:tr>
      <w:tr w:rsidR="00F56C28" w:rsidRPr="000D127B" w14:paraId="1EF14D9E"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676F7528"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39EE697B"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 xml:space="preserve">Asia Pacific </w:t>
            </w:r>
          </w:p>
        </w:tc>
        <w:tc>
          <w:tcPr>
            <w:tcW w:w="900" w:type="dxa"/>
            <w:tcBorders>
              <w:top w:val="single" w:sz="4" w:space="0" w:color="auto"/>
              <w:left w:val="single" w:sz="4" w:space="0" w:color="auto"/>
              <w:bottom w:val="single" w:sz="4" w:space="0" w:color="auto"/>
              <w:right w:val="single" w:sz="4" w:space="0" w:color="auto"/>
            </w:tcBorders>
            <w:hideMark/>
          </w:tcPr>
          <w:p w14:paraId="0A5172D9"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71AF962B" w14:textId="77777777" w:rsidR="00F56C28" w:rsidRPr="000D127B" w:rsidRDefault="00F56C28" w:rsidP="00125DA6">
            <w:pPr>
              <w:spacing w:line="276" w:lineRule="auto"/>
              <w:rPr>
                <w:b/>
                <w:bCs/>
                <w:color w:val="2E74B5" w:themeColor="accent5" w:themeShade="BF"/>
                <w:szCs w:val="22"/>
                <w:lang w:val="pt-BR"/>
              </w:rPr>
            </w:pPr>
            <w:r w:rsidRPr="000D127B">
              <w:rPr>
                <w:b/>
                <w:bCs/>
                <w:color w:val="2E74B5" w:themeColor="accent5" w:themeShade="BF"/>
                <w:szCs w:val="22"/>
                <w:lang w:val="pt-BR"/>
              </w:rPr>
              <w:t>APSTAR 5C, APSTAR 6D, APSTAR 9</w:t>
            </w:r>
          </w:p>
        </w:tc>
        <w:tc>
          <w:tcPr>
            <w:tcW w:w="2010" w:type="dxa"/>
            <w:tcBorders>
              <w:top w:val="single" w:sz="4" w:space="0" w:color="auto"/>
              <w:left w:val="single" w:sz="4" w:space="0" w:color="auto"/>
              <w:bottom w:val="single" w:sz="4" w:space="0" w:color="auto"/>
              <w:right w:val="single" w:sz="4" w:space="0" w:color="auto"/>
            </w:tcBorders>
            <w:hideMark/>
          </w:tcPr>
          <w:p w14:paraId="7820D752"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3 in operation</w:t>
            </w:r>
          </w:p>
        </w:tc>
      </w:tr>
      <w:tr w:rsidR="00F56C28" w:rsidRPr="000D127B" w14:paraId="7A8657C3"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2A3B5E5F"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42A0304A"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Asia, Europe</w:t>
            </w:r>
          </w:p>
        </w:tc>
        <w:tc>
          <w:tcPr>
            <w:tcW w:w="900" w:type="dxa"/>
            <w:tcBorders>
              <w:top w:val="single" w:sz="4" w:space="0" w:color="auto"/>
              <w:left w:val="single" w:sz="4" w:space="0" w:color="auto"/>
              <w:bottom w:val="single" w:sz="4" w:space="0" w:color="auto"/>
              <w:right w:val="single" w:sz="4" w:space="0" w:color="auto"/>
            </w:tcBorders>
            <w:hideMark/>
          </w:tcPr>
          <w:p w14:paraId="16694F31"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610FC924" w14:textId="77777777" w:rsidR="00F56C28" w:rsidRPr="000D127B" w:rsidRDefault="00F56C28" w:rsidP="00125DA6">
            <w:pPr>
              <w:spacing w:line="276" w:lineRule="auto"/>
              <w:rPr>
                <w:b/>
                <w:bCs/>
                <w:color w:val="2E74B5" w:themeColor="accent5" w:themeShade="BF"/>
                <w:szCs w:val="22"/>
              </w:rPr>
            </w:pPr>
            <w:proofErr w:type="spellStart"/>
            <w:r w:rsidRPr="000D127B">
              <w:rPr>
                <w:b/>
                <w:bCs/>
                <w:color w:val="2E74B5" w:themeColor="accent5" w:themeShade="BF"/>
                <w:szCs w:val="22"/>
              </w:rPr>
              <w:t>Chinasat</w:t>
            </w:r>
            <w:proofErr w:type="spellEnd"/>
            <w:r w:rsidRPr="000D127B">
              <w:rPr>
                <w:b/>
                <w:bCs/>
                <w:color w:val="2E74B5" w:themeColor="accent5" w:themeShade="BF"/>
                <w:szCs w:val="22"/>
              </w:rPr>
              <w:t xml:space="preserve"> 10</w:t>
            </w:r>
          </w:p>
        </w:tc>
        <w:tc>
          <w:tcPr>
            <w:tcW w:w="2010" w:type="dxa"/>
            <w:tcBorders>
              <w:top w:val="single" w:sz="4" w:space="0" w:color="auto"/>
              <w:left w:val="single" w:sz="4" w:space="0" w:color="auto"/>
              <w:bottom w:val="single" w:sz="4" w:space="0" w:color="auto"/>
              <w:right w:val="single" w:sz="4" w:space="0" w:color="auto"/>
            </w:tcBorders>
            <w:hideMark/>
          </w:tcPr>
          <w:p w14:paraId="35A448B7"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 in operation</w:t>
            </w:r>
          </w:p>
        </w:tc>
      </w:tr>
      <w:tr w:rsidR="00F56C28" w:rsidRPr="000D127B" w14:paraId="546B5721"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0EE1D864"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0937343F"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Asia, Africa, Middle East</w:t>
            </w:r>
          </w:p>
        </w:tc>
        <w:tc>
          <w:tcPr>
            <w:tcW w:w="900" w:type="dxa"/>
            <w:tcBorders>
              <w:top w:val="single" w:sz="4" w:space="0" w:color="auto"/>
              <w:left w:val="single" w:sz="4" w:space="0" w:color="auto"/>
              <w:bottom w:val="single" w:sz="4" w:space="0" w:color="auto"/>
              <w:right w:val="single" w:sz="4" w:space="0" w:color="auto"/>
            </w:tcBorders>
            <w:hideMark/>
          </w:tcPr>
          <w:p w14:paraId="25DC060B"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04E08D78" w14:textId="77777777" w:rsidR="00F56C28" w:rsidRPr="000D127B" w:rsidRDefault="00F56C28" w:rsidP="00125DA6">
            <w:pPr>
              <w:spacing w:line="276" w:lineRule="auto"/>
              <w:rPr>
                <w:b/>
                <w:bCs/>
                <w:color w:val="2E74B5" w:themeColor="accent5" w:themeShade="BF"/>
                <w:szCs w:val="22"/>
              </w:rPr>
            </w:pPr>
            <w:proofErr w:type="spellStart"/>
            <w:r w:rsidRPr="000D127B">
              <w:rPr>
                <w:b/>
                <w:bCs/>
                <w:color w:val="2E74B5" w:themeColor="accent5" w:themeShade="BF"/>
                <w:szCs w:val="22"/>
              </w:rPr>
              <w:t>Chinasat</w:t>
            </w:r>
            <w:proofErr w:type="spellEnd"/>
            <w:r w:rsidRPr="000D127B">
              <w:rPr>
                <w:b/>
                <w:bCs/>
                <w:color w:val="2E74B5" w:themeColor="accent5" w:themeShade="BF"/>
                <w:szCs w:val="22"/>
              </w:rPr>
              <w:t xml:space="preserve"> 11, APSTAR 7</w:t>
            </w:r>
          </w:p>
        </w:tc>
        <w:tc>
          <w:tcPr>
            <w:tcW w:w="2010" w:type="dxa"/>
            <w:tcBorders>
              <w:top w:val="single" w:sz="4" w:space="0" w:color="auto"/>
              <w:left w:val="single" w:sz="4" w:space="0" w:color="auto"/>
              <w:bottom w:val="single" w:sz="4" w:space="0" w:color="auto"/>
              <w:right w:val="single" w:sz="4" w:space="0" w:color="auto"/>
            </w:tcBorders>
            <w:hideMark/>
          </w:tcPr>
          <w:p w14:paraId="359FF449"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2 in operation</w:t>
            </w:r>
          </w:p>
        </w:tc>
      </w:tr>
      <w:tr w:rsidR="00F56C28" w:rsidRPr="000D127B" w14:paraId="4EA6DF59"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34FA7930"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0807E502"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 xml:space="preserve">Asia Pacific, Africa, Europe, </w:t>
            </w:r>
          </w:p>
        </w:tc>
        <w:tc>
          <w:tcPr>
            <w:tcW w:w="900" w:type="dxa"/>
            <w:tcBorders>
              <w:top w:val="single" w:sz="4" w:space="0" w:color="auto"/>
              <w:left w:val="single" w:sz="4" w:space="0" w:color="auto"/>
              <w:bottom w:val="single" w:sz="4" w:space="0" w:color="auto"/>
              <w:right w:val="single" w:sz="4" w:space="0" w:color="auto"/>
            </w:tcBorders>
            <w:hideMark/>
          </w:tcPr>
          <w:p w14:paraId="31E9248A"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582B9F6B" w14:textId="77777777" w:rsidR="00F56C28" w:rsidRPr="000D127B" w:rsidRDefault="00F56C28" w:rsidP="00125DA6">
            <w:pPr>
              <w:spacing w:line="276" w:lineRule="auto"/>
              <w:rPr>
                <w:b/>
                <w:bCs/>
                <w:color w:val="2E74B5" w:themeColor="accent5" w:themeShade="BF"/>
                <w:szCs w:val="22"/>
              </w:rPr>
            </w:pPr>
            <w:proofErr w:type="spellStart"/>
            <w:r w:rsidRPr="000D127B">
              <w:rPr>
                <w:b/>
                <w:bCs/>
                <w:color w:val="2E74B5" w:themeColor="accent5" w:themeShade="BF"/>
                <w:szCs w:val="22"/>
              </w:rPr>
              <w:t>Chinasat</w:t>
            </w:r>
            <w:proofErr w:type="spellEnd"/>
            <w:r w:rsidRPr="000D127B">
              <w:rPr>
                <w:b/>
                <w:bCs/>
                <w:color w:val="2E74B5" w:themeColor="accent5" w:themeShade="BF"/>
                <w:szCs w:val="22"/>
              </w:rPr>
              <w:t xml:space="preserve"> 12</w:t>
            </w:r>
          </w:p>
        </w:tc>
        <w:tc>
          <w:tcPr>
            <w:tcW w:w="2010" w:type="dxa"/>
            <w:tcBorders>
              <w:top w:val="single" w:sz="4" w:space="0" w:color="auto"/>
              <w:left w:val="single" w:sz="4" w:space="0" w:color="auto"/>
              <w:bottom w:val="single" w:sz="4" w:space="0" w:color="auto"/>
              <w:right w:val="single" w:sz="4" w:space="0" w:color="auto"/>
            </w:tcBorders>
            <w:hideMark/>
          </w:tcPr>
          <w:p w14:paraId="1C8FAB2F"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 in operation</w:t>
            </w:r>
          </w:p>
        </w:tc>
      </w:tr>
      <w:tr w:rsidR="00F56C28" w:rsidRPr="000D127B" w14:paraId="71A08EEC"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72D338CA"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2C3686F5"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Africa</w:t>
            </w:r>
          </w:p>
        </w:tc>
        <w:tc>
          <w:tcPr>
            <w:tcW w:w="900" w:type="dxa"/>
            <w:tcBorders>
              <w:top w:val="single" w:sz="4" w:space="0" w:color="auto"/>
              <w:left w:val="single" w:sz="4" w:space="0" w:color="auto"/>
              <w:bottom w:val="single" w:sz="4" w:space="0" w:color="auto"/>
              <w:right w:val="single" w:sz="4" w:space="0" w:color="auto"/>
            </w:tcBorders>
            <w:hideMark/>
          </w:tcPr>
          <w:p w14:paraId="42E43C4C"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48E9FA8A" w14:textId="77777777" w:rsidR="00F56C28" w:rsidRPr="000D127B" w:rsidRDefault="00F56C28" w:rsidP="00125DA6">
            <w:pPr>
              <w:spacing w:line="276" w:lineRule="auto"/>
              <w:rPr>
                <w:b/>
                <w:bCs/>
                <w:color w:val="2E74B5" w:themeColor="accent5" w:themeShade="BF"/>
                <w:szCs w:val="22"/>
              </w:rPr>
            </w:pPr>
            <w:proofErr w:type="spellStart"/>
            <w:r w:rsidRPr="000D127B">
              <w:rPr>
                <w:b/>
                <w:bCs/>
                <w:color w:val="2E74B5" w:themeColor="accent5" w:themeShade="BF"/>
                <w:szCs w:val="22"/>
              </w:rPr>
              <w:t>Chinasat</w:t>
            </w:r>
            <w:proofErr w:type="spellEnd"/>
            <w:r w:rsidRPr="000D127B">
              <w:rPr>
                <w:b/>
                <w:bCs/>
                <w:color w:val="2E74B5" w:themeColor="accent5" w:themeShade="BF"/>
                <w:szCs w:val="22"/>
              </w:rPr>
              <w:t xml:space="preserve"> 15</w:t>
            </w:r>
          </w:p>
        </w:tc>
        <w:tc>
          <w:tcPr>
            <w:tcW w:w="2010" w:type="dxa"/>
            <w:tcBorders>
              <w:top w:val="single" w:sz="4" w:space="0" w:color="auto"/>
              <w:left w:val="single" w:sz="4" w:space="0" w:color="auto"/>
              <w:bottom w:val="single" w:sz="4" w:space="0" w:color="auto"/>
              <w:right w:val="single" w:sz="4" w:space="0" w:color="auto"/>
            </w:tcBorders>
            <w:hideMark/>
          </w:tcPr>
          <w:p w14:paraId="533D4C2F"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 in operation</w:t>
            </w:r>
          </w:p>
        </w:tc>
      </w:tr>
      <w:tr w:rsidR="00F56C28" w:rsidRPr="000D127B" w14:paraId="0D98F35A"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3797EA7F"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5A0BE03A"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Asia Pacific, North America</w:t>
            </w:r>
          </w:p>
        </w:tc>
        <w:tc>
          <w:tcPr>
            <w:tcW w:w="900" w:type="dxa"/>
            <w:tcBorders>
              <w:top w:val="single" w:sz="4" w:space="0" w:color="auto"/>
              <w:left w:val="single" w:sz="4" w:space="0" w:color="auto"/>
              <w:bottom w:val="single" w:sz="4" w:space="0" w:color="auto"/>
              <w:right w:val="single" w:sz="4" w:space="0" w:color="auto"/>
            </w:tcBorders>
            <w:hideMark/>
          </w:tcPr>
          <w:p w14:paraId="14A605F6"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403F6FA1" w14:textId="77777777" w:rsidR="00F56C28" w:rsidRPr="000D127B" w:rsidRDefault="00F56C28" w:rsidP="00125DA6">
            <w:pPr>
              <w:spacing w:line="276" w:lineRule="auto"/>
              <w:rPr>
                <w:b/>
                <w:bCs/>
                <w:color w:val="2E74B5" w:themeColor="accent5" w:themeShade="BF"/>
                <w:szCs w:val="22"/>
              </w:rPr>
            </w:pPr>
            <w:proofErr w:type="spellStart"/>
            <w:r w:rsidRPr="000D127B">
              <w:rPr>
                <w:b/>
                <w:bCs/>
                <w:color w:val="2E74B5" w:themeColor="accent5" w:themeShade="BF"/>
                <w:szCs w:val="22"/>
              </w:rPr>
              <w:t>Chinasat</w:t>
            </w:r>
            <w:proofErr w:type="spellEnd"/>
            <w:r w:rsidRPr="000D127B">
              <w:rPr>
                <w:b/>
                <w:bCs/>
                <w:color w:val="2E74B5" w:themeColor="accent5" w:themeShade="BF"/>
                <w:szCs w:val="22"/>
              </w:rPr>
              <w:t xml:space="preserve"> 19</w:t>
            </w:r>
          </w:p>
        </w:tc>
        <w:tc>
          <w:tcPr>
            <w:tcW w:w="2010" w:type="dxa"/>
            <w:tcBorders>
              <w:top w:val="single" w:sz="4" w:space="0" w:color="auto"/>
              <w:left w:val="single" w:sz="4" w:space="0" w:color="auto"/>
              <w:bottom w:val="single" w:sz="4" w:space="0" w:color="auto"/>
              <w:right w:val="single" w:sz="4" w:space="0" w:color="auto"/>
            </w:tcBorders>
            <w:hideMark/>
          </w:tcPr>
          <w:p w14:paraId="5CAA5558"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 in operation</w:t>
            </w:r>
          </w:p>
        </w:tc>
      </w:tr>
      <w:tr w:rsidR="00F56C28" w:rsidRPr="000D127B" w14:paraId="7F52B811"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3FBC8A21"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3F0BE3F0"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Asia &amp; Middle East</w:t>
            </w:r>
          </w:p>
        </w:tc>
        <w:tc>
          <w:tcPr>
            <w:tcW w:w="900" w:type="dxa"/>
            <w:tcBorders>
              <w:top w:val="single" w:sz="4" w:space="0" w:color="auto"/>
              <w:left w:val="single" w:sz="4" w:space="0" w:color="auto"/>
              <w:bottom w:val="single" w:sz="4" w:space="0" w:color="auto"/>
              <w:right w:val="single" w:sz="4" w:space="0" w:color="auto"/>
            </w:tcBorders>
            <w:hideMark/>
          </w:tcPr>
          <w:p w14:paraId="463440C2"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5DA532C2" w14:textId="77777777" w:rsidR="00F56C28" w:rsidRPr="00FD7B92" w:rsidRDefault="00F56C28" w:rsidP="00125DA6">
            <w:pPr>
              <w:spacing w:line="276" w:lineRule="auto"/>
              <w:rPr>
                <w:b/>
                <w:bCs/>
                <w:color w:val="2E74B5" w:themeColor="accent5" w:themeShade="BF"/>
                <w:szCs w:val="22"/>
                <w:lang w:val="de-DE"/>
              </w:rPr>
            </w:pPr>
            <w:r w:rsidRPr="00FD7B92">
              <w:rPr>
                <w:b/>
                <w:bCs/>
                <w:color w:val="2E74B5" w:themeColor="accent5" w:themeShade="BF"/>
                <w:szCs w:val="22"/>
                <w:lang w:val="de-DE"/>
              </w:rPr>
              <w:t>Chinasat 6E, Chinasat 10R, Chinasat 9C</w:t>
            </w:r>
          </w:p>
        </w:tc>
        <w:tc>
          <w:tcPr>
            <w:tcW w:w="2010" w:type="dxa"/>
            <w:tcBorders>
              <w:top w:val="single" w:sz="4" w:space="0" w:color="auto"/>
              <w:left w:val="single" w:sz="4" w:space="0" w:color="auto"/>
              <w:bottom w:val="single" w:sz="4" w:space="0" w:color="auto"/>
              <w:right w:val="single" w:sz="4" w:space="0" w:color="auto"/>
            </w:tcBorders>
            <w:hideMark/>
          </w:tcPr>
          <w:p w14:paraId="259925FA"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3 future satellites</w:t>
            </w:r>
          </w:p>
        </w:tc>
      </w:tr>
      <w:tr w:rsidR="00F56C28" w:rsidRPr="000D127B" w14:paraId="23EFDCB8" w14:textId="77777777" w:rsidTr="00FB4B3D">
        <w:tc>
          <w:tcPr>
            <w:tcW w:w="1590" w:type="dxa"/>
            <w:gridSpan w:val="2"/>
            <w:vMerge w:val="restart"/>
            <w:tcBorders>
              <w:top w:val="single" w:sz="4" w:space="0" w:color="auto"/>
              <w:left w:val="single" w:sz="4" w:space="0" w:color="auto"/>
              <w:bottom w:val="single" w:sz="4" w:space="0" w:color="auto"/>
              <w:right w:val="single" w:sz="4" w:space="0" w:color="auto"/>
            </w:tcBorders>
            <w:hideMark/>
          </w:tcPr>
          <w:p w14:paraId="236C529F" w14:textId="77777777" w:rsidR="00F56C28" w:rsidRPr="000D127B" w:rsidRDefault="00F56C28" w:rsidP="00125DA6">
            <w:pPr>
              <w:spacing w:line="276" w:lineRule="auto"/>
              <w:rPr>
                <w:b/>
                <w:bCs/>
                <w:color w:val="ED7D31" w:themeColor="accent2"/>
                <w:szCs w:val="22"/>
              </w:rPr>
            </w:pPr>
            <w:proofErr w:type="spellStart"/>
            <w:r w:rsidRPr="000D127B">
              <w:rPr>
                <w:b/>
                <w:bCs/>
                <w:color w:val="ED7D31" w:themeColor="accent2"/>
                <w:szCs w:val="22"/>
              </w:rPr>
              <w:t>AsiaSat</w:t>
            </w:r>
            <w:proofErr w:type="spellEnd"/>
          </w:p>
        </w:tc>
        <w:tc>
          <w:tcPr>
            <w:tcW w:w="1644" w:type="dxa"/>
            <w:tcBorders>
              <w:top w:val="single" w:sz="4" w:space="0" w:color="auto"/>
              <w:left w:val="single" w:sz="4" w:space="0" w:color="auto"/>
              <w:bottom w:val="single" w:sz="4" w:space="0" w:color="auto"/>
              <w:right w:val="single" w:sz="4" w:space="0" w:color="auto"/>
            </w:tcBorders>
            <w:hideMark/>
          </w:tcPr>
          <w:p w14:paraId="0DAA6DB7"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APAC</w:t>
            </w:r>
          </w:p>
        </w:tc>
        <w:tc>
          <w:tcPr>
            <w:tcW w:w="900" w:type="dxa"/>
            <w:vMerge w:val="restart"/>
            <w:tcBorders>
              <w:top w:val="single" w:sz="4" w:space="0" w:color="auto"/>
              <w:left w:val="single" w:sz="4" w:space="0" w:color="auto"/>
              <w:bottom w:val="single" w:sz="4" w:space="0" w:color="auto"/>
              <w:right w:val="single" w:sz="4" w:space="0" w:color="auto"/>
            </w:tcBorders>
            <w:hideMark/>
          </w:tcPr>
          <w:p w14:paraId="5E3FB1B0"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4C908D38" w14:textId="77777777" w:rsidR="00F56C28" w:rsidRPr="000D127B" w:rsidRDefault="00F56C28" w:rsidP="00125DA6">
            <w:pPr>
              <w:spacing w:line="276" w:lineRule="auto"/>
              <w:rPr>
                <w:b/>
                <w:bCs/>
                <w:color w:val="2E74B5" w:themeColor="accent5" w:themeShade="BF"/>
                <w:szCs w:val="22"/>
              </w:rPr>
            </w:pPr>
            <w:proofErr w:type="spellStart"/>
            <w:r w:rsidRPr="000D127B">
              <w:rPr>
                <w:b/>
                <w:bCs/>
                <w:color w:val="2E74B5" w:themeColor="accent5" w:themeShade="BF"/>
                <w:szCs w:val="22"/>
              </w:rPr>
              <w:t>AsiaSat</w:t>
            </w:r>
            <w:proofErr w:type="spellEnd"/>
            <w:r w:rsidRPr="000D127B">
              <w:rPr>
                <w:b/>
                <w:bCs/>
                <w:color w:val="2E74B5" w:themeColor="accent5" w:themeShade="BF"/>
                <w:szCs w:val="22"/>
              </w:rPr>
              <w:t xml:space="preserve"> 4, </w:t>
            </w:r>
            <w:proofErr w:type="spellStart"/>
            <w:r w:rsidRPr="000D127B">
              <w:rPr>
                <w:b/>
                <w:bCs/>
                <w:color w:val="2E74B5" w:themeColor="accent5" w:themeShade="BF"/>
                <w:szCs w:val="22"/>
              </w:rPr>
              <w:t>AsiaSat</w:t>
            </w:r>
            <w:proofErr w:type="spellEnd"/>
            <w:r w:rsidRPr="000D127B">
              <w:rPr>
                <w:b/>
                <w:bCs/>
                <w:color w:val="2E74B5" w:themeColor="accent5" w:themeShade="BF"/>
                <w:szCs w:val="22"/>
              </w:rPr>
              <w:t xml:space="preserve"> 5, </w:t>
            </w:r>
            <w:proofErr w:type="spellStart"/>
            <w:r w:rsidRPr="000D127B">
              <w:rPr>
                <w:b/>
                <w:bCs/>
                <w:color w:val="2E74B5" w:themeColor="accent5" w:themeShade="BF"/>
                <w:szCs w:val="22"/>
              </w:rPr>
              <w:t>AsiaSat</w:t>
            </w:r>
            <w:proofErr w:type="spellEnd"/>
            <w:r w:rsidRPr="000D127B">
              <w:rPr>
                <w:b/>
                <w:bCs/>
                <w:color w:val="2E74B5" w:themeColor="accent5" w:themeShade="BF"/>
                <w:szCs w:val="22"/>
              </w:rPr>
              <w:t xml:space="preserve"> 7, </w:t>
            </w:r>
            <w:proofErr w:type="spellStart"/>
            <w:r w:rsidRPr="000D127B">
              <w:rPr>
                <w:b/>
                <w:bCs/>
                <w:color w:val="2E74B5" w:themeColor="accent5" w:themeShade="BF"/>
                <w:szCs w:val="22"/>
              </w:rPr>
              <w:t>AsiaSat</w:t>
            </w:r>
            <w:proofErr w:type="spellEnd"/>
            <w:r w:rsidRPr="000D127B">
              <w:rPr>
                <w:b/>
                <w:bCs/>
                <w:color w:val="2E74B5" w:themeColor="accent5" w:themeShade="BF"/>
                <w:szCs w:val="22"/>
              </w:rPr>
              <w:t xml:space="preserve"> 9</w:t>
            </w:r>
          </w:p>
        </w:tc>
        <w:tc>
          <w:tcPr>
            <w:tcW w:w="2010" w:type="dxa"/>
            <w:vMerge w:val="restart"/>
            <w:tcBorders>
              <w:top w:val="single" w:sz="4" w:space="0" w:color="auto"/>
              <w:left w:val="single" w:sz="4" w:space="0" w:color="auto"/>
              <w:bottom w:val="single" w:sz="4" w:space="0" w:color="auto"/>
              <w:right w:val="single" w:sz="4" w:space="0" w:color="auto"/>
            </w:tcBorders>
            <w:hideMark/>
          </w:tcPr>
          <w:p w14:paraId="608686D7"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5 in operation</w:t>
            </w:r>
          </w:p>
        </w:tc>
      </w:tr>
      <w:tr w:rsidR="00F56C28" w:rsidRPr="000D127B" w14:paraId="2A0BA231" w14:textId="77777777" w:rsidTr="00FB4B3D">
        <w:tc>
          <w:tcPr>
            <w:tcW w:w="1590" w:type="dxa"/>
            <w:gridSpan w:val="2"/>
            <w:vMerge/>
            <w:tcBorders>
              <w:top w:val="single" w:sz="4" w:space="0" w:color="auto"/>
              <w:left w:val="single" w:sz="4" w:space="0" w:color="auto"/>
              <w:bottom w:val="single" w:sz="4" w:space="0" w:color="auto"/>
              <w:right w:val="single" w:sz="4" w:space="0" w:color="auto"/>
            </w:tcBorders>
            <w:vAlign w:val="center"/>
            <w:hideMark/>
          </w:tcPr>
          <w:p w14:paraId="43F346ED" w14:textId="77777777" w:rsidR="00F56C28" w:rsidRPr="000D127B" w:rsidRDefault="00F56C28" w:rsidP="00125DA6">
            <w:pPr>
              <w:rPr>
                <w:b/>
                <w:bCs/>
                <w:color w:val="ED7D31" w:themeColor="accent2"/>
                <w:szCs w:val="22"/>
              </w:rPr>
            </w:pPr>
          </w:p>
        </w:tc>
        <w:tc>
          <w:tcPr>
            <w:tcW w:w="1644" w:type="dxa"/>
            <w:tcBorders>
              <w:top w:val="single" w:sz="4" w:space="0" w:color="auto"/>
              <w:left w:val="single" w:sz="4" w:space="0" w:color="auto"/>
              <w:bottom w:val="single" w:sz="4" w:space="0" w:color="auto"/>
              <w:right w:val="single" w:sz="4" w:space="0" w:color="auto"/>
            </w:tcBorders>
            <w:hideMark/>
          </w:tcPr>
          <w:p w14:paraId="66F4C1E5"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EMEA</w:t>
            </w: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6BF5930" w14:textId="77777777" w:rsidR="00F56C28" w:rsidRPr="000D127B" w:rsidRDefault="00F56C28" w:rsidP="00125DA6">
            <w:pPr>
              <w:rPr>
                <w:b/>
                <w:bCs/>
                <w:color w:val="2E74B5" w:themeColor="accent5" w:themeShade="BF"/>
                <w:szCs w:val="22"/>
              </w:rPr>
            </w:pPr>
          </w:p>
        </w:tc>
        <w:tc>
          <w:tcPr>
            <w:tcW w:w="3456" w:type="dxa"/>
            <w:tcBorders>
              <w:top w:val="single" w:sz="4" w:space="0" w:color="auto"/>
              <w:left w:val="single" w:sz="4" w:space="0" w:color="auto"/>
              <w:bottom w:val="single" w:sz="4" w:space="0" w:color="auto"/>
              <w:right w:val="single" w:sz="4" w:space="0" w:color="auto"/>
            </w:tcBorders>
            <w:hideMark/>
          </w:tcPr>
          <w:p w14:paraId="05CD6EF7" w14:textId="77777777" w:rsidR="00F56C28" w:rsidRPr="000D127B" w:rsidRDefault="00F56C28" w:rsidP="00125DA6">
            <w:pPr>
              <w:spacing w:line="276" w:lineRule="auto"/>
              <w:rPr>
                <w:b/>
                <w:bCs/>
                <w:color w:val="2E74B5" w:themeColor="accent5" w:themeShade="BF"/>
                <w:szCs w:val="22"/>
              </w:rPr>
            </w:pPr>
            <w:proofErr w:type="spellStart"/>
            <w:r w:rsidRPr="000D127B">
              <w:rPr>
                <w:b/>
                <w:bCs/>
                <w:color w:val="2E74B5" w:themeColor="accent5" w:themeShade="BF"/>
                <w:szCs w:val="22"/>
              </w:rPr>
              <w:t>AsiaSat</w:t>
            </w:r>
            <w:proofErr w:type="spellEnd"/>
            <w:r w:rsidRPr="000D127B">
              <w:rPr>
                <w:b/>
                <w:bCs/>
                <w:color w:val="2E74B5" w:themeColor="accent5" w:themeShade="BF"/>
                <w:szCs w:val="22"/>
              </w:rPr>
              <w:t xml:space="preserve"> 8</w:t>
            </w:r>
          </w:p>
        </w:tc>
        <w:tc>
          <w:tcPr>
            <w:tcW w:w="2010" w:type="dxa"/>
            <w:vMerge/>
            <w:tcBorders>
              <w:top w:val="single" w:sz="4" w:space="0" w:color="auto"/>
              <w:left w:val="single" w:sz="4" w:space="0" w:color="auto"/>
              <w:bottom w:val="single" w:sz="4" w:space="0" w:color="auto"/>
              <w:right w:val="single" w:sz="4" w:space="0" w:color="auto"/>
            </w:tcBorders>
            <w:vAlign w:val="center"/>
            <w:hideMark/>
          </w:tcPr>
          <w:p w14:paraId="3526BC1E" w14:textId="77777777" w:rsidR="00F56C28" w:rsidRPr="000D127B" w:rsidRDefault="00F56C28" w:rsidP="00125DA6">
            <w:pPr>
              <w:rPr>
                <w:b/>
                <w:bCs/>
                <w:color w:val="2E74B5" w:themeColor="accent5" w:themeShade="BF"/>
                <w:szCs w:val="22"/>
              </w:rPr>
            </w:pPr>
          </w:p>
        </w:tc>
      </w:tr>
      <w:tr w:rsidR="00F56C28" w:rsidRPr="000D127B" w14:paraId="16420966" w14:textId="77777777" w:rsidTr="00FB4B3D">
        <w:tc>
          <w:tcPr>
            <w:tcW w:w="1590" w:type="dxa"/>
            <w:gridSpan w:val="2"/>
            <w:tcBorders>
              <w:top w:val="single" w:sz="4" w:space="0" w:color="auto"/>
              <w:left w:val="single" w:sz="4" w:space="0" w:color="auto"/>
              <w:bottom w:val="single" w:sz="4" w:space="0" w:color="auto"/>
              <w:right w:val="single" w:sz="4" w:space="0" w:color="auto"/>
            </w:tcBorders>
            <w:hideMark/>
          </w:tcPr>
          <w:p w14:paraId="1B59FCBB" w14:textId="77777777" w:rsidR="00F56C28" w:rsidRPr="000D127B" w:rsidRDefault="00F56C28" w:rsidP="00125DA6">
            <w:pPr>
              <w:spacing w:line="276" w:lineRule="auto"/>
              <w:rPr>
                <w:b/>
                <w:bCs/>
                <w:color w:val="ED7D31" w:themeColor="accent2"/>
                <w:szCs w:val="22"/>
              </w:rPr>
            </w:pPr>
            <w:r w:rsidRPr="000D127B">
              <w:rPr>
                <w:b/>
                <w:bCs/>
                <w:color w:val="ED7D31" w:themeColor="accent2"/>
                <w:szCs w:val="22"/>
              </w:rPr>
              <w:t>JSAT/SJC</w:t>
            </w:r>
          </w:p>
        </w:tc>
        <w:tc>
          <w:tcPr>
            <w:tcW w:w="1644" w:type="dxa"/>
            <w:tcBorders>
              <w:top w:val="single" w:sz="4" w:space="0" w:color="auto"/>
              <w:left w:val="single" w:sz="4" w:space="0" w:color="auto"/>
              <w:bottom w:val="single" w:sz="4" w:space="0" w:color="auto"/>
              <w:right w:val="single" w:sz="4" w:space="0" w:color="auto"/>
            </w:tcBorders>
            <w:hideMark/>
          </w:tcPr>
          <w:p w14:paraId="66415DFC"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APAC</w:t>
            </w:r>
          </w:p>
        </w:tc>
        <w:tc>
          <w:tcPr>
            <w:tcW w:w="900" w:type="dxa"/>
            <w:tcBorders>
              <w:top w:val="single" w:sz="4" w:space="0" w:color="auto"/>
              <w:left w:val="single" w:sz="4" w:space="0" w:color="auto"/>
              <w:bottom w:val="single" w:sz="4" w:space="0" w:color="auto"/>
              <w:right w:val="single" w:sz="4" w:space="0" w:color="auto"/>
            </w:tcBorders>
            <w:hideMark/>
          </w:tcPr>
          <w:p w14:paraId="74BF7465"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6FE13D73"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JCSAT-110A, JCSAT-110R, JCSAT-4B, JCSAT-3A, JCSAT-5A, JCSAT-17, SUPERBIRD-C2, JCSAT-1C, JCSAT-2B, SUPERBIRD-B3, JCSAT-12, JCSAT-16</w:t>
            </w:r>
          </w:p>
        </w:tc>
        <w:tc>
          <w:tcPr>
            <w:tcW w:w="2010" w:type="dxa"/>
            <w:tcBorders>
              <w:top w:val="single" w:sz="4" w:space="0" w:color="auto"/>
              <w:left w:val="single" w:sz="4" w:space="0" w:color="auto"/>
              <w:bottom w:val="single" w:sz="4" w:space="0" w:color="auto"/>
              <w:right w:val="single" w:sz="4" w:space="0" w:color="auto"/>
            </w:tcBorders>
            <w:hideMark/>
          </w:tcPr>
          <w:p w14:paraId="2EFF613C"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12 in operation</w:t>
            </w:r>
          </w:p>
        </w:tc>
      </w:tr>
      <w:tr w:rsidR="00F56C28" w:rsidRPr="000D127B" w14:paraId="0ADE3534" w14:textId="77777777" w:rsidTr="00FB4B3D">
        <w:tc>
          <w:tcPr>
            <w:tcW w:w="1590" w:type="dxa"/>
            <w:gridSpan w:val="2"/>
            <w:tcBorders>
              <w:top w:val="single" w:sz="4" w:space="0" w:color="auto"/>
              <w:left w:val="single" w:sz="4" w:space="0" w:color="auto"/>
              <w:bottom w:val="single" w:sz="4" w:space="0" w:color="auto"/>
              <w:right w:val="single" w:sz="4" w:space="0" w:color="auto"/>
            </w:tcBorders>
            <w:hideMark/>
          </w:tcPr>
          <w:p w14:paraId="7E6F5648" w14:textId="77777777" w:rsidR="00F56C28" w:rsidRPr="000D127B" w:rsidRDefault="00F56C28" w:rsidP="00125DA6">
            <w:pPr>
              <w:spacing w:line="276" w:lineRule="auto"/>
              <w:rPr>
                <w:b/>
                <w:bCs/>
                <w:color w:val="ED7D31" w:themeColor="accent2"/>
                <w:szCs w:val="22"/>
              </w:rPr>
            </w:pPr>
            <w:r w:rsidRPr="000D127B">
              <w:rPr>
                <w:b/>
                <w:bCs/>
                <w:color w:val="ED7D31" w:themeColor="accent2"/>
                <w:szCs w:val="22"/>
              </w:rPr>
              <w:t>MEASAT</w:t>
            </w:r>
          </w:p>
        </w:tc>
        <w:tc>
          <w:tcPr>
            <w:tcW w:w="1644" w:type="dxa"/>
            <w:tcBorders>
              <w:top w:val="single" w:sz="4" w:space="0" w:color="auto"/>
              <w:left w:val="single" w:sz="4" w:space="0" w:color="auto"/>
              <w:bottom w:val="single" w:sz="4" w:space="0" w:color="auto"/>
              <w:right w:val="single" w:sz="4" w:space="0" w:color="auto"/>
            </w:tcBorders>
            <w:hideMark/>
          </w:tcPr>
          <w:p w14:paraId="104E0C42"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APAC</w:t>
            </w:r>
          </w:p>
        </w:tc>
        <w:tc>
          <w:tcPr>
            <w:tcW w:w="900" w:type="dxa"/>
            <w:tcBorders>
              <w:top w:val="single" w:sz="4" w:space="0" w:color="auto"/>
              <w:left w:val="single" w:sz="4" w:space="0" w:color="auto"/>
              <w:bottom w:val="single" w:sz="4" w:space="0" w:color="auto"/>
              <w:right w:val="single" w:sz="4" w:space="0" w:color="auto"/>
            </w:tcBorders>
            <w:hideMark/>
          </w:tcPr>
          <w:p w14:paraId="1D38FC72"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2E396B4B"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MEASAT-3A, MEASAT-3B, MEASAT-3D</w:t>
            </w:r>
          </w:p>
        </w:tc>
        <w:tc>
          <w:tcPr>
            <w:tcW w:w="2010" w:type="dxa"/>
            <w:tcBorders>
              <w:top w:val="single" w:sz="4" w:space="0" w:color="auto"/>
              <w:left w:val="single" w:sz="4" w:space="0" w:color="auto"/>
              <w:bottom w:val="single" w:sz="4" w:space="0" w:color="auto"/>
              <w:right w:val="single" w:sz="4" w:space="0" w:color="auto"/>
            </w:tcBorders>
            <w:hideMark/>
          </w:tcPr>
          <w:p w14:paraId="6BD5F9D4"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3 in operation</w:t>
            </w:r>
          </w:p>
        </w:tc>
      </w:tr>
      <w:tr w:rsidR="00F56C28" w:rsidRPr="000D127B" w14:paraId="737DED5D" w14:textId="77777777" w:rsidTr="00FB4B3D">
        <w:tc>
          <w:tcPr>
            <w:tcW w:w="1590" w:type="dxa"/>
            <w:gridSpan w:val="2"/>
            <w:tcBorders>
              <w:top w:val="single" w:sz="4" w:space="0" w:color="auto"/>
              <w:left w:val="single" w:sz="4" w:space="0" w:color="auto"/>
              <w:bottom w:val="single" w:sz="4" w:space="0" w:color="auto"/>
              <w:right w:val="single" w:sz="4" w:space="0" w:color="auto"/>
            </w:tcBorders>
            <w:hideMark/>
          </w:tcPr>
          <w:p w14:paraId="09ABB0AF" w14:textId="77777777" w:rsidR="00F56C28" w:rsidRPr="000D127B" w:rsidRDefault="00F56C28" w:rsidP="00125DA6">
            <w:pPr>
              <w:spacing w:line="276" w:lineRule="auto"/>
              <w:rPr>
                <w:b/>
                <w:bCs/>
                <w:color w:val="ED7D31" w:themeColor="accent2"/>
                <w:szCs w:val="22"/>
              </w:rPr>
            </w:pPr>
            <w:r w:rsidRPr="000D127B">
              <w:rPr>
                <w:b/>
                <w:bCs/>
                <w:color w:val="ED7D31" w:themeColor="accent2"/>
                <w:szCs w:val="22"/>
              </w:rPr>
              <w:lastRenderedPageBreak/>
              <w:t>ARSAT</w:t>
            </w:r>
          </w:p>
        </w:tc>
        <w:tc>
          <w:tcPr>
            <w:tcW w:w="1644" w:type="dxa"/>
            <w:tcBorders>
              <w:top w:val="single" w:sz="4" w:space="0" w:color="auto"/>
              <w:left w:val="single" w:sz="4" w:space="0" w:color="auto"/>
              <w:bottom w:val="single" w:sz="4" w:space="0" w:color="auto"/>
              <w:right w:val="single" w:sz="4" w:space="0" w:color="auto"/>
            </w:tcBorders>
            <w:hideMark/>
          </w:tcPr>
          <w:p w14:paraId="1AA5E42C"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America</w:t>
            </w:r>
          </w:p>
        </w:tc>
        <w:tc>
          <w:tcPr>
            <w:tcW w:w="900" w:type="dxa"/>
            <w:tcBorders>
              <w:top w:val="single" w:sz="4" w:space="0" w:color="auto"/>
              <w:left w:val="single" w:sz="4" w:space="0" w:color="auto"/>
              <w:bottom w:val="single" w:sz="4" w:space="0" w:color="auto"/>
              <w:right w:val="single" w:sz="4" w:space="0" w:color="auto"/>
            </w:tcBorders>
            <w:hideMark/>
          </w:tcPr>
          <w:p w14:paraId="692F211B"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GEO</w:t>
            </w:r>
          </w:p>
        </w:tc>
        <w:tc>
          <w:tcPr>
            <w:tcW w:w="3456" w:type="dxa"/>
            <w:tcBorders>
              <w:top w:val="single" w:sz="4" w:space="0" w:color="auto"/>
              <w:left w:val="single" w:sz="4" w:space="0" w:color="auto"/>
              <w:bottom w:val="single" w:sz="4" w:space="0" w:color="auto"/>
              <w:right w:val="single" w:sz="4" w:space="0" w:color="auto"/>
            </w:tcBorders>
            <w:hideMark/>
          </w:tcPr>
          <w:p w14:paraId="501600B1"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ARSAT-1, ARSAT-2</w:t>
            </w:r>
          </w:p>
        </w:tc>
        <w:tc>
          <w:tcPr>
            <w:tcW w:w="2010" w:type="dxa"/>
            <w:tcBorders>
              <w:top w:val="single" w:sz="4" w:space="0" w:color="auto"/>
              <w:left w:val="single" w:sz="4" w:space="0" w:color="auto"/>
              <w:bottom w:val="single" w:sz="4" w:space="0" w:color="auto"/>
              <w:right w:val="single" w:sz="4" w:space="0" w:color="auto"/>
            </w:tcBorders>
            <w:hideMark/>
          </w:tcPr>
          <w:p w14:paraId="7725781D"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2 in operation</w:t>
            </w:r>
          </w:p>
        </w:tc>
      </w:tr>
      <w:tr w:rsidR="00F56C28" w:rsidRPr="000D127B" w14:paraId="69B1B0EF" w14:textId="77777777" w:rsidTr="00FB4B3D">
        <w:tc>
          <w:tcPr>
            <w:tcW w:w="1590" w:type="dxa"/>
            <w:gridSpan w:val="2"/>
            <w:tcBorders>
              <w:top w:val="single" w:sz="4" w:space="0" w:color="auto"/>
              <w:left w:val="single" w:sz="4" w:space="0" w:color="auto"/>
              <w:bottom w:val="single" w:sz="4" w:space="0" w:color="auto"/>
              <w:right w:val="single" w:sz="4" w:space="0" w:color="auto"/>
            </w:tcBorders>
            <w:hideMark/>
          </w:tcPr>
          <w:p w14:paraId="4107FA4D" w14:textId="77777777" w:rsidR="00F56C28" w:rsidRPr="000D127B" w:rsidRDefault="00F56C28" w:rsidP="00125DA6">
            <w:pPr>
              <w:spacing w:line="276" w:lineRule="auto"/>
              <w:rPr>
                <w:b/>
                <w:bCs/>
                <w:color w:val="ED7D31" w:themeColor="accent2"/>
                <w:szCs w:val="22"/>
              </w:rPr>
            </w:pPr>
            <w:proofErr w:type="spellStart"/>
            <w:r w:rsidRPr="000D127B">
              <w:rPr>
                <w:b/>
                <w:bCs/>
                <w:color w:val="ED7D31" w:themeColor="accent2"/>
                <w:szCs w:val="22"/>
              </w:rPr>
              <w:t>Starlink</w:t>
            </w:r>
            <w:proofErr w:type="spellEnd"/>
          </w:p>
        </w:tc>
        <w:tc>
          <w:tcPr>
            <w:tcW w:w="1644" w:type="dxa"/>
            <w:tcBorders>
              <w:top w:val="single" w:sz="4" w:space="0" w:color="auto"/>
              <w:left w:val="single" w:sz="4" w:space="0" w:color="auto"/>
              <w:bottom w:val="single" w:sz="4" w:space="0" w:color="auto"/>
              <w:right w:val="single" w:sz="4" w:space="0" w:color="auto"/>
            </w:tcBorders>
            <w:hideMark/>
          </w:tcPr>
          <w:p w14:paraId="6A1A3D01"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Global</w:t>
            </w:r>
          </w:p>
        </w:tc>
        <w:tc>
          <w:tcPr>
            <w:tcW w:w="900" w:type="dxa"/>
            <w:tcBorders>
              <w:top w:val="single" w:sz="4" w:space="0" w:color="auto"/>
              <w:left w:val="single" w:sz="4" w:space="0" w:color="auto"/>
              <w:bottom w:val="single" w:sz="4" w:space="0" w:color="auto"/>
              <w:right w:val="single" w:sz="4" w:space="0" w:color="auto"/>
            </w:tcBorders>
            <w:hideMark/>
          </w:tcPr>
          <w:p w14:paraId="0BA331D3"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LEO</w:t>
            </w:r>
          </w:p>
        </w:tc>
        <w:tc>
          <w:tcPr>
            <w:tcW w:w="3456" w:type="dxa"/>
            <w:tcBorders>
              <w:top w:val="single" w:sz="4" w:space="0" w:color="auto"/>
              <w:left w:val="single" w:sz="4" w:space="0" w:color="auto"/>
              <w:bottom w:val="single" w:sz="4" w:space="0" w:color="auto"/>
              <w:right w:val="single" w:sz="4" w:space="0" w:color="auto"/>
            </w:tcBorders>
            <w:hideMark/>
          </w:tcPr>
          <w:p w14:paraId="0EBB12B1" w14:textId="77777777" w:rsidR="00F56C28" w:rsidRPr="000D127B" w:rsidRDefault="00F56C28" w:rsidP="00125DA6">
            <w:pPr>
              <w:spacing w:line="276" w:lineRule="auto"/>
              <w:rPr>
                <w:b/>
                <w:bCs/>
                <w:color w:val="2E74B5" w:themeColor="accent5" w:themeShade="BF"/>
                <w:szCs w:val="22"/>
              </w:rPr>
            </w:pPr>
            <w:r w:rsidRPr="000D127B">
              <w:rPr>
                <w:b/>
                <w:bCs/>
                <w:color w:val="2E74B5" w:themeColor="accent5" w:themeShade="BF"/>
                <w:szCs w:val="22"/>
              </w:rPr>
              <w:t>STARLIN-xxx</w:t>
            </w:r>
          </w:p>
        </w:tc>
        <w:tc>
          <w:tcPr>
            <w:tcW w:w="2010" w:type="dxa"/>
            <w:tcBorders>
              <w:top w:val="single" w:sz="4" w:space="0" w:color="auto"/>
              <w:left w:val="single" w:sz="4" w:space="0" w:color="auto"/>
              <w:bottom w:val="single" w:sz="4" w:space="0" w:color="auto"/>
              <w:right w:val="single" w:sz="4" w:space="0" w:color="auto"/>
            </w:tcBorders>
            <w:hideMark/>
          </w:tcPr>
          <w:p w14:paraId="39C8DC21" w14:textId="36C37592" w:rsidR="00F56C28" w:rsidRPr="000D127B" w:rsidRDefault="00F56C28" w:rsidP="00125DA6">
            <w:pPr>
              <w:pStyle w:val="ListParagraph"/>
              <w:spacing w:line="276" w:lineRule="auto"/>
              <w:rPr>
                <w:rFonts w:eastAsia="Times New Roman"/>
                <w:b/>
                <w:bCs/>
                <w:color w:val="2E74B5" w:themeColor="accent5" w:themeShade="BF"/>
                <w:szCs w:val="22"/>
              </w:rPr>
            </w:pPr>
            <w:r w:rsidRPr="000D127B">
              <w:rPr>
                <w:rFonts w:eastAsia="Times New Roman"/>
                <w:b/>
                <w:bCs/>
                <w:color w:val="2E74B5" w:themeColor="accent5" w:themeShade="BF"/>
                <w:szCs w:val="22"/>
              </w:rPr>
              <w:t>&gt;3000</w:t>
            </w:r>
          </w:p>
        </w:tc>
        <w:bookmarkEnd w:id="15"/>
      </w:tr>
    </w:tbl>
    <w:p w14:paraId="7F96639A" w14:textId="77777777" w:rsidR="00F56C28" w:rsidRDefault="00F56C28" w:rsidP="00F56C28"/>
    <w:p w14:paraId="0B1D758D" w14:textId="77777777" w:rsidR="00F56C28" w:rsidRDefault="00F56C28" w:rsidP="008A0A92"/>
    <w:sectPr w:rsidR="00F56C28" w:rsidSect="00767669">
      <w:footnotePr>
        <w:numRestart w:val="eachSect"/>
      </w:footnotePr>
      <w:pgSz w:w="11907" w:h="16840"/>
      <w:pgMar w:top="1418" w:right="1134" w:bottom="1134"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1C6B84" w14:textId="77777777" w:rsidR="00E00B4B" w:rsidRDefault="00E00B4B">
      <w:pPr>
        <w:spacing w:after="0"/>
      </w:pPr>
      <w:r>
        <w:separator/>
      </w:r>
    </w:p>
  </w:endnote>
  <w:endnote w:type="continuationSeparator" w:id="0">
    <w:p w14:paraId="124BA5B3" w14:textId="77777777" w:rsidR="00E00B4B" w:rsidRDefault="00E00B4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omic Sans MS">
    <w:panose1 w:val="030F0702030302020204"/>
    <w:charset w:val="00"/>
    <w:family w:val="script"/>
    <w:pitch w:val="variable"/>
    <w:sig w:usb0="00000287" w:usb1="00000013" w:usb2="00000000" w:usb3="00000000" w:csb0="0000009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5C6CA" w14:textId="77777777" w:rsidR="00EB45F2" w:rsidRDefault="00EB45F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CBF47" w14:textId="77777777" w:rsidR="00EB45F2" w:rsidRDefault="00EB45F2">
    <w:pPr>
      <w:pStyle w:val="Footer"/>
      <w:tabs>
        <w:tab w:val="center" w:pos="4820"/>
        <w:tab w:val="right" w:pos="9639"/>
      </w:tabs>
      <w:jc w:val="left"/>
    </w:pPr>
    <w:r>
      <w:tab/>
    </w:r>
    <w:r>
      <w:fldChar w:fldCharType="begin"/>
    </w:r>
    <w:r>
      <w:rPr>
        <w:rStyle w:val="PageNumber"/>
      </w:rPr>
      <w:instrText xml:space="preserve"> PAGE </w:instrText>
    </w:r>
    <w:r>
      <w:fldChar w:fldCharType="separate"/>
    </w:r>
    <w:r>
      <w:rPr>
        <w:rStyle w:val="PageNumber"/>
        <w:noProof/>
      </w:rPr>
      <w:t>3</w:t>
    </w:r>
    <w:r>
      <w:fldChar w:fldCharType="end"/>
    </w:r>
    <w:r>
      <w:rPr>
        <w:rStyle w:val="PageNumber"/>
      </w:rPr>
      <w:t>/</w:t>
    </w:r>
    <w:r>
      <w:fldChar w:fldCharType="begin"/>
    </w:r>
    <w:r>
      <w:rPr>
        <w:rStyle w:val="PageNumber"/>
      </w:rPr>
      <w:instrText xml:space="preserve"> NUMPAGES </w:instrText>
    </w:r>
    <w:r>
      <w:fldChar w:fldCharType="separate"/>
    </w:r>
    <w:r>
      <w:rPr>
        <w:rStyle w:val="PageNumber"/>
        <w:noProof/>
      </w:rPr>
      <w:t>11</w:t>
    </w:r>
    <w: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DCAFA" w14:textId="77777777" w:rsidR="00EB45F2" w:rsidRDefault="00EB45F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A0883" w14:textId="151C1120" w:rsidR="00F526F4" w:rsidRDefault="00F526F4">
    <w:pPr>
      <w:pStyle w:val="Footer"/>
      <w:tabs>
        <w:tab w:val="center" w:pos="4820"/>
        <w:tab w:val="right" w:pos="9639"/>
      </w:tabs>
      <w:jc w:val="left"/>
    </w:pPr>
    <w:r>
      <w:tab/>
    </w:r>
    <w:r w:rsidR="00606367">
      <w:rPr>
        <w:color w:val="7F7F7F" w:themeColor="background1" w:themeShade="7F"/>
        <w:spacing w:val="60"/>
      </w:rPr>
      <w:t>Page</w:t>
    </w:r>
    <w:r w:rsidR="00606367">
      <w:t xml:space="preserve"> | </w:t>
    </w:r>
    <w:r w:rsidR="00606367">
      <w:rPr>
        <w:b w:val="0"/>
        <w:bCs w:val="0"/>
      </w:rPr>
      <w:fldChar w:fldCharType="begin"/>
    </w:r>
    <w:r w:rsidR="00606367">
      <w:instrText xml:space="preserve"> PAGE   \* MERGEFORMAT </w:instrText>
    </w:r>
    <w:r w:rsidR="00606367">
      <w:rPr>
        <w:b w:val="0"/>
        <w:bCs w:val="0"/>
      </w:rPr>
      <w:fldChar w:fldCharType="separate"/>
    </w:r>
    <w:r w:rsidR="00606367">
      <w:rPr>
        <w:noProof/>
      </w:rPr>
      <w:t>1</w:t>
    </w:r>
    <w:r w:rsidR="00606367">
      <w:rPr>
        <w:b w:val="0"/>
        <w:bCs w:val="0"/>
        <w:noProof/>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516AC6" w14:textId="77777777" w:rsidR="00E00B4B" w:rsidRDefault="00E00B4B">
      <w:pPr>
        <w:spacing w:after="0"/>
      </w:pPr>
      <w:r>
        <w:separator/>
      </w:r>
    </w:p>
  </w:footnote>
  <w:footnote w:type="continuationSeparator" w:id="0">
    <w:p w14:paraId="0CECA42A" w14:textId="77777777" w:rsidR="00E00B4B" w:rsidRDefault="00E00B4B">
      <w:pPr>
        <w:spacing w:after="0"/>
      </w:pPr>
      <w:r>
        <w:continuationSeparator/>
      </w:r>
    </w:p>
  </w:footnote>
  <w:footnote w:id="1">
    <w:p w14:paraId="60DD9D95" w14:textId="77777777" w:rsidR="00F56C28" w:rsidRDefault="00F56C28" w:rsidP="00F56C28">
      <w:pPr>
        <w:pStyle w:val="FootnoteText"/>
        <w:rPr>
          <w:rFonts w:asciiTheme="minorHAnsi" w:hAnsiTheme="minorHAnsi" w:cstheme="minorBidi"/>
          <w:sz w:val="22"/>
          <w:szCs w:val="22"/>
        </w:rPr>
      </w:pPr>
      <w:r>
        <w:rPr>
          <w:rStyle w:val="FootnoteReference"/>
          <w:sz w:val="22"/>
          <w:szCs w:val="22"/>
        </w:rPr>
        <w:footnoteRef/>
      </w:r>
      <w:r>
        <w:rPr>
          <w:sz w:val="22"/>
          <w:szCs w:val="22"/>
        </w:rPr>
        <w:t xml:space="preserve"> Coverage is a simplification, as satellites are often designed to cover oceans with part of continents on both sides.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224F65" w14:textId="77777777" w:rsidR="00EB45F2" w:rsidRDefault="00EB45F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3B48C" w14:textId="77777777" w:rsidR="00EB45F2" w:rsidRDefault="00EB45F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F8417" w14:textId="77777777" w:rsidR="00EB45F2" w:rsidRDefault="00EB45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02552047"/>
    <w:multiLevelType w:val="multilevel"/>
    <w:tmpl w:val="02552047"/>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i w:val="0"/>
      </w:rPr>
    </w:lvl>
    <w:lvl w:ilvl="2">
      <w:start w:val="1"/>
      <w:numFmt w:val="decimal"/>
      <w:pStyle w:val="Heading3"/>
      <w:lvlText w:val="%1.%2.%3"/>
      <w:lvlJc w:val="left"/>
      <w:pPr>
        <w:tabs>
          <w:tab w:val="num" w:pos="720"/>
        </w:tabs>
        <w:ind w:left="720" w:hanging="720"/>
      </w:pPr>
      <w:rPr>
        <w:rFonts w:hint="default"/>
        <w:i w:val="0"/>
      </w:rPr>
    </w:lvl>
    <w:lvl w:ilvl="3">
      <w:start w:val="1"/>
      <w:numFmt w:val="decimal"/>
      <w:pStyle w:val="Heading4"/>
      <w:lvlText w:val="%1.%2.%3.%4"/>
      <w:lvlJc w:val="left"/>
      <w:pPr>
        <w:tabs>
          <w:tab w:val="num" w:pos="864"/>
        </w:tabs>
        <w:ind w:left="864" w:hanging="864"/>
      </w:pPr>
      <w:rPr>
        <w:rFonts w:hint="default"/>
        <w:i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857166C"/>
    <w:multiLevelType w:val="multilevel"/>
    <w:tmpl w:val="D64E1BCA"/>
    <w:lvl w:ilvl="0">
      <w:start w:val="1"/>
      <w:numFmt w:val="decimal"/>
      <w:lvlText w:val="%1&gt;"/>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ED94725"/>
    <w:multiLevelType w:val="hybridMultilevel"/>
    <w:tmpl w:val="3D3C755E"/>
    <w:lvl w:ilvl="0" w:tplc="2E2A475E">
      <w:start w:val="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1261389"/>
    <w:multiLevelType w:val="hybridMultilevel"/>
    <w:tmpl w:val="635636D8"/>
    <w:lvl w:ilvl="0" w:tplc="4ED80904">
      <w:start w:val="1"/>
      <w:numFmt w:val="decimal"/>
      <w:lvlText w:val="Proposal %1"/>
      <w:lvlJc w:val="left"/>
      <w:pPr>
        <w:ind w:left="1701" w:hanging="1701"/>
      </w:pPr>
      <w:rPr>
        <w:rFonts w:ascii="Arial" w:hAnsi="Arial" w:hint="default"/>
        <w:b/>
      </w:rPr>
    </w:lvl>
    <w:lvl w:ilvl="1" w:tplc="51FEF890">
      <w:start w:val="1"/>
      <w:numFmt w:val="lowerLetter"/>
      <w:lvlText w:val="%2."/>
      <w:lvlJc w:val="left"/>
      <w:pPr>
        <w:ind w:left="1080" w:hanging="360"/>
      </w:pPr>
    </w:lvl>
    <w:lvl w:ilvl="2" w:tplc="6EBED842">
      <w:start w:val="1"/>
      <w:numFmt w:val="lowerRoman"/>
      <w:lvlText w:val="%3."/>
      <w:lvlJc w:val="right"/>
      <w:pPr>
        <w:ind w:left="1800" w:hanging="180"/>
      </w:pPr>
    </w:lvl>
    <w:lvl w:ilvl="3" w:tplc="D5F6F69A">
      <w:start w:val="1"/>
      <w:numFmt w:val="decimal"/>
      <w:lvlText w:val="%4."/>
      <w:lvlJc w:val="left"/>
      <w:pPr>
        <w:ind w:left="2520" w:hanging="360"/>
      </w:pPr>
    </w:lvl>
    <w:lvl w:ilvl="4" w:tplc="12768728">
      <w:start w:val="1"/>
      <w:numFmt w:val="lowerLetter"/>
      <w:lvlText w:val="%5."/>
      <w:lvlJc w:val="left"/>
      <w:pPr>
        <w:ind w:left="3240" w:hanging="360"/>
      </w:pPr>
    </w:lvl>
    <w:lvl w:ilvl="5" w:tplc="7BFE2160">
      <w:start w:val="1"/>
      <w:numFmt w:val="lowerRoman"/>
      <w:lvlText w:val="%6."/>
      <w:lvlJc w:val="right"/>
      <w:pPr>
        <w:ind w:left="3960" w:hanging="180"/>
      </w:pPr>
    </w:lvl>
    <w:lvl w:ilvl="6" w:tplc="A5F2C6EA">
      <w:start w:val="1"/>
      <w:numFmt w:val="decimal"/>
      <w:lvlText w:val="%7."/>
      <w:lvlJc w:val="left"/>
      <w:pPr>
        <w:ind w:left="4680" w:hanging="360"/>
      </w:pPr>
    </w:lvl>
    <w:lvl w:ilvl="7" w:tplc="80C2F118">
      <w:start w:val="1"/>
      <w:numFmt w:val="lowerLetter"/>
      <w:lvlText w:val="%8."/>
      <w:lvlJc w:val="left"/>
      <w:pPr>
        <w:ind w:left="5400" w:hanging="360"/>
      </w:pPr>
    </w:lvl>
    <w:lvl w:ilvl="8" w:tplc="A9966A1C">
      <w:start w:val="1"/>
      <w:numFmt w:val="lowerRoman"/>
      <w:lvlText w:val="%9."/>
      <w:lvlJc w:val="right"/>
      <w:pPr>
        <w:ind w:left="6120" w:hanging="180"/>
      </w:pPr>
    </w:lvl>
  </w:abstractNum>
  <w:abstractNum w:abstractNumId="5" w15:restartNumberingAfterBreak="0">
    <w:nsid w:val="17A83436"/>
    <w:multiLevelType w:val="hybridMultilevel"/>
    <w:tmpl w:val="5810AF8C"/>
    <w:lvl w:ilvl="0" w:tplc="6AA81E08">
      <w:start w:val="38"/>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8B17F43"/>
    <w:multiLevelType w:val="hybridMultilevel"/>
    <w:tmpl w:val="C638E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10B38FD"/>
    <w:multiLevelType w:val="multilevel"/>
    <w:tmpl w:val="310B38FD"/>
    <w:lvl w:ilvl="0">
      <w:start w:val="1"/>
      <w:numFmt w:val="bullet"/>
      <w:pStyle w:val="ListBullet"/>
      <w:lvlText w:val="-"/>
      <w:lvlJc w:val="left"/>
      <w:pPr>
        <w:tabs>
          <w:tab w:val="num" w:pos="510"/>
        </w:tabs>
        <w:ind w:left="510"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multilevel"/>
    <w:tmpl w:val="31CD34B6"/>
    <w:lvl w:ilvl="0">
      <w:start w:val="1"/>
      <w:numFmt w:val="bullet"/>
      <w:pStyle w:val="ListBullet4"/>
      <w:lvlText w:val="-"/>
      <w:lvlJc w:val="left"/>
      <w:pPr>
        <w:tabs>
          <w:tab w:val="num" w:pos="1361"/>
        </w:tabs>
        <w:ind w:left="1361"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29110FF"/>
    <w:multiLevelType w:val="multilevel"/>
    <w:tmpl w:val="82BABD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4DE766B"/>
    <w:multiLevelType w:val="hybridMultilevel"/>
    <w:tmpl w:val="EABCDAF6"/>
    <w:lvl w:ilvl="0" w:tplc="B8D68F0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53D2E22"/>
    <w:multiLevelType w:val="hybridMultilevel"/>
    <w:tmpl w:val="E876A5FE"/>
    <w:lvl w:ilvl="0" w:tplc="0EA06C8E">
      <w:start w:val="5"/>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AA46647"/>
    <w:multiLevelType w:val="multilevel"/>
    <w:tmpl w:val="95CE86E2"/>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3BCA721D"/>
    <w:multiLevelType w:val="multilevel"/>
    <w:tmpl w:val="3BCA721D"/>
    <w:lvl w:ilvl="0">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42784390"/>
    <w:multiLevelType w:val="multilevel"/>
    <w:tmpl w:val="EE36125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i w:val="0"/>
      </w:rPr>
    </w:lvl>
    <w:lvl w:ilvl="2">
      <w:start w:val="1"/>
      <w:numFmt w:val="decimal"/>
      <w:lvlText w:val="%1.%2.%3"/>
      <w:lvlJc w:val="left"/>
      <w:pPr>
        <w:tabs>
          <w:tab w:val="num" w:pos="4264"/>
        </w:tabs>
        <w:ind w:left="4264" w:hanging="720"/>
      </w:pPr>
      <w:rPr>
        <w:rFonts w:hint="default"/>
        <w:i w:val="0"/>
      </w:rPr>
    </w:lvl>
    <w:lvl w:ilvl="3">
      <w:start w:val="1"/>
      <w:numFmt w:val="decimal"/>
      <w:lvlText w:val="%1.%2.%3.%4"/>
      <w:lvlJc w:val="left"/>
      <w:pPr>
        <w:tabs>
          <w:tab w:val="num" w:pos="864"/>
        </w:tabs>
        <w:ind w:left="864" w:hanging="864"/>
      </w:pPr>
      <w:rPr>
        <w:rFonts w:hint="default"/>
        <w:i w: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43303F73"/>
    <w:multiLevelType w:val="multilevel"/>
    <w:tmpl w:val="43303F73"/>
    <w:lvl w:ilvl="0">
      <w:start w:val="1"/>
      <w:numFmt w:val="bullet"/>
      <w:pStyle w:val="ListBullet2"/>
      <w:lvlText w:val="-"/>
      <w:lvlJc w:val="left"/>
      <w:pPr>
        <w:tabs>
          <w:tab w:val="num" w:pos="794"/>
        </w:tabs>
        <w:ind w:left="794"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40659AC"/>
    <w:multiLevelType w:val="hybridMultilevel"/>
    <w:tmpl w:val="DB44614E"/>
    <w:lvl w:ilvl="0" w:tplc="DA3CEC6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98E238D"/>
    <w:multiLevelType w:val="hybridMultilevel"/>
    <w:tmpl w:val="05C0DDB4"/>
    <w:lvl w:ilvl="0" w:tplc="59D22BA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F7D3CDC"/>
    <w:multiLevelType w:val="multilevel"/>
    <w:tmpl w:val="4F7D3CDC"/>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21F44A7"/>
    <w:multiLevelType w:val="multilevel"/>
    <w:tmpl w:val="521F44A7"/>
    <w:lvl w:ilvl="0">
      <w:start w:val="1"/>
      <w:numFmt w:val="bullet"/>
      <w:pStyle w:val="EmailDiscussion"/>
      <w:lvlText w:val=""/>
      <w:lvlJc w:val="left"/>
      <w:pPr>
        <w:tabs>
          <w:tab w:val="num" w:pos="1619"/>
        </w:tabs>
        <w:ind w:left="1619"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256764"/>
    <w:multiLevelType w:val="hybridMultilevel"/>
    <w:tmpl w:val="EC8420E0"/>
    <w:lvl w:ilvl="0" w:tplc="D7C655CC">
      <w:start w:val="5"/>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57F52A81"/>
    <w:multiLevelType w:val="multilevel"/>
    <w:tmpl w:val="57F52A81"/>
    <w:lvl w:ilvl="0">
      <w:start w:val="1"/>
      <w:numFmt w:val="bullet"/>
      <w:pStyle w:val="ListBullet3"/>
      <w:lvlText w:val="-"/>
      <w:lvlJc w:val="left"/>
      <w:pPr>
        <w:tabs>
          <w:tab w:val="num" w:pos="1077"/>
        </w:tabs>
        <w:ind w:left="1077"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5" w15:restartNumberingAfterBreak="0">
    <w:nsid w:val="67A618A0"/>
    <w:multiLevelType w:val="hybridMultilevel"/>
    <w:tmpl w:val="BB0EB496"/>
    <w:lvl w:ilvl="0" w:tplc="65C225EA">
      <w:start w:val="1"/>
      <w:numFmt w:val="decimal"/>
      <w:lvlText w:val="Observation %1"/>
      <w:lvlJc w:val="left"/>
      <w:pPr>
        <w:ind w:left="360" w:hanging="360"/>
      </w:pPr>
      <w:rPr>
        <w:rFonts w:hint="eastAsia"/>
      </w:rPr>
    </w:lvl>
    <w:lvl w:ilvl="1" w:tplc="0E6CAD06">
      <w:start w:val="1"/>
      <w:numFmt w:val="lowerLetter"/>
      <w:lvlText w:val="%2."/>
      <w:lvlJc w:val="left"/>
      <w:pPr>
        <w:ind w:left="1440" w:hanging="360"/>
      </w:pPr>
    </w:lvl>
    <w:lvl w:ilvl="2" w:tplc="5AD6333C">
      <w:start w:val="1"/>
      <w:numFmt w:val="lowerRoman"/>
      <w:lvlText w:val="%3."/>
      <w:lvlJc w:val="right"/>
      <w:pPr>
        <w:ind w:left="2160" w:hanging="180"/>
      </w:pPr>
    </w:lvl>
    <w:lvl w:ilvl="3" w:tplc="E000EBC2">
      <w:start w:val="1"/>
      <w:numFmt w:val="decimal"/>
      <w:lvlText w:val="%4."/>
      <w:lvlJc w:val="left"/>
      <w:pPr>
        <w:ind w:left="2880" w:hanging="360"/>
      </w:pPr>
    </w:lvl>
    <w:lvl w:ilvl="4" w:tplc="F8D470EA">
      <w:start w:val="1"/>
      <w:numFmt w:val="lowerLetter"/>
      <w:lvlText w:val="%5."/>
      <w:lvlJc w:val="left"/>
      <w:pPr>
        <w:ind w:left="3600" w:hanging="360"/>
      </w:pPr>
    </w:lvl>
    <w:lvl w:ilvl="5" w:tplc="3C4A663E">
      <w:start w:val="1"/>
      <w:numFmt w:val="lowerRoman"/>
      <w:lvlText w:val="%6."/>
      <w:lvlJc w:val="right"/>
      <w:pPr>
        <w:ind w:left="4320" w:hanging="180"/>
      </w:pPr>
    </w:lvl>
    <w:lvl w:ilvl="6" w:tplc="D674A348">
      <w:start w:val="1"/>
      <w:numFmt w:val="decimal"/>
      <w:lvlText w:val="%7."/>
      <w:lvlJc w:val="left"/>
      <w:pPr>
        <w:ind w:left="5040" w:hanging="360"/>
      </w:pPr>
    </w:lvl>
    <w:lvl w:ilvl="7" w:tplc="B060D3B0">
      <w:start w:val="1"/>
      <w:numFmt w:val="lowerLetter"/>
      <w:lvlText w:val="%8."/>
      <w:lvlJc w:val="left"/>
      <w:pPr>
        <w:ind w:left="5760" w:hanging="360"/>
      </w:pPr>
    </w:lvl>
    <w:lvl w:ilvl="8" w:tplc="C92C3DE4">
      <w:start w:val="1"/>
      <w:numFmt w:val="lowerRoman"/>
      <w:lvlText w:val="%9."/>
      <w:lvlJc w:val="right"/>
      <w:pPr>
        <w:ind w:left="6480" w:hanging="180"/>
      </w:pPr>
    </w:lvl>
  </w:abstractNum>
  <w:abstractNum w:abstractNumId="26" w15:restartNumberingAfterBreak="0">
    <w:nsid w:val="69024FC9"/>
    <w:multiLevelType w:val="hybridMultilevel"/>
    <w:tmpl w:val="97809D8C"/>
    <w:lvl w:ilvl="0" w:tplc="82B004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511647B"/>
    <w:multiLevelType w:val="hybridMultilevel"/>
    <w:tmpl w:val="6C28D60E"/>
    <w:lvl w:ilvl="0" w:tplc="CD7C9DD4">
      <w:start w:val="5"/>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68C1987"/>
    <w:multiLevelType w:val="hybridMultilevel"/>
    <w:tmpl w:val="A62A0E14"/>
    <w:lvl w:ilvl="0" w:tplc="604E243E">
      <w:start w:val="14"/>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A695CFE"/>
    <w:multiLevelType w:val="hybridMultilevel"/>
    <w:tmpl w:val="CF2A031A"/>
    <w:lvl w:ilvl="0" w:tplc="A8AECB9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BC330F5"/>
    <w:multiLevelType w:val="multilevel"/>
    <w:tmpl w:val="7BC330F5"/>
    <w:lvl w:ilvl="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2A1520"/>
    <w:multiLevelType w:val="hybridMultilevel"/>
    <w:tmpl w:val="680026C2"/>
    <w:lvl w:ilvl="0" w:tplc="2FD8FB2C">
      <w:start w:val="1"/>
      <w:numFmt w:val="decimal"/>
      <w:lvlText w:val="Observation %1"/>
      <w:lvlJc w:val="left"/>
      <w:pPr>
        <w:ind w:left="1701" w:hanging="1701"/>
      </w:pPr>
      <w:rPr>
        <w:rFonts w:hint="default"/>
      </w:rPr>
    </w:lvl>
    <w:lvl w:ilvl="1" w:tplc="527E16DC">
      <w:start w:val="1"/>
      <w:numFmt w:val="lowerLetter"/>
      <w:lvlText w:val="%2."/>
      <w:lvlJc w:val="left"/>
      <w:pPr>
        <w:ind w:left="5977" w:hanging="360"/>
      </w:pPr>
      <w:rPr>
        <w:rFonts w:hint="eastAsia"/>
      </w:rPr>
    </w:lvl>
    <w:lvl w:ilvl="2" w:tplc="6C7E9DB2">
      <w:start w:val="1"/>
      <w:numFmt w:val="lowerRoman"/>
      <w:lvlText w:val="%3."/>
      <w:lvlJc w:val="right"/>
      <w:pPr>
        <w:ind w:left="6697" w:hanging="180"/>
      </w:pPr>
      <w:rPr>
        <w:rFonts w:hint="eastAsia"/>
      </w:rPr>
    </w:lvl>
    <w:lvl w:ilvl="3" w:tplc="450C5A64">
      <w:start w:val="1"/>
      <w:numFmt w:val="decimal"/>
      <w:lvlText w:val="%4."/>
      <w:lvlJc w:val="left"/>
      <w:pPr>
        <w:ind w:left="7417" w:hanging="360"/>
      </w:pPr>
      <w:rPr>
        <w:rFonts w:hint="eastAsia"/>
      </w:rPr>
    </w:lvl>
    <w:lvl w:ilvl="4" w:tplc="41D88D9E">
      <w:start w:val="1"/>
      <w:numFmt w:val="lowerLetter"/>
      <w:lvlText w:val="%5."/>
      <w:lvlJc w:val="left"/>
      <w:pPr>
        <w:ind w:left="8137" w:hanging="360"/>
      </w:pPr>
      <w:rPr>
        <w:rFonts w:hint="eastAsia"/>
      </w:rPr>
    </w:lvl>
    <w:lvl w:ilvl="5" w:tplc="8B0E2A2C">
      <w:start w:val="1"/>
      <w:numFmt w:val="lowerRoman"/>
      <w:lvlText w:val="%6."/>
      <w:lvlJc w:val="right"/>
      <w:pPr>
        <w:ind w:left="8857" w:hanging="180"/>
      </w:pPr>
      <w:rPr>
        <w:rFonts w:hint="eastAsia"/>
      </w:rPr>
    </w:lvl>
    <w:lvl w:ilvl="6" w:tplc="2B9EB26A">
      <w:start w:val="1"/>
      <w:numFmt w:val="decimal"/>
      <w:lvlText w:val="%7."/>
      <w:lvlJc w:val="left"/>
      <w:pPr>
        <w:ind w:left="9577" w:hanging="360"/>
      </w:pPr>
      <w:rPr>
        <w:rFonts w:hint="eastAsia"/>
      </w:rPr>
    </w:lvl>
    <w:lvl w:ilvl="7" w:tplc="22B249F6">
      <w:start w:val="1"/>
      <w:numFmt w:val="lowerLetter"/>
      <w:lvlText w:val="%8."/>
      <w:lvlJc w:val="left"/>
      <w:pPr>
        <w:ind w:left="10297" w:hanging="360"/>
      </w:pPr>
      <w:rPr>
        <w:rFonts w:hint="eastAsia"/>
      </w:rPr>
    </w:lvl>
    <w:lvl w:ilvl="8" w:tplc="F2926AFE">
      <w:start w:val="1"/>
      <w:numFmt w:val="lowerRoman"/>
      <w:lvlText w:val="%9."/>
      <w:lvlJc w:val="right"/>
      <w:pPr>
        <w:ind w:left="11017" w:hanging="180"/>
      </w:pPr>
      <w:rPr>
        <w:rFonts w:hint="eastAsia"/>
      </w:rPr>
    </w:lvl>
  </w:abstractNum>
  <w:abstractNum w:abstractNumId="33" w15:restartNumberingAfterBreak="0">
    <w:nsid w:val="7F547DFD"/>
    <w:multiLevelType w:val="singleLevel"/>
    <w:tmpl w:val="7F547DFD"/>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419524415">
    <w:abstractNumId w:val="1"/>
  </w:num>
  <w:num w:numId="2" w16cid:durableId="1669401916">
    <w:abstractNumId w:val="23"/>
  </w:num>
  <w:num w:numId="3" w16cid:durableId="1063329923">
    <w:abstractNumId w:val="8"/>
  </w:num>
  <w:num w:numId="4" w16cid:durableId="531575562">
    <w:abstractNumId w:val="15"/>
  </w:num>
  <w:num w:numId="5" w16cid:durableId="463083260">
    <w:abstractNumId w:val="7"/>
  </w:num>
  <w:num w:numId="6" w16cid:durableId="1421214507">
    <w:abstractNumId w:val="13"/>
  </w:num>
  <w:num w:numId="7" w16cid:durableId="1488395239">
    <w:abstractNumId w:val="12"/>
  </w:num>
  <w:num w:numId="8" w16cid:durableId="575163152">
    <w:abstractNumId w:val="20"/>
  </w:num>
  <w:num w:numId="9" w16cid:durableId="850147378">
    <w:abstractNumId w:val="33"/>
  </w:num>
  <w:num w:numId="10" w16cid:durableId="2068336034">
    <w:abstractNumId w:val="21"/>
  </w:num>
  <w:num w:numId="11" w16cid:durableId="657537951">
    <w:abstractNumId w:val="31"/>
  </w:num>
  <w:num w:numId="12" w16cid:durableId="390469372">
    <w:abstractNumId w:val="18"/>
  </w:num>
  <w:num w:numId="13" w16cid:durableId="479346819">
    <w:abstractNumId w:val="24"/>
  </w:num>
  <w:num w:numId="14" w16cid:durableId="1438914644">
    <w:abstractNumId w:val="27"/>
  </w:num>
  <w:num w:numId="15" w16cid:durableId="1229193231">
    <w:abstractNumId w:val="5"/>
  </w:num>
  <w:num w:numId="16" w16cid:durableId="2055343663">
    <w:abstractNumId w:val="22"/>
  </w:num>
  <w:num w:numId="17" w16cid:durableId="393092901">
    <w:abstractNumId w:val="1"/>
  </w:num>
  <w:num w:numId="18" w16cid:durableId="812257408">
    <w:abstractNumId w:val="1"/>
  </w:num>
  <w:num w:numId="19" w16cid:durableId="2134320550">
    <w:abstractNumId w:val="29"/>
  </w:num>
  <w:num w:numId="20" w16cid:durableId="2043820650">
    <w:abstractNumId w:val="16"/>
  </w:num>
  <w:num w:numId="21" w16cid:durableId="256066113">
    <w:abstractNumId w:val="1"/>
  </w:num>
  <w:num w:numId="22" w16cid:durableId="1815565155">
    <w:abstractNumId w:val="1"/>
  </w:num>
  <w:num w:numId="23" w16cid:durableId="900871553">
    <w:abstractNumId w:val="1"/>
  </w:num>
  <w:num w:numId="24" w16cid:durableId="2083066619">
    <w:abstractNumId w:val="3"/>
  </w:num>
  <w:num w:numId="25" w16cid:durableId="102774546">
    <w:abstractNumId w:val="17"/>
  </w:num>
  <w:num w:numId="26" w16cid:durableId="1195772214">
    <w:abstractNumId w:val="1"/>
  </w:num>
  <w:num w:numId="27" w16cid:durableId="111632001">
    <w:abstractNumId w:val="1"/>
  </w:num>
  <w:num w:numId="28" w16cid:durableId="873538251">
    <w:abstractNumId w:val="1"/>
  </w:num>
  <w:num w:numId="29" w16cid:durableId="379747461">
    <w:abstractNumId w:val="11"/>
  </w:num>
  <w:num w:numId="30" w16cid:durableId="36316719">
    <w:abstractNumId w:val="1"/>
  </w:num>
  <w:num w:numId="31" w16cid:durableId="435948098">
    <w:abstractNumId w:val="28"/>
  </w:num>
  <w:num w:numId="32" w16cid:durableId="1495536470">
    <w:abstractNumId w:val="10"/>
  </w:num>
  <w:num w:numId="33" w16cid:durableId="1691447787">
    <w:abstractNumId w:val="0"/>
  </w:num>
  <w:num w:numId="34" w16cid:durableId="182828484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1949706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63274232">
    <w:abstractNumId w:val="32"/>
  </w:num>
  <w:num w:numId="37" w16cid:durableId="1205216864">
    <w:abstractNumId w:val="20"/>
  </w:num>
  <w:num w:numId="38" w16cid:durableId="1133327220">
    <w:abstractNumId w:val="20"/>
  </w:num>
  <w:num w:numId="39" w16cid:durableId="1338844944">
    <w:abstractNumId w:val="1"/>
  </w:num>
  <w:num w:numId="40" w16cid:durableId="227376316">
    <w:abstractNumId w:val="14"/>
  </w:num>
  <w:num w:numId="41" w16cid:durableId="302933270">
    <w:abstractNumId w:val="4"/>
  </w:num>
  <w:num w:numId="42" w16cid:durableId="1341615241">
    <w:abstractNumId w:val="25"/>
  </w:num>
  <w:num w:numId="43" w16cid:durableId="206066546">
    <w:abstractNumId w:val="26"/>
  </w:num>
  <w:num w:numId="44" w16cid:durableId="883323106">
    <w:abstractNumId w:val="1"/>
  </w:num>
  <w:num w:numId="45" w16cid:durableId="1294558210">
    <w:abstractNumId w:val="9"/>
  </w:num>
  <w:num w:numId="46" w16cid:durableId="12536407">
    <w:abstractNumId w:val="6"/>
  </w:num>
  <w:num w:numId="47" w16cid:durableId="521867186">
    <w:abstractNumId w:val="3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jMwM7YwMjQzNTYxMDJS0lEKTi0uzszPAykwMaoFAKigvR4tAAAA"/>
  </w:docVars>
  <w:rsids>
    <w:rsidRoot w:val="002804D3"/>
    <w:rsid w:val="000006E1"/>
    <w:rsid w:val="00000EBA"/>
    <w:rsid w:val="000013AA"/>
    <w:rsid w:val="00001757"/>
    <w:rsid w:val="00001D15"/>
    <w:rsid w:val="00002230"/>
    <w:rsid w:val="00002A37"/>
    <w:rsid w:val="00002F51"/>
    <w:rsid w:val="000046E3"/>
    <w:rsid w:val="00004B2A"/>
    <w:rsid w:val="00006446"/>
    <w:rsid w:val="00006896"/>
    <w:rsid w:val="00007098"/>
    <w:rsid w:val="000070C5"/>
    <w:rsid w:val="0000774E"/>
    <w:rsid w:val="00007780"/>
    <w:rsid w:val="000078C0"/>
    <w:rsid w:val="00007C6C"/>
    <w:rsid w:val="00007CDC"/>
    <w:rsid w:val="000109FA"/>
    <w:rsid w:val="00011B28"/>
    <w:rsid w:val="00012CD6"/>
    <w:rsid w:val="000149CA"/>
    <w:rsid w:val="00014D3C"/>
    <w:rsid w:val="0001576E"/>
    <w:rsid w:val="00015D15"/>
    <w:rsid w:val="00015E77"/>
    <w:rsid w:val="000203DC"/>
    <w:rsid w:val="0002068F"/>
    <w:rsid w:val="00021D50"/>
    <w:rsid w:val="000223D9"/>
    <w:rsid w:val="00023231"/>
    <w:rsid w:val="00024B4B"/>
    <w:rsid w:val="0002564D"/>
    <w:rsid w:val="00025BEC"/>
    <w:rsid w:val="00025ECA"/>
    <w:rsid w:val="00027020"/>
    <w:rsid w:val="000323E4"/>
    <w:rsid w:val="000325B8"/>
    <w:rsid w:val="00032EFB"/>
    <w:rsid w:val="000344AF"/>
    <w:rsid w:val="00034C15"/>
    <w:rsid w:val="000363CA"/>
    <w:rsid w:val="00036647"/>
    <w:rsid w:val="0003688D"/>
    <w:rsid w:val="00036BA1"/>
    <w:rsid w:val="00037349"/>
    <w:rsid w:val="000400F8"/>
    <w:rsid w:val="000402F5"/>
    <w:rsid w:val="00040963"/>
    <w:rsid w:val="000422E2"/>
    <w:rsid w:val="00042F22"/>
    <w:rsid w:val="00043A3D"/>
    <w:rsid w:val="0004413E"/>
    <w:rsid w:val="000444EF"/>
    <w:rsid w:val="000454BC"/>
    <w:rsid w:val="00045A25"/>
    <w:rsid w:val="00045B80"/>
    <w:rsid w:val="000460BB"/>
    <w:rsid w:val="00046743"/>
    <w:rsid w:val="0005140D"/>
    <w:rsid w:val="00052A07"/>
    <w:rsid w:val="000534E3"/>
    <w:rsid w:val="00054D4A"/>
    <w:rsid w:val="000559BF"/>
    <w:rsid w:val="00055F19"/>
    <w:rsid w:val="0005606A"/>
    <w:rsid w:val="00056185"/>
    <w:rsid w:val="00056748"/>
    <w:rsid w:val="00057117"/>
    <w:rsid w:val="000571DA"/>
    <w:rsid w:val="000575E5"/>
    <w:rsid w:val="000577B9"/>
    <w:rsid w:val="00060EC2"/>
    <w:rsid w:val="000616E7"/>
    <w:rsid w:val="000627FF"/>
    <w:rsid w:val="00062B6B"/>
    <w:rsid w:val="00062FFB"/>
    <w:rsid w:val="000632A0"/>
    <w:rsid w:val="00063B59"/>
    <w:rsid w:val="0006402A"/>
    <w:rsid w:val="0006487E"/>
    <w:rsid w:val="00065E1A"/>
    <w:rsid w:val="00066674"/>
    <w:rsid w:val="00071266"/>
    <w:rsid w:val="000713F8"/>
    <w:rsid w:val="00071811"/>
    <w:rsid w:val="00072DF8"/>
    <w:rsid w:val="000738F4"/>
    <w:rsid w:val="00073DFC"/>
    <w:rsid w:val="0007444F"/>
    <w:rsid w:val="0007620B"/>
    <w:rsid w:val="00077E5F"/>
    <w:rsid w:val="0008036A"/>
    <w:rsid w:val="00080640"/>
    <w:rsid w:val="00080B1B"/>
    <w:rsid w:val="00081AE6"/>
    <w:rsid w:val="000839F7"/>
    <w:rsid w:val="00084C63"/>
    <w:rsid w:val="00084E64"/>
    <w:rsid w:val="000855EB"/>
    <w:rsid w:val="00085B52"/>
    <w:rsid w:val="000866F2"/>
    <w:rsid w:val="0009009F"/>
    <w:rsid w:val="00090366"/>
    <w:rsid w:val="00090375"/>
    <w:rsid w:val="000906E2"/>
    <w:rsid w:val="000909D2"/>
    <w:rsid w:val="00091557"/>
    <w:rsid w:val="000924C1"/>
    <w:rsid w:val="000924F0"/>
    <w:rsid w:val="0009343F"/>
    <w:rsid w:val="00093474"/>
    <w:rsid w:val="000934A5"/>
    <w:rsid w:val="000944CB"/>
    <w:rsid w:val="00094510"/>
    <w:rsid w:val="00094586"/>
    <w:rsid w:val="0009486D"/>
    <w:rsid w:val="0009493B"/>
    <w:rsid w:val="00094D0E"/>
    <w:rsid w:val="0009510F"/>
    <w:rsid w:val="00096FB6"/>
    <w:rsid w:val="000A0F3C"/>
    <w:rsid w:val="000A1B7B"/>
    <w:rsid w:val="000A2482"/>
    <w:rsid w:val="000A2A75"/>
    <w:rsid w:val="000A325B"/>
    <w:rsid w:val="000A3539"/>
    <w:rsid w:val="000A3D85"/>
    <w:rsid w:val="000A488C"/>
    <w:rsid w:val="000A56F2"/>
    <w:rsid w:val="000A69D3"/>
    <w:rsid w:val="000A712A"/>
    <w:rsid w:val="000B190F"/>
    <w:rsid w:val="000B1999"/>
    <w:rsid w:val="000B1E14"/>
    <w:rsid w:val="000B2372"/>
    <w:rsid w:val="000B2467"/>
    <w:rsid w:val="000B2719"/>
    <w:rsid w:val="000B276C"/>
    <w:rsid w:val="000B294C"/>
    <w:rsid w:val="000B3A8F"/>
    <w:rsid w:val="000B3B7A"/>
    <w:rsid w:val="000B3D7A"/>
    <w:rsid w:val="000B454B"/>
    <w:rsid w:val="000B4AB9"/>
    <w:rsid w:val="000B4E5C"/>
    <w:rsid w:val="000B4ECB"/>
    <w:rsid w:val="000B58C3"/>
    <w:rsid w:val="000B61E9"/>
    <w:rsid w:val="000B70FB"/>
    <w:rsid w:val="000C0DA8"/>
    <w:rsid w:val="000C165A"/>
    <w:rsid w:val="000C233B"/>
    <w:rsid w:val="000C2673"/>
    <w:rsid w:val="000C2E19"/>
    <w:rsid w:val="000C30DE"/>
    <w:rsid w:val="000C375C"/>
    <w:rsid w:val="000C3BA5"/>
    <w:rsid w:val="000C3E52"/>
    <w:rsid w:val="000C46AA"/>
    <w:rsid w:val="000C54F2"/>
    <w:rsid w:val="000C57E5"/>
    <w:rsid w:val="000C66FC"/>
    <w:rsid w:val="000C7506"/>
    <w:rsid w:val="000D0D07"/>
    <w:rsid w:val="000D2904"/>
    <w:rsid w:val="000D2D12"/>
    <w:rsid w:val="000D316B"/>
    <w:rsid w:val="000D3FD1"/>
    <w:rsid w:val="000D4797"/>
    <w:rsid w:val="000D4BD7"/>
    <w:rsid w:val="000D653E"/>
    <w:rsid w:val="000D67B4"/>
    <w:rsid w:val="000E018D"/>
    <w:rsid w:val="000E0527"/>
    <w:rsid w:val="000E1CC0"/>
    <w:rsid w:val="000E1E92"/>
    <w:rsid w:val="000E2210"/>
    <w:rsid w:val="000E333E"/>
    <w:rsid w:val="000E38A5"/>
    <w:rsid w:val="000E4DDF"/>
    <w:rsid w:val="000E53FC"/>
    <w:rsid w:val="000E5D4A"/>
    <w:rsid w:val="000E69F5"/>
    <w:rsid w:val="000E6AED"/>
    <w:rsid w:val="000E711D"/>
    <w:rsid w:val="000F06D6"/>
    <w:rsid w:val="000F09D6"/>
    <w:rsid w:val="000F0B39"/>
    <w:rsid w:val="000F0EB1"/>
    <w:rsid w:val="000F1106"/>
    <w:rsid w:val="000F3452"/>
    <w:rsid w:val="000F3AF8"/>
    <w:rsid w:val="000F3BE9"/>
    <w:rsid w:val="000F3F6C"/>
    <w:rsid w:val="000F5EBB"/>
    <w:rsid w:val="000F5F6C"/>
    <w:rsid w:val="000F620F"/>
    <w:rsid w:val="000F636E"/>
    <w:rsid w:val="000F637A"/>
    <w:rsid w:val="000F6402"/>
    <w:rsid w:val="000F6DF3"/>
    <w:rsid w:val="000F7E6B"/>
    <w:rsid w:val="001005FF"/>
    <w:rsid w:val="00100B27"/>
    <w:rsid w:val="00101943"/>
    <w:rsid w:val="0010252C"/>
    <w:rsid w:val="0010345F"/>
    <w:rsid w:val="001058EE"/>
    <w:rsid w:val="00105BBC"/>
    <w:rsid w:val="001062FB"/>
    <w:rsid w:val="001063E6"/>
    <w:rsid w:val="00106AAD"/>
    <w:rsid w:val="00110226"/>
    <w:rsid w:val="0011074E"/>
    <w:rsid w:val="00110A36"/>
    <w:rsid w:val="001110A6"/>
    <w:rsid w:val="00112487"/>
    <w:rsid w:val="001125F7"/>
    <w:rsid w:val="001126EF"/>
    <w:rsid w:val="001129A9"/>
    <w:rsid w:val="00112B31"/>
    <w:rsid w:val="0011330E"/>
    <w:rsid w:val="00113CF4"/>
    <w:rsid w:val="0011431A"/>
    <w:rsid w:val="001145B3"/>
    <w:rsid w:val="00114A7A"/>
    <w:rsid w:val="00114ED2"/>
    <w:rsid w:val="00114EDF"/>
    <w:rsid w:val="001153EA"/>
    <w:rsid w:val="00115643"/>
    <w:rsid w:val="00115A0C"/>
    <w:rsid w:val="00116765"/>
    <w:rsid w:val="00116C40"/>
    <w:rsid w:val="00116E3B"/>
    <w:rsid w:val="00121432"/>
    <w:rsid w:val="001219F5"/>
    <w:rsid w:val="00121A20"/>
    <w:rsid w:val="001221E3"/>
    <w:rsid w:val="0012344C"/>
    <w:rsid w:val="0012376D"/>
    <w:rsid w:val="0012377F"/>
    <w:rsid w:val="00124314"/>
    <w:rsid w:val="00124482"/>
    <w:rsid w:val="00125338"/>
    <w:rsid w:val="00125C96"/>
    <w:rsid w:val="001260FB"/>
    <w:rsid w:val="00126B4A"/>
    <w:rsid w:val="00127360"/>
    <w:rsid w:val="0012778D"/>
    <w:rsid w:val="0013056A"/>
    <w:rsid w:val="0013067A"/>
    <w:rsid w:val="00131A27"/>
    <w:rsid w:val="00132252"/>
    <w:rsid w:val="001327EE"/>
    <w:rsid w:val="0013285C"/>
    <w:rsid w:val="00132FD0"/>
    <w:rsid w:val="00133D6B"/>
    <w:rsid w:val="001344C0"/>
    <w:rsid w:val="001346FA"/>
    <w:rsid w:val="001348F1"/>
    <w:rsid w:val="00135252"/>
    <w:rsid w:val="00135EB7"/>
    <w:rsid w:val="001369A4"/>
    <w:rsid w:val="00136B2C"/>
    <w:rsid w:val="00137AB5"/>
    <w:rsid w:val="00137CDC"/>
    <w:rsid w:val="00137F0B"/>
    <w:rsid w:val="001400FF"/>
    <w:rsid w:val="00141A2F"/>
    <w:rsid w:val="001427CB"/>
    <w:rsid w:val="00142A65"/>
    <w:rsid w:val="0014377A"/>
    <w:rsid w:val="00143783"/>
    <w:rsid w:val="00143831"/>
    <w:rsid w:val="00144A42"/>
    <w:rsid w:val="00146774"/>
    <w:rsid w:val="00146865"/>
    <w:rsid w:val="00146960"/>
    <w:rsid w:val="001469D0"/>
    <w:rsid w:val="001475B7"/>
    <w:rsid w:val="00147C23"/>
    <w:rsid w:val="00147F0C"/>
    <w:rsid w:val="00150427"/>
    <w:rsid w:val="00150AB2"/>
    <w:rsid w:val="00151CF8"/>
    <w:rsid w:val="00151E23"/>
    <w:rsid w:val="0015219A"/>
    <w:rsid w:val="001526E0"/>
    <w:rsid w:val="00153E91"/>
    <w:rsid w:val="001542F7"/>
    <w:rsid w:val="001546D4"/>
    <w:rsid w:val="0015514C"/>
    <w:rsid w:val="001551B5"/>
    <w:rsid w:val="00155C52"/>
    <w:rsid w:val="00155D49"/>
    <w:rsid w:val="00156930"/>
    <w:rsid w:val="001605D8"/>
    <w:rsid w:val="00163066"/>
    <w:rsid w:val="00164B62"/>
    <w:rsid w:val="00165545"/>
    <w:rsid w:val="001659C1"/>
    <w:rsid w:val="00166588"/>
    <w:rsid w:val="00166BB5"/>
    <w:rsid w:val="0016782D"/>
    <w:rsid w:val="00170294"/>
    <w:rsid w:val="001710FA"/>
    <w:rsid w:val="001713B2"/>
    <w:rsid w:val="001719C5"/>
    <w:rsid w:val="00171F8B"/>
    <w:rsid w:val="001720BD"/>
    <w:rsid w:val="00172C64"/>
    <w:rsid w:val="001732EC"/>
    <w:rsid w:val="00173A8E"/>
    <w:rsid w:val="00173DB1"/>
    <w:rsid w:val="00175CE6"/>
    <w:rsid w:val="00176A65"/>
    <w:rsid w:val="001772CC"/>
    <w:rsid w:val="00177FA2"/>
    <w:rsid w:val="00180120"/>
    <w:rsid w:val="0018143F"/>
    <w:rsid w:val="00182AC3"/>
    <w:rsid w:val="00183C22"/>
    <w:rsid w:val="00184F28"/>
    <w:rsid w:val="00185040"/>
    <w:rsid w:val="00185AC5"/>
    <w:rsid w:val="001879F0"/>
    <w:rsid w:val="00190AC1"/>
    <w:rsid w:val="001923A3"/>
    <w:rsid w:val="00192784"/>
    <w:rsid w:val="0019341A"/>
    <w:rsid w:val="001936DB"/>
    <w:rsid w:val="00193C64"/>
    <w:rsid w:val="00194D6B"/>
    <w:rsid w:val="00195053"/>
    <w:rsid w:val="00195401"/>
    <w:rsid w:val="00195914"/>
    <w:rsid w:val="00195E60"/>
    <w:rsid w:val="001960B4"/>
    <w:rsid w:val="0019763C"/>
    <w:rsid w:val="00197DF9"/>
    <w:rsid w:val="00197E05"/>
    <w:rsid w:val="001A0948"/>
    <w:rsid w:val="001A13A5"/>
    <w:rsid w:val="001A14AB"/>
    <w:rsid w:val="001A17DA"/>
    <w:rsid w:val="001A1987"/>
    <w:rsid w:val="001A2489"/>
    <w:rsid w:val="001A2564"/>
    <w:rsid w:val="001A5476"/>
    <w:rsid w:val="001A5E26"/>
    <w:rsid w:val="001A6173"/>
    <w:rsid w:val="001A622D"/>
    <w:rsid w:val="001A6CBA"/>
    <w:rsid w:val="001B05F9"/>
    <w:rsid w:val="001B0B6C"/>
    <w:rsid w:val="001B0D97"/>
    <w:rsid w:val="001B0F91"/>
    <w:rsid w:val="001B1808"/>
    <w:rsid w:val="001B265B"/>
    <w:rsid w:val="001B3887"/>
    <w:rsid w:val="001B42D4"/>
    <w:rsid w:val="001B4EA3"/>
    <w:rsid w:val="001B58B3"/>
    <w:rsid w:val="001B5A5D"/>
    <w:rsid w:val="001B6D62"/>
    <w:rsid w:val="001B7284"/>
    <w:rsid w:val="001C0E23"/>
    <w:rsid w:val="001C129A"/>
    <w:rsid w:val="001C1CE5"/>
    <w:rsid w:val="001C2DC5"/>
    <w:rsid w:val="001C3090"/>
    <w:rsid w:val="001C3832"/>
    <w:rsid w:val="001C3D2A"/>
    <w:rsid w:val="001C3F1A"/>
    <w:rsid w:val="001C56D7"/>
    <w:rsid w:val="001C7541"/>
    <w:rsid w:val="001C77B8"/>
    <w:rsid w:val="001D0BDB"/>
    <w:rsid w:val="001D179D"/>
    <w:rsid w:val="001D214F"/>
    <w:rsid w:val="001D2810"/>
    <w:rsid w:val="001D41D9"/>
    <w:rsid w:val="001D41DC"/>
    <w:rsid w:val="001D44CA"/>
    <w:rsid w:val="001D45AE"/>
    <w:rsid w:val="001D4A27"/>
    <w:rsid w:val="001D4F89"/>
    <w:rsid w:val="001D51BA"/>
    <w:rsid w:val="001D5365"/>
    <w:rsid w:val="001D6342"/>
    <w:rsid w:val="001D6D53"/>
    <w:rsid w:val="001E1805"/>
    <w:rsid w:val="001E283B"/>
    <w:rsid w:val="001E370A"/>
    <w:rsid w:val="001E4A3A"/>
    <w:rsid w:val="001E4AA5"/>
    <w:rsid w:val="001E58E2"/>
    <w:rsid w:val="001E7AED"/>
    <w:rsid w:val="001F0CCF"/>
    <w:rsid w:val="001F0CF7"/>
    <w:rsid w:val="001F1CB7"/>
    <w:rsid w:val="001F224D"/>
    <w:rsid w:val="001F2983"/>
    <w:rsid w:val="001F3916"/>
    <w:rsid w:val="001F3DC2"/>
    <w:rsid w:val="001F4DDE"/>
    <w:rsid w:val="001F54C5"/>
    <w:rsid w:val="001F6031"/>
    <w:rsid w:val="001F6452"/>
    <w:rsid w:val="001F6563"/>
    <w:rsid w:val="001F662C"/>
    <w:rsid w:val="001F7074"/>
    <w:rsid w:val="001F780C"/>
    <w:rsid w:val="001F7A7C"/>
    <w:rsid w:val="00200490"/>
    <w:rsid w:val="00200F95"/>
    <w:rsid w:val="00201F3A"/>
    <w:rsid w:val="00202441"/>
    <w:rsid w:val="00202E05"/>
    <w:rsid w:val="00202F6C"/>
    <w:rsid w:val="00203F96"/>
    <w:rsid w:val="00204165"/>
    <w:rsid w:val="00205303"/>
    <w:rsid w:val="00205D63"/>
    <w:rsid w:val="002069B2"/>
    <w:rsid w:val="00206ED6"/>
    <w:rsid w:val="00207042"/>
    <w:rsid w:val="00207FA3"/>
    <w:rsid w:val="00210A01"/>
    <w:rsid w:val="00210F3F"/>
    <w:rsid w:val="00211097"/>
    <w:rsid w:val="00211D0D"/>
    <w:rsid w:val="00212F4A"/>
    <w:rsid w:val="00214316"/>
    <w:rsid w:val="00214DA8"/>
    <w:rsid w:val="00215423"/>
    <w:rsid w:val="0021570B"/>
    <w:rsid w:val="002158FA"/>
    <w:rsid w:val="00215B89"/>
    <w:rsid w:val="00216211"/>
    <w:rsid w:val="002166AF"/>
    <w:rsid w:val="00216BB8"/>
    <w:rsid w:val="002176EE"/>
    <w:rsid w:val="002177A2"/>
    <w:rsid w:val="00217DE6"/>
    <w:rsid w:val="0022048A"/>
    <w:rsid w:val="00220600"/>
    <w:rsid w:val="00220F69"/>
    <w:rsid w:val="00220FCC"/>
    <w:rsid w:val="0022144B"/>
    <w:rsid w:val="00221602"/>
    <w:rsid w:val="002224DB"/>
    <w:rsid w:val="002226FE"/>
    <w:rsid w:val="00222B47"/>
    <w:rsid w:val="00223FCB"/>
    <w:rsid w:val="0022436D"/>
    <w:rsid w:val="00224A63"/>
    <w:rsid w:val="00224BE7"/>
    <w:rsid w:val="002252C3"/>
    <w:rsid w:val="002255C5"/>
    <w:rsid w:val="00225C54"/>
    <w:rsid w:val="00226B21"/>
    <w:rsid w:val="002274E0"/>
    <w:rsid w:val="002279E7"/>
    <w:rsid w:val="00230765"/>
    <w:rsid w:val="00230899"/>
    <w:rsid w:val="00230E40"/>
    <w:rsid w:val="002317CD"/>
    <w:rsid w:val="002319E4"/>
    <w:rsid w:val="00233154"/>
    <w:rsid w:val="00233D01"/>
    <w:rsid w:val="00235632"/>
    <w:rsid w:val="00235872"/>
    <w:rsid w:val="00235978"/>
    <w:rsid w:val="00235E17"/>
    <w:rsid w:val="0023783E"/>
    <w:rsid w:val="002402EB"/>
    <w:rsid w:val="00240B1A"/>
    <w:rsid w:val="00241405"/>
    <w:rsid w:val="0024140E"/>
    <w:rsid w:val="00241559"/>
    <w:rsid w:val="00241F82"/>
    <w:rsid w:val="0024203E"/>
    <w:rsid w:val="002429FA"/>
    <w:rsid w:val="002435B3"/>
    <w:rsid w:val="002458EB"/>
    <w:rsid w:val="002468AB"/>
    <w:rsid w:val="002469A7"/>
    <w:rsid w:val="00250009"/>
    <w:rsid w:val="002500C8"/>
    <w:rsid w:val="0025316F"/>
    <w:rsid w:val="002532D8"/>
    <w:rsid w:val="0025413D"/>
    <w:rsid w:val="00255610"/>
    <w:rsid w:val="002557D3"/>
    <w:rsid w:val="00255CF8"/>
    <w:rsid w:val="00256137"/>
    <w:rsid w:val="00257543"/>
    <w:rsid w:val="00260B77"/>
    <w:rsid w:val="00261269"/>
    <w:rsid w:val="002617E7"/>
    <w:rsid w:val="00261BC1"/>
    <w:rsid w:val="002623FA"/>
    <w:rsid w:val="00262C31"/>
    <w:rsid w:val="0026341F"/>
    <w:rsid w:val="00263ED8"/>
    <w:rsid w:val="00264228"/>
    <w:rsid w:val="0026426F"/>
    <w:rsid w:val="00264334"/>
    <w:rsid w:val="0026473E"/>
    <w:rsid w:val="0026486C"/>
    <w:rsid w:val="00264F75"/>
    <w:rsid w:val="002651AD"/>
    <w:rsid w:val="002655FC"/>
    <w:rsid w:val="00266214"/>
    <w:rsid w:val="002669AD"/>
    <w:rsid w:val="00266EFA"/>
    <w:rsid w:val="00267C83"/>
    <w:rsid w:val="002700A1"/>
    <w:rsid w:val="002713BC"/>
    <w:rsid w:val="0027144F"/>
    <w:rsid w:val="0027159D"/>
    <w:rsid w:val="00271813"/>
    <w:rsid w:val="00271BF5"/>
    <w:rsid w:val="00271F3A"/>
    <w:rsid w:val="00271F6C"/>
    <w:rsid w:val="002728CB"/>
    <w:rsid w:val="00272959"/>
    <w:rsid w:val="0027305C"/>
    <w:rsid w:val="00273278"/>
    <w:rsid w:val="00273383"/>
    <w:rsid w:val="002737F4"/>
    <w:rsid w:val="00274F76"/>
    <w:rsid w:val="00276545"/>
    <w:rsid w:val="00276721"/>
    <w:rsid w:val="002804D3"/>
    <w:rsid w:val="002805F5"/>
    <w:rsid w:val="0028067B"/>
    <w:rsid w:val="00280751"/>
    <w:rsid w:val="00280D01"/>
    <w:rsid w:val="00280DC2"/>
    <w:rsid w:val="0028172C"/>
    <w:rsid w:val="00282041"/>
    <w:rsid w:val="0028280A"/>
    <w:rsid w:val="00284B82"/>
    <w:rsid w:val="002854AE"/>
    <w:rsid w:val="0028694E"/>
    <w:rsid w:val="00286ACD"/>
    <w:rsid w:val="00286F40"/>
    <w:rsid w:val="002871BB"/>
    <w:rsid w:val="00287838"/>
    <w:rsid w:val="00287BA5"/>
    <w:rsid w:val="002907B5"/>
    <w:rsid w:val="00290CBE"/>
    <w:rsid w:val="00291C83"/>
    <w:rsid w:val="00291DA6"/>
    <w:rsid w:val="00292EB7"/>
    <w:rsid w:val="002932C8"/>
    <w:rsid w:val="002941BF"/>
    <w:rsid w:val="0029477E"/>
    <w:rsid w:val="002950C6"/>
    <w:rsid w:val="00295382"/>
    <w:rsid w:val="00296227"/>
    <w:rsid w:val="00296984"/>
    <w:rsid w:val="00296F44"/>
    <w:rsid w:val="00297590"/>
    <w:rsid w:val="0029777D"/>
    <w:rsid w:val="00297B61"/>
    <w:rsid w:val="00297FB1"/>
    <w:rsid w:val="002A055E"/>
    <w:rsid w:val="002A0665"/>
    <w:rsid w:val="002A134C"/>
    <w:rsid w:val="002A1D4E"/>
    <w:rsid w:val="002A2072"/>
    <w:rsid w:val="002A2869"/>
    <w:rsid w:val="002A4B6A"/>
    <w:rsid w:val="002A4D24"/>
    <w:rsid w:val="002A4F1F"/>
    <w:rsid w:val="002A517B"/>
    <w:rsid w:val="002A630C"/>
    <w:rsid w:val="002A7399"/>
    <w:rsid w:val="002B034D"/>
    <w:rsid w:val="002B08D2"/>
    <w:rsid w:val="002B1095"/>
    <w:rsid w:val="002B1553"/>
    <w:rsid w:val="002B17AB"/>
    <w:rsid w:val="002B18E5"/>
    <w:rsid w:val="002B24D6"/>
    <w:rsid w:val="002B256E"/>
    <w:rsid w:val="002B27B9"/>
    <w:rsid w:val="002B2B80"/>
    <w:rsid w:val="002B333E"/>
    <w:rsid w:val="002B365F"/>
    <w:rsid w:val="002B3E70"/>
    <w:rsid w:val="002B3EA2"/>
    <w:rsid w:val="002B3F79"/>
    <w:rsid w:val="002B4251"/>
    <w:rsid w:val="002B6AB2"/>
    <w:rsid w:val="002B735F"/>
    <w:rsid w:val="002B7A2E"/>
    <w:rsid w:val="002B7E4C"/>
    <w:rsid w:val="002C0D71"/>
    <w:rsid w:val="002C0F8B"/>
    <w:rsid w:val="002C41E6"/>
    <w:rsid w:val="002C61DF"/>
    <w:rsid w:val="002C62E1"/>
    <w:rsid w:val="002C7540"/>
    <w:rsid w:val="002D071A"/>
    <w:rsid w:val="002D0994"/>
    <w:rsid w:val="002D269B"/>
    <w:rsid w:val="002D34B2"/>
    <w:rsid w:val="002D36C3"/>
    <w:rsid w:val="002D3825"/>
    <w:rsid w:val="002D410F"/>
    <w:rsid w:val="002D440F"/>
    <w:rsid w:val="002D485A"/>
    <w:rsid w:val="002D50EB"/>
    <w:rsid w:val="002D5BE9"/>
    <w:rsid w:val="002D685B"/>
    <w:rsid w:val="002D733F"/>
    <w:rsid w:val="002D7637"/>
    <w:rsid w:val="002E0D2D"/>
    <w:rsid w:val="002E178A"/>
    <w:rsid w:val="002E17F2"/>
    <w:rsid w:val="002E2BF2"/>
    <w:rsid w:val="002E2EF6"/>
    <w:rsid w:val="002E3600"/>
    <w:rsid w:val="002E5157"/>
    <w:rsid w:val="002E5A92"/>
    <w:rsid w:val="002E7C4D"/>
    <w:rsid w:val="002E7CAE"/>
    <w:rsid w:val="002F1BE3"/>
    <w:rsid w:val="002F1C25"/>
    <w:rsid w:val="002F1CD6"/>
    <w:rsid w:val="002F2115"/>
    <w:rsid w:val="002F2371"/>
    <w:rsid w:val="002F2406"/>
    <w:rsid w:val="002F2771"/>
    <w:rsid w:val="002F37A9"/>
    <w:rsid w:val="002F382A"/>
    <w:rsid w:val="002F3AB4"/>
    <w:rsid w:val="002F3BAD"/>
    <w:rsid w:val="002F53AC"/>
    <w:rsid w:val="002F62C4"/>
    <w:rsid w:val="002F6353"/>
    <w:rsid w:val="002F671E"/>
    <w:rsid w:val="00300832"/>
    <w:rsid w:val="00301CE6"/>
    <w:rsid w:val="00301E69"/>
    <w:rsid w:val="0030206B"/>
    <w:rsid w:val="0030256B"/>
    <w:rsid w:val="00302897"/>
    <w:rsid w:val="0030313B"/>
    <w:rsid w:val="003034C3"/>
    <w:rsid w:val="0030389B"/>
    <w:rsid w:val="003048D2"/>
    <w:rsid w:val="00304BD0"/>
    <w:rsid w:val="0030501F"/>
    <w:rsid w:val="003066C7"/>
    <w:rsid w:val="00306C17"/>
    <w:rsid w:val="0030734E"/>
    <w:rsid w:val="00307BA1"/>
    <w:rsid w:val="00307D2A"/>
    <w:rsid w:val="00310183"/>
    <w:rsid w:val="00310CA3"/>
    <w:rsid w:val="00311700"/>
    <w:rsid w:val="00311702"/>
    <w:rsid w:val="00311774"/>
    <w:rsid w:val="0031189D"/>
    <w:rsid w:val="003118D4"/>
    <w:rsid w:val="00311D57"/>
    <w:rsid w:val="00311E82"/>
    <w:rsid w:val="00312045"/>
    <w:rsid w:val="003128D3"/>
    <w:rsid w:val="003130B9"/>
    <w:rsid w:val="00313D8B"/>
    <w:rsid w:val="00313FD6"/>
    <w:rsid w:val="003143BD"/>
    <w:rsid w:val="00314835"/>
    <w:rsid w:val="00314BCC"/>
    <w:rsid w:val="00315634"/>
    <w:rsid w:val="003157DE"/>
    <w:rsid w:val="00315AAF"/>
    <w:rsid w:val="00315C3D"/>
    <w:rsid w:val="003169FE"/>
    <w:rsid w:val="003203ED"/>
    <w:rsid w:val="00320683"/>
    <w:rsid w:val="00320D8F"/>
    <w:rsid w:val="00321B01"/>
    <w:rsid w:val="00321BF4"/>
    <w:rsid w:val="00321CCD"/>
    <w:rsid w:val="00322C9F"/>
    <w:rsid w:val="00324D23"/>
    <w:rsid w:val="00325289"/>
    <w:rsid w:val="003252B2"/>
    <w:rsid w:val="00325F47"/>
    <w:rsid w:val="003264B4"/>
    <w:rsid w:val="00326BBC"/>
    <w:rsid w:val="00327A7D"/>
    <w:rsid w:val="00327B06"/>
    <w:rsid w:val="003305AD"/>
    <w:rsid w:val="00330A25"/>
    <w:rsid w:val="00330B27"/>
    <w:rsid w:val="003315D6"/>
    <w:rsid w:val="00331751"/>
    <w:rsid w:val="00331CD3"/>
    <w:rsid w:val="003339B1"/>
    <w:rsid w:val="00333B2F"/>
    <w:rsid w:val="00334579"/>
    <w:rsid w:val="00334CD7"/>
    <w:rsid w:val="00334DA1"/>
    <w:rsid w:val="00335858"/>
    <w:rsid w:val="00336400"/>
    <w:rsid w:val="003364C3"/>
    <w:rsid w:val="0033665A"/>
    <w:rsid w:val="003366C3"/>
    <w:rsid w:val="00336BDA"/>
    <w:rsid w:val="00336D04"/>
    <w:rsid w:val="00340556"/>
    <w:rsid w:val="00340C5D"/>
    <w:rsid w:val="003421F7"/>
    <w:rsid w:val="00342A10"/>
    <w:rsid w:val="00342BD7"/>
    <w:rsid w:val="003458E7"/>
    <w:rsid w:val="00345F20"/>
    <w:rsid w:val="00346087"/>
    <w:rsid w:val="003467BD"/>
    <w:rsid w:val="00346D01"/>
    <w:rsid w:val="00346DB5"/>
    <w:rsid w:val="00346EBF"/>
    <w:rsid w:val="00346F2B"/>
    <w:rsid w:val="003477B1"/>
    <w:rsid w:val="00347DF4"/>
    <w:rsid w:val="00347E99"/>
    <w:rsid w:val="00350175"/>
    <w:rsid w:val="00350337"/>
    <w:rsid w:val="00350671"/>
    <w:rsid w:val="003506FC"/>
    <w:rsid w:val="00351196"/>
    <w:rsid w:val="00351470"/>
    <w:rsid w:val="0035218D"/>
    <w:rsid w:val="00352E14"/>
    <w:rsid w:val="00354C9A"/>
    <w:rsid w:val="00354EB9"/>
    <w:rsid w:val="00355B45"/>
    <w:rsid w:val="00357380"/>
    <w:rsid w:val="003602D9"/>
    <w:rsid w:val="0036035E"/>
    <w:rsid w:val="003604CE"/>
    <w:rsid w:val="003608CC"/>
    <w:rsid w:val="00360B2D"/>
    <w:rsid w:val="003611B4"/>
    <w:rsid w:val="003620DB"/>
    <w:rsid w:val="003634DA"/>
    <w:rsid w:val="0036486E"/>
    <w:rsid w:val="00364911"/>
    <w:rsid w:val="00364CC5"/>
    <w:rsid w:val="003663DE"/>
    <w:rsid w:val="003665DE"/>
    <w:rsid w:val="00366962"/>
    <w:rsid w:val="00366F7F"/>
    <w:rsid w:val="00367788"/>
    <w:rsid w:val="00370E47"/>
    <w:rsid w:val="0037104C"/>
    <w:rsid w:val="003717FD"/>
    <w:rsid w:val="00371DB1"/>
    <w:rsid w:val="00372591"/>
    <w:rsid w:val="003729E5"/>
    <w:rsid w:val="00373135"/>
    <w:rsid w:val="003742AC"/>
    <w:rsid w:val="003745BF"/>
    <w:rsid w:val="00374ACF"/>
    <w:rsid w:val="003753A4"/>
    <w:rsid w:val="003771EE"/>
    <w:rsid w:val="003773B2"/>
    <w:rsid w:val="00377CE1"/>
    <w:rsid w:val="00377FE3"/>
    <w:rsid w:val="003829C3"/>
    <w:rsid w:val="0038387C"/>
    <w:rsid w:val="00385343"/>
    <w:rsid w:val="00385BF0"/>
    <w:rsid w:val="00386421"/>
    <w:rsid w:val="00387040"/>
    <w:rsid w:val="00390339"/>
    <w:rsid w:val="0039038E"/>
    <w:rsid w:val="00392011"/>
    <w:rsid w:val="00392421"/>
    <w:rsid w:val="0039259B"/>
    <w:rsid w:val="00392727"/>
    <w:rsid w:val="003939FF"/>
    <w:rsid w:val="003942D0"/>
    <w:rsid w:val="003968AE"/>
    <w:rsid w:val="00396A2C"/>
    <w:rsid w:val="003A00B4"/>
    <w:rsid w:val="003A0C75"/>
    <w:rsid w:val="003A13D2"/>
    <w:rsid w:val="003A15EC"/>
    <w:rsid w:val="003A1B65"/>
    <w:rsid w:val="003A2223"/>
    <w:rsid w:val="003A2294"/>
    <w:rsid w:val="003A2775"/>
    <w:rsid w:val="003A2A0F"/>
    <w:rsid w:val="003A2D50"/>
    <w:rsid w:val="003A38FC"/>
    <w:rsid w:val="003A3EB4"/>
    <w:rsid w:val="003A45A1"/>
    <w:rsid w:val="003A46B0"/>
    <w:rsid w:val="003A5154"/>
    <w:rsid w:val="003A5367"/>
    <w:rsid w:val="003A5B0A"/>
    <w:rsid w:val="003A6BAC"/>
    <w:rsid w:val="003A7EF3"/>
    <w:rsid w:val="003A7F7A"/>
    <w:rsid w:val="003B0605"/>
    <w:rsid w:val="003B07A7"/>
    <w:rsid w:val="003B0CB4"/>
    <w:rsid w:val="003B102E"/>
    <w:rsid w:val="003B159C"/>
    <w:rsid w:val="003B2790"/>
    <w:rsid w:val="003B3135"/>
    <w:rsid w:val="003B369F"/>
    <w:rsid w:val="003B36A3"/>
    <w:rsid w:val="003B3C1D"/>
    <w:rsid w:val="003B3F79"/>
    <w:rsid w:val="003B4326"/>
    <w:rsid w:val="003B6BA2"/>
    <w:rsid w:val="003B7FE5"/>
    <w:rsid w:val="003C039B"/>
    <w:rsid w:val="003C05A6"/>
    <w:rsid w:val="003C079D"/>
    <w:rsid w:val="003C11C8"/>
    <w:rsid w:val="003C1408"/>
    <w:rsid w:val="003C19DA"/>
    <w:rsid w:val="003C1E5C"/>
    <w:rsid w:val="003C22A4"/>
    <w:rsid w:val="003C2702"/>
    <w:rsid w:val="003C3656"/>
    <w:rsid w:val="003C3A26"/>
    <w:rsid w:val="003C439E"/>
    <w:rsid w:val="003C4C1C"/>
    <w:rsid w:val="003C50C7"/>
    <w:rsid w:val="003C7806"/>
    <w:rsid w:val="003D0A19"/>
    <w:rsid w:val="003D0E82"/>
    <w:rsid w:val="003D109F"/>
    <w:rsid w:val="003D2478"/>
    <w:rsid w:val="003D3C45"/>
    <w:rsid w:val="003D5B1F"/>
    <w:rsid w:val="003D62C8"/>
    <w:rsid w:val="003D64CC"/>
    <w:rsid w:val="003D7400"/>
    <w:rsid w:val="003D76CD"/>
    <w:rsid w:val="003D7DF7"/>
    <w:rsid w:val="003E0851"/>
    <w:rsid w:val="003E09BE"/>
    <w:rsid w:val="003E0FD2"/>
    <w:rsid w:val="003E1054"/>
    <w:rsid w:val="003E15FA"/>
    <w:rsid w:val="003E19D5"/>
    <w:rsid w:val="003E2466"/>
    <w:rsid w:val="003E2EC0"/>
    <w:rsid w:val="003E3435"/>
    <w:rsid w:val="003E3ABC"/>
    <w:rsid w:val="003E55E4"/>
    <w:rsid w:val="003E561D"/>
    <w:rsid w:val="003E5CFD"/>
    <w:rsid w:val="003E5E31"/>
    <w:rsid w:val="003E6B5F"/>
    <w:rsid w:val="003E74E3"/>
    <w:rsid w:val="003F05C7"/>
    <w:rsid w:val="003F1455"/>
    <w:rsid w:val="003F1717"/>
    <w:rsid w:val="003F1C47"/>
    <w:rsid w:val="003F2904"/>
    <w:rsid w:val="003F2CD4"/>
    <w:rsid w:val="003F3631"/>
    <w:rsid w:val="003F3DCC"/>
    <w:rsid w:val="003F435A"/>
    <w:rsid w:val="003F6837"/>
    <w:rsid w:val="003F6BBE"/>
    <w:rsid w:val="003F7D4F"/>
    <w:rsid w:val="003F7FCD"/>
    <w:rsid w:val="004000E8"/>
    <w:rsid w:val="00400664"/>
    <w:rsid w:val="00402CAD"/>
    <w:rsid w:val="00402E2B"/>
    <w:rsid w:val="0040381B"/>
    <w:rsid w:val="00403DCF"/>
    <w:rsid w:val="00403EA3"/>
    <w:rsid w:val="00404991"/>
    <w:rsid w:val="004049AD"/>
    <w:rsid w:val="0040512B"/>
    <w:rsid w:val="00405CA5"/>
    <w:rsid w:val="00405E14"/>
    <w:rsid w:val="00407CD3"/>
    <w:rsid w:val="00407EBD"/>
    <w:rsid w:val="00407F63"/>
    <w:rsid w:val="00410134"/>
    <w:rsid w:val="00410B72"/>
    <w:rsid w:val="00410D6A"/>
    <w:rsid w:val="00410E28"/>
    <w:rsid w:val="00410F18"/>
    <w:rsid w:val="00411261"/>
    <w:rsid w:val="004117F1"/>
    <w:rsid w:val="0041263E"/>
    <w:rsid w:val="00413AAC"/>
    <w:rsid w:val="00413E92"/>
    <w:rsid w:val="00414E7E"/>
    <w:rsid w:val="004151C7"/>
    <w:rsid w:val="00417191"/>
    <w:rsid w:val="004172F6"/>
    <w:rsid w:val="00417BC8"/>
    <w:rsid w:val="00420059"/>
    <w:rsid w:val="00420936"/>
    <w:rsid w:val="00421105"/>
    <w:rsid w:val="00421CBB"/>
    <w:rsid w:val="00422B15"/>
    <w:rsid w:val="00422D45"/>
    <w:rsid w:val="004242F4"/>
    <w:rsid w:val="00425B88"/>
    <w:rsid w:val="00425ED4"/>
    <w:rsid w:val="00427248"/>
    <w:rsid w:val="00427F3C"/>
    <w:rsid w:val="00430700"/>
    <w:rsid w:val="004316AB"/>
    <w:rsid w:val="00431707"/>
    <w:rsid w:val="00431A2C"/>
    <w:rsid w:val="00431BD2"/>
    <w:rsid w:val="00431BE1"/>
    <w:rsid w:val="0043209E"/>
    <w:rsid w:val="00432756"/>
    <w:rsid w:val="004333BF"/>
    <w:rsid w:val="00435934"/>
    <w:rsid w:val="00435E43"/>
    <w:rsid w:val="00436891"/>
    <w:rsid w:val="0043694A"/>
    <w:rsid w:val="00436C9E"/>
    <w:rsid w:val="00437447"/>
    <w:rsid w:val="00437B73"/>
    <w:rsid w:val="004412BF"/>
    <w:rsid w:val="0044169D"/>
    <w:rsid w:val="00441A92"/>
    <w:rsid w:val="00443276"/>
    <w:rsid w:val="00443E94"/>
    <w:rsid w:val="00444164"/>
    <w:rsid w:val="00444F56"/>
    <w:rsid w:val="0044525C"/>
    <w:rsid w:val="00445AF8"/>
    <w:rsid w:val="00446488"/>
    <w:rsid w:val="00446D86"/>
    <w:rsid w:val="00447306"/>
    <w:rsid w:val="00447911"/>
    <w:rsid w:val="00450C56"/>
    <w:rsid w:val="00451585"/>
    <w:rsid w:val="004517AA"/>
    <w:rsid w:val="0045243A"/>
    <w:rsid w:val="0045244F"/>
    <w:rsid w:val="00452961"/>
    <w:rsid w:val="00452CAC"/>
    <w:rsid w:val="004530B4"/>
    <w:rsid w:val="004545B6"/>
    <w:rsid w:val="00456589"/>
    <w:rsid w:val="00457565"/>
    <w:rsid w:val="00457B71"/>
    <w:rsid w:val="004620FA"/>
    <w:rsid w:val="00463505"/>
    <w:rsid w:val="004652FD"/>
    <w:rsid w:val="004669E2"/>
    <w:rsid w:val="004707B7"/>
    <w:rsid w:val="00470C31"/>
    <w:rsid w:val="0047204C"/>
    <w:rsid w:val="00472BDA"/>
    <w:rsid w:val="004734D0"/>
    <w:rsid w:val="00474782"/>
    <w:rsid w:val="00474EFA"/>
    <w:rsid w:val="0047556B"/>
    <w:rsid w:val="004760B7"/>
    <w:rsid w:val="00477304"/>
    <w:rsid w:val="00477768"/>
    <w:rsid w:val="0047780C"/>
    <w:rsid w:val="00477C83"/>
    <w:rsid w:val="004812B7"/>
    <w:rsid w:val="004818A9"/>
    <w:rsid w:val="004827BE"/>
    <w:rsid w:val="00482CDF"/>
    <w:rsid w:val="00483258"/>
    <w:rsid w:val="00483B32"/>
    <w:rsid w:val="00483F9B"/>
    <w:rsid w:val="004844E5"/>
    <w:rsid w:val="00484696"/>
    <w:rsid w:val="0048507A"/>
    <w:rsid w:val="004874D0"/>
    <w:rsid w:val="00487DBF"/>
    <w:rsid w:val="00490DE1"/>
    <w:rsid w:val="00490FB0"/>
    <w:rsid w:val="004914F8"/>
    <w:rsid w:val="0049178C"/>
    <w:rsid w:val="00491905"/>
    <w:rsid w:val="00491D21"/>
    <w:rsid w:val="00492BC5"/>
    <w:rsid w:val="004964F1"/>
    <w:rsid w:val="0049698D"/>
    <w:rsid w:val="00496ABA"/>
    <w:rsid w:val="00497920"/>
    <w:rsid w:val="004A0FE2"/>
    <w:rsid w:val="004A11D7"/>
    <w:rsid w:val="004A16BC"/>
    <w:rsid w:val="004A1BB2"/>
    <w:rsid w:val="004A2B94"/>
    <w:rsid w:val="004A3D72"/>
    <w:rsid w:val="004A41C5"/>
    <w:rsid w:val="004A4DB9"/>
    <w:rsid w:val="004A64FA"/>
    <w:rsid w:val="004B09A0"/>
    <w:rsid w:val="004B1FA5"/>
    <w:rsid w:val="004B254E"/>
    <w:rsid w:val="004B2B6D"/>
    <w:rsid w:val="004B32A3"/>
    <w:rsid w:val="004B348B"/>
    <w:rsid w:val="004B4ECD"/>
    <w:rsid w:val="004B5C2F"/>
    <w:rsid w:val="004B72FC"/>
    <w:rsid w:val="004B7C0C"/>
    <w:rsid w:val="004C005B"/>
    <w:rsid w:val="004C089A"/>
    <w:rsid w:val="004C3898"/>
    <w:rsid w:val="004C4246"/>
    <w:rsid w:val="004C49D0"/>
    <w:rsid w:val="004C57ED"/>
    <w:rsid w:val="004C6233"/>
    <w:rsid w:val="004C6FC1"/>
    <w:rsid w:val="004D1E7F"/>
    <w:rsid w:val="004D1F5A"/>
    <w:rsid w:val="004D22F6"/>
    <w:rsid w:val="004D3492"/>
    <w:rsid w:val="004D36B1"/>
    <w:rsid w:val="004D3ACD"/>
    <w:rsid w:val="004D3F54"/>
    <w:rsid w:val="004D6368"/>
    <w:rsid w:val="004D6804"/>
    <w:rsid w:val="004D6F96"/>
    <w:rsid w:val="004D7EBD"/>
    <w:rsid w:val="004E05A5"/>
    <w:rsid w:val="004E0A26"/>
    <w:rsid w:val="004E143B"/>
    <w:rsid w:val="004E2680"/>
    <w:rsid w:val="004E2837"/>
    <w:rsid w:val="004E28F9"/>
    <w:rsid w:val="004E29E3"/>
    <w:rsid w:val="004E315A"/>
    <w:rsid w:val="004E323C"/>
    <w:rsid w:val="004E4601"/>
    <w:rsid w:val="004E462E"/>
    <w:rsid w:val="004E4E16"/>
    <w:rsid w:val="004E4F2F"/>
    <w:rsid w:val="004E519A"/>
    <w:rsid w:val="004E56DC"/>
    <w:rsid w:val="004E76F4"/>
    <w:rsid w:val="004F0B4E"/>
    <w:rsid w:val="004F0B6C"/>
    <w:rsid w:val="004F2078"/>
    <w:rsid w:val="004F2649"/>
    <w:rsid w:val="004F34E5"/>
    <w:rsid w:val="004F40AE"/>
    <w:rsid w:val="004F4DA3"/>
    <w:rsid w:val="004F7843"/>
    <w:rsid w:val="004F789D"/>
    <w:rsid w:val="004F7C46"/>
    <w:rsid w:val="005002E4"/>
    <w:rsid w:val="0050102E"/>
    <w:rsid w:val="0050162A"/>
    <w:rsid w:val="0050180C"/>
    <w:rsid w:val="0050235F"/>
    <w:rsid w:val="0050265B"/>
    <w:rsid w:val="005033A5"/>
    <w:rsid w:val="00503975"/>
    <w:rsid w:val="00503E4C"/>
    <w:rsid w:val="005043C7"/>
    <w:rsid w:val="00504995"/>
    <w:rsid w:val="00504AC5"/>
    <w:rsid w:val="00505110"/>
    <w:rsid w:val="0050528C"/>
    <w:rsid w:val="00506061"/>
    <w:rsid w:val="00506557"/>
    <w:rsid w:val="0050677A"/>
    <w:rsid w:val="00507737"/>
    <w:rsid w:val="00507FCA"/>
    <w:rsid w:val="005108D8"/>
    <w:rsid w:val="005116F9"/>
    <w:rsid w:val="00511892"/>
    <w:rsid w:val="00511CBB"/>
    <w:rsid w:val="00511DD1"/>
    <w:rsid w:val="00512E0D"/>
    <w:rsid w:val="00513742"/>
    <w:rsid w:val="005141ED"/>
    <w:rsid w:val="005153A7"/>
    <w:rsid w:val="00516AEF"/>
    <w:rsid w:val="00517D25"/>
    <w:rsid w:val="00521570"/>
    <w:rsid w:val="005219CF"/>
    <w:rsid w:val="00522264"/>
    <w:rsid w:val="005245CD"/>
    <w:rsid w:val="00524EF8"/>
    <w:rsid w:val="0052560D"/>
    <w:rsid w:val="00525633"/>
    <w:rsid w:val="00525F5B"/>
    <w:rsid w:val="00526A01"/>
    <w:rsid w:val="005270C3"/>
    <w:rsid w:val="005275C0"/>
    <w:rsid w:val="00527819"/>
    <w:rsid w:val="00530643"/>
    <w:rsid w:val="00530B50"/>
    <w:rsid w:val="00531CB4"/>
    <w:rsid w:val="00532C47"/>
    <w:rsid w:val="005336A5"/>
    <w:rsid w:val="00533836"/>
    <w:rsid w:val="00534B59"/>
    <w:rsid w:val="00534BB0"/>
    <w:rsid w:val="005364B7"/>
    <w:rsid w:val="00536759"/>
    <w:rsid w:val="005368E9"/>
    <w:rsid w:val="00537792"/>
    <w:rsid w:val="00537932"/>
    <w:rsid w:val="00537A47"/>
    <w:rsid w:val="00537C62"/>
    <w:rsid w:val="00540697"/>
    <w:rsid w:val="00541897"/>
    <w:rsid w:val="00542AEF"/>
    <w:rsid w:val="00542BCE"/>
    <w:rsid w:val="005431B2"/>
    <w:rsid w:val="005449F6"/>
    <w:rsid w:val="00546970"/>
    <w:rsid w:val="00546F49"/>
    <w:rsid w:val="005479E5"/>
    <w:rsid w:val="00552585"/>
    <w:rsid w:val="0055316E"/>
    <w:rsid w:val="00554E19"/>
    <w:rsid w:val="0055680F"/>
    <w:rsid w:val="005574E6"/>
    <w:rsid w:val="00560F4B"/>
    <w:rsid w:val="0056121F"/>
    <w:rsid w:val="0056176B"/>
    <w:rsid w:val="005646B6"/>
    <w:rsid w:val="00564860"/>
    <w:rsid w:val="00564D51"/>
    <w:rsid w:val="005652B0"/>
    <w:rsid w:val="00565CF0"/>
    <w:rsid w:val="005662A3"/>
    <w:rsid w:val="00566D80"/>
    <w:rsid w:val="00567261"/>
    <w:rsid w:val="00567386"/>
    <w:rsid w:val="00567457"/>
    <w:rsid w:val="00567847"/>
    <w:rsid w:val="00567FDE"/>
    <w:rsid w:val="00570A38"/>
    <w:rsid w:val="0057126F"/>
    <w:rsid w:val="00571C38"/>
    <w:rsid w:val="00571FB9"/>
    <w:rsid w:val="00572505"/>
    <w:rsid w:val="00572E90"/>
    <w:rsid w:val="005762A2"/>
    <w:rsid w:val="0057664C"/>
    <w:rsid w:val="00577CAD"/>
    <w:rsid w:val="005818A8"/>
    <w:rsid w:val="00582809"/>
    <w:rsid w:val="00582CB2"/>
    <w:rsid w:val="00583B15"/>
    <w:rsid w:val="00584D30"/>
    <w:rsid w:val="00585C92"/>
    <w:rsid w:val="00586D50"/>
    <w:rsid w:val="0058798C"/>
    <w:rsid w:val="00587D09"/>
    <w:rsid w:val="005900FA"/>
    <w:rsid w:val="005906E9"/>
    <w:rsid w:val="00590FC0"/>
    <w:rsid w:val="00591036"/>
    <w:rsid w:val="0059144C"/>
    <w:rsid w:val="005935A4"/>
    <w:rsid w:val="005936B4"/>
    <w:rsid w:val="005938FF"/>
    <w:rsid w:val="00594021"/>
    <w:rsid w:val="0059432C"/>
    <w:rsid w:val="005948C2"/>
    <w:rsid w:val="00594977"/>
    <w:rsid w:val="00595036"/>
    <w:rsid w:val="00595DCA"/>
    <w:rsid w:val="00596174"/>
    <w:rsid w:val="005975B0"/>
    <w:rsid w:val="0059779B"/>
    <w:rsid w:val="00597CD4"/>
    <w:rsid w:val="00597EED"/>
    <w:rsid w:val="005A011C"/>
    <w:rsid w:val="005A209A"/>
    <w:rsid w:val="005A29FD"/>
    <w:rsid w:val="005A5149"/>
    <w:rsid w:val="005A6048"/>
    <w:rsid w:val="005A662D"/>
    <w:rsid w:val="005B0395"/>
    <w:rsid w:val="005B0428"/>
    <w:rsid w:val="005B0678"/>
    <w:rsid w:val="005B0ACC"/>
    <w:rsid w:val="005B15B8"/>
    <w:rsid w:val="005B20B5"/>
    <w:rsid w:val="005B35D7"/>
    <w:rsid w:val="005B3874"/>
    <w:rsid w:val="005B392A"/>
    <w:rsid w:val="005B3AA3"/>
    <w:rsid w:val="005B3E9F"/>
    <w:rsid w:val="005B43C4"/>
    <w:rsid w:val="005B44FC"/>
    <w:rsid w:val="005B50DB"/>
    <w:rsid w:val="005B5CDC"/>
    <w:rsid w:val="005B6F83"/>
    <w:rsid w:val="005B73A4"/>
    <w:rsid w:val="005C0030"/>
    <w:rsid w:val="005C0A0D"/>
    <w:rsid w:val="005C175D"/>
    <w:rsid w:val="005C1A97"/>
    <w:rsid w:val="005C3B16"/>
    <w:rsid w:val="005C4FAF"/>
    <w:rsid w:val="005C58B2"/>
    <w:rsid w:val="005C58E5"/>
    <w:rsid w:val="005C5C7E"/>
    <w:rsid w:val="005C64A5"/>
    <w:rsid w:val="005C6F97"/>
    <w:rsid w:val="005C74FB"/>
    <w:rsid w:val="005D1602"/>
    <w:rsid w:val="005D2D1D"/>
    <w:rsid w:val="005D4206"/>
    <w:rsid w:val="005D5E76"/>
    <w:rsid w:val="005D7237"/>
    <w:rsid w:val="005D757F"/>
    <w:rsid w:val="005E08E8"/>
    <w:rsid w:val="005E0A25"/>
    <w:rsid w:val="005E0D74"/>
    <w:rsid w:val="005E1C32"/>
    <w:rsid w:val="005E1C66"/>
    <w:rsid w:val="005E1FE5"/>
    <w:rsid w:val="005E245C"/>
    <w:rsid w:val="005E385F"/>
    <w:rsid w:val="005E3BDB"/>
    <w:rsid w:val="005E4237"/>
    <w:rsid w:val="005E4B7C"/>
    <w:rsid w:val="005E4EBF"/>
    <w:rsid w:val="005E5B81"/>
    <w:rsid w:val="005E5DD8"/>
    <w:rsid w:val="005E6098"/>
    <w:rsid w:val="005E655B"/>
    <w:rsid w:val="005E670F"/>
    <w:rsid w:val="005E7AFE"/>
    <w:rsid w:val="005E7B1C"/>
    <w:rsid w:val="005F0A4D"/>
    <w:rsid w:val="005F1237"/>
    <w:rsid w:val="005F2B0B"/>
    <w:rsid w:val="005F2CB1"/>
    <w:rsid w:val="005F2D8B"/>
    <w:rsid w:val="005F3025"/>
    <w:rsid w:val="005F3CBD"/>
    <w:rsid w:val="005F3CEC"/>
    <w:rsid w:val="005F400E"/>
    <w:rsid w:val="005F501E"/>
    <w:rsid w:val="005F5ADE"/>
    <w:rsid w:val="005F5F00"/>
    <w:rsid w:val="005F618C"/>
    <w:rsid w:val="005F70BD"/>
    <w:rsid w:val="005F78C6"/>
    <w:rsid w:val="005F7E30"/>
    <w:rsid w:val="006007EA"/>
    <w:rsid w:val="00600C8F"/>
    <w:rsid w:val="0060150A"/>
    <w:rsid w:val="006025F9"/>
    <w:rsid w:val="0060263F"/>
    <w:rsid w:val="0060283C"/>
    <w:rsid w:val="0060334B"/>
    <w:rsid w:val="006039AD"/>
    <w:rsid w:val="00604F14"/>
    <w:rsid w:val="00605419"/>
    <w:rsid w:val="00606367"/>
    <w:rsid w:val="0060667C"/>
    <w:rsid w:val="00606A65"/>
    <w:rsid w:val="00611B83"/>
    <w:rsid w:val="00612A50"/>
    <w:rsid w:val="00613257"/>
    <w:rsid w:val="0061342C"/>
    <w:rsid w:val="0061437E"/>
    <w:rsid w:val="006146CE"/>
    <w:rsid w:val="00615AC2"/>
    <w:rsid w:val="00616509"/>
    <w:rsid w:val="00617052"/>
    <w:rsid w:val="006177A7"/>
    <w:rsid w:val="00620A71"/>
    <w:rsid w:val="00620D80"/>
    <w:rsid w:val="006231F5"/>
    <w:rsid w:val="00623355"/>
    <w:rsid w:val="006234A6"/>
    <w:rsid w:val="00623A29"/>
    <w:rsid w:val="00623CD0"/>
    <w:rsid w:val="006253C2"/>
    <w:rsid w:val="0062635C"/>
    <w:rsid w:val="00626DC5"/>
    <w:rsid w:val="00627F35"/>
    <w:rsid w:val="00630001"/>
    <w:rsid w:val="006311B3"/>
    <w:rsid w:val="0063181D"/>
    <w:rsid w:val="0063284C"/>
    <w:rsid w:val="00632BE1"/>
    <w:rsid w:val="00632C4B"/>
    <w:rsid w:val="006332FD"/>
    <w:rsid w:val="0063366C"/>
    <w:rsid w:val="00633F19"/>
    <w:rsid w:val="00633F2F"/>
    <w:rsid w:val="00634478"/>
    <w:rsid w:val="0063471B"/>
    <w:rsid w:val="00634A6D"/>
    <w:rsid w:val="00635037"/>
    <w:rsid w:val="0063608E"/>
    <w:rsid w:val="0063623C"/>
    <w:rsid w:val="00636398"/>
    <w:rsid w:val="006368D3"/>
    <w:rsid w:val="006377EC"/>
    <w:rsid w:val="00637B3F"/>
    <w:rsid w:val="00637CB9"/>
    <w:rsid w:val="0064085F"/>
    <w:rsid w:val="0064151F"/>
    <w:rsid w:val="00641533"/>
    <w:rsid w:val="0064169E"/>
    <w:rsid w:val="00641D12"/>
    <w:rsid w:val="00641E7A"/>
    <w:rsid w:val="0064208D"/>
    <w:rsid w:val="00643475"/>
    <w:rsid w:val="0064358B"/>
    <w:rsid w:val="0064396A"/>
    <w:rsid w:val="00643CB0"/>
    <w:rsid w:val="00644CDC"/>
    <w:rsid w:val="0064624E"/>
    <w:rsid w:val="00650811"/>
    <w:rsid w:val="00650AB9"/>
    <w:rsid w:val="006511BC"/>
    <w:rsid w:val="00651429"/>
    <w:rsid w:val="006521DB"/>
    <w:rsid w:val="006536C1"/>
    <w:rsid w:val="00654EF1"/>
    <w:rsid w:val="00655733"/>
    <w:rsid w:val="00655ACD"/>
    <w:rsid w:val="00656A92"/>
    <w:rsid w:val="00656A99"/>
    <w:rsid w:val="00656DDE"/>
    <w:rsid w:val="00657E3C"/>
    <w:rsid w:val="0066011D"/>
    <w:rsid w:val="00660190"/>
    <w:rsid w:val="00660233"/>
    <w:rsid w:val="006607C0"/>
    <w:rsid w:val="00660879"/>
    <w:rsid w:val="006613A6"/>
    <w:rsid w:val="006627A2"/>
    <w:rsid w:val="00662E1E"/>
    <w:rsid w:val="00662F29"/>
    <w:rsid w:val="006634E6"/>
    <w:rsid w:val="00663F31"/>
    <w:rsid w:val="006655EE"/>
    <w:rsid w:val="006658E7"/>
    <w:rsid w:val="00665F15"/>
    <w:rsid w:val="0066707C"/>
    <w:rsid w:val="006673DC"/>
    <w:rsid w:val="00667843"/>
    <w:rsid w:val="00667EE7"/>
    <w:rsid w:val="00670922"/>
    <w:rsid w:val="00670A05"/>
    <w:rsid w:val="00670BE1"/>
    <w:rsid w:val="0067114E"/>
    <w:rsid w:val="00671D18"/>
    <w:rsid w:val="0067218F"/>
    <w:rsid w:val="00672FCF"/>
    <w:rsid w:val="00673AAB"/>
    <w:rsid w:val="00673D88"/>
    <w:rsid w:val="006741F2"/>
    <w:rsid w:val="00674765"/>
    <w:rsid w:val="00674CC3"/>
    <w:rsid w:val="006759FD"/>
    <w:rsid w:val="00675C72"/>
    <w:rsid w:val="00675D4A"/>
    <w:rsid w:val="006761CD"/>
    <w:rsid w:val="006768FB"/>
    <w:rsid w:val="00676D66"/>
    <w:rsid w:val="006771F9"/>
    <w:rsid w:val="00677670"/>
    <w:rsid w:val="006776D7"/>
    <w:rsid w:val="006778D8"/>
    <w:rsid w:val="00681003"/>
    <w:rsid w:val="00681025"/>
    <w:rsid w:val="006817C9"/>
    <w:rsid w:val="00683E3F"/>
    <w:rsid w:val="00683ECE"/>
    <w:rsid w:val="00684C20"/>
    <w:rsid w:val="00687953"/>
    <w:rsid w:val="00690824"/>
    <w:rsid w:val="006918E0"/>
    <w:rsid w:val="00691AC8"/>
    <w:rsid w:val="0069337E"/>
    <w:rsid w:val="006957CF"/>
    <w:rsid w:val="00695FC2"/>
    <w:rsid w:val="00696391"/>
    <w:rsid w:val="00696949"/>
    <w:rsid w:val="00696E6B"/>
    <w:rsid w:val="00697052"/>
    <w:rsid w:val="00697F96"/>
    <w:rsid w:val="006A026A"/>
    <w:rsid w:val="006A1830"/>
    <w:rsid w:val="006A3FFD"/>
    <w:rsid w:val="006A4584"/>
    <w:rsid w:val="006A46FB"/>
    <w:rsid w:val="006A5E28"/>
    <w:rsid w:val="006A697B"/>
    <w:rsid w:val="006A6EA1"/>
    <w:rsid w:val="006A7937"/>
    <w:rsid w:val="006A79E2"/>
    <w:rsid w:val="006A7AFF"/>
    <w:rsid w:val="006B054E"/>
    <w:rsid w:val="006B1816"/>
    <w:rsid w:val="006B2099"/>
    <w:rsid w:val="006B22D6"/>
    <w:rsid w:val="006B240A"/>
    <w:rsid w:val="006B5043"/>
    <w:rsid w:val="006B50CF"/>
    <w:rsid w:val="006B5412"/>
    <w:rsid w:val="006B61B1"/>
    <w:rsid w:val="006B64E5"/>
    <w:rsid w:val="006B6787"/>
    <w:rsid w:val="006B6DBB"/>
    <w:rsid w:val="006B7212"/>
    <w:rsid w:val="006B7666"/>
    <w:rsid w:val="006C03B8"/>
    <w:rsid w:val="006C1D7B"/>
    <w:rsid w:val="006C1DB4"/>
    <w:rsid w:val="006C214E"/>
    <w:rsid w:val="006C22F4"/>
    <w:rsid w:val="006C380A"/>
    <w:rsid w:val="006C4573"/>
    <w:rsid w:val="006C49AF"/>
    <w:rsid w:val="006C5EC9"/>
    <w:rsid w:val="006C6028"/>
    <w:rsid w:val="006C6059"/>
    <w:rsid w:val="006C674D"/>
    <w:rsid w:val="006C6949"/>
    <w:rsid w:val="006C7522"/>
    <w:rsid w:val="006C7C71"/>
    <w:rsid w:val="006D04D1"/>
    <w:rsid w:val="006D2714"/>
    <w:rsid w:val="006D47BE"/>
    <w:rsid w:val="006D4C6B"/>
    <w:rsid w:val="006D504F"/>
    <w:rsid w:val="006D5DC1"/>
    <w:rsid w:val="006D65C2"/>
    <w:rsid w:val="006D6F08"/>
    <w:rsid w:val="006D77D9"/>
    <w:rsid w:val="006E062C"/>
    <w:rsid w:val="006E157D"/>
    <w:rsid w:val="006E28B7"/>
    <w:rsid w:val="006E2918"/>
    <w:rsid w:val="006E3310"/>
    <w:rsid w:val="006E34E7"/>
    <w:rsid w:val="006E3F65"/>
    <w:rsid w:val="006E43EE"/>
    <w:rsid w:val="006E469F"/>
    <w:rsid w:val="006E4C3C"/>
    <w:rsid w:val="006E4E39"/>
    <w:rsid w:val="006E565E"/>
    <w:rsid w:val="006E5F94"/>
    <w:rsid w:val="006E673D"/>
    <w:rsid w:val="006E7166"/>
    <w:rsid w:val="006E7233"/>
    <w:rsid w:val="006E7A5B"/>
    <w:rsid w:val="006E7D3B"/>
    <w:rsid w:val="006F0BE0"/>
    <w:rsid w:val="006F10F0"/>
    <w:rsid w:val="006F11FE"/>
    <w:rsid w:val="006F14E6"/>
    <w:rsid w:val="006F1B70"/>
    <w:rsid w:val="006F1D12"/>
    <w:rsid w:val="006F341D"/>
    <w:rsid w:val="006F34B7"/>
    <w:rsid w:val="006F3620"/>
    <w:rsid w:val="006F3C95"/>
    <w:rsid w:val="006F3CDE"/>
    <w:rsid w:val="006F58D4"/>
    <w:rsid w:val="006F5AFE"/>
    <w:rsid w:val="006F6D62"/>
    <w:rsid w:val="006F6FEF"/>
    <w:rsid w:val="006F765C"/>
    <w:rsid w:val="007007A9"/>
    <w:rsid w:val="007009AC"/>
    <w:rsid w:val="00700A9B"/>
    <w:rsid w:val="0070104C"/>
    <w:rsid w:val="007020A0"/>
    <w:rsid w:val="0070346E"/>
    <w:rsid w:val="00703909"/>
    <w:rsid w:val="00703CA3"/>
    <w:rsid w:val="00704EDB"/>
    <w:rsid w:val="00705A1A"/>
    <w:rsid w:val="00706101"/>
    <w:rsid w:val="00706832"/>
    <w:rsid w:val="00707072"/>
    <w:rsid w:val="0070714D"/>
    <w:rsid w:val="007079D3"/>
    <w:rsid w:val="00707D61"/>
    <w:rsid w:val="00710EE5"/>
    <w:rsid w:val="00712287"/>
    <w:rsid w:val="00712772"/>
    <w:rsid w:val="00712EA9"/>
    <w:rsid w:val="00713852"/>
    <w:rsid w:val="00713AEA"/>
    <w:rsid w:val="00713D85"/>
    <w:rsid w:val="00713DFC"/>
    <w:rsid w:val="0071439A"/>
    <w:rsid w:val="007148D3"/>
    <w:rsid w:val="00715B9A"/>
    <w:rsid w:val="007165ED"/>
    <w:rsid w:val="007175D4"/>
    <w:rsid w:val="0072225D"/>
    <w:rsid w:val="007227CC"/>
    <w:rsid w:val="00724516"/>
    <w:rsid w:val="00724AA9"/>
    <w:rsid w:val="00725652"/>
    <w:rsid w:val="00726621"/>
    <w:rsid w:val="00726EA6"/>
    <w:rsid w:val="00727208"/>
    <w:rsid w:val="0072741C"/>
    <w:rsid w:val="00727680"/>
    <w:rsid w:val="00731409"/>
    <w:rsid w:val="007314F5"/>
    <w:rsid w:val="00731F39"/>
    <w:rsid w:val="00733355"/>
    <w:rsid w:val="007335C4"/>
    <w:rsid w:val="00733BBB"/>
    <w:rsid w:val="007348B1"/>
    <w:rsid w:val="007354AE"/>
    <w:rsid w:val="007362A6"/>
    <w:rsid w:val="00736340"/>
    <w:rsid w:val="00736A40"/>
    <w:rsid w:val="00736D7D"/>
    <w:rsid w:val="007375F2"/>
    <w:rsid w:val="00740E58"/>
    <w:rsid w:val="0074266D"/>
    <w:rsid w:val="007426BE"/>
    <w:rsid w:val="007434E0"/>
    <w:rsid w:val="00743630"/>
    <w:rsid w:val="007445A0"/>
    <w:rsid w:val="0074524B"/>
    <w:rsid w:val="00745B87"/>
    <w:rsid w:val="00745E03"/>
    <w:rsid w:val="00746365"/>
    <w:rsid w:val="00746D6B"/>
    <w:rsid w:val="007472DF"/>
    <w:rsid w:val="0074743B"/>
    <w:rsid w:val="007474B6"/>
    <w:rsid w:val="00747D8B"/>
    <w:rsid w:val="007504C4"/>
    <w:rsid w:val="00751228"/>
    <w:rsid w:val="00753D8E"/>
    <w:rsid w:val="007540F3"/>
    <w:rsid w:val="00755346"/>
    <w:rsid w:val="007567F5"/>
    <w:rsid w:val="007571E1"/>
    <w:rsid w:val="007604B2"/>
    <w:rsid w:val="007605F1"/>
    <w:rsid w:val="0076098F"/>
    <w:rsid w:val="00760CB1"/>
    <w:rsid w:val="00761F74"/>
    <w:rsid w:val="007621F0"/>
    <w:rsid w:val="00762EC6"/>
    <w:rsid w:val="0076327D"/>
    <w:rsid w:val="0076349C"/>
    <w:rsid w:val="0076355B"/>
    <w:rsid w:val="00765281"/>
    <w:rsid w:val="00766BAD"/>
    <w:rsid w:val="00767669"/>
    <w:rsid w:val="00767672"/>
    <w:rsid w:val="00767BDD"/>
    <w:rsid w:val="00770F4C"/>
    <w:rsid w:val="00771706"/>
    <w:rsid w:val="00771B71"/>
    <w:rsid w:val="007721D3"/>
    <w:rsid w:val="0077248D"/>
    <w:rsid w:val="0077256A"/>
    <w:rsid w:val="00772906"/>
    <w:rsid w:val="00772F7E"/>
    <w:rsid w:val="00773D41"/>
    <w:rsid w:val="0077428A"/>
    <w:rsid w:val="00774748"/>
    <w:rsid w:val="00775299"/>
    <w:rsid w:val="007755F2"/>
    <w:rsid w:val="00776416"/>
    <w:rsid w:val="007764AF"/>
    <w:rsid w:val="007767E2"/>
    <w:rsid w:val="00776971"/>
    <w:rsid w:val="007771D1"/>
    <w:rsid w:val="007775E1"/>
    <w:rsid w:val="00777884"/>
    <w:rsid w:val="00780524"/>
    <w:rsid w:val="0078063E"/>
    <w:rsid w:val="007814D5"/>
    <w:rsid w:val="007816A7"/>
    <w:rsid w:val="0078177E"/>
    <w:rsid w:val="00782173"/>
    <w:rsid w:val="007821E0"/>
    <w:rsid w:val="00782367"/>
    <w:rsid w:val="007828B1"/>
    <w:rsid w:val="0078304C"/>
    <w:rsid w:val="00783673"/>
    <w:rsid w:val="00783EC1"/>
    <w:rsid w:val="007845E9"/>
    <w:rsid w:val="00784EBA"/>
    <w:rsid w:val="00785490"/>
    <w:rsid w:val="0078591D"/>
    <w:rsid w:val="0078701F"/>
    <w:rsid w:val="007878D1"/>
    <w:rsid w:val="00787C29"/>
    <w:rsid w:val="00790BF7"/>
    <w:rsid w:val="007914F2"/>
    <w:rsid w:val="007916DF"/>
    <w:rsid w:val="00792054"/>
    <w:rsid w:val="007925EA"/>
    <w:rsid w:val="007930E5"/>
    <w:rsid w:val="007937AD"/>
    <w:rsid w:val="00793BEE"/>
    <w:rsid w:val="00793CD8"/>
    <w:rsid w:val="00793FB0"/>
    <w:rsid w:val="0079500B"/>
    <w:rsid w:val="00795C92"/>
    <w:rsid w:val="00796231"/>
    <w:rsid w:val="0079627A"/>
    <w:rsid w:val="00796FD6"/>
    <w:rsid w:val="007A0643"/>
    <w:rsid w:val="007A0A61"/>
    <w:rsid w:val="007A1293"/>
    <w:rsid w:val="007A1CB3"/>
    <w:rsid w:val="007A306F"/>
    <w:rsid w:val="007A3729"/>
    <w:rsid w:val="007A43A6"/>
    <w:rsid w:val="007A4C2B"/>
    <w:rsid w:val="007A579D"/>
    <w:rsid w:val="007A58A6"/>
    <w:rsid w:val="007A5D82"/>
    <w:rsid w:val="007A6889"/>
    <w:rsid w:val="007A69D5"/>
    <w:rsid w:val="007A7322"/>
    <w:rsid w:val="007B0333"/>
    <w:rsid w:val="007B0C08"/>
    <w:rsid w:val="007B1007"/>
    <w:rsid w:val="007B1D07"/>
    <w:rsid w:val="007B2367"/>
    <w:rsid w:val="007B2E23"/>
    <w:rsid w:val="007B3429"/>
    <w:rsid w:val="007B3D2D"/>
    <w:rsid w:val="007B50AE"/>
    <w:rsid w:val="007B50EB"/>
    <w:rsid w:val="007B51D1"/>
    <w:rsid w:val="007B51DF"/>
    <w:rsid w:val="007B51E4"/>
    <w:rsid w:val="007B5357"/>
    <w:rsid w:val="007B5542"/>
    <w:rsid w:val="007B5A20"/>
    <w:rsid w:val="007B5BCF"/>
    <w:rsid w:val="007B63AF"/>
    <w:rsid w:val="007B69DC"/>
    <w:rsid w:val="007B76A2"/>
    <w:rsid w:val="007B7EC7"/>
    <w:rsid w:val="007C0389"/>
    <w:rsid w:val="007C05DD"/>
    <w:rsid w:val="007C3AFD"/>
    <w:rsid w:val="007C3D18"/>
    <w:rsid w:val="007C4CA6"/>
    <w:rsid w:val="007C52F9"/>
    <w:rsid w:val="007C60BF"/>
    <w:rsid w:val="007C6A07"/>
    <w:rsid w:val="007C6C4C"/>
    <w:rsid w:val="007C75A1"/>
    <w:rsid w:val="007C77A5"/>
    <w:rsid w:val="007D04E5"/>
    <w:rsid w:val="007D0EDA"/>
    <w:rsid w:val="007D0EEC"/>
    <w:rsid w:val="007D170D"/>
    <w:rsid w:val="007D36E1"/>
    <w:rsid w:val="007D4969"/>
    <w:rsid w:val="007D5901"/>
    <w:rsid w:val="007D7266"/>
    <w:rsid w:val="007D7526"/>
    <w:rsid w:val="007D7556"/>
    <w:rsid w:val="007E03B2"/>
    <w:rsid w:val="007E1636"/>
    <w:rsid w:val="007E1710"/>
    <w:rsid w:val="007E1D06"/>
    <w:rsid w:val="007E1F0E"/>
    <w:rsid w:val="007E21AE"/>
    <w:rsid w:val="007E4610"/>
    <w:rsid w:val="007E4715"/>
    <w:rsid w:val="007E505B"/>
    <w:rsid w:val="007E5320"/>
    <w:rsid w:val="007E55FE"/>
    <w:rsid w:val="007E5EFF"/>
    <w:rsid w:val="007E7091"/>
    <w:rsid w:val="007E736D"/>
    <w:rsid w:val="007E7F7C"/>
    <w:rsid w:val="007F0999"/>
    <w:rsid w:val="007F22C6"/>
    <w:rsid w:val="007F3D18"/>
    <w:rsid w:val="007F427F"/>
    <w:rsid w:val="007F5BAF"/>
    <w:rsid w:val="007F6931"/>
    <w:rsid w:val="007F7230"/>
    <w:rsid w:val="007F7B25"/>
    <w:rsid w:val="00800956"/>
    <w:rsid w:val="0080294E"/>
    <w:rsid w:val="00803FAE"/>
    <w:rsid w:val="0080473F"/>
    <w:rsid w:val="00804843"/>
    <w:rsid w:val="0080517A"/>
    <w:rsid w:val="0080605F"/>
    <w:rsid w:val="00806760"/>
    <w:rsid w:val="00807786"/>
    <w:rsid w:val="008078FF"/>
    <w:rsid w:val="00807D52"/>
    <w:rsid w:val="00811FCB"/>
    <w:rsid w:val="00812391"/>
    <w:rsid w:val="00813481"/>
    <w:rsid w:val="00813B3B"/>
    <w:rsid w:val="008158D6"/>
    <w:rsid w:val="0081599E"/>
    <w:rsid w:val="0081651B"/>
    <w:rsid w:val="00816594"/>
    <w:rsid w:val="00816731"/>
    <w:rsid w:val="00816AC3"/>
    <w:rsid w:val="00816CC2"/>
    <w:rsid w:val="0081714E"/>
    <w:rsid w:val="00817196"/>
    <w:rsid w:val="00820E6D"/>
    <w:rsid w:val="008218E3"/>
    <w:rsid w:val="00821C5B"/>
    <w:rsid w:val="008223C2"/>
    <w:rsid w:val="00822EA8"/>
    <w:rsid w:val="008235DB"/>
    <w:rsid w:val="00824AB4"/>
    <w:rsid w:val="00824E87"/>
    <w:rsid w:val="00825284"/>
    <w:rsid w:val="00825B9B"/>
    <w:rsid w:val="00825C42"/>
    <w:rsid w:val="00825D25"/>
    <w:rsid w:val="00826590"/>
    <w:rsid w:val="00827D6F"/>
    <w:rsid w:val="00830DCF"/>
    <w:rsid w:val="008326D2"/>
    <w:rsid w:val="00832EE6"/>
    <w:rsid w:val="00833061"/>
    <w:rsid w:val="0083488B"/>
    <w:rsid w:val="0083529D"/>
    <w:rsid w:val="00835942"/>
    <w:rsid w:val="008362D1"/>
    <w:rsid w:val="008376AC"/>
    <w:rsid w:val="008376C7"/>
    <w:rsid w:val="00837FF8"/>
    <w:rsid w:val="00840847"/>
    <w:rsid w:val="008412EA"/>
    <w:rsid w:val="008436A6"/>
    <w:rsid w:val="0084391E"/>
    <w:rsid w:val="008444E8"/>
    <w:rsid w:val="00844723"/>
    <w:rsid w:val="00844E80"/>
    <w:rsid w:val="00845754"/>
    <w:rsid w:val="0084651D"/>
    <w:rsid w:val="00846FE7"/>
    <w:rsid w:val="008470E5"/>
    <w:rsid w:val="00847316"/>
    <w:rsid w:val="0084745A"/>
    <w:rsid w:val="00850585"/>
    <w:rsid w:val="00850D1B"/>
    <w:rsid w:val="00850F92"/>
    <w:rsid w:val="008516F5"/>
    <w:rsid w:val="008528D8"/>
    <w:rsid w:val="00853FD9"/>
    <w:rsid w:val="00854290"/>
    <w:rsid w:val="0085566A"/>
    <w:rsid w:val="00855A9E"/>
    <w:rsid w:val="00856911"/>
    <w:rsid w:val="00856F80"/>
    <w:rsid w:val="008571C1"/>
    <w:rsid w:val="00857F50"/>
    <w:rsid w:val="008617AC"/>
    <w:rsid w:val="0086247C"/>
    <w:rsid w:val="0086318D"/>
    <w:rsid w:val="00864DB5"/>
    <w:rsid w:val="00865BAC"/>
    <w:rsid w:val="00865C41"/>
    <w:rsid w:val="008677FD"/>
    <w:rsid w:val="008706D4"/>
    <w:rsid w:val="008707B2"/>
    <w:rsid w:val="00870977"/>
    <w:rsid w:val="00870B11"/>
    <w:rsid w:val="00870F8A"/>
    <w:rsid w:val="00871504"/>
    <w:rsid w:val="008719A4"/>
    <w:rsid w:val="00871D23"/>
    <w:rsid w:val="0087245A"/>
    <w:rsid w:val="00872603"/>
    <w:rsid w:val="00872D61"/>
    <w:rsid w:val="00874312"/>
    <w:rsid w:val="0087437C"/>
    <w:rsid w:val="0087456E"/>
    <w:rsid w:val="008747D6"/>
    <w:rsid w:val="0087485C"/>
    <w:rsid w:val="00874944"/>
    <w:rsid w:val="00875CD7"/>
    <w:rsid w:val="00876B4D"/>
    <w:rsid w:val="0087701B"/>
    <w:rsid w:val="0087761E"/>
    <w:rsid w:val="00877962"/>
    <w:rsid w:val="00877F18"/>
    <w:rsid w:val="00880032"/>
    <w:rsid w:val="008800BC"/>
    <w:rsid w:val="008800D8"/>
    <w:rsid w:val="00880516"/>
    <w:rsid w:val="00880A4F"/>
    <w:rsid w:val="00883BAF"/>
    <w:rsid w:val="00885991"/>
    <w:rsid w:val="00885BD5"/>
    <w:rsid w:val="00886724"/>
    <w:rsid w:val="008869F8"/>
    <w:rsid w:val="00886E16"/>
    <w:rsid w:val="008902A2"/>
    <w:rsid w:val="008904F3"/>
    <w:rsid w:val="0089078F"/>
    <w:rsid w:val="00890CA7"/>
    <w:rsid w:val="00891599"/>
    <w:rsid w:val="0089200F"/>
    <w:rsid w:val="008928B9"/>
    <w:rsid w:val="00892F30"/>
    <w:rsid w:val="00893048"/>
    <w:rsid w:val="00893F9E"/>
    <w:rsid w:val="00894A88"/>
    <w:rsid w:val="00894FD8"/>
    <w:rsid w:val="00895386"/>
    <w:rsid w:val="00895A6F"/>
    <w:rsid w:val="00895A79"/>
    <w:rsid w:val="00895EAC"/>
    <w:rsid w:val="008A0216"/>
    <w:rsid w:val="008A0A92"/>
    <w:rsid w:val="008A0D2B"/>
    <w:rsid w:val="008A0D45"/>
    <w:rsid w:val="008A0E99"/>
    <w:rsid w:val="008A21FF"/>
    <w:rsid w:val="008A2CE2"/>
    <w:rsid w:val="008A30AC"/>
    <w:rsid w:val="008A414A"/>
    <w:rsid w:val="008A44B8"/>
    <w:rsid w:val="008A46E5"/>
    <w:rsid w:val="008A4C40"/>
    <w:rsid w:val="008A51A8"/>
    <w:rsid w:val="008A5410"/>
    <w:rsid w:val="008A54C7"/>
    <w:rsid w:val="008A768F"/>
    <w:rsid w:val="008A77D8"/>
    <w:rsid w:val="008B0483"/>
    <w:rsid w:val="008B0C90"/>
    <w:rsid w:val="008B120C"/>
    <w:rsid w:val="008B288F"/>
    <w:rsid w:val="008B3C72"/>
    <w:rsid w:val="008B3C98"/>
    <w:rsid w:val="008B4472"/>
    <w:rsid w:val="008B44EE"/>
    <w:rsid w:val="008B4CBE"/>
    <w:rsid w:val="008B51A0"/>
    <w:rsid w:val="008B592A"/>
    <w:rsid w:val="008B5BF5"/>
    <w:rsid w:val="008B5CA1"/>
    <w:rsid w:val="008B6762"/>
    <w:rsid w:val="008B6F83"/>
    <w:rsid w:val="008B7650"/>
    <w:rsid w:val="008B781B"/>
    <w:rsid w:val="008B7997"/>
    <w:rsid w:val="008B7B5C"/>
    <w:rsid w:val="008C0B79"/>
    <w:rsid w:val="008C0B84"/>
    <w:rsid w:val="008C0C99"/>
    <w:rsid w:val="008C147E"/>
    <w:rsid w:val="008C1C91"/>
    <w:rsid w:val="008C2017"/>
    <w:rsid w:val="008C4407"/>
    <w:rsid w:val="008C4958"/>
    <w:rsid w:val="008C4BAA"/>
    <w:rsid w:val="008C6AE8"/>
    <w:rsid w:val="008C7573"/>
    <w:rsid w:val="008C7854"/>
    <w:rsid w:val="008D04CB"/>
    <w:rsid w:val="008D0893"/>
    <w:rsid w:val="008D0A41"/>
    <w:rsid w:val="008D10D2"/>
    <w:rsid w:val="008D1668"/>
    <w:rsid w:val="008D1868"/>
    <w:rsid w:val="008D34F1"/>
    <w:rsid w:val="008D38FE"/>
    <w:rsid w:val="008D39D8"/>
    <w:rsid w:val="008D5E5D"/>
    <w:rsid w:val="008D6103"/>
    <w:rsid w:val="008D6419"/>
    <w:rsid w:val="008D6D1A"/>
    <w:rsid w:val="008D72C2"/>
    <w:rsid w:val="008D7762"/>
    <w:rsid w:val="008E065E"/>
    <w:rsid w:val="008E0927"/>
    <w:rsid w:val="008E1909"/>
    <w:rsid w:val="008E1990"/>
    <w:rsid w:val="008E1A25"/>
    <w:rsid w:val="008E1F3E"/>
    <w:rsid w:val="008E2D12"/>
    <w:rsid w:val="008E32E1"/>
    <w:rsid w:val="008E4D7C"/>
    <w:rsid w:val="008E5A7F"/>
    <w:rsid w:val="008E5B14"/>
    <w:rsid w:val="008E7507"/>
    <w:rsid w:val="008E78FB"/>
    <w:rsid w:val="008E7D2E"/>
    <w:rsid w:val="008F02C2"/>
    <w:rsid w:val="008F1432"/>
    <w:rsid w:val="008F159A"/>
    <w:rsid w:val="008F1EAB"/>
    <w:rsid w:val="008F2C59"/>
    <w:rsid w:val="008F33DC"/>
    <w:rsid w:val="008F356B"/>
    <w:rsid w:val="008F375D"/>
    <w:rsid w:val="008F477F"/>
    <w:rsid w:val="008F6029"/>
    <w:rsid w:val="008F662F"/>
    <w:rsid w:val="009000FD"/>
    <w:rsid w:val="00902327"/>
    <w:rsid w:val="00902350"/>
    <w:rsid w:val="009032D3"/>
    <w:rsid w:val="0090336B"/>
    <w:rsid w:val="0090487D"/>
    <w:rsid w:val="009053AA"/>
    <w:rsid w:val="009067C8"/>
    <w:rsid w:val="00906939"/>
    <w:rsid w:val="00910A74"/>
    <w:rsid w:val="00910B7D"/>
    <w:rsid w:val="00911DFB"/>
    <w:rsid w:val="0091311E"/>
    <w:rsid w:val="009139D9"/>
    <w:rsid w:val="00914AD8"/>
    <w:rsid w:val="00916079"/>
    <w:rsid w:val="00917CE9"/>
    <w:rsid w:val="00920BF2"/>
    <w:rsid w:val="00920DCC"/>
    <w:rsid w:val="009210EF"/>
    <w:rsid w:val="00921D86"/>
    <w:rsid w:val="00922010"/>
    <w:rsid w:val="00923EF6"/>
    <w:rsid w:val="00924943"/>
    <w:rsid w:val="0092752A"/>
    <w:rsid w:val="00927943"/>
    <w:rsid w:val="00927E1C"/>
    <w:rsid w:val="009305EA"/>
    <w:rsid w:val="00930A47"/>
    <w:rsid w:val="009311E4"/>
    <w:rsid w:val="00931BD9"/>
    <w:rsid w:val="00931C91"/>
    <w:rsid w:val="00932336"/>
    <w:rsid w:val="0093233C"/>
    <w:rsid w:val="00932590"/>
    <w:rsid w:val="00936292"/>
    <w:rsid w:val="009368F3"/>
    <w:rsid w:val="00936D47"/>
    <w:rsid w:val="00937706"/>
    <w:rsid w:val="00940493"/>
    <w:rsid w:val="00941636"/>
    <w:rsid w:val="00941A65"/>
    <w:rsid w:val="00941AD7"/>
    <w:rsid w:val="00941B10"/>
    <w:rsid w:val="00942569"/>
    <w:rsid w:val="00943742"/>
    <w:rsid w:val="00943C8D"/>
    <w:rsid w:val="00944A1A"/>
    <w:rsid w:val="00945C05"/>
    <w:rsid w:val="00945EE0"/>
    <w:rsid w:val="00945F50"/>
    <w:rsid w:val="00946945"/>
    <w:rsid w:val="00946F56"/>
    <w:rsid w:val="0094749C"/>
    <w:rsid w:val="00947713"/>
    <w:rsid w:val="00950DE7"/>
    <w:rsid w:val="00951746"/>
    <w:rsid w:val="00951E5C"/>
    <w:rsid w:val="0095258C"/>
    <w:rsid w:val="00952754"/>
    <w:rsid w:val="00952C3E"/>
    <w:rsid w:val="00952CC3"/>
    <w:rsid w:val="00953920"/>
    <w:rsid w:val="00953A06"/>
    <w:rsid w:val="00953B77"/>
    <w:rsid w:val="00953D47"/>
    <w:rsid w:val="00954D11"/>
    <w:rsid w:val="009558DD"/>
    <w:rsid w:val="0095681E"/>
    <w:rsid w:val="009572D4"/>
    <w:rsid w:val="00960239"/>
    <w:rsid w:val="00960608"/>
    <w:rsid w:val="00961921"/>
    <w:rsid w:val="009619C8"/>
    <w:rsid w:val="009621B3"/>
    <w:rsid w:val="0096386D"/>
    <w:rsid w:val="0096430A"/>
    <w:rsid w:val="00964B5A"/>
    <w:rsid w:val="0096554B"/>
    <w:rsid w:val="0096584A"/>
    <w:rsid w:val="00967990"/>
    <w:rsid w:val="00970097"/>
    <w:rsid w:val="009704C6"/>
    <w:rsid w:val="00971626"/>
    <w:rsid w:val="00971F08"/>
    <w:rsid w:val="009720E8"/>
    <w:rsid w:val="00973E9D"/>
    <w:rsid w:val="0097603D"/>
    <w:rsid w:val="00976949"/>
    <w:rsid w:val="009778E6"/>
    <w:rsid w:val="00980477"/>
    <w:rsid w:val="009812FF"/>
    <w:rsid w:val="00981DED"/>
    <w:rsid w:val="00982F05"/>
    <w:rsid w:val="009833D1"/>
    <w:rsid w:val="00983466"/>
    <w:rsid w:val="00983A79"/>
    <w:rsid w:val="00985253"/>
    <w:rsid w:val="009853B3"/>
    <w:rsid w:val="00986059"/>
    <w:rsid w:val="00987C96"/>
    <w:rsid w:val="00990630"/>
    <w:rsid w:val="00990B76"/>
    <w:rsid w:val="00990DCB"/>
    <w:rsid w:val="0099147B"/>
    <w:rsid w:val="00991761"/>
    <w:rsid w:val="00991887"/>
    <w:rsid w:val="009921D3"/>
    <w:rsid w:val="00993193"/>
    <w:rsid w:val="00994333"/>
    <w:rsid w:val="00994B72"/>
    <w:rsid w:val="00994DCA"/>
    <w:rsid w:val="009950C0"/>
    <w:rsid w:val="00995978"/>
    <w:rsid w:val="00996021"/>
    <w:rsid w:val="009960EC"/>
    <w:rsid w:val="009970DD"/>
    <w:rsid w:val="009A01C3"/>
    <w:rsid w:val="009A0E89"/>
    <w:rsid w:val="009A0FBA"/>
    <w:rsid w:val="009A11A5"/>
    <w:rsid w:val="009A1601"/>
    <w:rsid w:val="009A38B7"/>
    <w:rsid w:val="009A462D"/>
    <w:rsid w:val="009A5B25"/>
    <w:rsid w:val="009A5CBA"/>
    <w:rsid w:val="009A6E9F"/>
    <w:rsid w:val="009A7541"/>
    <w:rsid w:val="009B0E0E"/>
    <w:rsid w:val="009B1F30"/>
    <w:rsid w:val="009B246F"/>
    <w:rsid w:val="009B33E5"/>
    <w:rsid w:val="009B3AC2"/>
    <w:rsid w:val="009B3F2D"/>
    <w:rsid w:val="009B4DF4"/>
    <w:rsid w:val="009B5261"/>
    <w:rsid w:val="009B55A4"/>
    <w:rsid w:val="009B564E"/>
    <w:rsid w:val="009B6261"/>
    <w:rsid w:val="009B65C5"/>
    <w:rsid w:val="009B7E87"/>
    <w:rsid w:val="009B7F3D"/>
    <w:rsid w:val="009C27EA"/>
    <w:rsid w:val="009C3625"/>
    <w:rsid w:val="009C403E"/>
    <w:rsid w:val="009C4B0A"/>
    <w:rsid w:val="009C5300"/>
    <w:rsid w:val="009C79A4"/>
    <w:rsid w:val="009D03A8"/>
    <w:rsid w:val="009D194C"/>
    <w:rsid w:val="009D2627"/>
    <w:rsid w:val="009D2C6E"/>
    <w:rsid w:val="009D442E"/>
    <w:rsid w:val="009D49B3"/>
    <w:rsid w:val="009D4C7C"/>
    <w:rsid w:val="009D4FF0"/>
    <w:rsid w:val="009D524D"/>
    <w:rsid w:val="009D703C"/>
    <w:rsid w:val="009D718F"/>
    <w:rsid w:val="009D773B"/>
    <w:rsid w:val="009E0490"/>
    <w:rsid w:val="009E064A"/>
    <w:rsid w:val="009E068F"/>
    <w:rsid w:val="009E14E0"/>
    <w:rsid w:val="009E172C"/>
    <w:rsid w:val="009E1EF5"/>
    <w:rsid w:val="009E2550"/>
    <w:rsid w:val="009E25AF"/>
    <w:rsid w:val="009E290E"/>
    <w:rsid w:val="009E35DB"/>
    <w:rsid w:val="009E3D8F"/>
    <w:rsid w:val="009E41A5"/>
    <w:rsid w:val="009E43E9"/>
    <w:rsid w:val="009E47A3"/>
    <w:rsid w:val="009E4CDD"/>
    <w:rsid w:val="009E6B71"/>
    <w:rsid w:val="009E7AEF"/>
    <w:rsid w:val="009E7D6F"/>
    <w:rsid w:val="009F06F7"/>
    <w:rsid w:val="009F08F3"/>
    <w:rsid w:val="009F1F7D"/>
    <w:rsid w:val="009F204D"/>
    <w:rsid w:val="009F2BB4"/>
    <w:rsid w:val="009F344F"/>
    <w:rsid w:val="009F4D4A"/>
    <w:rsid w:val="009F581C"/>
    <w:rsid w:val="009F6264"/>
    <w:rsid w:val="009F68A6"/>
    <w:rsid w:val="009F7973"/>
    <w:rsid w:val="009F7CE2"/>
    <w:rsid w:val="00A031D8"/>
    <w:rsid w:val="00A0401C"/>
    <w:rsid w:val="00A0439B"/>
    <w:rsid w:val="00A048A8"/>
    <w:rsid w:val="00A04F49"/>
    <w:rsid w:val="00A051D2"/>
    <w:rsid w:val="00A05700"/>
    <w:rsid w:val="00A05BD3"/>
    <w:rsid w:val="00A05EA3"/>
    <w:rsid w:val="00A109A1"/>
    <w:rsid w:val="00A10F9E"/>
    <w:rsid w:val="00A1284B"/>
    <w:rsid w:val="00A13471"/>
    <w:rsid w:val="00A1379B"/>
    <w:rsid w:val="00A13E54"/>
    <w:rsid w:val="00A1430F"/>
    <w:rsid w:val="00A14ED1"/>
    <w:rsid w:val="00A152B1"/>
    <w:rsid w:val="00A15403"/>
    <w:rsid w:val="00A15457"/>
    <w:rsid w:val="00A16040"/>
    <w:rsid w:val="00A1607B"/>
    <w:rsid w:val="00A16DF9"/>
    <w:rsid w:val="00A17F63"/>
    <w:rsid w:val="00A206B3"/>
    <w:rsid w:val="00A208A1"/>
    <w:rsid w:val="00A20CDA"/>
    <w:rsid w:val="00A21191"/>
    <w:rsid w:val="00A2193B"/>
    <w:rsid w:val="00A224BE"/>
    <w:rsid w:val="00A229D0"/>
    <w:rsid w:val="00A22BA7"/>
    <w:rsid w:val="00A2351A"/>
    <w:rsid w:val="00A239D7"/>
    <w:rsid w:val="00A24168"/>
    <w:rsid w:val="00A243C8"/>
    <w:rsid w:val="00A248C7"/>
    <w:rsid w:val="00A264A9"/>
    <w:rsid w:val="00A26575"/>
    <w:rsid w:val="00A26AC8"/>
    <w:rsid w:val="00A27785"/>
    <w:rsid w:val="00A27D53"/>
    <w:rsid w:val="00A30187"/>
    <w:rsid w:val="00A30335"/>
    <w:rsid w:val="00A3070F"/>
    <w:rsid w:val="00A309A4"/>
    <w:rsid w:val="00A315AE"/>
    <w:rsid w:val="00A3246C"/>
    <w:rsid w:val="00A3265D"/>
    <w:rsid w:val="00A33A4A"/>
    <w:rsid w:val="00A34161"/>
    <w:rsid w:val="00A342C6"/>
    <w:rsid w:val="00A3448A"/>
    <w:rsid w:val="00A35955"/>
    <w:rsid w:val="00A36297"/>
    <w:rsid w:val="00A36544"/>
    <w:rsid w:val="00A37207"/>
    <w:rsid w:val="00A37400"/>
    <w:rsid w:val="00A37520"/>
    <w:rsid w:val="00A37E49"/>
    <w:rsid w:val="00A40517"/>
    <w:rsid w:val="00A40BB6"/>
    <w:rsid w:val="00A41DFB"/>
    <w:rsid w:val="00A41E2B"/>
    <w:rsid w:val="00A42313"/>
    <w:rsid w:val="00A4271E"/>
    <w:rsid w:val="00A42D3B"/>
    <w:rsid w:val="00A43626"/>
    <w:rsid w:val="00A436E2"/>
    <w:rsid w:val="00A43A56"/>
    <w:rsid w:val="00A440D0"/>
    <w:rsid w:val="00A44966"/>
    <w:rsid w:val="00A457B4"/>
    <w:rsid w:val="00A45930"/>
    <w:rsid w:val="00A45B74"/>
    <w:rsid w:val="00A46150"/>
    <w:rsid w:val="00A4652C"/>
    <w:rsid w:val="00A501F3"/>
    <w:rsid w:val="00A503CA"/>
    <w:rsid w:val="00A50601"/>
    <w:rsid w:val="00A51A52"/>
    <w:rsid w:val="00A51EC9"/>
    <w:rsid w:val="00A52D50"/>
    <w:rsid w:val="00A52E1D"/>
    <w:rsid w:val="00A55067"/>
    <w:rsid w:val="00A563A0"/>
    <w:rsid w:val="00A568DF"/>
    <w:rsid w:val="00A56CCB"/>
    <w:rsid w:val="00A57F52"/>
    <w:rsid w:val="00A61499"/>
    <w:rsid w:val="00A62A77"/>
    <w:rsid w:val="00A62F92"/>
    <w:rsid w:val="00A63483"/>
    <w:rsid w:val="00A63B68"/>
    <w:rsid w:val="00A657D7"/>
    <w:rsid w:val="00A660AC"/>
    <w:rsid w:val="00A663AA"/>
    <w:rsid w:val="00A67664"/>
    <w:rsid w:val="00A67E6C"/>
    <w:rsid w:val="00A71B99"/>
    <w:rsid w:val="00A721B8"/>
    <w:rsid w:val="00A732B1"/>
    <w:rsid w:val="00A738D9"/>
    <w:rsid w:val="00A739D0"/>
    <w:rsid w:val="00A74376"/>
    <w:rsid w:val="00A746B4"/>
    <w:rsid w:val="00A759B5"/>
    <w:rsid w:val="00A75E55"/>
    <w:rsid w:val="00A761D4"/>
    <w:rsid w:val="00A76593"/>
    <w:rsid w:val="00A7718D"/>
    <w:rsid w:val="00A77EC4"/>
    <w:rsid w:val="00A8122C"/>
    <w:rsid w:val="00A81673"/>
    <w:rsid w:val="00A81784"/>
    <w:rsid w:val="00A838B0"/>
    <w:rsid w:val="00A84105"/>
    <w:rsid w:val="00A84D6B"/>
    <w:rsid w:val="00A850B1"/>
    <w:rsid w:val="00A8555A"/>
    <w:rsid w:val="00A855F8"/>
    <w:rsid w:val="00A858CB"/>
    <w:rsid w:val="00A85F9C"/>
    <w:rsid w:val="00A86C01"/>
    <w:rsid w:val="00A92879"/>
    <w:rsid w:val="00A92BEC"/>
    <w:rsid w:val="00A93EA4"/>
    <w:rsid w:val="00A9442A"/>
    <w:rsid w:val="00A959AA"/>
    <w:rsid w:val="00A95B3B"/>
    <w:rsid w:val="00A96F0A"/>
    <w:rsid w:val="00A97886"/>
    <w:rsid w:val="00A97961"/>
    <w:rsid w:val="00A97C69"/>
    <w:rsid w:val="00A97D79"/>
    <w:rsid w:val="00A97DD5"/>
    <w:rsid w:val="00AA016F"/>
    <w:rsid w:val="00AA0CA6"/>
    <w:rsid w:val="00AA1984"/>
    <w:rsid w:val="00AA1ED6"/>
    <w:rsid w:val="00AA35B9"/>
    <w:rsid w:val="00AA3B59"/>
    <w:rsid w:val="00AA3DE4"/>
    <w:rsid w:val="00AA51D6"/>
    <w:rsid w:val="00AA584F"/>
    <w:rsid w:val="00AB0B21"/>
    <w:rsid w:val="00AB0BC8"/>
    <w:rsid w:val="00AB11CA"/>
    <w:rsid w:val="00AB14D9"/>
    <w:rsid w:val="00AB1616"/>
    <w:rsid w:val="00AB19AE"/>
    <w:rsid w:val="00AB1FE5"/>
    <w:rsid w:val="00AB2057"/>
    <w:rsid w:val="00AB2ECF"/>
    <w:rsid w:val="00AB4AB8"/>
    <w:rsid w:val="00AB4E59"/>
    <w:rsid w:val="00AB5769"/>
    <w:rsid w:val="00AB655E"/>
    <w:rsid w:val="00AB680E"/>
    <w:rsid w:val="00AB6AD7"/>
    <w:rsid w:val="00AB6AF7"/>
    <w:rsid w:val="00AB746C"/>
    <w:rsid w:val="00AB7B4C"/>
    <w:rsid w:val="00AC007F"/>
    <w:rsid w:val="00AC03E4"/>
    <w:rsid w:val="00AC0FA5"/>
    <w:rsid w:val="00AC29DA"/>
    <w:rsid w:val="00AC2ECD"/>
    <w:rsid w:val="00AC3119"/>
    <w:rsid w:val="00AC498D"/>
    <w:rsid w:val="00AC49FB"/>
    <w:rsid w:val="00AC4D27"/>
    <w:rsid w:val="00AC5A10"/>
    <w:rsid w:val="00AC6441"/>
    <w:rsid w:val="00AC6FFD"/>
    <w:rsid w:val="00AC72AA"/>
    <w:rsid w:val="00AC7C3C"/>
    <w:rsid w:val="00AC7FF9"/>
    <w:rsid w:val="00AD0642"/>
    <w:rsid w:val="00AD0AA3"/>
    <w:rsid w:val="00AD1631"/>
    <w:rsid w:val="00AD288D"/>
    <w:rsid w:val="00AD3F94"/>
    <w:rsid w:val="00AD4A5A"/>
    <w:rsid w:val="00AD5191"/>
    <w:rsid w:val="00AD696D"/>
    <w:rsid w:val="00AD6F9C"/>
    <w:rsid w:val="00AD7D69"/>
    <w:rsid w:val="00AE032F"/>
    <w:rsid w:val="00AE19E0"/>
    <w:rsid w:val="00AE23D8"/>
    <w:rsid w:val="00AE2537"/>
    <w:rsid w:val="00AE27AC"/>
    <w:rsid w:val="00AE37C3"/>
    <w:rsid w:val="00AE40E0"/>
    <w:rsid w:val="00AE4DBA"/>
    <w:rsid w:val="00AE4F07"/>
    <w:rsid w:val="00AE627E"/>
    <w:rsid w:val="00AE63AB"/>
    <w:rsid w:val="00AE63C4"/>
    <w:rsid w:val="00AE66AC"/>
    <w:rsid w:val="00AE6A73"/>
    <w:rsid w:val="00AF0506"/>
    <w:rsid w:val="00AF0508"/>
    <w:rsid w:val="00AF1C5D"/>
    <w:rsid w:val="00AF221E"/>
    <w:rsid w:val="00AF2B22"/>
    <w:rsid w:val="00AF3C0D"/>
    <w:rsid w:val="00AF3EE4"/>
    <w:rsid w:val="00AF42D7"/>
    <w:rsid w:val="00AF457F"/>
    <w:rsid w:val="00AF5157"/>
    <w:rsid w:val="00AF5281"/>
    <w:rsid w:val="00AF5BFE"/>
    <w:rsid w:val="00AF78ED"/>
    <w:rsid w:val="00AF7B02"/>
    <w:rsid w:val="00B006FE"/>
    <w:rsid w:val="00B00732"/>
    <w:rsid w:val="00B007CB"/>
    <w:rsid w:val="00B00AAB"/>
    <w:rsid w:val="00B02AA9"/>
    <w:rsid w:val="00B02FA3"/>
    <w:rsid w:val="00B02FF3"/>
    <w:rsid w:val="00B03E30"/>
    <w:rsid w:val="00B05084"/>
    <w:rsid w:val="00B05E98"/>
    <w:rsid w:val="00B07DD7"/>
    <w:rsid w:val="00B101E0"/>
    <w:rsid w:val="00B10E4C"/>
    <w:rsid w:val="00B130C7"/>
    <w:rsid w:val="00B132D1"/>
    <w:rsid w:val="00B133D4"/>
    <w:rsid w:val="00B1435A"/>
    <w:rsid w:val="00B154CD"/>
    <w:rsid w:val="00B157F9"/>
    <w:rsid w:val="00B16463"/>
    <w:rsid w:val="00B1653D"/>
    <w:rsid w:val="00B179AB"/>
    <w:rsid w:val="00B20256"/>
    <w:rsid w:val="00B20D01"/>
    <w:rsid w:val="00B20D09"/>
    <w:rsid w:val="00B21270"/>
    <w:rsid w:val="00B2195A"/>
    <w:rsid w:val="00B21C6E"/>
    <w:rsid w:val="00B21E4F"/>
    <w:rsid w:val="00B2210E"/>
    <w:rsid w:val="00B227E6"/>
    <w:rsid w:val="00B248B0"/>
    <w:rsid w:val="00B26318"/>
    <w:rsid w:val="00B2763F"/>
    <w:rsid w:val="00B27AAC"/>
    <w:rsid w:val="00B27BF7"/>
    <w:rsid w:val="00B30065"/>
    <w:rsid w:val="00B3042E"/>
    <w:rsid w:val="00B30929"/>
    <w:rsid w:val="00B32469"/>
    <w:rsid w:val="00B33012"/>
    <w:rsid w:val="00B3411D"/>
    <w:rsid w:val="00B342DC"/>
    <w:rsid w:val="00B35212"/>
    <w:rsid w:val="00B356BD"/>
    <w:rsid w:val="00B35CAF"/>
    <w:rsid w:val="00B35F5E"/>
    <w:rsid w:val="00B36C4B"/>
    <w:rsid w:val="00B372AA"/>
    <w:rsid w:val="00B37BBF"/>
    <w:rsid w:val="00B40445"/>
    <w:rsid w:val="00B41888"/>
    <w:rsid w:val="00B41BC6"/>
    <w:rsid w:val="00B43E66"/>
    <w:rsid w:val="00B445BC"/>
    <w:rsid w:val="00B446EA"/>
    <w:rsid w:val="00B44EA9"/>
    <w:rsid w:val="00B45A52"/>
    <w:rsid w:val="00B46175"/>
    <w:rsid w:val="00B4633F"/>
    <w:rsid w:val="00B475E2"/>
    <w:rsid w:val="00B515AE"/>
    <w:rsid w:val="00B52E5B"/>
    <w:rsid w:val="00B53152"/>
    <w:rsid w:val="00B5336F"/>
    <w:rsid w:val="00B536D4"/>
    <w:rsid w:val="00B53A00"/>
    <w:rsid w:val="00B54340"/>
    <w:rsid w:val="00B555C1"/>
    <w:rsid w:val="00B5773A"/>
    <w:rsid w:val="00B61138"/>
    <w:rsid w:val="00B61834"/>
    <w:rsid w:val="00B61E49"/>
    <w:rsid w:val="00B6253B"/>
    <w:rsid w:val="00B6329B"/>
    <w:rsid w:val="00B63A04"/>
    <w:rsid w:val="00B6408C"/>
    <w:rsid w:val="00B65587"/>
    <w:rsid w:val="00B664C7"/>
    <w:rsid w:val="00B66605"/>
    <w:rsid w:val="00B70C3B"/>
    <w:rsid w:val="00B70D31"/>
    <w:rsid w:val="00B71CD8"/>
    <w:rsid w:val="00B720BF"/>
    <w:rsid w:val="00B721AA"/>
    <w:rsid w:val="00B72D53"/>
    <w:rsid w:val="00B72E1E"/>
    <w:rsid w:val="00B72F0A"/>
    <w:rsid w:val="00B739F6"/>
    <w:rsid w:val="00B77769"/>
    <w:rsid w:val="00B804B0"/>
    <w:rsid w:val="00B81A6C"/>
    <w:rsid w:val="00B82D98"/>
    <w:rsid w:val="00B84CBD"/>
    <w:rsid w:val="00B8566A"/>
    <w:rsid w:val="00B85839"/>
    <w:rsid w:val="00B85DE5"/>
    <w:rsid w:val="00B866AC"/>
    <w:rsid w:val="00B869D5"/>
    <w:rsid w:val="00B86BA3"/>
    <w:rsid w:val="00B86DAE"/>
    <w:rsid w:val="00B878DE"/>
    <w:rsid w:val="00B87918"/>
    <w:rsid w:val="00B90F73"/>
    <w:rsid w:val="00B911D2"/>
    <w:rsid w:val="00B913DE"/>
    <w:rsid w:val="00B914B1"/>
    <w:rsid w:val="00B9155B"/>
    <w:rsid w:val="00B922E8"/>
    <w:rsid w:val="00B92FD2"/>
    <w:rsid w:val="00B93B59"/>
    <w:rsid w:val="00B9406A"/>
    <w:rsid w:val="00B94C5A"/>
    <w:rsid w:val="00B9578F"/>
    <w:rsid w:val="00B95B8A"/>
    <w:rsid w:val="00B97825"/>
    <w:rsid w:val="00B97D24"/>
    <w:rsid w:val="00BA2280"/>
    <w:rsid w:val="00BA2437"/>
    <w:rsid w:val="00BA2931"/>
    <w:rsid w:val="00BA2A08"/>
    <w:rsid w:val="00BA2A57"/>
    <w:rsid w:val="00BA371C"/>
    <w:rsid w:val="00BA56D2"/>
    <w:rsid w:val="00BA5A84"/>
    <w:rsid w:val="00BA5B3F"/>
    <w:rsid w:val="00BA633A"/>
    <w:rsid w:val="00BA76E0"/>
    <w:rsid w:val="00BA7F84"/>
    <w:rsid w:val="00BB0DE1"/>
    <w:rsid w:val="00BB2992"/>
    <w:rsid w:val="00BB29F5"/>
    <w:rsid w:val="00BB2A25"/>
    <w:rsid w:val="00BB4398"/>
    <w:rsid w:val="00BB51E9"/>
    <w:rsid w:val="00BB5489"/>
    <w:rsid w:val="00BB6BF3"/>
    <w:rsid w:val="00BB7AF1"/>
    <w:rsid w:val="00BC0FDC"/>
    <w:rsid w:val="00BC10BF"/>
    <w:rsid w:val="00BC159A"/>
    <w:rsid w:val="00BC1AA2"/>
    <w:rsid w:val="00BC2DA7"/>
    <w:rsid w:val="00BC3053"/>
    <w:rsid w:val="00BC3725"/>
    <w:rsid w:val="00BC3835"/>
    <w:rsid w:val="00BC43C2"/>
    <w:rsid w:val="00BC4D2E"/>
    <w:rsid w:val="00BC550C"/>
    <w:rsid w:val="00BC6381"/>
    <w:rsid w:val="00BC7235"/>
    <w:rsid w:val="00BC76FE"/>
    <w:rsid w:val="00BC776B"/>
    <w:rsid w:val="00BD0AAA"/>
    <w:rsid w:val="00BD17CC"/>
    <w:rsid w:val="00BD2890"/>
    <w:rsid w:val="00BD4278"/>
    <w:rsid w:val="00BD48AC"/>
    <w:rsid w:val="00BD48E6"/>
    <w:rsid w:val="00BD4EA6"/>
    <w:rsid w:val="00BD53A8"/>
    <w:rsid w:val="00BD5EEC"/>
    <w:rsid w:val="00BD5F1A"/>
    <w:rsid w:val="00BD6558"/>
    <w:rsid w:val="00BD6B3C"/>
    <w:rsid w:val="00BD7A90"/>
    <w:rsid w:val="00BE01AD"/>
    <w:rsid w:val="00BE1234"/>
    <w:rsid w:val="00BE12E2"/>
    <w:rsid w:val="00BE2FA6"/>
    <w:rsid w:val="00BE333F"/>
    <w:rsid w:val="00BE34FC"/>
    <w:rsid w:val="00BE37D5"/>
    <w:rsid w:val="00BE396C"/>
    <w:rsid w:val="00BE5468"/>
    <w:rsid w:val="00BE7406"/>
    <w:rsid w:val="00BE7603"/>
    <w:rsid w:val="00BE7B2B"/>
    <w:rsid w:val="00BF0B1D"/>
    <w:rsid w:val="00BF0D94"/>
    <w:rsid w:val="00BF12EE"/>
    <w:rsid w:val="00BF1596"/>
    <w:rsid w:val="00BF3279"/>
    <w:rsid w:val="00BF3B4D"/>
    <w:rsid w:val="00BF3C7F"/>
    <w:rsid w:val="00BF4C11"/>
    <w:rsid w:val="00BF5A90"/>
    <w:rsid w:val="00BF69ED"/>
    <w:rsid w:val="00BF74C7"/>
    <w:rsid w:val="00C006E0"/>
    <w:rsid w:val="00C0089E"/>
    <w:rsid w:val="00C009E4"/>
    <w:rsid w:val="00C00B92"/>
    <w:rsid w:val="00C01145"/>
    <w:rsid w:val="00C015F1"/>
    <w:rsid w:val="00C01F33"/>
    <w:rsid w:val="00C029AD"/>
    <w:rsid w:val="00C02CC6"/>
    <w:rsid w:val="00C040F7"/>
    <w:rsid w:val="00C044AB"/>
    <w:rsid w:val="00C044DB"/>
    <w:rsid w:val="00C05354"/>
    <w:rsid w:val="00C05706"/>
    <w:rsid w:val="00C05DC1"/>
    <w:rsid w:val="00C05F8E"/>
    <w:rsid w:val="00C06E0E"/>
    <w:rsid w:val="00C07377"/>
    <w:rsid w:val="00C07383"/>
    <w:rsid w:val="00C10478"/>
    <w:rsid w:val="00C104F8"/>
    <w:rsid w:val="00C11257"/>
    <w:rsid w:val="00C12107"/>
    <w:rsid w:val="00C124A0"/>
    <w:rsid w:val="00C124D8"/>
    <w:rsid w:val="00C1250E"/>
    <w:rsid w:val="00C12E64"/>
    <w:rsid w:val="00C13AB4"/>
    <w:rsid w:val="00C14BE0"/>
    <w:rsid w:val="00C14D4B"/>
    <w:rsid w:val="00C15176"/>
    <w:rsid w:val="00C154BB"/>
    <w:rsid w:val="00C157FB"/>
    <w:rsid w:val="00C15ABD"/>
    <w:rsid w:val="00C16695"/>
    <w:rsid w:val="00C16C69"/>
    <w:rsid w:val="00C20A8A"/>
    <w:rsid w:val="00C213B3"/>
    <w:rsid w:val="00C21534"/>
    <w:rsid w:val="00C224E3"/>
    <w:rsid w:val="00C225D7"/>
    <w:rsid w:val="00C22A90"/>
    <w:rsid w:val="00C22B20"/>
    <w:rsid w:val="00C22ED2"/>
    <w:rsid w:val="00C23725"/>
    <w:rsid w:val="00C24115"/>
    <w:rsid w:val="00C24BDE"/>
    <w:rsid w:val="00C24D72"/>
    <w:rsid w:val="00C24F6E"/>
    <w:rsid w:val="00C26710"/>
    <w:rsid w:val="00C279B5"/>
    <w:rsid w:val="00C27C45"/>
    <w:rsid w:val="00C27CCB"/>
    <w:rsid w:val="00C326DD"/>
    <w:rsid w:val="00C3354C"/>
    <w:rsid w:val="00C33F45"/>
    <w:rsid w:val="00C34F5C"/>
    <w:rsid w:val="00C3719D"/>
    <w:rsid w:val="00C37E54"/>
    <w:rsid w:val="00C40AD2"/>
    <w:rsid w:val="00C40F43"/>
    <w:rsid w:val="00C41779"/>
    <w:rsid w:val="00C431FC"/>
    <w:rsid w:val="00C45066"/>
    <w:rsid w:val="00C464A8"/>
    <w:rsid w:val="00C47623"/>
    <w:rsid w:val="00C4795B"/>
    <w:rsid w:val="00C508F9"/>
    <w:rsid w:val="00C50FAE"/>
    <w:rsid w:val="00C5115A"/>
    <w:rsid w:val="00C516E0"/>
    <w:rsid w:val="00C53FBF"/>
    <w:rsid w:val="00C54995"/>
    <w:rsid w:val="00C54D41"/>
    <w:rsid w:val="00C554CF"/>
    <w:rsid w:val="00C55D4E"/>
    <w:rsid w:val="00C56BFF"/>
    <w:rsid w:val="00C57E38"/>
    <w:rsid w:val="00C60783"/>
    <w:rsid w:val="00C6098D"/>
    <w:rsid w:val="00C61714"/>
    <w:rsid w:val="00C62E0F"/>
    <w:rsid w:val="00C64672"/>
    <w:rsid w:val="00C65171"/>
    <w:rsid w:val="00C65336"/>
    <w:rsid w:val="00C657A8"/>
    <w:rsid w:val="00C65A02"/>
    <w:rsid w:val="00C660D3"/>
    <w:rsid w:val="00C6660A"/>
    <w:rsid w:val="00C668CF"/>
    <w:rsid w:val="00C66B28"/>
    <w:rsid w:val="00C673FF"/>
    <w:rsid w:val="00C67775"/>
    <w:rsid w:val="00C678F7"/>
    <w:rsid w:val="00C67CE8"/>
    <w:rsid w:val="00C67F96"/>
    <w:rsid w:val="00C70628"/>
    <w:rsid w:val="00C70697"/>
    <w:rsid w:val="00C7070E"/>
    <w:rsid w:val="00C712F2"/>
    <w:rsid w:val="00C7156B"/>
    <w:rsid w:val="00C71715"/>
    <w:rsid w:val="00C721A6"/>
    <w:rsid w:val="00C72735"/>
    <w:rsid w:val="00C72DB6"/>
    <w:rsid w:val="00C72EF4"/>
    <w:rsid w:val="00C734C8"/>
    <w:rsid w:val="00C7406D"/>
    <w:rsid w:val="00C749EF"/>
    <w:rsid w:val="00C74A38"/>
    <w:rsid w:val="00C75D2F"/>
    <w:rsid w:val="00C767BE"/>
    <w:rsid w:val="00C76E3C"/>
    <w:rsid w:val="00C81568"/>
    <w:rsid w:val="00C8174F"/>
    <w:rsid w:val="00C81EAC"/>
    <w:rsid w:val="00C8359D"/>
    <w:rsid w:val="00C83DA8"/>
    <w:rsid w:val="00C83F26"/>
    <w:rsid w:val="00C850C1"/>
    <w:rsid w:val="00C8682D"/>
    <w:rsid w:val="00C9027A"/>
    <w:rsid w:val="00C90417"/>
    <w:rsid w:val="00C9068E"/>
    <w:rsid w:val="00C90E42"/>
    <w:rsid w:val="00C918CB"/>
    <w:rsid w:val="00C9302A"/>
    <w:rsid w:val="00C9324F"/>
    <w:rsid w:val="00C93C4B"/>
    <w:rsid w:val="00C944AB"/>
    <w:rsid w:val="00C951F0"/>
    <w:rsid w:val="00C95B40"/>
    <w:rsid w:val="00C9633C"/>
    <w:rsid w:val="00C96C85"/>
    <w:rsid w:val="00CA177B"/>
    <w:rsid w:val="00CA1ED8"/>
    <w:rsid w:val="00CA22E1"/>
    <w:rsid w:val="00CA293D"/>
    <w:rsid w:val="00CA2A9A"/>
    <w:rsid w:val="00CA33F2"/>
    <w:rsid w:val="00CA395E"/>
    <w:rsid w:val="00CA4BBD"/>
    <w:rsid w:val="00CA5609"/>
    <w:rsid w:val="00CA5A73"/>
    <w:rsid w:val="00CB00AD"/>
    <w:rsid w:val="00CB1F63"/>
    <w:rsid w:val="00CB3ACC"/>
    <w:rsid w:val="00CB44EB"/>
    <w:rsid w:val="00CB4738"/>
    <w:rsid w:val="00CB5EBC"/>
    <w:rsid w:val="00CB64E5"/>
    <w:rsid w:val="00CB64E9"/>
    <w:rsid w:val="00CB7170"/>
    <w:rsid w:val="00CB799E"/>
    <w:rsid w:val="00CC040E"/>
    <w:rsid w:val="00CC1028"/>
    <w:rsid w:val="00CC111F"/>
    <w:rsid w:val="00CC18A6"/>
    <w:rsid w:val="00CC1912"/>
    <w:rsid w:val="00CC192B"/>
    <w:rsid w:val="00CC2011"/>
    <w:rsid w:val="00CC21A5"/>
    <w:rsid w:val="00CC3EA0"/>
    <w:rsid w:val="00CC7A45"/>
    <w:rsid w:val="00CC7B45"/>
    <w:rsid w:val="00CC7F71"/>
    <w:rsid w:val="00CD0842"/>
    <w:rsid w:val="00CD0A37"/>
    <w:rsid w:val="00CD1188"/>
    <w:rsid w:val="00CD2ED1"/>
    <w:rsid w:val="00CD337B"/>
    <w:rsid w:val="00CD4628"/>
    <w:rsid w:val="00CD67BA"/>
    <w:rsid w:val="00CD6F1E"/>
    <w:rsid w:val="00CD7FE4"/>
    <w:rsid w:val="00CE0424"/>
    <w:rsid w:val="00CE2030"/>
    <w:rsid w:val="00CE2C2F"/>
    <w:rsid w:val="00CE2DE8"/>
    <w:rsid w:val="00CE4AD2"/>
    <w:rsid w:val="00CE4EBA"/>
    <w:rsid w:val="00CE50EE"/>
    <w:rsid w:val="00CE5650"/>
    <w:rsid w:val="00CE6B10"/>
    <w:rsid w:val="00CE7561"/>
    <w:rsid w:val="00CF1354"/>
    <w:rsid w:val="00CF1ABC"/>
    <w:rsid w:val="00CF3B1F"/>
    <w:rsid w:val="00CF3BF6"/>
    <w:rsid w:val="00CF3E4A"/>
    <w:rsid w:val="00CF4C4F"/>
    <w:rsid w:val="00CF58C7"/>
    <w:rsid w:val="00CF5B3D"/>
    <w:rsid w:val="00CF625B"/>
    <w:rsid w:val="00CF687E"/>
    <w:rsid w:val="00CF70B8"/>
    <w:rsid w:val="00CF7764"/>
    <w:rsid w:val="00D00118"/>
    <w:rsid w:val="00D02520"/>
    <w:rsid w:val="00D02C0E"/>
    <w:rsid w:val="00D0349B"/>
    <w:rsid w:val="00D045F6"/>
    <w:rsid w:val="00D0573B"/>
    <w:rsid w:val="00D05895"/>
    <w:rsid w:val="00D0742D"/>
    <w:rsid w:val="00D10249"/>
    <w:rsid w:val="00D105A2"/>
    <w:rsid w:val="00D1061F"/>
    <w:rsid w:val="00D10AD3"/>
    <w:rsid w:val="00D10D23"/>
    <w:rsid w:val="00D115C3"/>
    <w:rsid w:val="00D11897"/>
    <w:rsid w:val="00D1204C"/>
    <w:rsid w:val="00D13135"/>
    <w:rsid w:val="00D13757"/>
    <w:rsid w:val="00D13DEC"/>
    <w:rsid w:val="00D13E4E"/>
    <w:rsid w:val="00D14351"/>
    <w:rsid w:val="00D15919"/>
    <w:rsid w:val="00D15998"/>
    <w:rsid w:val="00D15D7C"/>
    <w:rsid w:val="00D21023"/>
    <w:rsid w:val="00D212AD"/>
    <w:rsid w:val="00D21845"/>
    <w:rsid w:val="00D2232E"/>
    <w:rsid w:val="00D22C68"/>
    <w:rsid w:val="00D233E8"/>
    <w:rsid w:val="00D236C1"/>
    <w:rsid w:val="00D237D8"/>
    <w:rsid w:val="00D239A7"/>
    <w:rsid w:val="00D23F47"/>
    <w:rsid w:val="00D23FEE"/>
    <w:rsid w:val="00D24C83"/>
    <w:rsid w:val="00D25027"/>
    <w:rsid w:val="00D25216"/>
    <w:rsid w:val="00D2529C"/>
    <w:rsid w:val="00D25D1D"/>
    <w:rsid w:val="00D272FE"/>
    <w:rsid w:val="00D27759"/>
    <w:rsid w:val="00D3041F"/>
    <w:rsid w:val="00D309EB"/>
    <w:rsid w:val="00D30F7A"/>
    <w:rsid w:val="00D312DB"/>
    <w:rsid w:val="00D31A61"/>
    <w:rsid w:val="00D31AB5"/>
    <w:rsid w:val="00D32137"/>
    <w:rsid w:val="00D3297E"/>
    <w:rsid w:val="00D32D64"/>
    <w:rsid w:val="00D33090"/>
    <w:rsid w:val="00D34123"/>
    <w:rsid w:val="00D3412C"/>
    <w:rsid w:val="00D34253"/>
    <w:rsid w:val="00D349E6"/>
    <w:rsid w:val="00D34B14"/>
    <w:rsid w:val="00D35637"/>
    <w:rsid w:val="00D36755"/>
    <w:rsid w:val="00D36B06"/>
    <w:rsid w:val="00D36E71"/>
    <w:rsid w:val="00D37D87"/>
    <w:rsid w:val="00D40B33"/>
    <w:rsid w:val="00D41490"/>
    <w:rsid w:val="00D41E69"/>
    <w:rsid w:val="00D42942"/>
    <w:rsid w:val="00D4318F"/>
    <w:rsid w:val="00D438BF"/>
    <w:rsid w:val="00D43B5C"/>
    <w:rsid w:val="00D43E89"/>
    <w:rsid w:val="00D440F8"/>
    <w:rsid w:val="00D44DDE"/>
    <w:rsid w:val="00D45B7A"/>
    <w:rsid w:val="00D46D01"/>
    <w:rsid w:val="00D50AFA"/>
    <w:rsid w:val="00D51FEB"/>
    <w:rsid w:val="00D523BE"/>
    <w:rsid w:val="00D546FF"/>
    <w:rsid w:val="00D5513F"/>
    <w:rsid w:val="00D5534A"/>
    <w:rsid w:val="00D55AD5"/>
    <w:rsid w:val="00D576CA"/>
    <w:rsid w:val="00D6067A"/>
    <w:rsid w:val="00D61AF5"/>
    <w:rsid w:val="00D63714"/>
    <w:rsid w:val="00D640DA"/>
    <w:rsid w:val="00D652B5"/>
    <w:rsid w:val="00D65796"/>
    <w:rsid w:val="00D65F70"/>
    <w:rsid w:val="00D66155"/>
    <w:rsid w:val="00D669C6"/>
    <w:rsid w:val="00D67097"/>
    <w:rsid w:val="00D67E53"/>
    <w:rsid w:val="00D707A1"/>
    <w:rsid w:val="00D708B0"/>
    <w:rsid w:val="00D70921"/>
    <w:rsid w:val="00D70D3B"/>
    <w:rsid w:val="00D7189E"/>
    <w:rsid w:val="00D71DF2"/>
    <w:rsid w:val="00D72808"/>
    <w:rsid w:val="00D729A3"/>
    <w:rsid w:val="00D7479E"/>
    <w:rsid w:val="00D758C5"/>
    <w:rsid w:val="00D75B91"/>
    <w:rsid w:val="00D75C74"/>
    <w:rsid w:val="00D75E89"/>
    <w:rsid w:val="00D76524"/>
    <w:rsid w:val="00D77407"/>
    <w:rsid w:val="00D77606"/>
    <w:rsid w:val="00D77B1D"/>
    <w:rsid w:val="00D77B31"/>
    <w:rsid w:val="00D8021F"/>
    <w:rsid w:val="00D80383"/>
    <w:rsid w:val="00D81C94"/>
    <w:rsid w:val="00D81F41"/>
    <w:rsid w:val="00D821CE"/>
    <w:rsid w:val="00D823C6"/>
    <w:rsid w:val="00D829E6"/>
    <w:rsid w:val="00D82E87"/>
    <w:rsid w:val="00D83AB7"/>
    <w:rsid w:val="00D83F8E"/>
    <w:rsid w:val="00D83F9F"/>
    <w:rsid w:val="00D854BE"/>
    <w:rsid w:val="00D85BD2"/>
    <w:rsid w:val="00D86CA3"/>
    <w:rsid w:val="00D871CE"/>
    <w:rsid w:val="00D90275"/>
    <w:rsid w:val="00D9196D"/>
    <w:rsid w:val="00D91F2B"/>
    <w:rsid w:val="00D92982"/>
    <w:rsid w:val="00D93A32"/>
    <w:rsid w:val="00D93B70"/>
    <w:rsid w:val="00D9453C"/>
    <w:rsid w:val="00D95CEE"/>
    <w:rsid w:val="00D96FCE"/>
    <w:rsid w:val="00D974BC"/>
    <w:rsid w:val="00D97927"/>
    <w:rsid w:val="00DA0D90"/>
    <w:rsid w:val="00DA18D1"/>
    <w:rsid w:val="00DA1B30"/>
    <w:rsid w:val="00DA2FA3"/>
    <w:rsid w:val="00DA305E"/>
    <w:rsid w:val="00DA3F78"/>
    <w:rsid w:val="00DA5417"/>
    <w:rsid w:val="00DA56E8"/>
    <w:rsid w:val="00DA5851"/>
    <w:rsid w:val="00DA75F8"/>
    <w:rsid w:val="00DA7960"/>
    <w:rsid w:val="00DA7D5F"/>
    <w:rsid w:val="00DB0A9F"/>
    <w:rsid w:val="00DB0F06"/>
    <w:rsid w:val="00DB1CCD"/>
    <w:rsid w:val="00DB1F42"/>
    <w:rsid w:val="00DB2E80"/>
    <w:rsid w:val="00DB3185"/>
    <w:rsid w:val="00DB377D"/>
    <w:rsid w:val="00DB3F3F"/>
    <w:rsid w:val="00DB4F87"/>
    <w:rsid w:val="00DB7034"/>
    <w:rsid w:val="00DB74C2"/>
    <w:rsid w:val="00DB7BDB"/>
    <w:rsid w:val="00DC074F"/>
    <w:rsid w:val="00DC088E"/>
    <w:rsid w:val="00DC0F09"/>
    <w:rsid w:val="00DC15B8"/>
    <w:rsid w:val="00DC1750"/>
    <w:rsid w:val="00DC213E"/>
    <w:rsid w:val="00DC2D36"/>
    <w:rsid w:val="00DC4604"/>
    <w:rsid w:val="00DC47CE"/>
    <w:rsid w:val="00DC53EF"/>
    <w:rsid w:val="00DC6627"/>
    <w:rsid w:val="00DC7AAE"/>
    <w:rsid w:val="00DD003E"/>
    <w:rsid w:val="00DD0342"/>
    <w:rsid w:val="00DD0610"/>
    <w:rsid w:val="00DD162F"/>
    <w:rsid w:val="00DD184D"/>
    <w:rsid w:val="00DD272F"/>
    <w:rsid w:val="00DD2D64"/>
    <w:rsid w:val="00DD5895"/>
    <w:rsid w:val="00DD61F3"/>
    <w:rsid w:val="00DE0A79"/>
    <w:rsid w:val="00DE11A8"/>
    <w:rsid w:val="00DE14CF"/>
    <w:rsid w:val="00DE1C64"/>
    <w:rsid w:val="00DE2179"/>
    <w:rsid w:val="00DE3A32"/>
    <w:rsid w:val="00DE454B"/>
    <w:rsid w:val="00DE4EFB"/>
    <w:rsid w:val="00DE5608"/>
    <w:rsid w:val="00DE58D0"/>
    <w:rsid w:val="00DE654F"/>
    <w:rsid w:val="00DE668C"/>
    <w:rsid w:val="00DF0343"/>
    <w:rsid w:val="00DF0B6E"/>
    <w:rsid w:val="00DF141F"/>
    <w:rsid w:val="00DF15E0"/>
    <w:rsid w:val="00DF2010"/>
    <w:rsid w:val="00DF37A0"/>
    <w:rsid w:val="00DF68DD"/>
    <w:rsid w:val="00DF6C09"/>
    <w:rsid w:val="00DF6E4E"/>
    <w:rsid w:val="00DF70D1"/>
    <w:rsid w:val="00DF7192"/>
    <w:rsid w:val="00DF7844"/>
    <w:rsid w:val="00DF7983"/>
    <w:rsid w:val="00E00B4B"/>
    <w:rsid w:val="00E02DD1"/>
    <w:rsid w:val="00E0315A"/>
    <w:rsid w:val="00E03780"/>
    <w:rsid w:val="00E0393B"/>
    <w:rsid w:val="00E0440F"/>
    <w:rsid w:val="00E045B2"/>
    <w:rsid w:val="00E04B6A"/>
    <w:rsid w:val="00E05081"/>
    <w:rsid w:val="00E064D3"/>
    <w:rsid w:val="00E06CA4"/>
    <w:rsid w:val="00E077E0"/>
    <w:rsid w:val="00E110E7"/>
    <w:rsid w:val="00E113AA"/>
    <w:rsid w:val="00E11700"/>
    <w:rsid w:val="00E11A31"/>
    <w:rsid w:val="00E11B20"/>
    <w:rsid w:val="00E11CA3"/>
    <w:rsid w:val="00E11DB1"/>
    <w:rsid w:val="00E11E56"/>
    <w:rsid w:val="00E12431"/>
    <w:rsid w:val="00E12527"/>
    <w:rsid w:val="00E12BFE"/>
    <w:rsid w:val="00E12F84"/>
    <w:rsid w:val="00E13618"/>
    <w:rsid w:val="00E137F8"/>
    <w:rsid w:val="00E13DC5"/>
    <w:rsid w:val="00E13E2D"/>
    <w:rsid w:val="00E13F5C"/>
    <w:rsid w:val="00E14655"/>
    <w:rsid w:val="00E15590"/>
    <w:rsid w:val="00E15715"/>
    <w:rsid w:val="00E16C1B"/>
    <w:rsid w:val="00E17312"/>
    <w:rsid w:val="00E178DD"/>
    <w:rsid w:val="00E17FA2"/>
    <w:rsid w:val="00E20BFB"/>
    <w:rsid w:val="00E21504"/>
    <w:rsid w:val="00E21843"/>
    <w:rsid w:val="00E21AC1"/>
    <w:rsid w:val="00E21F11"/>
    <w:rsid w:val="00E222B5"/>
    <w:rsid w:val="00E22330"/>
    <w:rsid w:val="00E22364"/>
    <w:rsid w:val="00E23EC9"/>
    <w:rsid w:val="00E25748"/>
    <w:rsid w:val="00E25D51"/>
    <w:rsid w:val="00E260C4"/>
    <w:rsid w:val="00E26D75"/>
    <w:rsid w:val="00E30B5A"/>
    <w:rsid w:val="00E3123D"/>
    <w:rsid w:val="00E31461"/>
    <w:rsid w:val="00E31770"/>
    <w:rsid w:val="00E31CBF"/>
    <w:rsid w:val="00E31D43"/>
    <w:rsid w:val="00E31EE3"/>
    <w:rsid w:val="00E32608"/>
    <w:rsid w:val="00E32C33"/>
    <w:rsid w:val="00E34188"/>
    <w:rsid w:val="00E34690"/>
    <w:rsid w:val="00E34B6E"/>
    <w:rsid w:val="00E35559"/>
    <w:rsid w:val="00E3581C"/>
    <w:rsid w:val="00E35DA5"/>
    <w:rsid w:val="00E3667B"/>
    <w:rsid w:val="00E3723A"/>
    <w:rsid w:val="00E37824"/>
    <w:rsid w:val="00E37860"/>
    <w:rsid w:val="00E40290"/>
    <w:rsid w:val="00E41887"/>
    <w:rsid w:val="00E41982"/>
    <w:rsid w:val="00E421E9"/>
    <w:rsid w:val="00E42DD7"/>
    <w:rsid w:val="00E430B8"/>
    <w:rsid w:val="00E434B5"/>
    <w:rsid w:val="00E440C3"/>
    <w:rsid w:val="00E440E6"/>
    <w:rsid w:val="00E44203"/>
    <w:rsid w:val="00E446F1"/>
    <w:rsid w:val="00E45931"/>
    <w:rsid w:val="00E460CD"/>
    <w:rsid w:val="00E46886"/>
    <w:rsid w:val="00E47AEF"/>
    <w:rsid w:val="00E500D0"/>
    <w:rsid w:val="00E51DEE"/>
    <w:rsid w:val="00E52125"/>
    <w:rsid w:val="00E525F8"/>
    <w:rsid w:val="00E527FA"/>
    <w:rsid w:val="00E53B75"/>
    <w:rsid w:val="00E54E3B"/>
    <w:rsid w:val="00E57532"/>
    <w:rsid w:val="00E57565"/>
    <w:rsid w:val="00E577A3"/>
    <w:rsid w:val="00E57A93"/>
    <w:rsid w:val="00E57BCB"/>
    <w:rsid w:val="00E61D41"/>
    <w:rsid w:val="00E63838"/>
    <w:rsid w:val="00E642D8"/>
    <w:rsid w:val="00E64434"/>
    <w:rsid w:val="00E6584B"/>
    <w:rsid w:val="00E6645E"/>
    <w:rsid w:val="00E66D9A"/>
    <w:rsid w:val="00E67C51"/>
    <w:rsid w:val="00E702FB"/>
    <w:rsid w:val="00E70446"/>
    <w:rsid w:val="00E70887"/>
    <w:rsid w:val="00E7233A"/>
    <w:rsid w:val="00E72EFC"/>
    <w:rsid w:val="00E72F31"/>
    <w:rsid w:val="00E7418E"/>
    <w:rsid w:val="00E7476F"/>
    <w:rsid w:val="00E74EF5"/>
    <w:rsid w:val="00E758EC"/>
    <w:rsid w:val="00E76517"/>
    <w:rsid w:val="00E768EA"/>
    <w:rsid w:val="00E76AA8"/>
    <w:rsid w:val="00E76B2B"/>
    <w:rsid w:val="00E774DD"/>
    <w:rsid w:val="00E80BFF"/>
    <w:rsid w:val="00E8234C"/>
    <w:rsid w:val="00E83AA9"/>
    <w:rsid w:val="00E83B3C"/>
    <w:rsid w:val="00E83F88"/>
    <w:rsid w:val="00E84A37"/>
    <w:rsid w:val="00E84D1A"/>
    <w:rsid w:val="00E853D0"/>
    <w:rsid w:val="00E85462"/>
    <w:rsid w:val="00E85928"/>
    <w:rsid w:val="00E85DB0"/>
    <w:rsid w:val="00E862F3"/>
    <w:rsid w:val="00E869A1"/>
    <w:rsid w:val="00E87524"/>
    <w:rsid w:val="00E875F8"/>
    <w:rsid w:val="00E87822"/>
    <w:rsid w:val="00E87E7F"/>
    <w:rsid w:val="00E90395"/>
    <w:rsid w:val="00E90E49"/>
    <w:rsid w:val="00E91452"/>
    <w:rsid w:val="00E917F9"/>
    <w:rsid w:val="00E91EF0"/>
    <w:rsid w:val="00E9291C"/>
    <w:rsid w:val="00E93FFE"/>
    <w:rsid w:val="00E94341"/>
    <w:rsid w:val="00E94575"/>
    <w:rsid w:val="00E94F8A"/>
    <w:rsid w:val="00E9512E"/>
    <w:rsid w:val="00E959CF"/>
    <w:rsid w:val="00E95F1C"/>
    <w:rsid w:val="00E96A1C"/>
    <w:rsid w:val="00E96B49"/>
    <w:rsid w:val="00E97612"/>
    <w:rsid w:val="00E97AFB"/>
    <w:rsid w:val="00EA243A"/>
    <w:rsid w:val="00EA2EE5"/>
    <w:rsid w:val="00EA2F5B"/>
    <w:rsid w:val="00EA343C"/>
    <w:rsid w:val="00EA49DF"/>
    <w:rsid w:val="00EA5FF7"/>
    <w:rsid w:val="00EA632D"/>
    <w:rsid w:val="00EA6ED4"/>
    <w:rsid w:val="00EA7A41"/>
    <w:rsid w:val="00EB077B"/>
    <w:rsid w:val="00EB0AA4"/>
    <w:rsid w:val="00EB1D21"/>
    <w:rsid w:val="00EB399E"/>
    <w:rsid w:val="00EB45F2"/>
    <w:rsid w:val="00EB47F6"/>
    <w:rsid w:val="00EB4EA2"/>
    <w:rsid w:val="00EB50BE"/>
    <w:rsid w:val="00EB6789"/>
    <w:rsid w:val="00EB6962"/>
    <w:rsid w:val="00EB71EA"/>
    <w:rsid w:val="00EB7BFD"/>
    <w:rsid w:val="00EC0019"/>
    <w:rsid w:val="00EC08EA"/>
    <w:rsid w:val="00EC0A1C"/>
    <w:rsid w:val="00EC13CB"/>
    <w:rsid w:val="00EC27C6"/>
    <w:rsid w:val="00EC29A7"/>
    <w:rsid w:val="00EC2F7B"/>
    <w:rsid w:val="00EC36BF"/>
    <w:rsid w:val="00EC4207"/>
    <w:rsid w:val="00EC46AB"/>
    <w:rsid w:val="00EC5269"/>
    <w:rsid w:val="00EC5653"/>
    <w:rsid w:val="00EC616F"/>
    <w:rsid w:val="00EC71CE"/>
    <w:rsid w:val="00EC740B"/>
    <w:rsid w:val="00EC7F6A"/>
    <w:rsid w:val="00ED0393"/>
    <w:rsid w:val="00ED0E7A"/>
    <w:rsid w:val="00ED1006"/>
    <w:rsid w:val="00ED1895"/>
    <w:rsid w:val="00ED42B3"/>
    <w:rsid w:val="00ED4D1B"/>
    <w:rsid w:val="00ED5012"/>
    <w:rsid w:val="00ED51BF"/>
    <w:rsid w:val="00ED51DE"/>
    <w:rsid w:val="00ED56D5"/>
    <w:rsid w:val="00ED5A72"/>
    <w:rsid w:val="00ED7454"/>
    <w:rsid w:val="00EE0E3C"/>
    <w:rsid w:val="00EE4874"/>
    <w:rsid w:val="00EE5E02"/>
    <w:rsid w:val="00EE6075"/>
    <w:rsid w:val="00EE6434"/>
    <w:rsid w:val="00EE6AE8"/>
    <w:rsid w:val="00EF0166"/>
    <w:rsid w:val="00EF054D"/>
    <w:rsid w:val="00EF18FE"/>
    <w:rsid w:val="00EF2322"/>
    <w:rsid w:val="00EF240E"/>
    <w:rsid w:val="00EF279B"/>
    <w:rsid w:val="00EF2AF9"/>
    <w:rsid w:val="00EF348C"/>
    <w:rsid w:val="00EF3E57"/>
    <w:rsid w:val="00EF456C"/>
    <w:rsid w:val="00EF4976"/>
    <w:rsid w:val="00EF4E8E"/>
    <w:rsid w:val="00EF5787"/>
    <w:rsid w:val="00EF580F"/>
    <w:rsid w:val="00EF60D0"/>
    <w:rsid w:val="00EF652B"/>
    <w:rsid w:val="00EF718B"/>
    <w:rsid w:val="00EF721D"/>
    <w:rsid w:val="00EF79BB"/>
    <w:rsid w:val="00F002A6"/>
    <w:rsid w:val="00F007B1"/>
    <w:rsid w:val="00F00E59"/>
    <w:rsid w:val="00F04026"/>
    <w:rsid w:val="00F042BE"/>
    <w:rsid w:val="00F0507A"/>
    <w:rsid w:val="00F0528D"/>
    <w:rsid w:val="00F06C67"/>
    <w:rsid w:val="00F06DFD"/>
    <w:rsid w:val="00F06F1F"/>
    <w:rsid w:val="00F071D1"/>
    <w:rsid w:val="00F07533"/>
    <w:rsid w:val="00F10456"/>
    <w:rsid w:val="00F10629"/>
    <w:rsid w:val="00F10DBD"/>
    <w:rsid w:val="00F11CFC"/>
    <w:rsid w:val="00F11EFB"/>
    <w:rsid w:val="00F13CE9"/>
    <w:rsid w:val="00F14976"/>
    <w:rsid w:val="00F150A7"/>
    <w:rsid w:val="00F1546E"/>
    <w:rsid w:val="00F15FA5"/>
    <w:rsid w:val="00F16C0F"/>
    <w:rsid w:val="00F16CDF"/>
    <w:rsid w:val="00F17B47"/>
    <w:rsid w:val="00F2024F"/>
    <w:rsid w:val="00F209B7"/>
    <w:rsid w:val="00F2215B"/>
    <w:rsid w:val="00F226FF"/>
    <w:rsid w:val="00F22B70"/>
    <w:rsid w:val="00F23200"/>
    <w:rsid w:val="00F2345B"/>
    <w:rsid w:val="00F236BD"/>
    <w:rsid w:val="00F2376F"/>
    <w:rsid w:val="00F2388F"/>
    <w:rsid w:val="00F243D8"/>
    <w:rsid w:val="00F25A9C"/>
    <w:rsid w:val="00F25C10"/>
    <w:rsid w:val="00F2794A"/>
    <w:rsid w:val="00F30099"/>
    <w:rsid w:val="00F30450"/>
    <w:rsid w:val="00F30828"/>
    <w:rsid w:val="00F30D69"/>
    <w:rsid w:val="00F313D6"/>
    <w:rsid w:val="00F32D13"/>
    <w:rsid w:val="00F34567"/>
    <w:rsid w:val="00F345DC"/>
    <w:rsid w:val="00F3530A"/>
    <w:rsid w:val="00F37854"/>
    <w:rsid w:val="00F400E4"/>
    <w:rsid w:val="00F40BF1"/>
    <w:rsid w:val="00F40F0C"/>
    <w:rsid w:val="00F42E71"/>
    <w:rsid w:val="00F43835"/>
    <w:rsid w:val="00F43D31"/>
    <w:rsid w:val="00F4735F"/>
    <w:rsid w:val="00F4766C"/>
    <w:rsid w:val="00F47AC9"/>
    <w:rsid w:val="00F47B55"/>
    <w:rsid w:val="00F47D80"/>
    <w:rsid w:val="00F5003F"/>
    <w:rsid w:val="00F5015B"/>
    <w:rsid w:val="00F50173"/>
    <w:rsid w:val="00F5060E"/>
    <w:rsid w:val="00F507D1"/>
    <w:rsid w:val="00F508AC"/>
    <w:rsid w:val="00F50CED"/>
    <w:rsid w:val="00F519CE"/>
    <w:rsid w:val="00F51ADA"/>
    <w:rsid w:val="00F51BBB"/>
    <w:rsid w:val="00F51FDE"/>
    <w:rsid w:val="00F524E8"/>
    <w:rsid w:val="00F526F4"/>
    <w:rsid w:val="00F536D1"/>
    <w:rsid w:val="00F54231"/>
    <w:rsid w:val="00F54328"/>
    <w:rsid w:val="00F55438"/>
    <w:rsid w:val="00F55C81"/>
    <w:rsid w:val="00F56007"/>
    <w:rsid w:val="00F5638D"/>
    <w:rsid w:val="00F56C28"/>
    <w:rsid w:val="00F575FD"/>
    <w:rsid w:val="00F607C5"/>
    <w:rsid w:val="00F60B21"/>
    <w:rsid w:val="00F60DEA"/>
    <w:rsid w:val="00F61094"/>
    <w:rsid w:val="00F62576"/>
    <w:rsid w:val="00F6302A"/>
    <w:rsid w:val="00F63689"/>
    <w:rsid w:val="00F638CA"/>
    <w:rsid w:val="00F63EE5"/>
    <w:rsid w:val="00F6436D"/>
    <w:rsid w:val="00F6448F"/>
    <w:rsid w:val="00F648CC"/>
    <w:rsid w:val="00F64C2B"/>
    <w:rsid w:val="00F650A5"/>
    <w:rsid w:val="00F651BE"/>
    <w:rsid w:val="00F67EBF"/>
    <w:rsid w:val="00F67F36"/>
    <w:rsid w:val="00F67F53"/>
    <w:rsid w:val="00F703BE"/>
    <w:rsid w:val="00F70F6A"/>
    <w:rsid w:val="00F71F69"/>
    <w:rsid w:val="00F72AFA"/>
    <w:rsid w:val="00F72B72"/>
    <w:rsid w:val="00F72B7D"/>
    <w:rsid w:val="00F72CEC"/>
    <w:rsid w:val="00F74BB9"/>
    <w:rsid w:val="00F75496"/>
    <w:rsid w:val="00F75582"/>
    <w:rsid w:val="00F76EFA"/>
    <w:rsid w:val="00F7723B"/>
    <w:rsid w:val="00F774C7"/>
    <w:rsid w:val="00F777D3"/>
    <w:rsid w:val="00F77ED4"/>
    <w:rsid w:val="00F804BE"/>
    <w:rsid w:val="00F817CE"/>
    <w:rsid w:val="00F81D10"/>
    <w:rsid w:val="00F82F14"/>
    <w:rsid w:val="00F82FD6"/>
    <w:rsid w:val="00F82FDD"/>
    <w:rsid w:val="00F8456C"/>
    <w:rsid w:val="00F8516E"/>
    <w:rsid w:val="00F859D8"/>
    <w:rsid w:val="00F85F5E"/>
    <w:rsid w:val="00F86341"/>
    <w:rsid w:val="00F866D8"/>
    <w:rsid w:val="00F868F5"/>
    <w:rsid w:val="00F86F2E"/>
    <w:rsid w:val="00F90411"/>
    <w:rsid w:val="00F9056A"/>
    <w:rsid w:val="00F90F74"/>
    <w:rsid w:val="00F90F79"/>
    <w:rsid w:val="00F90F8D"/>
    <w:rsid w:val="00F90FFE"/>
    <w:rsid w:val="00F918F7"/>
    <w:rsid w:val="00F925DF"/>
    <w:rsid w:val="00F92782"/>
    <w:rsid w:val="00F93AA9"/>
    <w:rsid w:val="00F95902"/>
    <w:rsid w:val="00F95E69"/>
    <w:rsid w:val="00F96439"/>
    <w:rsid w:val="00F96985"/>
    <w:rsid w:val="00F96BB8"/>
    <w:rsid w:val="00F974A1"/>
    <w:rsid w:val="00F97838"/>
    <w:rsid w:val="00FA0390"/>
    <w:rsid w:val="00FA2BB3"/>
    <w:rsid w:val="00FA2C50"/>
    <w:rsid w:val="00FA2E5B"/>
    <w:rsid w:val="00FA3AAA"/>
    <w:rsid w:val="00FA446D"/>
    <w:rsid w:val="00FA50EC"/>
    <w:rsid w:val="00FA6713"/>
    <w:rsid w:val="00FA768F"/>
    <w:rsid w:val="00FA794B"/>
    <w:rsid w:val="00FB034E"/>
    <w:rsid w:val="00FB0489"/>
    <w:rsid w:val="00FB18CB"/>
    <w:rsid w:val="00FB1DC8"/>
    <w:rsid w:val="00FB2D95"/>
    <w:rsid w:val="00FB4B3D"/>
    <w:rsid w:val="00FB4C80"/>
    <w:rsid w:val="00FB5C29"/>
    <w:rsid w:val="00FB6A6A"/>
    <w:rsid w:val="00FB6E41"/>
    <w:rsid w:val="00FB7048"/>
    <w:rsid w:val="00FB75FA"/>
    <w:rsid w:val="00FB77E4"/>
    <w:rsid w:val="00FB782E"/>
    <w:rsid w:val="00FB7DEA"/>
    <w:rsid w:val="00FC00AE"/>
    <w:rsid w:val="00FC0E49"/>
    <w:rsid w:val="00FC0F0B"/>
    <w:rsid w:val="00FC1EBC"/>
    <w:rsid w:val="00FC2C12"/>
    <w:rsid w:val="00FC395F"/>
    <w:rsid w:val="00FC43E2"/>
    <w:rsid w:val="00FC5D10"/>
    <w:rsid w:val="00FC6636"/>
    <w:rsid w:val="00FC7429"/>
    <w:rsid w:val="00FD060E"/>
    <w:rsid w:val="00FD07F6"/>
    <w:rsid w:val="00FD0845"/>
    <w:rsid w:val="00FD1BE3"/>
    <w:rsid w:val="00FD1EC8"/>
    <w:rsid w:val="00FD25CD"/>
    <w:rsid w:val="00FD37F0"/>
    <w:rsid w:val="00FD47ED"/>
    <w:rsid w:val="00FD4C23"/>
    <w:rsid w:val="00FD5AB9"/>
    <w:rsid w:val="00FD74DB"/>
    <w:rsid w:val="00FD7660"/>
    <w:rsid w:val="00FD7676"/>
    <w:rsid w:val="00FD7B92"/>
    <w:rsid w:val="00FE0655"/>
    <w:rsid w:val="00FE08D3"/>
    <w:rsid w:val="00FE2365"/>
    <w:rsid w:val="00FE252B"/>
    <w:rsid w:val="00FE2C65"/>
    <w:rsid w:val="00FE30E9"/>
    <w:rsid w:val="00FE37D7"/>
    <w:rsid w:val="00FE3D3A"/>
    <w:rsid w:val="00FE42EE"/>
    <w:rsid w:val="00FE4A94"/>
    <w:rsid w:val="00FE4C7B"/>
    <w:rsid w:val="00FE54CD"/>
    <w:rsid w:val="00FE5E3A"/>
    <w:rsid w:val="00FE6006"/>
    <w:rsid w:val="00FE6F54"/>
    <w:rsid w:val="00FE7171"/>
    <w:rsid w:val="00FE7336"/>
    <w:rsid w:val="00FE787C"/>
    <w:rsid w:val="00FF0359"/>
    <w:rsid w:val="00FF253B"/>
    <w:rsid w:val="00FF2DA5"/>
    <w:rsid w:val="00FF2F8B"/>
    <w:rsid w:val="00FF3FDF"/>
    <w:rsid w:val="00FF45A5"/>
    <w:rsid w:val="00FF519D"/>
    <w:rsid w:val="00FF59D4"/>
    <w:rsid w:val="00FF5C91"/>
    <w:rsid w:val="00FF694A"/>
    <w:rsid w:val="00FF6E8E"/>
    <w:rsid w:val="00FF7C4E"/>
    <w:rsid w:val="02CE0793"/>
    <w:rsid w:val="174F3B47"/>
    <w:rsid w:val="542F26B3"/>
    <w:rsid w:val="594E71EC"/>
    <w:rsid w:val="69AD3F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3460C47"/>
  <w15:docId w15:val="{D25705A2-C5C8-4266-853E-9DC2CC9C4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7B55"/>
    <w:pPr>
      <w:overflowPunct w:val="0"/>
      <w:autoSpaceDE w:val="0"/>
      <w:autoSpaceDN w:val="0"/>
      <w:adjustRightInd w:val="0"/>
      <w:spacing w:after="120" w:line="360" w:lineRule="auto"/>
      <w:jc w:val="both"/>
      <w:textAlignment w:val="baseline"/>
    </w:pPr>
    <w:rPr>
      <w:rFonts w:ascii="Arial" w:hAnsi="Arial"/>
      <w:sz w:val="22"/>
      <w:lang w:val="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rPr>
  </w:style>
  <w:style w:type="paragraph" w:styleId="Heading2">
    <w:name w:val="heading 2"/>
    <w:basedOn w:val="Heading1"/>
    <w:next w:val="Normal"/>
    <w:qFormat/>
    <w:pPr>
      <w:numPr>
        <w:ilvl w:val="1"/>
      </w:numPr>
      <w:pBdr>
        <w:top w:val="none" w:sz="0" w:space="0" w:color="auto"/>
      </w:pBdr>
      <w:tabs>
        <w:tab w:val="left" w:pos="576"/>
      </w:tabs>
      <w:spacing w:before="180"/>
      <w:outlineLvl w:val="1"/>
    </w:pPr>
    <w:rPr>
      <w:sz w:val="32"/>
      <w:szCs w:val="32"/>
    </w:rPr>
  </w:style>
  <w:style w:type="paragraph" w:styleId="Heading3">
    <w:name w:val="heading 3"/>
    <w:basedOn w:val="Heading2"/>
    <w:next w:val="Normal"/>
    <w:qFormat/>
    <w:pPr>
      <w:numPr>
        <w:ilvl w:val="2"/>
      </w:numPr>
      <w:tabs>
        <w:tab w:val="left" w:pos="720"/>
      </w:tabs>
      <w:spacing w:before="120"/>
      <w:outlineLvl w:val="2"/>
    </w:pPr>
    <w:rPr>
      <w:sz w:val="28"/>
      <w:szCs w:val="28"/>
    </w:rPr>
  </w:style>
  <w:style w:type="paragraph" w:styleId="Heading4">
    <w:name w:val="heading 4"/>
    <w:basedOn w:val="Heading3"/>
    <w:next w:val="Normal"/>
    <w:qFormat/>
    <w:pPr>
      <w:numPr>
        <w:ilvl w:val="3"/>
      </w:numPr>
      <w:tabs>
        <w:tab w:val="left" w:pos="864"/>
      </w:tabs>
      <w:outlineLvl w:val="3"/>
    </w:pPr>
    <w:rPr>
      <w:sz w:val="24"/>
      <w:szCs w:val="24"/>
    </w:rPr>
  </w:style>
  <w:style w:type="paragraph" w:styleId="Heading5">
    <w:name w:val="heading 5"/>
    <w:basedOn w:val="Heading4"/>
    <w:next w:val="Normal"/>
    <w:qFormat/>
    <w:pPr>
      <w:numPr>
        <w:ilvl w:val="4"/>
      </w:numPr>
      <w:tabs>
        <w:tab w:val="left" w:pos="1008"/>
      </w:tabs>
      <w:outlineLvl w:val="4"/>
    </w:pPr>
    <w:rPr>
      <w:sz w:val="22"/>
      <w:szCs w:val="22"/>
    </w:rPr>
  </w:style>
  <w:style w:type="paragraph" w:styleId="Heading6">
    <w:name w:val="heading 6"/>
    <w:basedOn w:val="Normal"/>
    <w:next w:val="Normal"/>
    <w:qFormat/>
    <w:pPr>
      <w:keepNext/>
      <w:keepLines/>
      <w:numPr>
        <w:ilvl w:val="5"/>
        <w:numId w:val="1"/>
      </w:numPr>
      <w:tabs>
        <w:tab w:val="left" w:pos="1152"/>
      </w:tabs>
      <w:spacing w:before="120"/>
      <w:outlineLvl w:val="5"/>
    </w:pPr>
    <w:rPr>
      <w:rFonts w:cs="Arial"/>
    </w:rPr>
  </w:style>
  <w:style w:type="paragraph" w:styleId="Heading7">
    <w:name w:val="heading 7"/>
    <w:basedOn w:val="Normal"/>
    <w:next w:val="Normal"/>
    <w:qFormat/>
    <w:pPr>
      <w:keepNext/>
      <w:keepLines/>
      <w:numPr>
        <w:ilvl w:val="6"/>
        <w:numId w:val="1"/>
      </w:numPr>
      <w:tabs>
        <w:tab w:val="left" w:pos="1296"/>
      </w:tabs>
      <w:spacing w:before="120"/>
      <w:outlineLvl w:val="6"/>
    </w:pPr>
    <w:rPr>
      <w:rFonts w:cs="Arial"/>
    </w:rPr>
  </w:style>
  <w:style w:type="paragraph" w:styleId="Heading8">
    <w:name w:val="heading 8"/>
    <w:basedOn w:val="Heading7"/>
    <w:next w:val="Normal"/>
    <w:qFormat/>
    <w:pPr>
      <w:numPr>
        <w:ilvl w:val="7"/>
      </w:numPr>
      <w:tabs>
        <w:tab w:val="left" w:pos="1440"/>
      </w:tabs>
      <w:outlineLvl w:val="7"/>
    </w:pPr>
  </w:style>
  <w:style w:type="paragraph" w:styleId="Heading9">
    <w:name w:val="heading 9"/>
    <w:basedOn w:val="Heading8"/>
    <w:next w:val="Normal"/>
    <w:qFormat/>
    <w:pPr>
      <w:numPr>
        <w:ilvl w:val="8"/>
      </w:numPr>
      <w:tabs>
        <w:tab w:val="left" w:pos="1584"/>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qFormat/>
    <w:rPr>
      <w:sz w:val="16"/>
      <w:szCs w:val="16"/>
    </w:rPr>
  </w:style>
  <w:style w:type="character" w:styleId="Hyperlink">
    <w:name w:val="Hyperlink"/>
    <w:uiPriority w:val="99"/>
    <w:qFormat/>
    <w:rPr>
      <w:color w:val="0000FF"/>
      <w:u w:val="single"/>
      <w:lang w:val="en-GB"/>
    </w:rPr>
  </w:style>
  <w:style w:type="character" w:styleId="PageNumber">
    <w:name w:val="page number"/>
    <w:basedOn w:val="DefaultParagraphFont"/>
  </w:style>
  <w:style w:type="character" w:styleId="FollowedHyperlink">
    <w:name w:val="FollowedHyperlink"/>
    <w:semiHidden/>
    <w:rPr>
      <w:color w:val="FF0000"/>
      <w:u w:val="single"/>
    </w:rPr>
  </w:style>
  <w:style w:type="character" w:styleId="FootnoteReference">
    <w:name w:val="footnote reference"/>
    <w:uiPriority w:val="99"/>
    <w:rPr>
      <w:b/>
      <w:bCs/>
      <w:position w:val="6"/>
      <w:sz w:val="16"/>
      <w:szCs w:val="16"/>
    </w:rPr>
  </w:style>
  <w:style w:type="character" w:customStyle="1" w:styleId="FooterChar">
    <w:name w:val="Footer Char"/>
    <w:link w:val="Footer"/>
    <w:uiPriority w:val="99"/>
    <w:qFormat/>
    <w:locked/>
    <w:rPr>
      <w:rFonts w:ascii="Arial" w:hAnsi="Arial" w:cs="Arial"/>
      <w:b/>
      <w:bCs/>
      <w:i/>
      <w:iCs/>
      <w:sz w:val="18"/>
      <w:szCs w:val="18"/>
      <w:lang w:val="en-US" w:eastAsia="zh-CN"/>
    </w:rPr>
  </w:style>
  <w:style w:type="character" w:customStyle="1" w:styleId="THChar">
    <w:name w:val="TH Char"/>
    <w:link w:val="TH"/>
    <w:qFormat/>
    <w:rPr>
      <w:rFonts w:ascii="Arial" w:hAnsi="Arial"/>
      <w:b/>
      <w:lang w:val="en-GB" w:eastAsia="en-US"/>
    </w:rPr>
  </w:style>
  <w:style w:type="character" w:customStyle="1" w:styleId="B3Char2">
    <w:name w:val="B3 Char2"/>
    <w:link w:val="B3"/>
    <w:qFormat/>
    <w:rPr>
      <w:rFonts w:ascii="Arial" w:hAnsi="Arial"/>
      <w:lang w:val="en-GB" w:eastAsia="en-US"/>
    </w:rPr>
  </w:style>
  <w:style w:type="character" w:customStyle="1" w:styleId="PLChar">
    <w:name w:val="PL Char"/>
    <w:link w:val="PL"/>
    <w:qFormat/>
    <w:rPr>
      <w:rFonts w:ascii="Courier New" w:eastAsia="Times New Roman" w:hAnsi="Courier New"/>
      <w:sz w:val="16"/>
      <w:lang w:val="en-US" w:eastAsia="zh-CN" w:bidi="ar-SA"/>
    </w:rPr>
  </w:style>
  <w:style w:type="character" w:customStyle="1" w:styleId="a">
    <w:name w:val="首标题"/>
    <w:uiPriority w:val="99"/>
    <w:qFormat/>
    <w:rPr>
      <w:rFonts w:ascii="Arial" w:hAnsi="Arial" w:cs="Times New Roman"/>
      <w:sz w:val="24"/>
    </w:rPr>
  </w:style>
  <w:style w:type="character" w:customStyle="1" w:styleId="B2Char">
    <w:name w:val="B2 Char"/>
    <w:link w:val="B2"/>
    <w:qFormat/>
    <w:rPr>
      <w:rFonts w:ascii="Arial" w:hAnsi="Arial"/>
      <w:lang w:val="en-GB" w:eastAsia="en-US"/>
    </w:rPr>
  </w:style>
  <w:style w:type="character" w:customStyle="1" w:styleId="TALCar">
    <w:name w:val="TAL Car"/>
    <w:link w:val="TAL"/>
    <w:qFormat/>
    <w:rPr>
      <w:rFonts w:ascii="Arial" w:hAnsi="Arial"/>
      <w:sz w:val="18"/>
      <w:lang w:val="en-GB" w:eastAsia="en-US"/>
    </w:rPr>
  </w:style>
  <w:style w:type="character" w:customStyle="1" w:styleId="Doc-titleChar">
    <w:name w:val="Doc-title Char"/>
    <w:link w:val="Doc-title"/>
    <w:locked/>
    <w:rPr>
      <w:rFonts w:ascii="Arial" w:eastAsia="MS Mincho" w:hAnsi="Arial" w:cs="Arial"/>
      <w:szCs w:val="24"/>
      <w:lang w:val="en-GB" w:eastAsia="en-GB"/>
    </w:rPr>
  </w:style>
  <w:style w:type="character" w:customStyle="1" w:styleId="st">
    <w:name w:val="st"/>
  </w:style>
  <w:style w:type="character" w:customStyle="1" w:styleId="B1Char1">
    <w:name w:val="B1 Char1"/>
    <w:qFormat/>
    <w:rPr>
      <w:rFonts w:eastAsia="Times New Roman"/>
    </w:rPr>
  </w:style>
  <w:style w:type="character" w:customStyle="1" w:styleId="BodyTextChar">
    <w:name w:val="Body Text Char"/>
    <w:link w:val="BodyText"/>
    <w:rPr>
      <w:rFonts w:ascii="Arial" w:hAnsi="Arial"/>
      <w:lang w:val="en-GB"/>
    </w:rPr>
  </w:style>
  <w:style w:type="character" w:customStyle="1" w:styleId="CharChar7">
    <w:name w:val="Char Char7"/>
    <w:rPr>
      <w:rFonts w:ascii="Arial" w:eastAsia="MS Mincho" w:hAnsi="Arial" w:cs="Arial"/>
      <w:b/>
      <w:bCs/>
      <w:iCs/>
      <w:sz w:val="28"/>
      <w:szCs w:val="28"/>
      <w:lang w:val="en-GB" w:eastAsia="en-GB" w:bidi="ar-SA"/>
    </w:rPr>
  </w:style>
  <w:style w:type="character" w:customStyle="1" w:styleId="B1Char">
    <w:name w:val="B1 Char"/>
    <w:link w:val="B1"/>
    <w:qFormat/>
    <w:rPr>
      <w:rFonts w:ascii="Arial" w:hAnsi="Arial"/>
      <w:lang w:val="en-GB" w:eastAsia="en-US"/>
    </w:rPr>
  </w:style>
  <w:style w:type="character" w:customStyle="1" w:styleId="TFChar">
    <w:name w:val="TF Char"/>
    <w:link w:val="TF"/>
    <w:qFormat/>
    <w:rPr>
      <w:rFonts w:ascii="Arial" w:hAnsi="Arial"/>
      <w:b/>
      <w:lang w:val="en-GB" w:eastAsia="en-US"/>
    </w:rPr>
  </w:style>
  <w:style w:type="character" w:customStyle="1" w:styleId="Heading1Char">
    <w:name w:val="Heading 1 Char"/>
    <w:link w:val="Heading1"/>
    <w:rPr>
      <w:rFonts w:ascii="Arial" w:hAnsi="Arial"/>
      <w:sz w:val="36"/>
      <w:szCs w:val="36"/>
      <w:lang w:val="en-GB"/>
    </w:rPr>
  </w:style>
  <w:style w:type="character" w:customStyle="1" w:styleId="B4Char">
    <w:name w:val="B4 Char"/>
    <w:link w:val="B4"/>
    <w:qFormat/>
    <w:rPr>
      <w:rFonts w:ascii="Arial" w:hAnsi="Arial"/>
      <w:lang w:val="en-GB" w:eastAsia="en-US"/>
    </w:rPr>
  </w:style>
  <w:style w:type="character" w:customStyle="1" w:styleId="ZGSM">
    <w:name w:val="ZGSM"/>
  </w:style>
  <w:style w:type="character" w:customStyle="1" w:styleId="Doc-text2Char">
    <w:name w:val="Doc-text2 Char"/>
    <w:link w:val="Doc-text2"/>
    <w:qFormat/>
    <w:rPr>
      <w:rFonts w:ascii="Arial" w:eastAsia="MS Mincho" w:hAnsi="Arial"/>
      <w:szCs w:val="24"/>
      <w:lang w:val="en-GB" w:eastAsia="en-GB"/>
    </w:rPr>
  </w:style>
  <w:style w:type="character" w:customStyle="1" w:styleId="EmailDiscussionChar">
    <w:name w:val="EmailDiscussion Char"/>
    <w:link w:val="EmailDiscussion"/>
    <w:rPr>
      <w:rFonts w:ascii="Arial" w:eastAsia="MS Mincho" w:hAnsi="Arial"/>
      <w:b/>
      <w:szCs w:val="24"/>
      <w:lang w:val="en-GB" w:eastAsia="en-GB"/>
    </w:rPr>
  </w:style>
  <w:style w:type="character" w:customStyle="1" w:styleId="B5Char">
    <w:name w:val="B5 Char"/>
    <w:link w:val="B5"/>
    <w:qFormat/>
    <w:rPr>
      <w:rFonts w:ascii="Arial" w:hAnsi="Arial"/>
      <w:lang w:val="en-GB" w:eastAsia="en-US"/>
    </w:rPr>
  </w:style>
  <w:style w:type="character" w:customStyle="1" w:styleId="TAHCar">
    <w:name w:val="TAH Car"/>
    <w:link w:val="TAH"/>
    <w:qFormat/>
    <w:locked/>
    <w:rPr>
      <w:rFonts w:ascii="Arial" w:hAnsi="Arial"/>
      <w:b/>
      <w:sz w:val="18"/>
      <w:lang w:val="en-GB" w:eastAsia="en-US"/>
    </w:rPr>
  </w:style>
  <w:style w:type="character" w:customStyle="1" w:styleId="HeaderChar">
    <w:name w:val="Header Char"/>
    <w:link w:val="Header"/>
    <w:uiPriority w:val="99"/>
    <w:qFormat/>
    <w:locked/>
    <w:rPr>
      <w:rFonts w:ascii="Arial" w:hAnsi="Arial"/>
      <w:b/>
      <w:bCs/>
      <w:sz w:val="18"/>
      <w:szCs w:val="18"/>
      <w:lang w:val="en-US" w:eastAsia="zh-CN" w:bidi="ar-SA"/>
    </w:rPr>
  </w:style>
  <w:style w:type="character" w:customStyle="1" w:styleId="CRCoverPageZchn">
    <w:name w:val="CR Cover Page Zchn"/>
    <w:link w:val="CRCoverPage"/>
    <w:qFormat/>
    <w:rPr>
      <w:rFonts w:ascii="Arial" w:hAnsi="Arial"/>
      <w:lang w:val="en-GB" w:eastAsia="en-US"/>
    </w:rPr>
  </w:style>
  <w:style w:type="character" w:customStyle="1" w:styleId="NOChar">
    <w:name w:val="NO Char"/>
    <w:link w:val="NO"/>
    <w:qFormat/>
    <w:rPr>
      <w:rFonts w:ascii="Times New Roman" w:eastAsia="Times New Roman" w:hAnsi="Times New Roman"/>
    </w:rPr>
  </w:style>
  <w:style w:type="character" w:customStyle="1" w:styleId="a0">
    <w:name w:val="正文文本 字符"/>
    <w:rPr>
      <w:rFonts w:ascii="Arial" w:hAnsi="Arial"/>
      <w:lang w:val="en-GB"/>
    </w:rPr>
  </w:style>
  <w:style w:type="paragraph" w:styleId="BodyText">
    <w:name w:val="Body Text"/>
    <w:basedOn w:val="Normal"/>
    <w:link w:val="BodyTextCha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Reference">
    <w:name w:val="Reference"/>
    <w:basedOn w:val="Normal"/>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styleId="Index1">
    <w:name w:val="index 1"/>
    <w:basedOn w:val="Normal"/>
    <w:semiHidden/>
    <w:pPr>
      <w:keepLines/>
      <w:spacing w:after="0"/>
    </w:pPr>
  </w:style>
  <w:style w:type="paragraph" w:styleId="TOC9">
    <w:name w:val="toc 9"/>
    <w:basedOn w:val="TOC8"/>
    <w:semiHidden/>
    <w:pPr>
      <w:ind w:left="1418" w:hanging="1418"/>
    </w:pPr>
  </w:style>
  <w:style w:type="paragraph" w:customStyle="1" w:styleId="TH">
    <w:name w:val="TH"/>
    <w:basedOn w:val="Normal"/>
    <w:link w:val="THChar"/>
    <w:qFormat/>
    <w:pPr>
      <w:keepNext/>
      <w:keepLines/>
      <w:spacing w:before="60" w:after="180"/>
      <w:jc w:val="center"/>
    </w:pPr>
    <w:rPr>
      <w:b/>
      <w:lang w:eastAsia="en-US"/>
    </w:rPr>
  </w:style>
  <w:style w:type="paragraph" w:styleId="FootnoteText">
    <w:name w:val="footnote text"/>
    <w:basedOn w:val="Normal"/>
    <w:link w:val="FootnoteTextChar"/>
    <w:uiPriority w:val="99"/>
    <w:pPr>
      <w:keepLines/>
      <w:spacing w:after="0"/>
      <w:ind w:left="454" w:hanging="454"/>
    </w:pPr>
    <w:rPr>
      <w:sz w:val="16"/>
      <w:szCs w:val="16"/>
    </w:rPr>
  </w:style>
  <w:style w:type="paragraph" w:customStyle="1" w:styleId="Doc-text2">
    <w:name w:val="Doc-text2"/>
    <w:basedOn w:val="Normal"/>
    <w:link w:val="Doc-text2Char"/>
    <w:qFormat/>
    <w:pPr>
      <w:tabs>
        <w:tab w:val="left" w:pos="1622"/>
      </w:tabs>
      <w:overflowPunct/>
      <w:autoSpaceDE/>
      <w:autoSpaceDN/>
      <w:adjustRightInd/>
      <w:spacing w:after="0"/>
      <w:ind w:left="1622" w:hanging="363"/>
      <w:jc w:val="left"/>
      <w:textAlignment w:val="auto"/>
    </w:pPr>
    <w:rPr>
      <w:rFonts w:eastAsia="MS Mincho"/>
      <w:szCs w:val="24"/>
      <w:lang w:eastAsia="en-GB"/>
    </w:rPr>
  </w:style>
  <w:style w:type="paragraph" w:styleId="DocumentMap">
    <w:name w:val="Document Map"/>
    <w:basedOn w:val="Normal"/>
    <w:semiHidden/>
    <w:pPr>
      <w:shd w:val="clear" w:color="auto" w:fill="000080"/>
    </w:pPr>
    <w:rPr>
      <w:rFonts w:ascii="Tahoma" w:hAnsi="Tahoma" w:cs="Tahoma"/>
    </w:rPr>
  </w:style>
  <w:style w:type="paragraph" w:customStyle="1" w:styleId="TAC">
    <w:name w:val="TAC"/>
    <w:basedOn w:val="TAL"/>
    <w:link w:val="TACChar"/>
    <w:qFormat/>
    <w:pPr>
      <w:jc w:val="center"/>
    </w:p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bCs/>
      <w:sz w:val="18"/>
      <w:szCs w:val="18"/>
    </w:rPr>
  </w:style>
  <w:style w:type="paragraph" w:customStyle="1" w:styleId="TAN">
    <w:name w:val="TAN"/>
    <w:basedOn w:val="TAL"/>
    <w:pPr>
      <w:ind w:left="851" w:hanging="851"/>
    </w:pPr>
  </w:style>
  <w:style w:type="paragraph" w:styleId="ListBullet3">
    <w:name w:val="List Bullet 3"/>
    <w:basedOn w:val="ListBullet2"/>
    <w:pPr>
      <w:numPr>
        <w:numId w:val="2"/>
      </w:numPr>
      <w:tabs>
        <w:tab w:val="left" w:pos="794"/>
        <w:tab w:val="left" w:pos="1077"/>
      </w:tabs>
    </w:pPr>
  </w:style>
  <w:style w:type="paragraph" w:customStyle="1" w:styleId="B5">
    <w:name w:val="B5"/>
    <w:basedOn w:val="List5"/>
    <w:link w:val="B5Char"/>
    <w:qFormat/>
    <w:pPr>
      <w:spacing w:after="180"/>
      <w:jc w:val="left"/>
    </w:pPr>
    <w:rPr>
      <w:lang w:eastAsia="en-US"/>
    </w:rPr>
  </w:style>
  <w:style w:type="paragraph" w:styleId="ListBullet4">
    <w:name w:val="List Bullet 4"/>
    <w:basedOn w:val="ListBullet3"/>
    <w:pPr>
      <w:numPr>
        <w:numId w:val="3"/>
      </w:numPr>
      <w:tabs>
        <w:tab w:val="left" w:pos="1077"/>
        <w:tab w:val="left" w:pos="1361"/>
      </w:tabs>
    </w:pPr>
  </w:style>
  <w:style w:type="paragraph" w:customStyle="1" w:styleId="B3">
    <w:name w:val="B3"/>
    <w:basedOn w:val="List3"/>
    <w:link w:val="B3Char2"/>
    <w:qFormat/>
    <w:pPr>
      <w:spacing w:after="180"/>
      <w:jc w:val="left"/>
    </w:pPr>
    <w:rPr>
      <w:lang w:eastAsia="en-US"/>
    </w:rPr>
  </w:style>
  <w:style w:type="paragraph" w:styleId="TOC2">
    <w:name w:val="toc 2"/>
    <w:basedOn w:val="TOC1"/>
    <w:semiHidden/>
    <w:pPr>
      <w:keepNext w:val="0"/>
      <w:spacing w:before="0"/>
      <w:ind w:left="851" w:hanging="851"/>
    </w:pPr>
    <w:rPr>
      <w:szCs w:val="20"/>
    </w:rPr>
  </w:style>
  <w:style w:type="paragraph" w:customStyle="1" w:styleId="ZTD">
    <w:name w:val="ZTD"/>
    <w:basedOn w:val="ZB"/>
    <w:pPr>
      <w:framePr w:hRule="auto" w:wrap="notBeside" w:y="852"/>
    </w:pPr>
    <w:rPr>
      <w:i w:val="0"/>
      <w:sz w:val="40"/>
    </w:rPr>
  </w:style>
  <w:style w:type="paragraph" w:styleId="List">
    <w:name w:val="List"/>
    <w:basedOn w:val="Normal"/>
    <w:pPr>
      <w:ind w:left="568" w:hanging="284"/>
    </w:pPr>
  </w:style>
  <w:style w:type="paragraph" w:styleId="ListBullet2">
    <w:name w:val="List Bullet 2"/>
    <w:basedOn w:val="ListBullet"/>
    <w:pPr>
      <w:numPr>
        <w:numId w:val="4"/>
      </w:numPr>
      <w:tabs>
        <w:tab w:val="left" w:pos="510"/>
        <w:tab w:val="left" w:pos="794"/>
      </w:tabs>
    </w:pPr>
  </w:style>
  <w:style w:type="paragraph" w:customStyle="1" w:styleId="TAH">
    <w:name w:val="TAH"/>
    <w:basedOn w:val="TAC"/>
    <w:link w:val="TAHCar"/>
    <w:qFormat/>
    <w:rPr>
      <w:b/>
    </w:rPr>
  </w:style>
  <w:style w:type="paragraph" w:styleId="TOC8">
    <w:name w:val="toc 8"/>
    <w:basedOn w:val="TOC1"/>
    <w:semiHidden/>
    <w:pPr>
      <w:spacing w:before="180"/>
      <w:ind w:left="2693" w:hanging="2693"/>
    </w:pPr>
    <w:rPr>
      <w:b w:val="0"/>
      <w:bC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styleId="TableofFigures">
    <w:name w:val="table of figures"/>
    <w:basedOn w:val="Normal"/>
    <w:next w:val="Normal"/>
    <w:uiPriority w:val="99"/>
    <w:pPr>
      <w:ind w:left="1418" w:hanging="1418"/>
      <w:jc w:val="left"/>
    </w:pPr>
    <w:rPr>
      <w:b/>
    </w:rPr>
  </w:style>
  <w:style w:type="paragraph" w:styleId="ListBullet">
    <w:name w:val="List Bullet"/>
    <w:basedOn w:val="BodyText"/>
    <w:pPr>
      <w:numPr>
        <w:numId w:val="5"/>
      </w:numPr>
      <w:tabs>
        <w:tab w:val="left" w:pos="510"/>
      </w:tabs>
    </w:pPr>
  </w:style>
  <w:style w:type="paragraph" w:customStyle="1" w:styleId="ZV">
    <w:name w:val="ZV"/>
    <w:basedOn w:val="ZU"/>
    <w:pPr>
      <w:framePr w:wrap="notBeside" w:y="16161"/>
    </w:pPr>
  </w:style>
  <w:style w:type="paragraph" w:styleId="Footer">
    <w:name w:val="footer"/>
    <w:basedOn w:val="Header"/>
    <w:link w:val="FooterChar"/>
    <w:uiPriority w:val="99"/>
    <w:qFormat/>
    <w:pPr>
      <w:jc w:val="center"/>
    </w:pPr>
    <w:rPr>
      <w:i/>
      <w:iCs/>
    </w:rPr>
  </w:style>
  <w:style w:type="paragraph" w:styleId="ListBullet5">
    <w:name w:val="List Bullet 5"/>
    <w:basedOn w:val="ListBullet4"/>
    <w:pPr>
      <w:numPr>
        <w:numId w:val="6"/>
      </w:numPr>
      <w:tabs>
        <w:tab w:val="left" w:pos="1361"/>
        <w:tab w:val="left" w:pos="1644"/>
      </w:tabs>
    </w:pPr>
  </w:style>
  <w:style w:type="paragraph" w:customStyle="1" w:styleId="EX">
    <w:name w:val="EX"/>
    <w:basedOn w:val="Normal"/>
    <w:pPr>
      <w:keepLines/>
      <w:spacing w:after="180"/>
      <w:ind w:left="1702" w:hanging="1418"/>
      <w:jc w:val="left"/>
    </w:pPr>
    <w:rPr>
      <w:lang w:eastAsia="en-US"/>
    </w:rPr>
  </w:style>
  <w:style w:type="paragraph" w:styleId="BalloonText">
    <w:name w:val="Balloon Text"/>
    <w:basedOn w:val="Normal"/>
    <w:semiHidden/>
    <w:rPr>
      <w:rFonts w:ascii="Tahoma" w:hAnsi="Tahoma" w:cs="Tahoma"/>
      <w:sz w:val="16"/>
      <w:szCs w:val="16"/>
    </w:rPr>
  </w:style>
  <w:style w:type="paragraph" w:customStyle="1" w:styleId="TAL">
    <w:name w:val="TAL"/>
    <w:basedOn w:val="Normal"/>
    <w:link w:val="TALCar"/>
    <w:qFormat/>
    <w:pPr>
      <w:keepNext/>
      <w:keepLines/>
      <w:spacing w:after="0"/>
      <w:jc w:val="left"/>
    </w:pPr>
    <w:rPr>
      <w:sz w:val="18"/>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styleId="Caption">
    <w:name w:val="caption"/>
    <w:basedOn w:val="Normal"/>
    <w:next w:val="Normal"/>
    <w:qFormat/>
    <w:rsid w:val="009D773B"/>
    <w:pPr>
      <w:spacing w:after="240"/>
      <w:jc w:val="center"/>
    </w:pPr>
    <w:rPr>
      <w:b/>
      <w:bCs/>
    </w:rPr>
  </w:style>
  <w:style w:type="paragraph" w:styleId="ListNumber2">
    <w:name w:val="List Number 2"/>
    <w:basedOn w:val="ListNumber"/>
    <w:pPr>
      <w:ind w:left="851"/>
    </w:pPr>
  </w:style>
  <w:style w:type="paragraph" w:customStyle="1" w:styleId="3GPPHeader">
    <w:name w:val="3GPP_Header"/>
    <w:basedOn w:val="Normal"/>
    <w:pPr>
      <w:tabs>
        <w:tab w:val="left" w:pos="1701"/>
        <w:tab w:val="right" w:pos="9639"/>
      </w:tabs>
      <w:spacing w:after="240"/>
    </w:pPr>
    <w:rPr>
      <w:b/>
      <w:sz w:val="24"/>
    </w:rPr>
  </w:style>
  <w:style w:type="paragraph" w:customStyle="1" w:styleId="B2">
    <w:name w:val="B2"/>
    <w:basedOn w:val="List2"/>
    <w:link w:val="B2Char"/>
    <w:qFormat/>
    <w:pPr>
      <w:spacing w:after="180"/>
      <w:jc w:val="left"/>
    </w:pPr>
    <w:rPr>
      <w:lang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リスト段落,列表段落11,목록 단락,L"/>
    <w:basedOn w:val="Normal"/>
    <w:link w:val="ListParagraphChar"/>
    <w:uiPriority w:val="34"/>
    <w:qFormat/>
    <w:pPr>
      <w:ind w:left="720"/>
      <w:contextualSpacing/>
    </w:pPr>
  </w:style>
  <w:style w:type="paragraph" w:styleId="CommentSubject">
    <w:name w:val="annotation subject"/>
    <w:basedOn w:val="CommentText"/>
    <w:next w:val="CommentText"/>
    <w:semiHidden/>
    <w:rPr>
      <w:b/>
      <w:bCs/>
    </w:rPr>
  </w:style>
  <w:style w:type="paragraph" w:styleId="TOC4">
    <w:name w:val="toc 4"/>
    <w:basedOn w:val="TOC3"/>
    <w:semiHidden/>
    <w:pPr>
      <w:ind w:left="1418" w:hanging="1418"/>
    </w:pPr>
  </w:style>
  <w:style w:type="paragraph" w:customStyle="1" w:styleId="B1">
    <w:name w:val="B1"/>
    <w:basedOn w:val="List"/>
    <w:link w:val="B1Char"/>
    <w:qFormat/>
    <w:pPr>
      <w:spacing w:after="180"/>
      <w:jc w:val="left"/>
    </w:pPr>
    <w:rPr>
      <w:lang w:eastAsia="en-US"/>
    </w:rPr>
  </w:style>
  <w:style w:type="paragraph" w:styleId="TOC7">
    <w:name w:val="toc 7"/>
    <w:basedOn w:val="TOC6"/>
    <w:next w:val="Normal"/>
    <w:semiHidden/>
    <w:pPr>
      <w:ind w:left="2268" w:hanging="2268"/>
    </w:pPr>
  </w:style>
  <w:style w:type="paragraph" w:styleId="List2">
    <w:name w:val="List 2"/>
    <w:basedOn w:val="List"/>
    <w:pPr>
      <w:ind w:left="851"/>
    </w:pPr>
  </w:style>
  <w:style w:type="paragraph" w:customStyle="1" w:styleId="EW">
    <w:name w:val="EW"/>
    <w:basedOn w:val="EX"/>
    <w:pPr>
      <w:spacing w:after="0"/>
    </w:pPr>
  </w:style>
  <w:style w:type="paragraph" w:styleId="List3">
    <w:name w:val="List 3"/>
    <w:basedOn w:val="List2"/>
    <w:pPr>
      <w:ind w:left="1135"/>
    </w:pPr>
  </w:style>
  <w:style w:type="paragraph" w:styleId="List4">
    <w:name w:val="List 4"/>
    <w:basedOn w:val="List3"/>
    <w:pPr>
      <w:ind w:left="1418"/>
    </w:pPr>
  </w:style>
  <w:style w:type="paragraph" w:customStyle="1" w:styleId="EQ">
    <w:name w:val="EQ"/>
    <w:basedOn w:val="Normal"/>
    <w:next w:val="Normal"/>
    <w:link w:val="EQChar"/>
    <w:qFormat/>
    <w:pPr>
      <w:keepLines/>
      <w:tabs>
        <w:tab w:val="center" w:pos="4536"/>
        <w:tab w:val="right" w:pos="9072"/>
      </w:tabs>
      <w:spacing w:after="180"/>
      <w:jc w:val="left"/>
    </w:pPr>
    <w:rPr>
      <w:lang w:val="en-US" w:eastAsia="en-US"/>
    </w:rPr>
  </w:style>
  <w:style w:type="paragraph" w:styleId="List5">
    <w:name w:val="List 5"/>
    <w:basedOn w:val="List4"/>
    <w:pPr>
      <w:ind w:left="1702"/>
    </w:pPr>
  </w:style>
  <w:style w:type="paragraph" w:customStyle="1" w:styleId="Figure">
    <w:name w:val="Figure"/>
    <w:basedOn w:val="Normal"/>
    <w:next w:val="Caption"/>
    <w:pPr>
      <w:keepNext/>
      <w:keepLines/>
      <w:spacing w:before="180"/>
      <w:jc w:val="center"/>
    </w:pPr>
  </w:style>
  <w:style w:type="paragraph" w:styleId="CommentText">
    <w:name w:val="annotation text"/>
    <w:basedOn w:val="Normal"/>
    <w:link w:val="CommentTextChar"/>
    <w:uiPriority w:val="99"/>
    <w:qFormat/>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styleId="ListNumber">
    <w:name w:val="List Number"/>
    <w:basedOn w:val="List"/>
  </w:style>
  <w:style w:type="paragraph" w:styleId="TOC3">
    <w:name w:val="toc 3"/>
    <w:basedOn w:val="TOC2"/>
    <w:semiHidden/>
    <w:pPr>
      <w:ind w:left="1134" w:hanging="1134"/>
    </w:pPr>
  </w:style>
  <w:style w:type="paragraph" w:customStyle="1" w:styleId="FP">
    <w:name w:val="FP"/>
    <w:basedOn w:val="Normal"/>
    <w:pPr>
      <w:spacing w:after="0"/>
      <w:jc w:val="left"/>
    </w:pPr>
    <w:rPr>
      <w:lang w:eastAsia="en-US"/>
    </w:rPr>
  </w:style>
  <w:style w:type="paragraph" w:styleId="TOC1">
    <w:name w:val="toc 1"/>
    <w:uiPriority w:val="39"/>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customStyle="1" w:styleId="Proposal">
    <w:name w:val="Proposal"/>
    <w:basedOn w:val="Normal"/>
    <w:qFormat/>
    <w:pPr>
      <w:tabs>
        <w:tab w:val="left" w:pos="1701"/>
      </w:tabs>
    </w:pPr>
    <w:rPr>
      <w:b/>
      <w:bCs/>
    </w:rPr>
  </w:style>
  <w:style w:type="paragraph" w:styleId="Index2">
    <w:name w:val="index 2"/>
    <w:basedOn w:val="Index1"/>
    <w:semiHidden/>
    <w:pPr>
      <w:ind w:left="284"/>
    </w:pPr>
  </w:style>
  <w:style w:type="paragraph" w:styleId="TOC5">
    <w:name w:val="toc 5"/>
    <w:basedOn w:val="TOC4"/>
    <w:semiHidden/>
    <w:pPr>
      <w:tabs>
        <w:tab w:val="right" w:pos="1701"/>
      </w:tabs>
      <w:ind w:left="1701" w:hanging="1701"/>
    </w:pPr>
  </w:style>
  <w:style w:type="paragraph" w:styleId="TOC6">
    <w:name w:val="toc 6"/>
    <w:basedOn w:val="TOC5"/>
    <w:next w:val="Normal"/>
    <w:semiHidden/>
    <w:pPr>
      <w:ind w:left="1985" w:hanging="1985"/>
    </w:pPr>
  </w:style>
  <w:style w:type="paragraph" w:customStyle="1" w:styleId="B4">
    <w:name w:val="B4"/>
    <w:basedOn w:val="List4"/>
    <w:link w:val="B4Char"/>
    <w:qFormat/>
    <w:pPr>
      <w:spacing w:after="180"/>
      <w:jc w:val="left"/>
    </w:pPr>
    <w:rPr>
      <w:lang w:eastAsia="en-US"/>
    </w:rPr>
  </w:style>
  <w:style w:type="paragraph" w:customStyle="1" w:styleId="EditorsNote">
    <w:name w:val="Editor's Note"/>
    <w:basedOn w:val="Normal"/>
    <w:link w:val="EditorsNoteChar"/>
    <w:qFormat/>
    <w:pPr>
      <w:keepLines/>
      <w:spacing w:after="180"/>
      <w:ind w:left="1135" w:hanging="851"/>
      <w:jc w:val="left"/>
    </w:pPr>
    <w:rPr>
      <w:color w:val="FF000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Observation">
    <w:name w:val="Observation"/>
    <w:basedOn w:val="Proposal"/>
    <w:qFormat/>
    <w:pPr>
      <w:numPr>
        <w:numId w:val="8"/>
      </w:numPr>
      <w:tabs>
        <w:tab w:val="left" w:pos="1304"/>
      </w:tabs>
    </w:pPr>
  </w:style>
  <w:style w:type="paragraph" w:customStyle="1" w:styleId="TF">
    <w:name w:val="TF"/>
    <w:basedOn w:val="TH"/>
    <w:link w:val="TFChar"/>
    <w:qFormat/>
    <w:pPr>
      <w:keepNext w:val="0"/>
      <w:spacing w:before="0" w:after="240"/>
    </w:pPr>
  </w:style>
  <w:style w:type="paragraph" w:customStyle="1" w:styleId="EmailDiscussion2">
    <w:name w:val="EmailDiscussion2"/>
    <w:basedOn w:val="Doc-text2"/>
    <w:qFormat/>
  </w:style>
  <w:style w:type="paragraph" w:customStyle="1" w:styleId="TAR">
    <w:name w:val="TAR"/>
    <w:basedOn w:val="TAL"/>
    <w:pPr>
      <w:jc w:val="right"/>
    </w:pPr>
  </w:style>
  <w:style w:type="paragraph" w:customStyle="1" w:styleId="CRCoverPage">
    <w:name w:val="CR Cover Page"/>
    <w:link w:val="CRCoverPageZchn"/>
    <w:qFormat/>
    <w:pPr>
      <w:spacing w:after="120"/>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TT">
    <w:name w:val="TT"/>
    <w:basedOn w:val="Heading1"/>
    <w:next w:val="Normal"/>
    <w:pPr>
      <w:numPr>
        <w:numId w:val="0"/>
      </w:numPr>
      <w:tabs>
        <w:tab w:val="left" w:pos="432"/>
      </w:tabs>
      <w:ind w:left="1134" w:hanging="1134"/>
      <w:outlineLvl w:val="9"/>
    </w:pPr>
    <w:rPr>
      <w:szCs w:val="20"/>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NO">
    <w:name w:val="NO"/>
    <w:basedOn w:val="Normal"/>
    <w:link w:val="NOChar"/>
    <w:qFormat/>
    <w:pPr>
      <w:keepLines/>
      <w:spacing w:after="180"/>
      <w:ind w:left="1135" w:hanging="851"/>
      <w:jc w:val="left"/>
    </w:pPr>
    <w:rPr>
      <w:rFonts w:ascii="Times New Roman" w:eastAsia="Times New Roman" w:hAnsi="Times New Roman"/>
    </w:rPr>
  </w:style>
  <w:style w:type="paragraph" w:customStyle="1" w:styleId="textintend2">
    <w:name w:val="text intend 2"/>
    <w:basedOn w:val="Normal"/>
    <w:pPr>
      <w:numPr>
        <w:numId w:val="9"/>
      </w:numPr>
      <w:tabs>
        <w:tab w:val="left" w:pos="1418"/>
      </w:tabs>
    </w:pPr>
    <w:rPr>
      <w:rFonts w:ascii="Times New Roman" w:eastAsia="MS Mincho" w:hAnsi="Times New Roman"/>
      <w:sz w:val="24"/>
      <w:lang w:val="en-US"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jc w:val="left"/>
      <w:textAlignment w:val="auto"/>
    </w:pPr>
    <w:rPr>
      <w:rFonts w:eastAsia="MS Mincho"/>
      <w:szCs w:val="24"/>
      <w:lang w:val="en-US" w:eastAsia="en-GB"/>
    </w:rPr>
  </w:style>
  <w:style w:type="paragraph" w:customStyle="1" w:styleId="EmailDiscussion">
    <w:name w:val="EmailDiscussion"/>
    <w:basedOn w:val="Normal"/>
    <w:next w:val="Doc-text2"/>
    <w:link w:val="EmailDiscussionChar"/>
    <w:qFormat/>
    <w:pPr>
      <w:numPr>
        <w:numId w:val="10"/>
      </w:numPr>
      <w:tabs>
        <w:tab w:val="left" w:pos="1619"/>
      </w:tabs>
      <w:overflowPunct/>
      <w:autoSpaceDE/>
      <w:autoSpaceDN/>
      <w:adjustRightInd/>
      <w:spacing w:before="40" w:after="0"/>
      <w:jc w:val="left"/>
      <w:textAlignment w:val="auto"/>
    </w:pPr>
    <w:rPr>
      <w:rFonts w:eastAsia="MS Mincho"/>
      <w:b/>
      <w:szCs w:val="24"/>
      <w:lang w:eastAsia="en-GB"/>
    </w:rPr>
  </w:style>
  <w:style w:type="paragraph" w:customStyle="1" w:styleId="CommentSubject1">
    <w:name w:val="Comment Subject1"/>
    <w:basedOn w:val="CommentText"/>
    <w:next w:val="CommentText"/>
    <w:semiHidden/>
    <w:pPr>
      <w:numPr>
        <w:numId w:val="11"/>
      </w:numPr>
      <w:tabs>
        <w:tab w:val="clear" w:pos="851"/>
      </w:tabs>
      <w:overflowPunct/>
      <w:autoSpaceDE/>
      <w:autoSpaceDN/>
      <w:adjustRightInd/>
      <w:spacing w:after="180"/>
      <w:ind w:left="0" w:firstLine="0"/>
      <w:jc w:val="left"/>
      <w:textAlignment w:val="auto"/>
    </w:pPr>
    <w:rPr>
      <w:rFonts w:ascii="Times New Roman" w:eastAsia="MS Mincho" w:hAnsi="Times New Roman"/>
      <w:b/>
      <w:bCs/>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uiPriority w:val="99"/>
    <w:qFormat/>
    <w:rsid w:val="002A4B6A"/>
    <w:rPr>
      <w:rFonts w:ascii="Arial" w:hAnsi="Arial"/>
      <w:lang w:val="en-GB"/>
    </w:rPr>
  </w:style>
  <w:style w:type="paragraph" w:customStyle="1" w:styleId="textintend1">
    <w:name w:val="text intend 1"/>
    <w:basedOn w:val="Normal"/>
    <w:rsid w:val="00616509"/>
    <w:pPr>
      <w:numPr>
        <w:numId w:val="13"/>
      </w:numPr>
      <w:overflowPunct/>
      <w:autoSpaceDE/>
      <w:autoSpaceDN/>
      <w:adjustRightInd/>
      <w:textAlignment w:val="auto"/>
    </w:pPr>
    <w:rPr>
      <w:rFonts w:ascii="MS PGothic" w:eastAsia="MS PGothic" w:hAnsi="MS PGothic" w:cs="MS PGothic"/>
      <w:sz w:val="24"/>
      <w:szCs w:val="24"/>
      <w:lang w:val="en-US" w:eastAsia="ja-JP"/>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16509"/>
    <w:rPr>
      <w:rFonts w:ascii="Arial" w:hAnsi="Arial"/>
      <w:lang w:val="en-GB"/>
    </w:rPr>
  </w:style>
  <w:style w:type="paragraph" w:customStyle="1" w:styleId="Agreement">
    <w:name w:val="Agreement"/>
    <w:basedOn w:val="Normal"/>
    <w:next w:val="Doc-text2"/>
    <w:qFormat/>
    <w:rsid w:val="005C58E5"/>
    <w:pPr>
      <w:numPr>
        <w:numId w:val="14"/>
      </w:numPr>
      <w:overflowPunct/>
      <w:autoSpaceDE/>
      <w:autoSpaceDN/>
      <w:adjustRightInd/>
      <w:spacing w:before="60" w:after="0"/>
      <w:jc w:val="left"/>
      <w:textAlignment w:val="auto"/>
    </w:pPr>
    <w:rPr>
      <w:rFonts w:eastAsia="MS Mincho"/>
      <w:b/>
      <w:szCs w:val="24"/>
      <w:lang w:eastAsia="en-GB"/>
    </w:rPr>
  </w:style>
  <w:style w:type="character" w:customStyle="1" w:styleId="TACChar">
    <w:name w:val="TAC Char"/>
    <w:link w:val="TAC"/>
    <w:qFormat/>
    <w:rsid w:val="0052560D"/>
    <w:rPr>
      <w:rFonts w:ascii="Arial" w:hAnsi="Arial"/>
      <w:sz w:val="18"/>
      <w:lang w:val="en-GB" w:eastAsia="en-US"/>
    </w:rPr>
  </w:style>
  <w:style w:type="character" w:customStyle="1" w:styleId="EditorsNoteChar">
    <w:name w:val="Editor's Note Char"/>
    <w:link w:val="EditorsNote"/>
    <w:rsid w:val="0030206B"/>
    <w:rPr>
      <w:rFonts w:ascii="Arial" w:hAnsi="Arial"/>
      <w:color w:val="FF0000"/>
      <w:lang w:val="en-GB" w:eastAsia="en-US"/>
    </w:rPr>
  </w:style>
  <w:style w:type="character" w:customStyle="1" w:styleId="EQChar">
    <w:name w:val="EQ Char"/>
    <w:link w:val="EQ"/>
    <w:qFormat/>
    <w:rsid w:val="004B4ECD"/>
    <w:rPr>
      <w:rFonts w:ascii="Arial" w:hAnsi="Arial"/>
      <w:lang w:eastAsia="en-US"/>
    </w:rPr>
  </w:style>
  <w:style w:type="character" w:customStyle="1" w:styleId="apple-style-span">
    <w:name w:val="apple-style-span"/>
    <w:basedOn w:val="DefaultParagraphFont"/>
    <w:rsid w:val="00B3042E"/>
  </w:style>
  <w:style w:type="paragraph" w:customStyle="1" w:styleId="Notes">
    <w:name w:val="Notes"/>
    <w:basedOn w:val="Normal"/>
    <w:next w:val="Normal"/>
    <w:link w:val="NotesChar"/>
    <w:qFormat/>
    <w:rsid w:val="005E1FE5"/>
    <w:rPr>
      <w:rFonts w:ascii="Comic Sans MS" w:hAnsi="Comic Sans MS"/>
      <w:color w:val="0070C0"/>
    </w:rPr>
  </w:style>
  <w:style w:type="character" w:customStyle="1" w:styleId="NotesChar">
    <w:name w:val="Notes Char"/>
    <w:basedOn w:val="DefaultParagraphFont"/>
    <w:link w:val="Notes"/>
    <w:rsid w:val="005E1FE5"/>
    <w:rPr>
      <w:rFonts w:ascii="Comic Sans MS" w:hAnsi="Comic Sans MS"/>
      <w:color w:val="0070C0"/>
      <w:sz w:val="22"/>
      <w:lang w:val="en-GB"/>
    </w:rPr>
  </w:style>
  <w:style w:type="table" w:styleId="GridTable4-Accent1">
    <w:name w:val="Grid Table 4 Accent 1"/>
    <w:basedOn w:val="TableNormal"/>
    <w:uiPriority w:val="49"/>
    <w:rsid w:val="008E1F3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5">
    <w:name w:val="Grid Table 4 Accent 5"/>
    <w:basedOn w:val="TableNormal"/>
    <w:uiPriority w:val="49"/>
    <w:rsid w:val="00767669"/>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Revision">
    <w:name w:val="Revision"/>
    <w:hidden/>
    <w:uiPriority w:val="99"/>
    <w:unhideWhenUsed/>
    <w:rsid w:val="00F56C28"/>
    <w:rPr>
      <w:rFonts w:ascii="Arial" w:hAnsi="Arial"/>
      <w:sz w:val="22"/>
      <w:lang w:val="en-GB"/>
    </w:rPr>
  </w:style>
  <w:style w:type="character" w:customStyle="1" w:styleId="FootnoteTextChar">
    <w:name w:val="Footnote Text Char"/>
    <w:basedOn w:val="DefaultParagraphFont"/>
    <w:link w:val="FootnoteText"/>
    <w:uiPriority w:val="99"/>
    <w:rsid w:val="00F56C28"/>
    <w:rPr>
      <w:rFonts w:ascii="Arial" w:hAnsi="Arial"/>
      <w:sz w:val="16"/>
      <w:szCs w:val="16"/>
      <w:lang w:val="en-GB"/>
    </w:rPr>
  </w:style>
  <w:style w:type="paragraph" w:styleId="Title">
    <w:name w:val="Title"/>
    <w:basedOn w:val="Normal"/>
    <w:next w:val="Normal"/>
    <w:link w:val="TitleChar"/>
    <w:qFormat/>
    <w:rsid w:val="00F56C2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56C28"/>
    <w:rPr>
      <w:rFonts w:asciiTheme="majorHAnsi" w:eastAsiaTheme="majorEastAsia" w:hAnsiTheme="majorHAnsi" w:cstheme="majorBidi"/>
      <w:spacing w:val="-10"/>
      <w:kern w:val="28"/>
      <w:sz w:val="56"/>
      <w:szCs w:val="56"/>
      <w:lang w:val="en-GB"/>
    </w:rPr>
  </w:style>
  <w:style w:type="character" w:customStyle="1" w:styleId="cf01">
    <w:name w:val="cf01"/>
    <w:basedOn w:val="DefaultParagraphFont"/>
    <w:rsid w:val="006B22D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3113">
      <w:bodyDiv w:val="1"/>
      <w:marLeft w:val="0"/>
      <w:marRight w:val="0"/>
      <w:marTop w:val="0"/>
      <w:marBottom w:val="0"/>
      <w:divBdr>
        <w:top w:val="none" w:sz="0" w:space="0" w:color="auto"/>
        <w:left w:val="none" w:sz="0" w:space="0" w:color="auto"/>
        <w:bottom w:val="none" w:sz="0" w:space="0" w:color="auto"/>
        <w:right w:val="none" w:sz="0" w:space="0" w:color="auto"/>
      </w:divBdr>
    </w:div>
    <w:div w:id="481460078">
      <w:bodyDiv w:val="1"/>
      <w:marLeft w:val="0"/>
      <w:marRight w:val="0"/>
      <w:marTop w:val="0"/>
      <w:marBottom w:val="0"/>
      <w:divBdr>
        <w:top w:val="none" w:sz="0" w:space="0" w:color="auto"/>
        <w:left w:val="none" w:sz="0" w:space="0" w:color="auto"/>
        <w:bottom w:val="none" w:sz="0" w:space="0" w:color="auto"/>
        <w:right w:val="none" w:sz="0" w:space="0" w:color="auto"/>
      </w:divBdr>
    </w:div>
    <w:div w:id="827942886">
      <w:bodyDiv w:val="1"/>
      <w:marLeft w:val="0"/>
      <w:marRight w:val="0"/>
      <w:marTop w:val="0"/>
      <w:marBottom w:val="0"/>
      <w:divBdr>
        <w:top w:val="none" w:sz="0" w:space="0" w:color="auto"/>
        <w:left w:val="none" w:sz="0" w:space="0" w:color="auto"/>
        <w:bottom w:val="none" w:sz="0" w:space="0" w:color="auto"/>
        <w:right w:val="none" w:sz="0" w:space="0" w:color="auto"/>
      </w:divBdr>
    </w:div>
    <w:div w:id="1279147365">
      <w:bodyDiv w:val="1"/>
      <w:marLeft w:val="0"/>
      <w:marRight w:val="0"/>
      <w:marTop w:val="0"/>
      <w:marBottom w:val="0"/>
      <w:divBdr>
        <w:top w:val="none" w:sz="0" w:space="0" w:color="auto"/>
        <w:left w:val="none" w:sz="0" w:space="0" w:color="auto"/>
        <w:bottom w:val="none" w:sz="0" w:space="0" w:color="auto"/>
        <w:right w:val="none" w:sz="0" w:space="0" w:color="auto"/>
      </w:divBdr>
    </w:div>
    <w:div w:id="1410076519">
      <w:bodyDiv w:val="1"/>
      <w:marLeft w:val="0"/>
      <w:marRight w:val="0"/>
      <w:marTop w:val="0"/>
      <w:marBottom w:val="0"/>
      <w:divBdr>
        <w:top w:val="none" w:sz="0" w:space="0" w:color="auto"/>
        <w:left w:val="none" w:sz="0" w:space="0" w:color="auto"/>
        <w:bottom w:val="none" w:sz="0" w:space="0" w:color="auto"/>
        <w:right w:val="none" w:sz="0" w:space="0" w:color="auto"/>
      </w:divBdr>
    </w:div>
    <w:div w:id="1703284280">
      <w:bodyDiv w:val="1"/>
      <w:marLeft w:val="0"/>
      <w:marRight w:val="0"/>
      <w:marTop w:val="0"/>
      <w:marBottom w:val="0"/>
      <w:divBdr>
        <w:top w:val="none" w:sz="0" w:space="0" w:color="auto"/>
        <w:left w:val="none" w:sz="0" w:space="0" w:color="auto"/>
        <w:bottom w:val="none" w:sz="0" w:space="0" w:color="auto"/>
        <w:right w:val="none" w:sz="0" w:space="0" w:color="auto"/>
      </w:divBdr>
      <w:divsChild>
        <w:div w:id="1913272844">
          <w:marLeft w:val="0"/>
          <w:marRight w:val="0"/>
          <w:marTop w:val="0"/>
          <w:marBottom w:val="0"/>
          <w:divBdr>
            <w:top w:val="none" w:sz="0" w:space="0" w:color="auto"/>
            <w:left w:val="none" w:sz="0" w:space="0" w:color="auto"/>
            <w:bottom w:val="none" w:sz="0" w:space="0" w:color="auto"/>
            <w:right w:val="none" w:sz="0" w:space="0" w:color="auto"/>
          </w:divBdr>
        </w:div>
      </w:divsChild>
    </w:div>
  </w:divs>
  <w:encoding w:val="x-cp20936"/>
  <w:optimizeForBrowser/>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OPPO%20Documents\RAN2_Meeting_Sharing\Others\OPPO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3" ma:contentTypeDescription="Create a new document." ma:contentTypeScope="" ma:versionID="612be204800e4ec196821675b6cb9f68">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a584712d33080cb3bc21e4419d4584e4"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2040EB-0128-4254-85DF-29B82AD8D7A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CCD2B49-6D73-40A0-A4CA-D97B0A74823C}">
  <ds:schemaRefs>
    <ds:schemaRef ds:uri="http://schemas.microsoft.com/sharepoint/v3/contenttype/forms"/>
  </ds:schemaRefs>
</ds:datastoreItem>
</file>

<file path=customXml/itemProps3.xml><?xml version="1.0" encoding="utf-8"?>
<ds:datastoreItem xmlns:ds="http://schemas.openxmlformats.org/officeDocument/2006/customXml" ds:itemID="{2551F4E1-3FE0-44C9-BECA-C908842E6A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15C3650-8DE4-4FA7-ADC9-E764C7A0D3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OPPO1</Template>
  <TotalTime>6</TotalTime>
  <Pages>18</Pages>
  <Words>3313</Words>
  <Characters>19244</Characters>
  <Application>Microsoft Office Word</Application>
  <DocSecurity>0</DocSecurity>
  <Lines>160</Lines>
  <Paragraphs>45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OPPO</vt:lpstr>
      <vt:lpstr>OPPO</vt:lpstr>
    </vt:vector>
  </TitlesOfParts>
  <Company/>
  <LinksUpToDate>false</LinksUpToDate>
  <CharactersWithSpaces>22512</CharactersWithSpaces>
  <SharedDoc>false</SharedDoc>
  <HLinks>
    <vt:vector size="48" baseType="variant">
      <vt:variant>
        <vt:i4>1572917</vt:i4>
      </vt:variant>
      <vt:variant>
        <vt:i4>65</vt:i4>
      </vt:variant>
      <vt:variant>
        <vt:i4>0</vt:i4>
      </vt:variant>
      <vt:variant>
        <vt:i4>5</vt:i4>
      </vt:variant>
      <vt:variant>
        <vt:lpwstr/>
      </vt:variant>
      <vt:variant>
        <vt:lpwstr>_Toc46150408</vt:lpwstr>
      </vt:variant>
      <vt:variant>
        <vt:i4>1507381</vt:i4>
      </vt:variant>
      <vt:variant>
        <vt:i4>62</vt:i4>
      </vt:variant>
      <vt:variant>
        <vt:i4>0</vt:i4>
      </vt:variant>
      <vt:variant>
        <vt:i4>5</vt:i4>
      </vt:variant>
      <vt:variant>
        <vt:lpwstr/>
      </vt:variant>
      <vt:variant>
        <vt:lpwstr>_Toc46150407</vt:lpwstr>
      </vt:variant>
      <vt:variant>
        <vt:i4>1441845</vt:i4>
      </vt:variant>
      <vt:variant>
        <vt:i4>59</vt:i4>
      </vt:variant>
      <vt:variant>
        <vt:i4>0</vt:i4>
      </vt:variant>
      <vt:variant>
        <vt:i4>5</vt:i4>
      </vt:variant>
      <vt:variant>
        <vt:lpwstr/>
      </vt:variant>
      <vt:variant>
        <vt:lpwstr>_Toc46150406</vt:lpwstr>
      </vt:variant>
      <vt:variant>
        <vt:i4>1376309</vt:i4>
      </vt:variant>
      <vt:variant>
        <vt:i4>56</vt:i4>
      </vt:variant>
      <vt:variant>
        <vt:i4>0</vt:i4>
      </vt:variant>
      <vt:variant>
        <vt:i4>5</vt:i4>
      </vt:variant>
      <vt:variant>
        <vt:lpwstr/>
      </vt:variant>
      <vt:variant>
        <vt:lpwstr>_Toc46150405</vt:lpwstr>
      </vt:variant>
      <vt:variant>
        <vt:i4>1310773</vt:i4>
      </vt:variant>
      <vt:variant>
        <vt:i4>53</vt:i4>
      </vt:variant>
      <vt:variant>
        <vt:i4>0</vt:i4>
      </vt:variant>
      <vt:variant>
        <vt:i4>5</vt:i4>
      </vt:variant>
      <vt:variant>
        <vt:lpwstr/>
      </vt:variant>
      <vt:variant>
        <vt:lpwstr>_Toc46150404</vt:lpwstr>
      </vt:variant>
      <vt:variant>
        <vt:i4>1245237</vt:i4>
      </vt:variant>
      <vt:variant>
        <vt:i4>50</vt:i4>
      </vt:variant>
      <vt:variant>
        <vt:i4>0</vt:i4>
      </vt:variant>
      <vt:variant>
        <vt:i4>5</vt:i4>
      </vt:variant>
      <vt:variant>
        <vt:lpwstr/>
      </vt:variant>
      <vt:variant>
        <vt:lpwstr>_Toc46150403</vt:lpwstr>
      </vt:variant>
      <vt:variant>
        <vt:i4>1179701</vt:i4>
      </vt:variant>
      <vt:variant>
        <vt:i4>47</vt:i4>
      </vt:variant>
      <vt:variant>
        <vt:i4>0</vt:i4>
      </vt:variant>
      <vt:variant>
        <vt:i4>5</vt:i4>
      </vt:variant>
      <vt:variant>
        <vt:lpwstr/>
      </vt:variant>
      <vt:variant>
        <vt:lpwstr>_Toc46150402</vt:lpwstr>
      </vt:variant>
      <vt:variant>
        <vt:i4>1114165</vt:i4>
      </vt:variant>
      <vt:variant>
        <vt:i4>44</vt:i4>
      </vt:variant>
      <vt:variant>
        <vt:i4>0</vt:i4>
      </vt:variant>
      <vt:variant>
        <vt:i4>5</vt:i4>
      </vt:variant>
      <vt:variant>
        <vt:lpwstr/>
      </vt:variant>
      <vt:variant>
        <vt:lpwstr>_Toc46150401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dc:title>
  <dc:subject/>
  <dc:creator>Qianxi Lu</dc:creator>
  <cp:keywords>3GPP; OPPO; TDoc, CTPClassification=CTP_NT</cp:keywords>
  <cp:lastModifiedBy>Soghomonian, Manook (ITN)</cp:lastModifiedBy>
  <cp:revision>5</cp:revision>
  <cp:lastPrinted>2024-02-12T19:35:00Z</cp:lastPrinted>
  <dcterms:created xsi:type="dcterms:W3CDTF">2024-02-15T15:32:00Z</dcterms:created>
  <dcterms:modified xsi:type="dcterms:W3CDTF">2024-02-15T16:11:00Z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NewReviewCycle">
    <vt:lpwstr/>
  </property>
  <property fmtid="{D5CDD505-2E9C-101B-9397-08002B2CF9AE}" pid="4" name="TitusGUID">
    <vt:lpwstr>24530ceb-5757-4a71-b000-cf6ed6837725</vt:lpwstr>
  </property>
  <property fmtid="{D5CDD505-2E9C-101B-9397-08002B2CF9AE}" pid="5" name="CTP_TimeStamp">
    <vt:lpwstr>2020-05-21 05:04:09Z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_2015_ms_pID_725343">
    <vt:lpwstr>(3)pL/0aC/3J5J1e+nY8/x1msQ/S0qiUB2LqH72hgH3ydyI0Pljao2rfKhwcxw3fGTQDgLFl9PP_x000d_
TyMJA7RdvoFikTEbGyhvaTn18wP+QziKBoa7f+1vvBGtVsUYw/bmACqH5RRM5YA3jvRTA4Zp_x000d_
y7umGhGvQQdjUtfFgl/zsrvhknT6pTrtTtLwxRK77zlpr1M1z+Cfj2qnrSHP2sP5+IbwqZBW_x000d_
f79Ll0gHkWy2TybH6X</vt:lpwstr>
  </property>
  <property fmtid="{D5CDD505-2E9C-101B-9397-08002B2CF9AE}" pid="10" name="_2015_ms_pID_7253431">
    <vt:lpwstr>FcqXyY/qhzq5f8N1sT2w338xaqQdQ138O6vPdAJZ1tmqfdR6gMhWuX_x000d_
GqGnAp37hHCcuug7nCxnYMQ2XSO6vCnmrCIJaivfAfBs2bwcqgpbvXT+1QjHst9sssQOQ5b/_x000d_
EXia5D1wC75XpXb8trlDT7vIJRTh0RuDaiF4WS+y+8hel97I0VjYGidtMyCOt0szFNuJj/72_x000d_
Enqr8jWoyprb17ZUipEwe7/GSleSQE8DSCjL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1548837527</vt:lpwstr>
  </property>
  <property fmtid="{D5CDD505-2E9C-101B-9397-08002B2CF9AE}" pid="15" name="KSOProductBuildVer">
    <vt:lpwstr>2052-11.8.2.8361</vt:lpwstr>
  </property>
  <property fmtid="{D5CDD505-2E9C-101B-9397-08002B2CF9AE}" pid="16" name="NSCPROP_SA">
    <vt:lpwstr>C:\Users\SYJ\Desktop\R2-190xxxx - Summary of 104#55V2X Unicast (OPPO) v3.0_Convida\R2-190xxxx - Summary of 104#55V2X Unicast (OPPO) v3.0_Convida.doc</vt:lpwstr>
  </property>
  <property fmtid="{D5CDD505-2E9C-101B-9397-08002B2CF9AE}" pid="17" name="_2015_ms_pID_7253432">
    <vt:lpwstr>Rw==</vt:lpwstr>
  </property>
  <property fmtid="{D5CDD505-2E9C-101B-9397-08002B2CF9AE}" pid="18" name="ContentTypeId">
    <vt:lpwstr>0x010100F2552158F8185D44A8848B98AEA319AF</vt:lpwstr>
  </property>
  <property fmtid="{D5CDD505-2E9C-101B-9397-08002B2CF9AE}" pid="19" name="CTPClassification">
    <vt:lpwstr>CTP_NT</vt:lpwstr>
  </property>
  <property fmtid="{D5CDD505-2E9C-101B-9397-08002B2CF9AE}" pid="20" name="GrammarlyDocumentId">
    <vt:lpwstr>c6ba70c5a3343604abf7b974b14d4f6b662902caa9bf8ed63fea065b4d007e2d</vt:lpwstr>
  </property>
</Properties>
</file>