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611DC6" w14:textId="6FDB163D"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2B69F3">
        <w:rPr>
          <w:rFonts w:ascii="Arial" w:eastAsia="SimSun" w:hAnsi="Arial" w:cs="Times New Roman"/>
          <w:b/>
          <w:sz w:val="24"/>
          <w:szCs w:val="20"/>
        </w:rPr>
        <w:t xml:space="preserve"> </w:t>
      </w:r>
      <w:r w:rsidR="001868EE" w:rsidRPr="008C39F7">
        <w:rPr>
          <w:rFonts w:ascii="Arial" w:eastAsia="SimSun" w:hAnsi="Arial" w:cs="Times New Roman"/>
          <w:b/>
          <w:sz w:val="24"/>
          <w:szCs w:val="20"/>
        </w:rPr>
        <w:t>10</w:t>
      </w:r>
      <w:r w:rsidR="00201FDC">
        <w:rPr>
          <w:rFonts w:ascii="Arial" w:eastAsia="SimSun" w:hAnsi="Arial" w:cs="Times New Roman"/>
          <w:b/>
          <w:sz w:val="24"/>
          <w:szCs w:val="20"/>
        </w:rPr>
        <w:t>9</w:t>
      </w:r>
      <w:r w:rsidRPr="008C39F7">
        <w:rPr>
          <w:rFonts w:ascii="Arial" w:eastAsia="SimSun" w:hAnsi="Arial" w:cs="Times New Roman"/>
          <w:b/>
          <w:bCs/>
          <w:sz w:val="24"/>
          <w:szCs w:val="20"/>
        </w:rPr>
        <w:tab/>
      </w:r>
      <w:r w:rsidR="000F58E7" w:rsidRPr="000F58E7">
        <w:rPr>
          <w:rFonts w:ascii="Arial" w:eastAsia="SimSun" w:hAnsi="Arial" w:cs="Times New Roman"/>
          <w:b/>
          <w:bCs/>
          <w:sz w:val="24"/>
          <w:szCs w:val="20"/>
          <w:lang w:eastAsia="ja-JP"/>
        </w:rPr>
        <w:t>R4-2319818</w:t>
      </w:r>
    </w:p>
    <w:bookmarkEnd w:id="0"/>
    <w:bookmarkEnd w:id="1"/>
    <w:p w14:paraId="75D7B8AD" w14:textId="77777777" w:rsidR="003E7F5A" w:rsidRPr="002B69F3" w:rsidRDefault="003E7F5A" w:rsidP="003E7F5A">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lang w:val="en-GB"/>
        </w:rPr>
        <w:t>Chicago</w:t>
      </w:r>
      <w:r w:rsidRPr="002B69F3">
        <w:rPr>
          <w:rFonts w:ascii="Arial" w:eastAsia="SimSun" w:hAnsi="Arial" w:cs="Times New Roman"/>
          <w:b/>
          <w:sz w:val="24"/>
          <w:szCs w:val="20"/>
        </w:rPr>
        <w:t xml:space="preserve">, </w:t>
      </w:r>
      <w:r>
        <w:rPr>
          <w:rFonts w:ascii="Arial" w:eastAsia="SimSun" w:hAnsi="Arial" w:cs="Times New Roman"/>
          <w:b/>
          <w:sz w:val="24"/>
          <w:szCs w:val="20"/>
          <w:lang w:val="en-GB"/>
        </w:rPr>
        <w:t>USA</w:t>
      </w:r>
      <w:r w:rsidRPr="002B69F3">
        <w:rPr>
          <w:rFonts w:ascii="Arial" w:eastAsia="SimSun" w:hAnsi="Arial" w:cs="Times New Roman"/>
          <w:b/>
          <w:sz w:val="24"/>
          <w:szCs w:val="20"/>
        </w:rPr>
        <w:t xml:space="preserve">, </w:t>
      </w:r>
      <w:r>
        <w:rPr>
          <w:rFonts w:ascii="Arial" w:eastAsia="SimSun" w:hAnsi="Arial" w:cs="Times New Roman"/>
          <w:b/>
          <w:sz w:val="24"/>
          <w:szCs w:val="20"/>
          <w:lang w:val="en-GB"/>
        </w:rPr>
        <w:t>November</w:t>
      </w:r>
      <w:r w:rsidRPr="002B69F3">
        <w:rPr>
          <w:rFonts w:ascii="Arial" w:eastAsia="SimSun" w:hAnsi="Arial" w:cs="Times New Roman"/>
          <w:b/>
          <w:sz w:val="24"/>
          <w:szCs w:val="20"/>
        </w:rPr>
        <w:t xml:space="preserve"> </w:t>
      </w:r>
      <w:r>
        <w:rPr>
          <w:rFonts w:ascii="Arial" w:eastAsia="SimSun" w:hAnsi="Arial" w:cs="Times New Roman"/>
          <w:b/>
          <w:sz w:val="24"/>
          <w:szCs w:val="20"/>
          <w:lang w:val="en-GB"/>
        </w:rPr>
        <w:t>13</w:t>
      </w:r>
      <w:r w:rsidRPr="002B69F3">
        <w:rPr>
          <w:rFonts w:ascii="Arial" w:eastAsia="SimSun" w:hAnsi="Arial" w:cs="Times New Roman"/>
          <w:b/>
          <w:sz w:val="24"/>
          <w:szCs w:val="20"/>
        </w:rPr>
        <w:t xml:space="preserve"> –</w:t>
      </w:r>
      <w:r>
        <w:rPr>
          <w:rFonts w:ascii="Arial" w:eastAsia="SimSun" w:hAnsi="Arial" w:cs="Times New Roman"/>
          <w:b/>
          <w:sz w:val="24"/>
          <w:szCs w:val="20"/>
          <w:lang w:val="en-GB"/>
        </w:rPr>
        <w:t xml:space="preserve"> November 17</w:t>
      </w:r>
      <w:r w:rsidRPr="002B69F3">
        <w:rPr>
          <w:rFonts w:ascii="Arial" w:eastAsia="SimSun" w:hAnsi="Arial" w:cs="Times New Roman"/>
          <w:b/>
          <w:sz w:val="24"/>
          <w:szCs w:val="20"/>
        </w:rPr>
        <w:t>, 2023</w:t>
      </w:r>
    </w:p>
    <w:p w14:paraId="2EC229C4"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9C90D37"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610CDCB2" w14:textId="1A4D0AED" w:rsidR="00841BCD" w:rsidRPr="006216D7" w:rsidRDefault="00841BCD" w:rsidP="00841BCD">
      <w:pPr>
        <w:ind w:left="1985" w:hanging="1985"/>
        <w:rPr>
          <w:rFonts w:ascii="Arial" w:eastAsia="Calibri" w:hAnsi="Arial" w:cs="Arial"/>
          <w:b/>
          <w:sz w:val="24"/>
        </w:rPr>
      </w:pPr>
      <w:r w:rsidRPr="008C39F7">
        <w:rPr>
          <w:rFonts w:ascii="Arial" w:eastAsia="Calibri" w:hAnsi="Arial" w:cs="Arial"/>
          <w:b/>
          <w:bCs/>
          <w:sz w:val="24"/>
        </w:rPr>
        <w:t>Title:</w:t>
      </w:r>
      <w:r w:rsidRPr="008C39F7">
        <w:rPr>
          <w:rFonts w:ascii="Arial" w:eastAsia="Calibri" w:hAnsi="Arial" w:cs="Arial"/>
          <w:b/>
          <w:bCs/>
          <w:sz w:val="24"/>
        </w:rPr>
        <w:tab/>
      </w:r>
      <w:r w:rsidR="006216D7">
        <w:rPr>
          <w:rFonts w:ascii="Arial" w:eastAsia="Calibri" w:hAnsi="Arial" w:cs="Arial"/>
          <w:b/>
          <w:sz w:val="24"/>
        </w:rPr>
        <w:t xml:space="preserve">On HST FR2 </w:t>
      </w:r>
      <w:r w:rsidR="0031553F">
        <w:rPr>
          <w:rFonts w:ascii="Arial" w:eastAsia="Calibri" w:hAnsi="Arial" w:cs="Arial"/>
          <w:b/>
          <w:sz w:val="24"/>
        </w:rPr>
        <w:t>Intra-band carrier aggregation</w:t>
      </w:r>
      <w:r w:rsidR="006B36A8">
        <w:rPr>
          <w:rFonts w:ascii="Arial" w:eastAsia="Calibri" w:hAnsi="Arial" w:cs="Arial"/>
          <w:b/>
          <w:sz w:val="24"/>
        </w:rPr>
        <w:t xml:space="preserve"> RRM</w:t>
      </w:r>
      <w:r w:rsidR="006216D7">
        <w:rPr>
          <w:rFonts w:ascii="Arial" w:eastAsia="Calibri" w:hAnsi="Arial" w:cs="Arial"/>
          <w:b/>
          <w:sz w:val="24"/>
        </w:rPr>
        <w:t xml:space="preserve"> Maintenance</w:t>
      </w:r>
    </w:p>
    <w:p w14:paraId="457B756D" w14:textId="24A48E97" w:rsidR="00841BCD" w:rsidRPr="00B36877" w:rsidRDefault="00841BCD" w:rsidP="00841BCD">
      <w:pPr>
        <w:tabs>
          <w:tab w:val="left" w:pos="1985"/>
        </w:tabs>
        <w:spacing w:after="120" w:line="240" w:lineRule="auto"/>
        <w:rPr>
          <w:rFonts w:ascii="Arial" w:eastAsia="MS Mincho" w:hAnsi="Arial" w:cs="Arial"/>
          <w:b/>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0F58E7" w:rsidRPr="000F58E7">
        <w:rPr>
          <w:rFonts w:ascii="Arial" w:eastAsia="MS Mincho" w:hAnsi="Arial" w:cs="Arial"/>
          <w:b/>
          <w:sz w:val="24"/>
          <w:szCs w:val="20"/>
        </w:rPr>
        <w:t>8.12.1.2</w:t>
      </w:r>
    </w:p>
    <w:p w14:paraId="2C54AB7E"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4743D2E5" w14:textId="77777777" w:rsidR="00E323E9" w:rsidRPr="008C39F7" w:rsidRDefault="00E323E9" w:rsidP="00841BCD">
      <w:pPr>
        <w:tabs>
          <w:tab w:val="left" w:pos="1985"/>
        </w:tabs>
        <w:rPr>
          <w:rFonts w:ascii="Arial" w:eastAsia="Calibri" w:hAnsi="Arial" w:cs="Arial"/>
          <w:b/>
          <w:bCs/>
          <w:sz w:val="24"/>
        </w:rPr>
      </w:pPr>
    </w:p>
    <w:p w14:paraId="7E49B8FC" w14:textId="0E0B18C0" w:rsidR="0089210C" w:rsidRPr="00F670D0" w:rsidRDefault="00841BCD" w:rsidP="00785380">
      <w:pPr>
        <w:pStyle w:val="RAN4H1"/>
      </w:pPr>
      <w:bookmarkStart w:id="3" w:name="_Toc116995841"/>
      <w:r w:rsidRPr="008C39F7">
        <w:t>Intro</w:t>
      </w:r>
      <w:r w:rsidRPr="008C39F7">
        <w:rPr>
          <w:rStyle w:val="RAN4H1Char"/>
          <w:lang w:val="en-US"/>
        </w:rPr>
        <w:t>ductio</w:t>
      </w:r>
      <w:r w:rsidRPr="008C39F7">
        <w:t>n</w:t>
      </w:r>
      <w:bookmarkEnd w:id="3"/>
    </w:p>
    <w:p w14:paraId="0E32BF8C" w14:textId="44EABDF4" w:rsidR="009E382D" w:rsidRPr="00A93B68" w:rsidRDefault="009E382D" w:rsidP="009E382D">
      <w:pPr>
        <w:jc w:val="both"/>
      </w:pPr>
      <w:r>
        <w:t xml:space="preserve">The outcomes of the previous RAN4#108bis meeting are summarized in the WF </w:t>
      </w:r>
      <w:r>
        <w:fldChar w:fldCharType="begin"/>
      </w:r>
      <w:r>
        <w:instrText xml:space="preserve"> REF _Ref130818637 \r \h  \* MERGEFORMAT </w:instrText>
      </w:r>
      <w:r>
        <w:fldChar w:fldCharType="separate"/>
      </w:r>
      <w:r>
        <w:t>[1]</w:t>
      </w:r>
      <w:r>
        <w:fldChar w:fldCharType="end"/>
      </w:r>
      <w:r>
        <w:t>. The following undiscussed/open issue</w:t>
      </w:r>
      <w:r w:rsidR="00CF46E3">
        <w:rPr>
          <w:lang w:val="en-150"/>
        </w:rPr>
        <w:t>s</w:t>
      </w:r>
      <w:r>
        <w:t xml:space="preserve"> </w:t>
      </w:r>
      <w:r w:rsidR="00CF46E3">
        <w:rPr>
          <w:lang w:val="en-150"/>
        </w:rPr>
        <w:t>are further</w:t>
      </w:r>
      <w:r>
        <w:t xml:space="preserve"> </w:t>
      </w:r>
      <w:r w:rsidR="00CF46E3">
        <w:rPr>
          <w:lang w:val="en-150"/>
        </w:rPr>
        <w:t>discussed in this paper</w:t>
      </w:r>
      <w:r>
        <w:t xml:space="preserve"> in relation with the </w:t>
      </w:r>
      <w:r w:rsidR="0031553F">
        <w:t>intra-band carrier aggregation scenario</w:t>
      </w:r>
      <w:r>
        <w:t>:</w:t>
      </w:r>
    </w:p>
    <w:p w14:paraId="4BEB171B" w14:textId="3421E1AA" w:rsidR="009E382D" w:rsidRDefault="0031553F" w:rsidP="009E382D">
      <w:pPr>
        <w:pStyle w:val="ListParagraph"/>
        <w:numPr>
          <w:ilvl w:val="0"/>
          <w:numId w:val="38"/>
        </w:numPr>
        <w:jc w:val="both"/>
      </w:pPr>
      <w:proofErr w:type="spellStart"/>
      <w:r>
        <w:t>SCell</w:t>
      </w:r>
      <w:proofErr w:type="spellEnd"/>
      <w:r>
        <w:t xml:space="preserve"> activation delay requirement</w:t>
      </w:r>
    </w:p>
    <w:p w14:paraId="79468D2E" w14:textId="35FF09A9" w:rsidR="0031553F" w:rsidRPr="009E7DB8" w:rsidRDefault="0031553F" w:rsidP="009E382D">
      <w:pPr>
        <w:pStyle w:val="ListParagraph"/>
        <w:numPr>
          <w:ilvl w:val="0"/>
          <w:numId w:val="38"/>
        </w:numPr>
        <w:jc w:val="both"/>
      </w:pPr>
      <w:r>
        <w:t>CA related capabilities</w:t>
      </w:r>
    </w:p>
    <w:p w14:paraId="366603CE" w14:textId="77777777" w:rsidR="0060543D" w:rsidRPr="008C39F7" w:rsidRDefault="0060543D" w:rsidP="005C23A4"/>
    <w:p w14:paraId="02ACBA06" w14:textId="77777777" w:rsidR="003B659E" w:rsidRDefault="003B659E" w:rsidP="00AE56B1">
      <w:pPr>
        <w:pStyle w:val="RAN4H1"/>
      </w:pPr>
      <w:bookmarkStart w:id="4" w:name="_Toc116995842"/>
      <w:r w:rsidRPr="008C39F7">
        <w:t>Discussion</w:t>
      </w:r>
      <w:bookmarkEnd w:id="4"/>
    </w:p>
    <w:p w14:paraId="0391E08F" w14:textId="77777777" w:rsidR="00BF5153" w:rsidRDefault="00BF5153" w:rsidP="00BF5153">
      <w:pPr>
        <w:pStyle w:val="RAN4H2"/>
      </w:pPr>
      <w:proofErr w:type="spellStart"/>
      <w:r>
        <w:t>SCell</w:t>
      </w:r>
      <w:proofErr w:type="spellEnd"/>
      <w:r>
        <w:t xml:space="preserve"> activation delay requirement</w:t>
      </w:r>
    </w:p>
    <w:p w14:paraId="52A368A8" w14:textId="77777777" w:rsidR="00122EF9" w:rsidRPr="0013173F" w:rsidRDefault="00122EF9" w:rsidP="00122EF9">
      <w:r>
        <w:t>The exi</w:t>
      </w:r>
      <w:r w:rsidRPr="000934A2">
        <w:t>s</w:t>
      </w:r>
      <w:r>
        <w:t>ting</w:t>
      </w:r>
      <w:r w:rsidRPr="000934A2">
        <w:t xml:space="preserve"> FR</w:t>
      </w:r>
      <w:r>
        <w:t xml:space="preserve">2 </w:t>
      </w:r>
      <w:proofErr w:type="spellStart"/>
      <w:r w:rsidRPr="000934A2">
        <w:t>SCell</w:t>
      </w:r>
      <w:proofErr w:type="spellEnd"/>
      <w:r w:rsidRPr="000934A2">
        <w:t xml:space="preserve"> activation delay</w:t>
      </w:r>
      <w:r>
        <w:t xml:space="preserve"> requirements from TS 38.133 for non-HST case are presented below:</w:t>
      </w:r>
    </w:p>
    <w:tbl>
      <w:tblPr>
        <w:tblStyle w:val="TableGrid"/>
        <w:tblW w:w="0" w:type="auto"/>
        <w:jc w:val="center"/>
        <w:tblLook w:val="04A0" w:firstRow="1" w:lastRow="0" w:firstColumn="1" w:lastColumn="0" w:noHBand="0" w:noVBand="1"/>
      </w:tblPr>
      <w:tblGrid>
        <w:gridCol w:w="9000"/>
      </w:tblGrid>
      <w:tr w:rsidR="00122EF9" w:rsidRPr="008C39F7" w14:paraId="2BF90CB6" w14:textId="77777777" w:rsidTr="00236ED6">
        <w:trPr>
          <w:jc w:val="center"/>
        </w:trPr>
        <w:tc>
          <w:tcPr>
            <w:tcW w:w="9000" w:type="dxa"/>
          </w:tcPr>
          <w:p w14:paraId="61F2C414" w14:textId="77777777" w:rsidR="00122EF9" w:rsidRPr="002D2213" w:rsidRDefault="00122EF9" w:rsidP="00236ED6">
            <w:pPr>
              <w:spacing w:after="120"/>
              <w:contextualSpacing/>
              <w:rPr>
                <w:rFonts w:eastAsia="Times New Roman" w:cs="Times New Roman"/>
                <w:sz w:val="13"/>
                <w:szCs w:val="24"/>
              </w:rPr>
            </w:pPr>
            <w:r w:rsidRPr="002D2213">
              <w:rPr>
                <w:rFonts w:eastAsia="+mn-ea" w:cs="+mn-cs"/>
                <w:color w:val="001134"/>
                <w:kern w:val="24"/>
                <w:sz w:val="18"/>
                <w:szCs w:val="18"/>
              </w:rPr>
              <w:t xml:space="preserve">If the </w:t>
            </w:r>
            <w:proofErr w:type="spellStart"/>
            <w:r w:rsidRPr="002D2213">
              <w:rPr>
                <w:rFonts w:eastAsia="+mn-ea" w:cs="+mn-cs"/>
                <w:color w:val="001134"/>
                <w:kern w:val="24"/>
                <w:sz w:val="18"/>
                <w:szCs w:val="18"/>
              </w:rPr>
              <w:t>SCell</w:t>
            </w:r>
            <w:proofErr w:type="spellEnd"/>
            <w:r w:rsidRPr="002D2213">
              <w:rPr>
                <w:rFonts w:eastAsia="+mn-ea" w:cs="+mn-cs"/>
                <w:color w:val="001134"/>
                <w:kern w:val="24"/>
                <w:sz w:val="18"/>
                <w:szCs w:val="18"/>
              </w:rPr>
              <w:t xml:space="preserve"> being activated belongs to FR2 and if there is at least one active serving cell on that FR2 band, </w:t>
            </w:r>
            <w:r w:rsidRPr="002D2213">
              <w:rPr>
                <w:rFonts w:eastAsia="+mn-ea" w:cs="+mn-cs"/>
                <w:color w:val="001134"/>
                <w:kern w:val="24"/>
                <w:sz w:val="18"/>
                <w:szCs w:val="18"/>
                <w:highlight w:val="yellow"/>
              </w:rPr>
              <w:t xml:space="preserve">if the UE supporting </w:t>
            </w:r>
            <w:proofErr w:type="spellStart"/>
            <w:r w:rsidRPr="00236ED6">
              <w:rPr>
                <w:rFonts w:eastAsia="+mn-ea" w:cs="+mn-cs"/>
                <w:i/>
                <w:iCs/>
                <w:color w:val="001134"/>
                <w:kern w:val="24"/>
                <w:sz w:val="18"/>
                <w:szCs w:val="18"/>
                <w:highlight w:val="yellow"/>
              </w:rPr>
              <w:t>scellWithoutSSB</w:t>
            </w:r>
            <w:proofErr w:type="spellEnd"/>
            <w:r w:rsidRPr="002D2213">
              <w:rPr>
                <w:rFonts w:eastAsia="+mn-ea" w:cs="+mn-cs"/>
                <w:color w:val="001134"/>
                <w:kern w:val="24"/>
                <w:sz w:val="18"/>
                <w:szCs w:val="18"/>
                <w:highlight w:val="yellow"/>
              </w:rPr>
              <w:t xml:space="preserve"> </w:t>
            </w:r>
            <w:r w:rsidRPr="005F2E63">
              <w:rPr>
                <w:rFonts w:eastAsia="+mn-ea" w:cs="+mn-cs"/>
                <w:color w:val="001134"/>
                <w:kern w:val="24"/>
                <w:sz w:val="18"/>
                <w:szCs w:val="18"/>
                <w:highlight w:val="yellow"/>
              </w:rPr>
              <w:t xml:space="preserve">is not provided with any SMTC for the target </w:t>
            </w:r>
            <w:proofErr w:type="spellStart"/>
            <w:r w:rsidRPr="005F2E63">
              <w:rPr>
                <w:rFonts w:eastAsia="+mn-ea" w:cs="+mn-cs"/>
                <w:color w:val="001134"/>
                <w:kern w:val="24"/>
                <w:sz w:val="18"/>
                <w:szCs w:val="18"/>
                <w:highlight w:val="yellow"/>
              </w:rPr>
              <w:t>SCell</w:t>
            </w:r>
            <w:proofErr w:type="spellEnd"/>
            <w:r w:rsidRPr="002D2213">
              <w:rPr>
                <w:rFonts w:eastAsia="+mn-ea" w:cs="+mn-cs"/>
                <w:color w:val="001134"/>
                <w:kern w:val="24"/>
                <w:sz w:val="18"/>
                <w:szCs w:val="18"/>
              </w:rPr>
              <w:t xml:space="preserve">, </w:t>
            </w:r>
            <w:proofErr w:type="spellStart"/>
            <w:r w:rsidRPr="002D2213">
              <w:rPr>
                <w:rFonts w:eastAsia="+mn-ea" w:cs="+mn-cs"/>
                <w:color w:val="001134"/>
                <w:kern w:val="24"/>
                <w:sz w:val="18"/>
                <w:szCs w:val="18"/>
              </w:rPr>
              <w:t>T</w:t>
            </w:r>
            <w:r w:rsidRPr="002D2213">
              <w:rPr>
                <w:rFonts w:eastAsia="+mn-ea" w:cs="+mn-cs"/>
                <w:color w:val="001134"/>
                <w:kern w:val="24"/>
                <w:sz w:val="8"/>
                <w:szCs w:val="8"/>
              </w:rPr>
              <w:t>activation_time</w:t>
            </w:r>
            <w:proofErr w:type="spellEnd"/>
            <w:r w:rsidRPr="002D2213">
              <w:rPr>
                <w:rFonts w:eastAsia="+mn-ea" w:cs="+mn-cs"/>
                <w:color w:val="001134"/>
                <w:kern w:val="24"/>
                <w:sz w:val="8"/>
                <w:szCs w:val="8"/>
              </w:rPr>
              <w:t xml:space="preserve"> </w:t>
            </w:r>
            <w:r w:rsidRPr="002D2213">
              <w:rPr>
                <w:rFonts w:eastAsia="+mn-ea" w:cs="+mn-cs"/>
                <w:color w:val="001134"/>
                <w:kern w:val="24"/>
                <w:sz w:val="18"/>
                <w:szCs w:val="18"/>
              </w:rPr>
              <w:t xml:space="preserve">is 3 </w:t>
            </w:r>
            <w:proofErr w:type="spellStart"/>
            <w:r w:rsidRPr="002D2213">
              <w:rPr>
                <w:rFonts w:eastAsia="+mn-ea" w:cs="+mn-cs"/>
                <w:color w:val="001134"/>
                <w:kern w:val="24"/>
                <w:sz w:val="18"/>
                <w:szCs w:val="18"/>
              </w:rPr>
              <w:t>ms</w:t>
            </w:r>
            <w:proofErr w:type="spellEnd"/>
            <w:r w:rsidRPr="002D2213">
              <w:rPr>
                <w:rFonts w:eastAsia="+mn-ea" w:cs="+mn-cs"/>
                <w:color w:val="001134"/>
                <w:kern w:val="24"/>
                <w:sz w:val="18"/>
                <w:szCs w:val="18"/>
              </w:rPr>
              <w:t xml:space="preserve">, </w:t>
            </w:r>
            <w:proofErr w:type="gramStart"/>
            <w:r w:rsidRPr="002D2213">
              <w:rPr>
                <w:rFonts w:eastAsia="+mn-ea" w:cs="+mn-cs"/>
                <w:color w:val="001134"/>
                <w:kern w:val="24"/>
                <w:sz w:val="18"/>
                <w:szCs w:val="18"/>
              </w:rPr>
              <w:t>provided</w:t>
            </w:r>
            <w:proofErr w:type="gramEnd"/>
          </w:p>
          <w:p w14:paraId="3959254F" w14:textId="77777777" w:rsidR="00122EF9" w:rsidRPr="002D2213" w:rsidRDefault="00122EF9" w:rsidP="00236ED6">
            <w:pPr>
              <w:spacing w:after="120"/>
              <w:ind w:left="720"/>
              <w:contextualSpacing/>
              <w:rPr>
                <w:rFonts w:eastAsia="Times New Roman" w:cs="Times New Roman"/>
                <w:sz w:val="13"/>
                <w:szCs w:val="24"/>
              </w:rPr>
            </w:pPr>
            <w:r w:rsidRPr="002D2213">
              <w:rPr>
                <w:rFonts w:eastAsia="+mn-ea" w:cs="+mn-cs"/>
                <w:color w:val="001134"/>
                <w:kern w:val="24"/>
                <w:sz w:val="18"/>
                <w:szCs w:val="18"/>
              </w:rPr>
              <w:t xml:space="preserve">the RS (s) of </w:t>
            </w:r>
            <w:proofErr w:type="spellStart"/>
            <w:r w:rsidRPr="002D2213">
              <w:rPr>
                <w:rFonts w:eastAsia="+mn-ea" w:cs="+mn-cs"/>
                <w:color w:val="001134"/>
                <w:kern w:val="24"/>
                <w:sz w:val="18"/>
                <w:szCs w:val="18"/>
              </w:rPr>
              <w:t>SCell</w:t>
            </w:r>
            <w:proofErr w:type="spellEnd"/>
            <w:r w:rsidRPr="002D2213">
              <w:rPr>
                <w:rFonts w:eastAsia="+mn-ea" w:cs="+mn-cs"/>
                <w:color w:val="001134"/>
                <w:kern w:val="24"/>
                <w:sz w:val="18"/>
                <w:szCs w:val="18"/>
              </w:rPr>
              <w:t xml:space="preserve"> being activated is (are) QCL-</w:t>
            </w:r>
            <w:proofErr w:type="spellStart"/>
            <w:r w:rsidRPr="002D2213">
              <w:rPr>
                <w:rFonts w:eastAsia="+mn-ea" w:cs="+mn-cs"/>
                <w:color w:val="001134"/>
                <w:kern w:val="24"/>
                <w:sz w:val="18"/>
                <w:szCs w:val="18"/>
              </w:rPr>
              <w:t>TypeD</w:t>
            </w:r>
            <w:proofErr w:type="spellEnd"/>
            <w:r w:rsidRPr="002D2213">
              <w:rPr>
                <w:rFonts w:eastAsia="+mn-ea" w:cs="+mn-cs"/>
                <w:color w:val="001134"/>
                <w:kern w:val="24"/>
                <w:sz w:val="18"/>
                <w:szCs w:val="18"/>
              </w:rPr>
              <w:t xml:space="preserve"> with RS (s) of one active serving cell on that FR2 band.</w:t>
            </w:r>
          </w:p>
        </w:tc>
      </w:tr>
    </w:tbl>
    <w:p w14:paraId="0C6960C3" w14:textId="77777777" w:rsidR="00122EF9" w:rsidRDefault="00122EF9" w:rsidP="00122EF9"/>
    <w:tbl>
      <w:tblPr>
        <w:tblStyle w:val="TableGrid"/>
        <w:tblW w:w="0" w:type="auto"/>
        <w:tblInd w:w="279" w:type="dxa"/>
        <w:tblLook w:val="04A0" w:firstRow="1" w:lastRow="0" w:firstColumn="1" w:lastColumn="0" w:noHBand="0" w:noVBand="1"/>
      </w:tblPr>
      <w:tblGrid>
        <w:gridCol w:w="9044"/>
      </w:tblGrid>
      <w:tr w:rsidR="00122EF9" w14:paraId="32B3BB1B" w14:textId="77777777" w:rsidTr="00236ED6">
        <w:trPr>
          <w:trHeight w:val="2645"/>
        </w:trPr>
        <w:tc>
          <w:tcPr>
            <w:tcW w:w="9044" w:type="dxa"/>
          </w:tcPr>
          <w:p w14:paraId="41B1C69F" w14:textId="77777777" w:rsidR="00122EF9" w:rsidRPr="009C5807" w:rsidRDefault="00122EF9" w:rsidP="00236ED6">
            <w:pPr>
              <w:pStyle w:val="B2"/>
              <w:rPr>
                <w:lang w:eastAsia="zh-CN"/>
              </w:rPr>
            </w:pP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w:t>
            </w:r>
            <w:proofErr w:type="spellStart"/>
            <w:r w:rsidRPr="009C5807">
              <w:t>T</w:t>
            </w:r>
            <w:r w:rsidRPr="009C5807">
              <w:rPr>
                <w:vertAlign w:val="subscript"/>
              </w:rPr>
              <w:t>FirstSSB</w:t>
            </w:r>
            <w:proofErr w:type="spellEnd"/>
            <w:r w:rsidRPr="009C5807">
              <w:rPr>
                <w:lang w:eastAsia="zh-CN"/>
              </w:rPr>
              <w:t>+ 5ms provided:</w:t>
            </w:r>
          </w:p>
          <w:p w14:paraId="5C1D9AED" w14:textId="77777777" w:rsidR="00122EF9" w:rsidRPr="009C5807" w:rsidRDefault="00122EF9" w:rsidP="00236ED6">
            <w:pPr>
              <w:pStyle w:val="B3"/>
            </w:pPr>
            <w:r w:rsidRPr="009C5807">
              <w:t>-</w:t>
            </w:r>
            <w:r w:rsidRPr="009C5807">
              <w:tab/>
              <w:t xml:space="preserve">The UE is provided with SMTC for the target </w:t>
            </w:r>
            <w:proofErr w:type="spellStart"/>
            <w:r w:rsidRPr="009C5807">
              <w:t>SCell</w:t>
            </w:r>
            <w:proofErr w:type="spellEnd"/>
            <w:r w:rsidRPr="009C5807">
              <w:t>, and</w:t>
            </w:r>
          </w:p>
          <w:p w14:paraId="76CD55C7" w14:textId="77777777" w:rsidR="00122EF9" w:rsidRDefault="00122EF9" w:rsidP="00236ED6">
            <w:pPr>
              <w:pStyle w:val="B3"/>
            </w:pPr>
            <w:r w:rsidRPr="009C5807">
              <w:t>-</w:t>
            </w:r>
            <w:r w:rsidRPr="009C5807">
              <w:tab/>
              <w:t xml:space="preserve">The SSBs in the serving cell(s) and the SSBs in the </w:t>
            </w:r>
            <w:proofErr w:type="spellStart"/>
            <w:r w:rsidRPr="009C5807">
              <w:t>SCell</w:t>
            </w:r>
            <w:proofErr w:type="spellEnd"/>
            <w:r w:rsidRPr="009C5807">
              <w:t xml:space="preserve"> fulfil the condition defined in </w:t>
            </w:r>
            <w:r w:rsidRPr="007C55F6">
              <w:t>clause </w:t>
            </w:r>
            <w:r w:rsidRPr="009C5807">
              <w:t>3.6.3</w:t>
            </w:r>
            <w:r>
              <w:t>,</w:t>
            </w:r>
          </w:p>
          <w:p w14:paraId="3E60B1C6" w14:textId="77777777" w:rsidR="00122EF9" w:rsidRDefault="00122EF9" w:rsidP="00236ED6">
            <w:pPr>
              <w:pStyle w:val="B3"/>
            </w:pPr>
            <w:r w:rsidRPr="008C6DE4">
              <w:t>-</w:t>
            </w:r>
            <w:r w:rsidRPr="008C6DE4">
              <w:tab/>
            </w:r>
            <w:r>
              <w:t xml:space="preserve">The parameter </w:t>
            </w:r>
            <w:proofErr w:type="spellStart"/>
            <w:r w:rsidRPr="007C55F6">
              <w:t>ssb-PositionsInBurst</w:t>
            </w:r>
            <w:proofErr w:type="spellEnd"/>
            <w:r>
              <w:t xml:space="preserve"> is same for</w:t>
            </w:r>
            <w:r w:rsidRPr="008C6DE4">
              <w:t xml:space="preserve"> the serving cell(s) and the </w:t>
            </w:r>
            <w:proofErr w:type="spellStart"/>
            <w:r w:rsidRPr="008C6DE4">
              <w:t>SCell</w:t>
            </w:r>
            <w:proofErr w:type="spellEnd"/>
            <w:r w:rsidRPr="008C6DE4">
              <w:t>.</w:t>
            </w:r>
          </w:p>
          <w:p w14:paraId="1E90C3C9" w14:textId="77777777" w:rsidR="00122EF9" w:rsidRPr="000934A2" w:rsidRDefault="00122EF9" w:rsidP="00236ED6">
            <w:pPr>
              <w:pStyle w:val="B3"/>
            </w:pPr>
            <w:r w:rsidRPr="008C6DE4">
              <w:t>-</w:t>
            </w:r>
            <w:r w:rsidRPr="008C6DE4">
              <w:tab/>
            </w:r>
            <w:r w:rsidRPr="001323D8">
              <w:t xml:space="preserve">SSB is in the same half-frame on the </w:t>
            </w:r>
            <w:proofErr w:type="spellStart"/>
            <w:r w:rsidRPr="001323D8">
              <w:t>SCell</w:t>
            </w:r>
            <w:proofErr w:type="spellEnd"/>
            <w:r w:rsidRPr="001323D8">
              <w:t xml:space="preserve"> and the contiguous FR2 active serving cell</w:t>
            </w:r>
          </w:p>
        </w:tc>
      </w:tr>
    </w:tbl>
    <w:p w14:paraId="341DC06B" w14:textId="77777777" w:rsidR="00122EF9" w:rsidRDefault="00122EF9" w:rsidP="00122EF9"/>
    <w:p w14:paraId="746B98E4" w14:textId="6D316F73" w:rsidR="00122EF9" w:rsidRDefault="00122EF9" w:rsidP="00122EF9">
      <w:r>
        <w:t>T</w:t>
      </w:r>
      <w:r w:rsidRPr="00547FFE">
        <w:t xml:space="preserve">he activation time </w:t>
      </w:r>
      <w:r>
        <w:t xml:space="preserve">for the case with </w:t>
      </w:r>
      <w:proofErr w:type="spellStart"/>
      <w:r>
        <w:t>SCellwithoutSSB</w:t>
      </w:r>
      <w:proofErr w:type="spellEnd"/>
      <w:r>
        <w:t xml:space="preserve"> is “3 </w:t>
      </w:r>
      <w:proofErr w:type="spellStart"/>
      <w:r>
        <w:t>ms</w:t>
      </w:r>
      <w:proofErr w:type="spellEnd"/>
      <w:r>
        <w:t>” while for the default case it is “</w:t>
      </w:r>
      <w:proofErr w:type="spellStart"/>
      <w:r w:rsidRPr="009C5807">
        <w:t>T</w:t>
      </w:r>
      <w:r w:rsidRPr="009C5807">
        <w:rPr>
          <w:vertAlign w:val="subscript"/>
        </w:rPr>
        <w:t>FirstSSB</w:t>
      </w:r>
      <w:proofErr w:type="spellEnd"/>
      <w:r w:rsidRPr="009C5807">
        <w:rPr>
          <w:lang w:eastAsia="zh-CN"/>
        </w:rPr>
        <w:t xml:space="preserve">+ 5ms </w:t>
      </w:r>
      <w:r>
        <w:rPr>
          <w:lang w:eastAsia="zh-CN"/>
        </w:rPr>
        <w:t>“. The activation delay</w:t>
      </w:r>
      <w:r>
        <w:t xml:space="preserve"> </w:t>
      </w:r>
      <w:r w:rsidRPr="00547FFE">
        <w:t>d</w:t>
      </w:r>
      <w:r>
        <w:t xml:space="preserve">ifference between two cases is 2 </w:t>
      </w:r>
      <w:proofErr w:type="spellStart"/>
      <w:r>
        <w:t>ms</w:t>
      </w:r>
      <w:proofErr w:type="spellEnd"/>
      <w:r>
        <w:t xml:space="preserve"> + </w:t>
      </w:r>
      <w:proofErr w:type="spellStart"/>
      <w:r w:rsidRPr="009C5807">
        <w:t>T</w:t>
      </w:r>
      <w:r w:rsidRPr="009C5807">
        <w:rPr>
          <w:vertAlign w:val="subscript"/>
        </w:rPr>
        <w:t>FirstSSB</w:t>
      </w:r>
      <w:proofErr w:type="spellEnd"/>
      <w:r>
        <w:t xml:space="preserve"> delay</w:t>
      </w:r>
      <w:r w:rsidR="00BE0DFE">
        <w:t xml:space="preserve">, e.g., on the level of 22 </w:t>
      </w:r>
      <w:proofErr w:type="spellStart"/>
      <w:r w:rsidR="00BE0DFE">
        <w:t>ms</w:t>
      </w:r>
      <w:proofErr w:type="spellEnd"/>
      <w:r w:rsidR="00BE0DFE">
        <w:t xml:space="preserve"> what results in 2.2m</w:t>
      </w:r>
      <w:r w:rsidR="00BF5153">
        <w:t xml:space="preserve"> displacement of the train</w:t>
      </w:r>
      <w:r>
        <w:t>. Thus, the gain from UE having a slightly shorter activation time is not very high in HST use-case.</w:t>
      </w:r>
    </w:p>
    <w:p w14:paraId="5ED562BB" w14:textId="77777777" w:rsidR="00122EF9" w:rsidRDefault="00122EF9" w:rsidP="00122EF9">
      <w:pPr>
        <w:pStyle w:val="RAN4observation0"/>
      </w:pPr>
      <w:bookmarkStart w:id="5" w:name="_Toc145609391"/>
      <w:bookmarkStart w:id="6" w:name="_Toc146642599"/>
      <w:r>
        <w:t xml:space="preserve">Technical benefit of specifying the new requirement with a shorter activation time is “2 </w:t>
      </w:r>
      <w:proofErr w:type="spellStart"/>
      <w:r>
        <w:t>ms</w:t>
      </w:r>
      <w:proofErr w:type="spellEnd"/>
      <w:r>
        <w:t xml:space="preserve"> + </w:t>
      </w:r>
      <w:proofErr w:type="spellStart"/>
      <w:r w:rsidRPr="009C5807">
        <w:t>T</w:t>
      </w:r>
      <w:r w:rsidRPr="009C5807">
        <w:rPr>
          <w:vertAlign w:val="subscript"/>
        </w:rPr>
        <w:t>FirstSSB</w:t>
      </w:r>
      <w:proofErr w:type="spellEnd"/>
      <w:r>
        <w:t>” faster activation.</w:t>
      </w:r>
      <w:bookmarkEnd w:id="5"/>
      <w:bookmarkEnd w:id="6"/>
    </w:p>
    <w:p w14:paraId="3B397C2C" w14:textId="77777777" w:rsidR="00122EF9" w:rsidRDefault="00122EF9" w:rsidP="00122EF9"/>
    <w:p w14:paraId="275D6E77" w14:textId="77777777" w:rsidR="00122EF9" w:rsidRDefault="00122EF9" w:rsidP="00122EF9">
      <w:r>
        <w:t xml:space="preserve">The </w:t>
      </w:r>
      <w:proofErr w:type="spellStart"/>
      <w:r w:rsidRPr="00236ED6">
        <w:rPr>
          <w:i/>
        </w:rPr>
        <w:t>SCellwithouSSB</w:t>
      </w:r>
      <w:proofErr w:type="spellEnd"/>
      <w:r>
        <w:t xml:space="preserve"> is defined in TS 38.306 as:</w:t>
      </w:r>
    </w:p>
    <w:tbl>
      <w:tblPr>
        <w:tblStyle w:val="TableGrid"/>
        <w:tblW w:w="0" w:type="auto"/>
        <w:jc w:val="center"/>
        <w:tblLook w:val="04A0" w:firstRow="1" w:lastRow="0" w:firstColumn="1" w:lastColumn="0" w:noHBand="0" w:noVBand="1"/>
      </w:tblPr>
      <w:tblGrid>
        <w:gridCol w:w="9000"/>
      </w:tblGrid>
      <w:tr w:rsidR="00122EF9" w:rsidRPr="008C39F7" w14:paraId="1A1A4F28" w14:textId="77777777" w:rsidTr="00236ED6">
        <w:trPr>
          <w:jc w:val="center"/>
        </w:trPr>
        <w:tc>
          <w:tcPr>
            <w:tcW w:w="9000" w:type="dxa"/>
          </w:tcPr>
          <w:p w14:paraId="466393D6" w14:textId="77777777" w:rsidR="00122EF9" w:rsidRDefault="00122EF9" w:rsidP="00236ED6">
            <w:pPr>
              <w:pStyle w:val="Default"/>
              <w:rPr>
                <w:sz w:val="18"/>
                <w:szCs w:val="18"/>
              </w:rPr>
            </w:pPr>
            <w:proofErr w:type="spellStart"/>
            <w:r>
              <w:rPr>
                <w:b/>
                <w:i/>
                <w:sz w:val="18"/>
                <w:szCs w:val="18"/>
              </w:rPr>
              <w:lastRenderedPageBreak/>
              <w:t>scellWithoutSSB</w:t>
            </w:r>
            <w:proofErr w:type="spellEnd"/>
            <w:r>
              <w:rPr>
                <w:b/>
                <w:i/>
                <w:sz w:val="18"/>
                <w:szCs w:val="18"/>
              </w:rPr>
              <w:t xml:space="preserve"> </w:t>
            </w:r>
          </w:p>
          <w:p w14:paraId="752B52F4" w14:textId="77777777" w:rsidR="00122EF9" w:rsidRPr="00924C27" w:rsidRDefault="00122EF9" w:rsidP="00122EF9">
            <w:pPr>
              <w:pStyle w:val="ListParagraph"/>
              <w:numPr>
                <w:ilvl w:val="0"/>
                <w:numId w:val="41"/>
              </w:numPr>
              <w:spacing w:after="160"/>
            </w:pPr>
            <w:r>
              <w:rPr>
                <w:sz w:val="18"/>
                <w:szCs w:val="18"/>
              </w:rPr>
              <w:t xml:space="preserve">Defines whether the UE supports configuration of </w:t>
            </w:r>
            <w:proofErr w:type="spellStart"/>
            <w:r>
              <w:rPr>
                <w:sz w:val="18"/>
                <w:szCs w:val="18"/>
              </w:rPr>
              <w:t>SCell</w:t>
            </w:r>
            <w:proofErr w:type="spellEnd"/>
            <w:r>
              <w:rPr>
                <w:sz w:val="18"/>
                <w:szCs w:val="18"/>
              </w:rPr>
              <w:t xml:space="preserve"> that does not transmit SS/PBCH block. This is conditionally mandatory with capability </w:t>
            </w:r>
            <w:proofErr w:type="spellStart"/>
            <w:r>
              <w:rPr>
                <w:sz w:val="18"/>
                <w:szCs w:val="18"/>
              </w:rPr>
              <w:t>signalling</w:t>
            </w:r>
            <w:proofErr w:type="spellEnd"/>
            <w:r>
              <w:rPr>
                <w:sz w:val="18"/>
                <w:szCs w:val="18"/>
              </w:rPr>
              <w:t xml:space="preserve"> for intra-band CA but not supported for inter-band CA. </w:t>
            </w:r>
          </w:p>
        </w:tc>
      </w:tr>
    </w:tbl>
    <w:p w14:paraId="7E5B7663" w14:textId="77777777" w:rsidR="00122EF9" w:rsidRDefault="00122EF9" w:rsidP="00122EF9"/>
    <w:p w14:paraId="15D9B166" w14:textId="77777777" w:rsidR="00122EF9" w:rsidRDefault="00122EF9" w:rsidP="00122EF9">
      <w:r>
        <w:t>Additionally, following the definition from R 38.822 (UE feature least for Rel-17), Feature group 1-10 “</w:t>
      </w:r>
      <w:r w:rsidRPr="001B355F">
        <w:t xml:space="preserve">Support of </w:t>
      </w:r>
      <w:proofErr w:type="spellStart"/>
      <w:r w:rsidRPr="001B355F">
        <w:t>SCell</w:t>
      </w:r>
      <w:proofErr w:type="spellEnd"/>
      <w:r w:rsidRPr="001B355F">
        <w:t xml:space="preserve"> without SS/PBCH block</w:t>
      </w:r>
      <w:r>
        <w:t>” is “</w:t>
      </w:r>
      <w:r w:rsidRPr="00105DFF">
        <w:t xml:space="preserve">Mandatory with capability </w:t>
      </w:r>
      <w:proofErr w:type="spellStart"/>
      <w:r w:rsidRPr="00105DFF">
        <w:t>signalling</w:t>
      </w:r>
      <w:proofErr w:type="spellEnd"/>
      <w:r w:rsidRPr="00105DFF">
        <w:t xml:space="preserve"> for intra-band CA</w:t>
      </w:r>
      <w:r>
        <w:t>”. It describes “</w:t>
      </w:r>
      <w:r w:rsidRPr="00C66D8B">
        <w:t xml:space="preserve">Whether or not UE is able to use SS/PBCH block from other Cells for time/frequency synchronization of </w:t>
      </w:r>
      <w:proofErr w:type="spellStart"/>
      <w:r w:rsidRPr="00C66D8B">
        <w:t>SCell</w:t>
      </w:r>
      <w:proofErr w:type="spellEnd"/>
      <w:r w:rsidRPr="00C66D8B">
        <w:t xml:space="preserve"> </w:t>
      </w:r>
      <w:r>
        <w:t>withou</w:t>
      </w:r>
      <w:r w:rsidRPr="00C66D8B">
        <w:t>t SS/PBCH bloc</w:t>
      </w:r>
      <w:r>
        <w:t>k”.</w:t>
      </w:r>
    </w:p>
    <w:p w14:paraId="5B774C3A" w14:textId="77777777" w:rsidR="00122EF9" w:rsidRDefault="00122EF9" w:rsidP="00122EF9">
      <w:r>
        <w:t xml:space="preserve">As the suggested requirement does not indicate the </w:t>
      </w:r>
      <w:proofErr w:type="spellStart"/>
      <w:r w:rsidRPr="00042479">
        <w:rPr>
          <w:i/>
          <w:iCs/>
        </w:rPr>
        <w:t>SCellwithoutSSB</w:t>
      </w:r>
      <w:proofErr w:type="spellEnd"/>
      <w:r>
        <w:t xml:space="preserve"> capability like in the current TS 38.133 specification, it is then assumed with the suggested requirement that the HST-FR2 UEs supports this capability by default. However, currently, in TS 38.508-2 </w:t>
      </w:r>
      <w:proofErr w:type="spellStart"/>
      <w:r w:rsidRPr="00042479">
        <w:rPr>
          <w:i/>
          <w:iCs/>
        </w:rPr>
        <w:t>SCellwithoutSSB</w:t>
      </w:r>
      <w:proofErr w:type="spellEnd"/>
      <w:r>
        <w:t xml:space="preserve"> capability is not listed as an indicated capability by any test case. This means that the direct </w:t>
      </w:r>
      <w:proofErr w:type="spellStart"/>
      <w:r>
        <w:t>SCell</w:t>
      </w:r>
      <w:proofErr w:type="spellEnd"/>
      <w:r>
        <w:t xml:space="preserve"> activation with the suggested requirement was not tested in RAN4. </w:t>
      </w:r>
    </w:p>
    <w:p w14:paraId="0AB4336D" w14:textId="2BEB4AB6" w:rsidR="00122EF9" w:rsidRDefault="00122EF9" w:rsidP="00122EF9">
      <w:pPr>
        <w:pStyle w:val="RAN4observation0"/>
      </w:pPr>
      <w:bookmarkStart w:id="7" w:name="_Toc145609392"/>
      <w:bookmarkStart w:id="8" w:name="_Toc146642600"/>
      <w:r>
        <w:t xml:space="preserve">No test cases were defined for “3 </w:t>
      </w:r>
      <w:proofErr w:type="spellStart"/>
      <w:r>
        <w:t>ms</w:t>
      </w:r>
      <w:proofErr w:type="spellEnd"/>
      <w:r>
        <w:t xml:space="preserve">” </w:t>
      </w:r>
      <w:proofErr w:type="spellStart"/>
      <w:r>
        <w:t>SCell</w:t>
      </w:r>
      <w:proofErr w:type="spellEnd"/>
      <w:r>
        <w:t xml:space="preserve"> activation delay.</w:t>
      </w:r>
      <w:bookmarkEnd w:id="7"/>
      <w:r>
        <w:t xml:space="preserve"> </w:t>
      </w:r>
      <w:proofErr w:type="spellStart"/>
      <w:r w:rsidRPr="00236ED6">
        <w:rPr>
          <w:i/>
        </w:rPr>
        <w:t>SCellwithouSSB</w:t>
      </w:r>
      <w:proofErr w:type="spellEnd"/>
      <w:r w:rsidRPr="00343CF7">
        <w:t xml:space="preserve"> </w:t>
      </w:r>
      <w:r>
        <w:t xml:space="preserve">is mandatory with capability </w:t>
      </w:r>
      <w:proofErr w:type="spellStart"/>
      <w:r>
        <w:t>signalling</w:t>
      </w:r>
      <w:proofErr w:type="spellEnd"/>
      <w:r>
        <w:t xml:space="preserve"> for intra-band CA, i.e., shall be supported by default but may not be </w:t>
      </w:r>
      <w:r w:rsidR="00AE100C">
        <w:rPr>
          <w:lang w:val="en-150"/>
        </w:rPr>
        <w:t xml:space="preserve">supported yet by the </w:t>
      </w:r>
      <w:proofErr w:type="spellStart"/>
      <w:r w:rsidR="00AE100C">
        <w:rPr>
          <w:lang w:val="en-150"/>
        </w:rPr>
        <w:t>UEs</w:t>
      </w:r>
      <w:proofErr w:type="spellEnd"/>
      <w:r>
        <w:t>.</w:t>
      </w:r>
      <w:bookmarkEnd w:id="8"/>
    </w:p>
    <w:p w14:paraId="3E2594B8" w14:textId="77777777" w:rsidR="00122EF9" w:rsidRDefault="00122EF9" w:rsidP="00122EF9">
      <w:r>
        <w:t xml:space="preserve">In any case to support the 3 </w:t>
      </w:r>
      <w:proofErr w:type="spellStart"/>
      <w:r>
        <w:t>ms</w:t>
      </w:r>
      <w:proofErr w:type="spellEnd"/>
      <w:r>
        <w:t xml:space="preserve"> </w:t>
      </w:r>
      <w:proofErr w:type="spellStart"/>
      <w:r>
        <w:t>SCell</w:t>
      </w:r>
      <w:proofErr w:type="spellEnd"/>
      <w:r>
        <w:t xml:space="preserve"> activation delay a new test-case </w:t>
      </w:r>
      <w:proofErr w:type="gramStart"/>
      <w:r>
        <w:t>has to</w:t>
      </w:r>
      <w:proofErr w:type="gramEnd"/>
      <w:r>
        <w:t xml:space="preserve"> be defined. The new test case can re-use the existing capability “</w:t>
      </w:r>
      <w:proofErr w:type="spellStart"/>
      <w:r w:rsidRPr="00042479">
        <w:rPr>
          <w:i/>
          <w:iCs/>
        </w:rPr>
        <w:t>SCellwithoutSSB</w:t>
      </w:r>
      <w:proofErr w:type="spellEnd"/>
      <w:r>
        <w:rPr>
          <w:i/>
          <w:iCs/>
        </w:rPr>
        <w:t>”</w:t>
      </w:r>
      <w:r>
        <w:t xml:space="preserve"> to test the </w:t>
      </w:r>
      <w:proofErr w:type="spellStart"/>
      <w:r>
        <w:t>SCell</w:t>
      </w:r>
      <w:proofErr w:type="spellEnd"/>
      <w:r>
        <w:t xml:space="preserve"> activation delay requirement for HST FR2 UE.</w:t>
      </w:r>
    </w:p>
    <w:p w14:paraId="42C7328E" w14:textId="77777777" w:rsidR="00122EF9" w:rsidRDefault="00122EF9" w:rsidP="00122EF9">
      <w:pPr>
        <w:pStyle w:val="RAN4observation0"/>
      </w:pPr>
      <w:bookmarkStart w:id="9" w:name="_Toc145609393"/>
      <w:bookmarkStart w:id="10" w:name="_Toc146642601"/>
      <w:r>
        <w:t>Enhanced requirement for HST FR2 is not justified enough when the existing requirement with the “</w:t>
      </w:r>
      <w:proofErr w:type="spellStart"/>
      <w:r w:rsidRPr="00042479">
        <w:rPr>
          <w:i/>
          <w:iCs/>
        </w:rPr>
        <w:t>SCellwithoutSSB</w:t>
      </w:r>
      <w:proofErr w:type="spellEnd"/>
      <w:r>
        <w:rPr>
          <w:i/>
          <w:iCs/>
        </w:rPr>
        <w:t xml:space="preserve">” </w:t>
      </w:r>
      <w:r>
        <w:t>capability can be re-used.</w:t>
      </w:r>
      <w:bookmarkEnd w:id="9"/>
      <w:bookmarkEnd w:id="10"/>
    </w:p>
    <w:p w14:paraId="5E1B5357" w14:textId="77777777" w:rsidR="009E382D" w:rsidRDefault="009E382D" w:rsidP="009E382D"/>
    <w:p w14:paraId="4B11A522" w14:textId="3324EA8D" w:rsidR="009E382D" w:rsidRDefault="009E382D" w:rsidP="009E382D">
      <w:r>
        <w:t>Regarding</w:t>
      </w:r>
      <w:r w:rsidRPr="00951C5C">
        <w:t xml:space="preserve"> </w:t>
      </w:r>
      <w:r w:rsidR="00053BEA">
        <w:t xml:space="preserve">direct </w:t>
      </w:r>
      <w:proofErr w:type="spellStart"/>
      <w:r w:rsidR="00053BEA">
        <w:t>SCell</w:t>
      </w:r>
      <w:proofErr w:type="spellEnd"/>
      <w:r w:rsidR="00053BEA">
        <w:t xml:space="preserve"> activation delay requirement</w:t>
      </w:r>
      <w:r w:rsidRPr="00951C5C">
        <w:t xml:space="preserve"> </w:t>
      </w:r>
      <w:r>
        <w:t>following point is open from</w:t>
      </w:r>
      <w:r w:rsidRPr="00F928B6">
        <w:t xml:space="preserve"> previous meeting [1]:</w:t>
      </w:r>
    </w:p>
    <w:tbl>
      <w:tblPr>
        <w:tblStyle w:val="TableGrid"/>
        <w:tblW w:w="0" w:type="auto"/>
        <w:jc w:val="center"/>
        <w:tblLook w:val="04A0" w:firstRow="1" w:lastRow="0" w:firstColumn="1" w:lastColumn="0" w:noHBand="0" w:noVBand="1"/>
      </w:tblPr>
      <w:tblGrid>
        <w:gridCol w:w="9000"/>
      </w:tblGrid>
      <w:tr w:rsidR="009E382D" w:rsidRPr="008C39F7" w14:paraId="549C39FC" w14:textId="77777777" w:rsidTr="00860F74">
        <w:trPr>
          <w:jc w:val="center"/>
        </w:trPr>
        <w:tc>
          <w:tcPr>
            <w:tcW w:w="9000" w:type="dxa"/>
          </w:tcPr>
          <w:p w14:paraId="6786FDFD" w14:textId="77777777" w:rsidR="0031553F" w:rsidRPr="00F46698" w:rsidRDefault="0031553F" w:rsidP="0031553F">
            <w:pPr>
              <w:rPr>
                <w:rFonts w:eastAsiaTheme="minorEastAsia"/>
                <w:b/>
                <w:bCs/>
                <w:iCs/>
                <w:u w:val="single"/>
                <w:lang w:eastAsia="zh-CN"/>
              </w:rPr>
            </w:pPr>
            <w:bookmarkStart w:id="11" w:name="_Hlk145947369"/>
            <w:r w:rsidRPr="00F46698">
              <w:rPr>
                <w:rFonts w:eastAsiaTheme="minorEastAsia"/>
                <w:b/>
                <w:bCs/>
                <w:iCs/>
                <w:u w:val="single"/>
                <w:lang w:eastAsia="zh-CN"/>
              </w:rPr>
              <w:t xml:space="preserve">Issue 1-2-1: </w:t>
            </w:r>
            <w:proofErr w:type="spellStart"/>
            <w:r w:rsidRPr="00F46698">
              <w:rPr>
                <w:rFonts w:eastAsiaTheme="minorEastAsia"/>
                <w:b/>
                <w:bCs/>
                <w:iCs/>
                <w:u w:val="single"/>
                <w:lang w:eastAsia="zh-CN"/>
              </w:rPr>
              <w:t>SCell</w:t>
            </w:r>
            <w:proofErr w:type="spellEnd"/>
            <w:r w:rsidRPr="00F46698">
              <w:rPr>
                <w:rFonts w:eastAsiaTheme="minorEastAsia"/>
                <w:b/>
                <w:bCs/>
                <w:iCs/>
                <w:u w:val="single"/>
                <w:lang w:eastAsia="zh-CN"/>
              </w:rPr>
              <w:t xml:space="preserve"> activation delay requirement</w:t>
            </w:r>
          </w:p>
          <w:p w14:paraId="40CACC5F" w14:textId="77777777" w:rsidR="0031553F" w:rsidRPr="00F46698" w:rsidRDefault="0031553F" w:rsidP="0031553F">
            <w:pPr>
              <w:spacing w:after="120"/>
              <w:rPr>
                <w:rFonts w:eastAsia="SimSun"/>
                <w:b/>
                <w:bCs/>
                <w:szCs w:val="24"/>
                <w:lang w:eastAsia="zh-CN"/>
              </w:rPr>
            </w:pPr>
            <w:r w:rsidRPr="00F46698">
              <w:rPr>
                <w:rFonts w:eastAsia="SimSun"/>
                <w:b/>
                <w:bCs/>
                <w:szCs w:val="24"/>
                <w:lang w:eastAsia="zh-CN"/>
              </w:rPr>
              <w:t>Way forward:</w:t>
            </w:r>
          </w:p>
          <w:p w14:paraId="3F0F1CD9" w14:textId="77777777" w:rsidR="0031553F" w:rsidRPr="00F46698" w:rsidRDefault="0031553F" w:rsidP="0031553F">
            <w:pPr>
              <w:spacing w:after="120"/>
              <w:rPr>
                <w:rFonts w:eastAsia="SimSun"/>
                <w:szCs w:val="24"/>
                <w:lang w:eastAsia="zh-CN"/>
              </w:rPr>
            </w:pPr>
            <w:r w:rsidRPr="00F46698">
              <w:rPr>
                <w:rFonts w:eastAsia="SimSun"/>
                <w:szCs w:val="24"/>
                <w:lang w:eastAsia="zh-CN"/>
              </w:rPr>
              <w:t xml:space="preserve">Further discuss additional condition/capability needed for </w:t>
            </w:r>
            <w:proofErr w:type="spellStart"/>
            <w:r w:rsidRPr="00F46698">
              <w:rPr>
                <w:rFonts w:eastAsia="SimSun"/>
                <w:szCs w:val="24"/>
                <w:lang w:eastAsia="zh-CN"/>
              </w:rPr>
              <w:t>SCell</w:t>
            </w:r>
            <w:proofErr w:type="spellEnd"/>
            <w:r w:rsidRPr="00F46698">
              <w:rPr>
                <w:rFonts w:eastAsia="SimSun"/>
                <w:szCs w:val="24"/>
                <w:lang w:eastAsia="zh-CN"/>
              </w:rPr>
              <w:t xml:space="preserve"> activation delay for PC6 UE:</w:t>
            </w:r>
          </w:p>
          <w:p w14:paraId="41D27D7C" w14:textId="77777777" w:rsidR="0031553F" w:rsidRPr="00F46698" w:rsidRDefault="0031553F" w:rsidP="0031553F">
            <w:pPr>
              <w:pStyle w:val="ListParagraph"/>
              <w:numPr>
                <w:ilvl w:val="0"/>
                <w:numId w:val="40"/>
              </w:numPr>
              <w:spacing w:after="120"/>
              <w:contextualSpacing w:val="0"/>
              <w:rPr>
                <w:rFonts w:eastAsia="SimSun"/>
                <w:szCs w:val="24"/>
                <w:lang w:eastAsia="zh-CN"/>
              </w:rPr>
            </w:pPr>
            <w:r w:rsidRPr="00F46698">
              <w:rPr>
                <w:rFonts w:eastAsia="SimSun"/>
                <w:szCs w:val="24"/>
                <w:lang w:eastAsia="zh-CN"/>
              </w:rPr>
              <w:t xml:space="preserve">Option 1: The </w:t>
            </w:r>
            <w:proofErr w:type="spellStart"/>
            <w:r w:rsidRPr="00F46698">
              <w:rPr>
                <w:rFonts w:eastAsia="SimSun"/>
                <w:szCs w:val="24"/>
                <w:lang w:eastAsia="zh-CN"/>
              </w:rPr>
              <w:t>SCell</w:t>
            </w:r>
            <w:proofErr w:type="spellEnd"/>
            <w:r w:rsidRPr="00F46698">
              <w:rPr>
                <w:rFonts w:eastAsia="SimSun"/>
                <w:szCs w:val="24"/>
                <w:lang w:eastAsia="zh-CN"/>
              </w:rPr>
              <w:t xml:space="preserve"> activation delay requirement does not need to be enhanced for Rel. 18 PC6 UEs by default, i.e., </w:t>
            </w:r>
            <w:proofErr w:type="spellStart"/>
            <w:r w:rsidRPr="00F46698">
              <w:rPr>
                <w:rFonts w:eastAsia="SimSun"/>
                <w:i/>
                <w:iCs/>
                <w:szCs w:val="24"/>
                <w:lang w:eastAsia="zh-CN"/>
              </w:rPr>
              <w:t>SCellwithoutSSB</w:t>
            </w:r>
            <w:proofErr w:type="spellEnd"/>
            <w:r w:rsidRPr="00F46698">
              <w:rPr>
                <w:rFonts w:eastAsia="SimSun"/>
                <w:szCs w:val="24"/>
                <w:lang w:eastAsia="zh-CN"/>
              </w:rPr>
              <w:t xml:space="preserve"> capability can be reused to indicate the support for “3 </w:t>
            </w:r>
            <w:proofErr w:type="spellStart"/>
            <w:r w:rsidRPr="00F46698">
              <w:rPr>
                <w:rFonts w:eastAsia="SimSun"/>
                <w:szCs w:val="24"/>
                <w:lang w:eastAsia="zh-CN"/>
              </w:rPr>
              <w:t>ms</w:t>
            </w:r>
            <w:proofErr w:type="spellEnd"/>
            <w:r w:rsidRPr="00F46698">
              <w:rPr>
                <w:rFonts w:eastAsia="SimSun"/>
                <w:szCs w:val="24"/>
                <w:lang w:eastAsia="zh-CN"/>
              </w:rPr>
              <w:t xml:space="preserve">” </w:t>
            </w:r>
            <w:proofErr w:type="spellStart"/>
            <w:r w:rsidRPr="00F46698">
              <w:rPr>
                <w:rFonts w:eastAsia="SimSun"/>
                <w:szCs w:val="24"/>
                <w:lang w:eastAsia="zh-CN"/>
              </w:rPr>
              <w:t>SCell</w:t>
            </w:r>
            <w:proofErr w:type="spellEnd"/>
            <w:r w:rsidRPr="00F46698">
              <w:rPr>
                <w:rFonts w:eastAsia="SimSun"/>
                <w:szCs w:val="24"/>
                <w:lang w:eastAsia="zh-CN"/>
              </w:rPr>
              <w:t xml:space="preserve"> activation delay (revert the CR from RAN4#108)</w:t>
            </w:r>
          </w:p>
          <w:p w14:paraId="4324D0EB" w14:textId="77777777" w:rsidR="0031553F" w:rsidRPr="00F46698" w:rsidRDefault="0031553F" w:rsidP="0031553F">
            <w:pPr>
              <w:pStyle w:val="ListParagraph"/>
              <w:numPr>
                <w:ilvl w:val="0"/>
                <w:numId w:val="40"/>
              </w:numPr>
              <w:spacing w:after="120"/>
              <w:contextualSpacing w:val="0"/>
              <w:rPr>
                <w:rFonts w:eastAsia="SimSun"/>
                <w:szCs w:val="24"/>
                <w:lang w:eastAsia="zh-CN"/>
              </w:rPr>
            </w:pPr>
            <w:r w:rsidRPr="00F46698">
              <w:rPr>
                <w:rFonts w:eastAsia="SimSun"/>
                <w:szCs w:val="24"/>
                <w:lang w:eastAsia="zh-CN"/>
              </w:rPr>
              <w:t xml:space="preserve">Option 2: Keep the Core requirement if a test for the 3ms activation delay in the HST FR2 Rel-18 performance part is </w:t>
            </w:r>
            <w:proofErr w:type="gramStart"/>
            <w:r w:rsidRPr="00F46698">
              <w:rPr>
                <w:rFonts w:eastAsia="SimSun"/>
                <w:szCs w:val="24"/>
                <w:lang w:eastAsia="zh-CN"/>
              </w:rPr>
              <w:t>introduced</w:t>
            </w:r>
            <w:proofErr w:type="gramEnd"/>
          </w:p>
          <w:p w14:paraId="7226C68E" w14:textId="07BA3975" w:rsidR="009E382D" w:rsidRPr="0031553F" w:rsidRDefault="0031553F" w:rsidP="0031553F">
            <w:pPr>
              <w:pStyle w:val="ListParagraph"/>
              <w:numPr>
                <w:ilvl w:val="0"/>
                <w:numId w:val="40"/>
              </w:numPr>
              <w:spacing w:after="120"/>
              <w:contextualSpacing w:val="0"/>
              <w:rPr>
                <w:rFonts w:eastAsia="SimSun"/>
                <w:szCs w:val="24"/>
                <w:lang w:eastAsia="zh-CN"/>
              </w:rPr>
            </w:pPr>
            <w:r w:rsidRPr="00F46698">
              <w:rPr>
                <w:rFonts w:eastAsia="SimSun"/>
                <w:szCs w:val="24"/>
                <w:lang w:eastAsia="zh-CN"/>
              </w:rPr>
              <w:t>Option 3: Keep the Core requirements and FFS for test cases</w:t>
            </w:r>
          </w:p>
        </w:tc>
      </w:tr>
    </w:tbl>
    <w:bookmarkEnd w:id="11"/>
    <w:p w14:paraId="09BDEE51" w14:textId="311B7600" w:rsidR="0060543D" w:rsidRDefault="009965E4" w:rsidP="0060543D">
      <w:r>
        <w:t xml:space="preserve">The Option 2 suggest </w:t>
      </w:r>
      <w:r w:rsidR="00740F1D">
        <w:t>keeping</w:t>
      </w:r>
      <w:r>
        <w:t xml:space="preserve"> the core requirement if a test for 3ms activation delay is introduced. </w:t>
      </w:r>
      <w:r w:rsidR="00740F1D">
        <w:t xml:space="preserve">On this point, a new test is needed as the previous tests do not apply to PC6 device. However, the effort to introduce a new test with existing requirements </w:t>
      </w:r>
      <w:r w:rsidR="00053BEA">
        <w:t xml:space="preserve">and only adjusting related parameters related to the PC6 device would be simpler.  </w:t>
      </w:r>
    </w:p>
    <w:p w14:paraId="1D48327D" w14:textId="77777777" w:rsidR="00124C5E" w:rsidRDefault="00FC2BF0" w:rsidP="00053BEA">
      <w:pPr>
        <w:pStyle w:val="RAN4proposal"/>
      </w:pPr>
      <w:r w:rsidRPr="00F46698">
        <w:rPr>
          <w:rFonts w:eastAsia="SimSun"/>
          <w:szCs w:val="24"/>
          <w:lang w:eastAsia="zh-CN"/>
        </w:rPr>
        <w:t xml:space="preserve">The </w:t>
      </w:r>
      <w:proofErr w:type="spellStart"/>
      <w:r w:rsidRPr="00F46698">
        <w:rPr>
          <w:rFonts w:eastAsia="SimSun"/>
          <w:szCs w:val="24"/>
          <w:lang w:eastAsia="zh-CN"/>
        </w:rPr>
        <w:t>SCell</w:t>
      </w:r>
      <w:proofErr w:type="spellEnd"/>
      <w:r w:rsidRPr="00F46698">
        <w:rPr>
          <w:rFonts w:eastAsia="SimSun"/>
          <w:szCs w:val="24"/>
          <w:lang w:eastAsia="zh-CN"/>
        </w:rPr>
        <w:t xml:space="preserve"> activation delay requirement does not need to be enhanced for Rel. 18 PC6 UEs by default</w:t>
      </w:r>
      <w:r w:rsidR="00B81023">
        <w:rPr>
          <w:rFonts w:eastAsia="SimSun"/>
          <w:szCs w:val="24"/>
          <w:lang w:val="en-150" w:eastAsia="zh-CN"/>
        </w:rPr>
        <w:t xml:space="preserve">, i.e., </w:t>
      </w:r>
      <w:proofErr w:type="spellStart"/>
      <w:r w:rsidR="00B81023" w:rsidRPr="00B81023">
        <w:rPr>
          <w:rFonts w:eastAsia="SimSun"/>
          <w:i/>
          <w:iCs w:val="0"/>
          <w:szCs w:val="24"/>
          <w:lang w:val="en-150" w:eastAsia="zh-CN"/>
        </w:rPr>
        <w:t>SCellwithoutSSB</w:t>
      </w:r>
      <w:proofErr w:type="spellEnd"/>
      <w:r w:rsidR="00B81023">
        <w:rPr>
          <w:rFonts w:eastAsia="SimSun"/>
          <w:szCs w:val="24"/>
          <w:lang w:val="en-150" w:eastAsia="zh-CN"/>
        </w:rPr>
        <w:t xml:space="preserve"> can still be used as an </w:t>
      </w:r>
      <w:proofErr w:type="gramStart"/>
      <w:r w:rsidR="00B81023">
        <w:rPr>
          <w:rFonts w:eastAsia="SimSun"/>
          <w:szCs w:val="24"/>
          <w:lang w:val="en-150" w:eastAsia="zh-CN"/>
        </w:rPr>
        <w:t>additional conditions</w:t>
      </w:r>
      <w:proofErr w:type="gramEnd"/>
      <w:r w:rsidR="00B81023">
        <w:rPr>
          <w:rFonts w:eastAsia="SimSun"/>
          <w:szCs w:val="24"/>
          <w:lang w:val="en-150" w:eastAsia="zh-CN"/>
        </w:rPr>
        <w:t xml:space="preserve"> for </w:t>
      </w:r>
      <w:r w:rsidR="00124C5E">
        <w:rPr>
          <w:rFonts w:eastAsia="SimSun"/>
          <w:szCs w:val="24"/>
          <w:lang w:val="en-150" w:eastAsia="zh-CN"/>
        </w:rPr>
        <w:t>shorter activation delay</w:t>
      </w:r>
      <w:r>
        <w:t>.</w:t>
      </w:r>
    </w:p>
    <w:p w14:paraId="05252ED5" w14:textId="5794D4D7" w:rsidR="00053BEA" w:rsidRDefault="00124C5E" w:rsidP="00053BEA">
      <w:pPr>
        <w:pStyle w:val="RAN4proposal"/>
      </w:pPr>
      <w:r>
        <w:rPr>
          <w:lang w:val="en-150"/>
        </w:rPr>
        <w:t>A new Activation delay test</w:t>
      </w:r>
      <w:r w:rsidR="007402AF">
        <w:rPr>
          <w:lang w:val="en-150"/>
        </w:rPr>
        <w:t xml:space="preserve"> shall be introduced if the requirement</w:t>
      </w:r>
      <w:r w:rsidR="00150BA7">
        <w:rPr>
          <w:lang w:val="en-150"/>
        </w:rPr>
        <w:t xml:space="preserve"> does not have </w:t>
      </w:r>
      <w:proofErr w:type="spellStart"/>
      <w:r w:rsidR="00150BA7" w:rsidRPr="00150BA7">
        <w:rPr>
          <w:i/>
          <w:iCs w:val="0"/>
          <w:lang w:val="en-150"/>
        </w:rPr>
        <w:t>SCellwithoutSSB</w:t>
      </w:r>
      <w:proofErr w:type="spellEnd"/>
      <w:r w:rsidR="00150BA7">
        <w:rPr>
          <w:lang w:val="en-150"/>
        </w:rPr>
        <w:t xml:space="preserve"> as a condition</w:t>
      </w:r>
      <w:r w:rsidR="00053BEA">
        <w:t>.</w:t>
      </w:r>
    </w:p>
    <w:p w14:paraId="1A4CDBB6" w14:textId="0E609057" w:rsidR="009965E4" w:rsidRDefault="006D2F9D" w:rsidP="00BF5153">
      <w:pPr>
        <w:pStyle w:val="RAN4proposal"/>
        <w:numPr>
          <w:ilvl w:val="0"/>
          <w:numId w:val="0"/>
        </w:numPr>
      </w:pPr>
      <w:r>
        <w:t xml:space="preserve"> </w:t>
      </w:r>
    </w:p>
    <w:p w14:paraId="7604D351" w14:textId="77777777" w:rsidR="00053BEA" w:rsidRDefault="00053BEA" w:rsidP="0060543D"/>
    <w:p w14:paraId="4DDAD000" w14:textId="70202C5D" w:rsidR="00053BEA" w:rsidRDefault="00053BEA" w:rsidP="00053BEA">
      <w:pPr>
        <w:pStyle w:val="RAN4H2"/>
      </w:pPr>
      <w:r>
        <w:t>CA related capabilities for the feature list</w:t>
      </w:r>
    </w:p>
    <w:p w14:paraId="5E6A64F8" w14:textId="4B31174E" w:rsidR="00053BEA" w:rsidRDefault="00053BEA" w:rsidP="00053BEA">
      <w:r>
        <w:t>Regarding</w:t>
      </w:r>
      <w:r w:rsidRPr="00951C5C">
        <w:t xml:space="preserve"> </w:t>
      </w:r>
      <w:r>
        <w:t>CA related capabilities</w:t>
      </w:r>
      <w:r w:rsidRPr="00951C5C">
        <w:t xml:space="preserve"> </w:t>
      </w:r>
      <w:r>
        <w:t>following point is open from</w:t>
      </w:r>
      <w:r w:rsidRPr="00F928B6">
        <w:t xml:space="preserve"> previous meeting [1]:</w:t>
      </w:r>
    </w:p>
    <w:tbl>
      <w:tblPr>
        <w:tblStyle w:val="TableGrid"/>
        <w:tblW w:w="0" w:type="auto"/>
        <w:jc w:val="center"/>
        <w:tblLook w:val="04A0" w:firstRow="1" w:lastRow="0" w:firstColumn="1" w:lastColumn="0" w:noHBand="0" w:noVBand="1"/>
      </w:tblPr>
      <w:tblGrid>
        <w:gridCol w:w="9617"/>
      </w:tblGrid>
      <w:tr w:rsidR="00053BEA" w:rsidRPr="008C39F7" w14:paraId="3AD94D0B" w14:textId="77777777" w:rsidTr="00E47A41">
        <w:trPr>
          <w:jc w:val="center"/>
        </w:trPr>
        <w:tc>
          <w:tcPr>
            <w:tcW w:w="9000" w:type="dxa"/>
          </w:tcPr>
          <w:p w14:paraId="63FE109C" w14:textId="77777777" w:rsidR="00053BEA" w:rsidRPr="00F46698" w:rsidRDefault="00053BEA" w:rsidP="00053BEA">
            <w:pPr>
              <w:spacing w:after="120"/>
              <w:rPr>
                <w:rFonts w:eastAsia="SimSun"/>
                <w:szCs w:val="24"/>
                <w:lang w:eastAsia="zh-CN"/>
              </w:rPr>
            </w:pPr>
            <w:r w:rsidRPr="00F46698">
              <w:rPr>
                <w:rFonts w:eastAsia="SimSun"/>
                <w:szCs w:val="24"/>
                <w:lang w:eastAsia="zh-CN"/>
              </w:rPr>
              <w:t>Further discuss whether need to distinguish UE feature and UE capabilities for inter-frequency idle mode and connected mode.</w:t>
            </w:r>
          </w:p>
          <w:p w14:paraId="24D02E8E" w14:textId="77777777" w:rsidR="00053BEA" w:rsidRPr="00F46698" w:rsidRDefault="00053BEA" w:rsidP="00053BEA">
            <w:pPr>
              <w:spacing w:after="120"/>
              <w:rPr>
                <w:rFonts w:eastAsia="SimSun"/>
                <w:szCs w:val="24"/>
                <w:lang w:eastAsia="zh-CN"/>
              </w:rPr>
            </w:pPr>
            <w:r w:rsidRPr="00F46698">
              <w:rPr>
                <w:rFonts w:eastAsia="SimSun"/>
                <w:szCs w:val="24"/>
                <w:lang w:eastAsia="zh-CN"/>
              </w:rPr>
              <w:t>Further discuss how to reflect UE capability for inter-frequency measurements and CA in the feature list:</w:t>
            </w:r>
          </w:p>
          <w:p w14:paraId="6196B70E" w14:textId="77777777" w:rsidR="00053BEA" w:rsidRPr="00F46698" w:rsidRDefault="00053BEA" w:rsidP="00053BEA">
            <w:pPr>
              <w:pStyle w:val="ListParagraph"/>
              <w:numPr>
                <w:ilvl w:val="0"/>
                <w:numId w:val="40"/>
              </w:numPr>
              <w:spacing w:after="120"/>
              <w:contextualSpacing w:val="0"/>
              <w:rPr>
                <w:rFonts w:eastAsia="SimSun"/>
                <w:szCs w:val="24"/>
                <w:lang w:eastAsia="zh-CN"/>
              </w:rPr>
            </w:pPr>
            <w:r w:rsidRPr="00F46698">
              <w:rPr>
                <w:rFonts w:eastAsia="SimSun"/>
                <w:szCs w:val="24"/>
                <w:lang w:eastAsia="zh-CN"/>
              </w:rPr>
              <w:lastRenderedPageBreak/>
              <w:t>Option 1:</w:t>
            </w:r>
          </w:p>
          <w:p w14:paraId="6DF97A23" w14:textId="77777777" w:rsidR="00053BEA" w:rsidRPr="00F46698" w:rsidRDefault="00053BEA" w:rsidP="00053BEA">
            <w:pPr>
              <w:pStyle w:val="ListParagraph"/>
              <w:numPr>
                <w:ilvl w:val="1"/>
                <w:numId w:val="40"/>
              </w:numPr>
              <w:spacing w:after="120"/>
              <w:contextualSpacing w:val="0"/>
              <w:rPr>
                <w:rFonts w:eastAsia="SimSun"/>
                <w:szCs w:val="24"/>
                <w:lang w:eastAsia="zh-CN"/>
              </w:rPr>
            </w:pPr>
            <w:r w:rsidRPr="00F46698">
              <w:rPr>
                <w:rFonts w:eastAsia="SimSun"/>
                <w:szCs w:val="24"/>
                <w:lang w:eastAsia="zh-CN"/>
              </w:rPr>
              <w:t>Indicate the support for RRM requirements and inter-frequency measurements requirements for Connected mode as a single capability.</w:t>
            </w:r>
          </w:p>
          <w:p w14:paraId="16CF79B1" w14:textId="77777777" w:rsidR="00053BEA" w:rsidRPr="00F46698" w:rsidRDefault="00053BEA" w:rsidP="00053BEA">
            <w:pPr>
              <w:pStyle w:val="ListParagraph"/>
              <w:numPr>
                <w:ilvl w:val="1"/>
                <w:numId w:val="40"/>
              </w:numPr>
              <w:spacing w:after="120"/>
              <w:contextualSpacing w:val="0"/>
              <w:rPr>
                <w:rFonts w:eastAsia="SimSun"/>
                <w:szCs w:val="24"/>
                <w:lang w:eastAsia="zh-CN"/>
              </w:rPr>
            </w:pPr>
            <w:r w:rsidRPr="00F46698">
              <w:rPr>
                <w:rFonts w:eastAsia="SimSun"/>
                <w:szCs w:val="24"/>
                <w:lang w:eastAsia="zh-CN"/>
              </w:rPr>
              <w:t>Indicate the support for inter-frequency measurements requirements for idle mode as two separate capabilities for cell re-selection measurements and idle inactive measurement reporting.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
              <w:gridCol w:w="808"/>
              <w:gridCol w:w="808"/>
              <w:gridCol w:w="743"/>
              <w:gridCol w:w="661"/>
              <w:gridCol w:w="676"/>
              <w:gridCol w:w="813"/>
              <w:gridCol w:w="489"/>
              <w:gridCol w:w="823"/>
              <w:gridCol w:w="823"/>
              <w:gridCol w:w="803"/>
              <w:gridCol w:w="419"/>
              <w:gridCol w:w="1070"/>
            </w:tblGrid>
            <w:tr w:rsidR="00053BEA" w:rsidRPr="00F46698" w14:paraId="00441225" w14:textId="77777777" w:rsidTr="00E47A41">
              <w:trPr>
                <w:trHeight w:val="20"/>
              </w:trPr>
              <w:tc>
                <w:tcPr>
                  <w:tcW w:w="221" w:type="pct"/>
                  <w:shd w:val="clear" w:color="auto" w:fill="auto"/>
                </w:tcPr>
                <w:p w14:paraId="307C4136" w14:textId="77777777" w:rsidR="00053BEA" w:rsidRPr="00F46698" w:rsidRDefault="00053BEA" w:rsidP="00053BEA">
                  <w:pPr>
                    <w:pStyle w:val="TAH"/>
                    <w:keepLines w:val="0"/>
                    <w:rPr>
                      <w:rFonts w:cs="Arial"/>
                      <w:sz w:val="10"/>
                      <w:szCs w:val="12"/>
                      <w:lang w:val="en-US"/>
                    </w:rPr>
                  </w:pPr>
                  <w:r w:rsidRPr="00F46698">
                    <w:rPr>
                      <w:rFonts w:cs="Arial"/>
                      <w:sz w:val="10"/>
                      <w:szCs w:val="12"/>
                      <w:lang w:val="en-US"/>
                    </w:rPr>
                    <w:t>Index</w:t>
                  </w:r>
                </w:p>
              </w:tc>
              <w:tc>
                <w:tcPr>
                  <w:tcW w:w="833" w:type="pct"/>
                  <w:shd w:val="clear" w:color="auto" w:fill="auto"/>
                </w:tcPr>
                <w:p w14:paraId="29DE7A27" w14:textId="77777777" w:rsidR="00053BEA" w:rsidRPr="00F46698" w:rsidRDefault="00053BEA" w:rsidP="00053BEA">
                  <w:pPr>
                    <w:pStyle w:val="TAH"/>
                    <w:keepLines w:val="0"/>
                    <w:rPr>
                      <w:rFonts w:cs="Arial"/>
                      <w:sz w:val="10"/>
                      <w:szCs w:val="12"/>
                      <w:lang w:val="en-US"/>
                    </w:rPr>
                  </w:pPr>
                  <w:r w:rsidRPr="00F46698">
                    <w:rPr>
                      <w:rFonts w:cs="Arial"/>
                      <w:sz w:val="10"/>
                      <w:szCs w:val="12"/>
                      <w:lang w:val="en-US"/>
                    </w:rPr>
                    <w:t>Feature group</w:t>
                  </w:r>
                </w:p>
              </w:tc>
              <w:tc>
                <w:tcPr>
                  <w:tcW w:w="436" w:type="pct"/>
                  <w:shd w:val="clear" w:color="auto" w:fill="auto"/>
                </w:tcPr>
                <w:p w14:paraId="5700F339" w14:textId="77777777" w:rsidR="00053BEA" w:rsidRPr="00F46698" w:rsidRDefault="00053BEA" w:rsidP="00053BEA">
                  <w:pPr>
                    <w:pStyle w:val="TAH"/>
                    <w:keepLines w:val="0"/>
                    <w:rPr>
                      <w:rFonts w:cs="Arial"/>
                      <w:sz w:val="10"/>
                      <w:szCs w:val="12"/>
                      <w:lang w:val="en-US"/>
                    </w:rPr>
                  </w:pPr>
                  <w:r w:rsidRPr="00F46698">
                    <w:rPr>
                      <w:rFonts w:cs="Arial"/>
                      <w:sz w:val="10"/>
                      <w:szCs w:val="12"/>
                      <w:lang w:val="en-US"/>
                    </w:rPr>
                    <w:t>Components</w:t>
                  </w:r>
                </w:p>
                <w:p w14:paraId="5A7FAF5E" w14:textId="77777777" w:rsidR="00053BEA" w:rsidRPr="00F46698" w:rsidRDefault="00053BEA" w:rsidP="00053BEA">
                  <w:pPr>
                    <w:pStyle w:val="TAH"/>
                    <w:keepLines w:val="0"/>
                    <w:rPr>
                      <w:rFonts w:cs="Arial"/>
                      <w:sz w:val="10"/>
                      <w:szCs w:val="12"/>
                      <w:lang w:val="en-US"/>
                    </w:rPr>
                  </w:pPr>
                </w:p>
              </w:tc>
              <w:tc>
                <w:tcPr>
                  <w:tcW w:w="353" w:type="pct"/>
                  <w:shd w:val="clear" w:color="auto" w:fill="auto"/>
                </w:tcPr>
                <w:p w14:paraId="6F7784EF" w14:textId="77777777" w:rsidR="00053BEA" w:rsidRPr="00F46698" w:rsidRDefault="00053BEA" w:rsidP="00053BEA">
                  <w:pPr>
                    <w:pStyle w:val="TAH"/>
                    <w:keepLines w:val="0"/>
                    <w:rPr>
                      <w:rFonts w:cs="Arial"/>
                      <w:sz w:val="10"/>
                      <w:szCs w:val="12"/>
                      <w:lang w:val="en-US"/>
                    </w:rPr>
                  </w:pPr>
                  <w:r w:rsidRPr="00F46698">
                    <w:rPr>
                      <w:rFonts w:cs="Arial"/>
                      <w:sz w:val="10"/>
                      <w:szCs w:val="12"/>
                      <w:lang w:val="en-US"/>
                    </w:rPr>
                    <w:t>Prerequisite feature groups</w:t>
                  </w:r>
                </w:p>
              </w:tc>
              <w:tc>
                <w:tcPr>
                  <w:tcW w:w="316" w:type="pct"/>
                  <w:shd w:val="clear" w:color="auto" w:fill="auto"/>
                </w:tcPr>
                <w:p w14:paraId="5733B238" w14:textId="77777777" w:rsidR="00053BEA" w:rsidRPr="00F46698" w:rsidRDefault="00053BEA" w:rsidP="00053BEA">
                  <w:pPr>
                    <w:pStyle w:val="TAH"/>
                    <w:keepLines w:val="0"/>
                    <w:rPr>
                      <w:rFonts w:cs="Arial"/>
                      <w:sz w:val="10"/>
                      <w:szCs w:val="12"/>
                      <w:lang w:val="en-US"/>
                    </w:rPr>
                  </w:pPr>
                  <w:r w:rsidRPr="00F46698">
                    <w:rPr>
                      <w:rFonts w:cs="Arial"/>
                      <w:sz w:val="10"/>
                      <w:szCs w:val="12"/>
                      <w:lang w:val="en-US"/>
                    </w:rPr>
                    <w:t>Need for the gNB to know if the feature is supported</w:t>
                  </w:r>
                </w:p>
              </w:tc>
              <w:tc>
                <w:tcPr>
                  <w:tcW w:w="323" w:type="pct"/>
                  <w:shd w:val="clear" w:color="auto" w:fill="auto"/>
                </w:tcPr>
                <w:p w14:paraId="7548EFAC" w14:textId="77777777" w:rsidR="00053BEA" w:rsidRPr="00F46698" w:rsidRDefault="00053BEA" w:rsidP="00053BEA">
                  <w:pPr>
                    <w:pStyle w:val="TAH"/>
                    <w:keepLines w:val="0"/>
                    <w:rPr>
                      <w:rFonts w:cs="Arial"/>
                      <w:sz w:val="10"/>
                      <w:szCs w:val="12"/>
                      <w:lang w:val="en-US"/>
                    </w:rPr>
                  </w:pPr>
                  <w:r w:rsidRPr="00F46698">
                    <w:rPr>
                      <w:rFonts w:cs="Arial"/>
                      <w:sz w:val="10"/>
                      <w:szCs w:val="12"/>
                      <w:lang w:val="en-US"/>
                    </w:rPr>
                    <w:t xml:space="preserve">Applicable to the capability </w:t>
                  </w:r>
                  <w:proofErr w:type="spellStart"/>
                  <w:r w:rsidRPr="00F46698">
                    <w:rPr>
                      <w:rFonts w:cs="Arial"/>
                      <w:sz w:val="10"/>
                      <w:szCs w:val="12"/>
                      <w:lang w:val="en-US"/>
                    </w:rPr>
                    <w:t>signalling</w:t>
                  </w:r>
                  <w:proofErr w:type="spellEnd"/>
                  <w:r w:rsidRPr="00F46698">
                    <w:rPr>
                      <w:rFonts w:cs="Arial"/>
                      <w:sz w:val="10"/>
                      <w:szCs w:val="12"/>
                      <w:lang w:val="en-US"/>
                    </w:rPr>
                    <w:t xml:space="preserve"> exchange between UEs (V2X WI only)”.</w:t>
                  </w:r>
                </w:p>
              </w:tc>
              <w:tc>
                <w:tcPr>
                  <w:tcW w:w="412" w:type="pct"/>
                </w:tcPr>
                <w:p w14:paraId="0A1F97D1" w14:textId="77777777" w:rsidR="00053BEA" w:rsidRPr="00F46698" w:rsidRDefault="00053BEA" w:rsidP="00053BEA">
                  <w:pPr>
                    <w:pStyle w:val="TAH"/>
                    <w:keepLines w:val="0"/>
                    <w:rPr>
                      <w:rFonts w:cs="Arial"/>
                      <w:b w:val="0"/>
                      <w:sz w:val="10"/>
                      <w:szCs w:val="12"/>
                      <w:lang w:val="en-US"/>
                    </w:rPr>
                  </w:pPr>
                  <w:r w:rsidRPr="00F46698">
                    <w:rPr>
                      <w:rFonts w:cs="Arial"/>
                      <w:sz w:val="10"/>
                      <w:szCs w:val="12"/>
                      <w:lang w:val="en-US"/>
                    </w:rPr>
                    <w:t>Consequence if the feature is not supported by the UE</w:t>
                  </w:r>
                </w:p>
              </w:tc>
              <w:tc>
                <w:tcPr>
                  <w:tcW w:w="237" w:type="pct"/>
                  <w:shd w:val="clear" w:color="auto" w:fill="auto"/>
                </w:tcPr>
                <w:p w14:paraId="790FE9FD" w14:textId="77777777" w:rsidR="00053BEA" w:rsidRPr="00F46698" w:rsidRDefault="00053BEA" w:rsidP="00053BEA">
                  <w:pPr>
                    <w:pStyle w:val="TAH"/>
                    <w:keepLines w:val="0"/>
                    <w:rPr>
                      <w:rFonts w:cs="Arial"/>
                      <w:sz w:val="10"/>
                      <w:szCs w:val="12"/>
                      <w:lang w:val="en-US" w:eastAsia="ja-JP"/>
                    </w:rPr>
                  </w:pPr>
                  <w:r w:rsidRPr="00F46698">
                    <w:rPr>
                      <w:rFonts w:cs="Arial"/>
                      <w:sz w:val="10"/>
                      <w:szCs w:val="12"/>
                      <w:lang w:val="en-US"/>
                    </w:rPr>
                    <w:t>Type</w:t>
                  </w:r>
                </w:p>
                <w:p w14:paraId="72909089" w14:textId="77777777" w:rsidR="00053BEA" w:rsidRPr="00F46698" w:rsidRDefault="00053BEA" w:rsidP="00053BEA">
                  <w:pPr>
                    <w:pStyle w:val="TAH"/>
                    <w:keepLines w:val="0"/>
                    <w:jc w:val="left"/>
                    <w:rPr>
                      <w:rFonts w:cs="Arial"/>
                      <w:sz w:val="10"/>
                      <w:szCs w:val="12"/>
                      <w:lang w:val="en-US"/>
                    </w:rPr>
                  </w:pPr>
                  <w:r w:rsidRPr="00F46698">
                    <w:rPr>
                      <w:rFonts w:cs="Arial"/>
                      <w:sz w:val="10"/>
                      <w:szCs w:val="12"/>
                      <w:lang w:val="en-US"/>
                    </w:rPr>
                    <w:t>of 1) Per UE or 2) Per Band or 3) Per BC or 4) Per FS or 5) Per FSPC)</w:t>
                  </w:r>
                </w:p>
              </w:tc>
              <w:tc>
                <w:tcPr>
                  <w:tcW w:w="390" w:type="pct"/>
                  <w:shd w:val="clear" w:color="auto" w:fill="auto"/>
                </w:tcPr>
                <w:p w14:paraId="2F05BAE7" w14:textId="77777777" w:rsidR="00053BEA" w:rsidRPr="00F46698" w:rsidRDefault="00053BEA" w:rsidP="00053BEA">
                  <w:pPr>
                    <w:pStyle w:val="TAH"/>
                    <w:keepLines w:val="0"/>
                    <w:rPr>
                      <w:rFonts w:cs="Arial"/>
                      <w:sz w:val="10"/>
                      <w:szCs w:val="12"/>
                      <w:lang w:val="en-US"/>
                    </w:rPr>
                  </w:pPr>
                  <w:r w:rsidRPr="00F46698">
                    <w:rPr>
                      <w:rFonts w:cs="Arial"/>
                      <w:sz w:val="10"/>
                      <w:szCs w:val="12"/>
                      <w:lang w:val="en-US"/>
                    </w:rPr>
                    <w:t>Need of FDD/TDD differentiation</w:t>
                  </w:r>
                </w:p>
              </w:tc>
              <w:tc>
                <w:tcPr>
                  <w:tcW w:w="390" w:type="pct"/>
                  <w:shd w:val="clear" w:color="auto" w:fill="auto"/>
                </w:tcPr>
                <w:p w14:paraId="09DFEF63" w14:textId="77777777" w:rsidR="00053BEA" w:rsidRPr="00F46698" w:rsidRDefault="00053BEA" w:rsidP="00053BEA">
                  <w:pPr>
                    <w:pStyle w:val="TAH"/>
                    <w:keepLines w:val="0"/>
                    <w:rPr>
                      <w:rFonts w:cs="Arial"/>
                      <w:sz w:val="10"/>
                      <w:szCs w:val="12"/>
                      <w:lang w:val="en-US"/>
                    </w:rPr>
                  </w:pPr>
                  <w:r w:rsidRPr="00F46698">
                    <w:rPr>
                      <w:rFonts w:cs="Arial"/>
                      <w:sz w:val="10"/>
                      <w:szCs w:val="12"/>
                      <w:lang w:val="en-US"/>
                    </w:rPr>
                    <w:t>Need of FR1/FR2 differentiation</w:t>
                  </w:r>
                </w:p>
              </w:tc>
              <w:tc>
                <w:tcPr>
                  <w:tcW w:w="381" w:type="pct"/>
                </w:tcPr>
                <w:p w14:paraId="6EEF56AB" w14:textId="77777777" w:rsidR="00053BEA" w:rsidRPr="00F46698" w:rsidRDefault="00053BEA" w:rsidP="00053BEA">
                  <w:pPr>
                    <w:pStyle w:val="TAH"/>
                    <w:keepLines w:val="0"/>
                    <w:rPr>
                      <w:rFonts w:cs="Arial"/>
                      <w:sz w:val="10"/>
                      <w:szCs w:val="12"/>
                      <w:lang w:val="en-US"/>
                    </w:rPr>
                  </w:pPr>
                  <w:r w:rsidRPr="00F46698">
                    <w:rPr>
                      <w:rFonts w:cs="Arial"/>
                      <w:sz w:val="10"/>
                      <w:szCs w:val="12"/>
                      <w:lang w:val="en-US"/>
                    </w:rPr>
                    <w:t>Capability interpretation for mixture of FDD/TDD and/or FR1/FR2</w:t>
                  </w:r>
                </w:p>
              </w:tc>
              <w:tc>
                <w:tcPr>
                  <w:tcW w:w="205" w:type="pct"/>
                  <w:shd w:val="clear" w:color="auto" w:fill="auto"/>
                </w:tcPr>
                <w:p w14:paraId="6EDCD6AE" w14:textId="77777777" w:rsidR="00053BEA" w:rsidRPr="00F46698" w:rsidRDefault="00053BEA" w:rsidP="00053BEA">
                  <w:pPr>
                    <w:pStyle w:val="TAH"/>
                    <w:keepLines w:val="0"/>
                    <w:rPr>
                      <w:rFonts w:cs="Arial"/>
                      <w:sz w:val="10"/>
                      <w:szCs w:val="12"/>
                      <w:lang w:val="en-US"/>
                    </w:rPr>
                  </w:pPr>
                  <w:r w:rsidRPr="00F46698">
                    <w:rPr>
                      <w:rFonts w:cs="Arial"/>
                      <w:sz w:val="10"/>
                      <w:szCs w:val="12"/>
                      <w:lang w:val="en-US"/>
                    </w:rPr>
                    <w:t>Note</w:t>
                  </w:r>
                </w:p>
              </w:tc>
              <w:tc>
                <w:tcPr>
                  <w:tcW w:w="503" w:type="pct"/>
                  <w:shd w:val="clear" w:color="auto" w:fill="auto"/>
                </w:tcPr>
                <w:p w14:paraId="2924B518" w14:textId="77777777" w:rsidR="00053BEA" w:rsidRPr="00F46698" w:rsidRDefault="00053BEA" w:rsidP="00053BEA">
                  <w:pPr>
                    <w:pStyle w:val="TAH"/>
                    <w:keepLines w:val="0"/>
                    <w:rPr>
                      <w:rFonts w:cs="Arial"/>
                      <w:sz w:val="10"/>
                      <w:szCs w:val="12"/>
                      <w:lang w:val="en-US"/>
                    </w:rPr>
                  </w:pPr>
                  <w:r w:rsidRPr="00F46698">
                    <w:rPr>
                      <w:rFonts w:cs="Arial"/>
                      <w:sz w:val="10"/>
                      <w:szCs w:val="12"/>
                      <w:lang w:val="en-US"/>
                    </w:rPr>
                    <w:t>Mandatory/Optional</w:t>
                  </w:r>
                </w:p>
              </w:tc>
            </w:tr>
            <w:tr w:rsidR="00053BEA" w:rsidRPr="00F46698" w14:paraId="6A6F5226" w14:textId="77777777" w:rsidTr="00E47A41">
              <w:trPr>
                <w:trHeight w:val="20"/>
              </w:trPr>
              <w:tc>
                <w:tcPr>
                  <w:tcW w:w="221" w:type="pct"/>
                  <w:shd w:val="clear" w:color="auto" w:fill="auto"/>
                </w:tcPr>
                <w:p w14:paraId="4E78C04D" w14:textId="77777777" w:rsidR="00053BEA" w:rsidRPr="00F46698" w:rsidRDefault="00053BEA" w:rsidP="00053BEA">
                  <w:pPr>
                    <w:pStyle w:val="TAH"/>
                    <w:keepNext w:val="0"/>
                    <w:keepLines w:val="0"/>
                    <w:rPr>
                      <w:rFonts w:cs="Arial"/>
                      <w:b w:val="0"/>
                      <w:sz w:val="10"/>
                      <w:szCs w:val="12"/>
                    </w:rPr>
                  </w:pPr>
                  <w:r w:rsidRPr="00F46698">
                    <w:rPr>
                      <w:rFonts w:cs="Arial"/>
                      <w:sz w:val="10"/>
                      <w:szCs w:val="12"/>
                    </w:rPr>
                    <w:t>x</w:t>
                  </w:r>
                  <w:r w:rsidRPr="00F46698">
                    <w:rPr>
                      <w:rFonts w:cs="Arial"/>
                      <w:sz w:val="10"/>
                      <w:szCs w:val="12"/>
                      <w:lang w:val="en-US"/>
                    </w:rPr>
                    <w:t>-</w:t>
                  </w:r>
                  <w:r w:rsidRPr="00F46698">
                    <w:rPr>
                      <w:rFonts w:cs="Arial"/>
                      <w:sz w:val="10"/>
                      <w:szCs w:val="12"/>
                    </w:rPr>
                    <w:t>1</w:t>
                  </w:r>
                </w:p>
              </w:tc>
              <w:tc>
                <w:tcPr>
                  <w:tcW w:w="833" w:type="pct"/>
                  <w:shd w:val="clear" w:color="auto" w:fill="auto"/>
                </w:tcPr>
                <w:p w14:paraId="09761FEC" w14:textId="77777777" w:rsidR="00053BEA" w:rsidRPr="00F46698" w:rsidRDefault="00053BEA" w:rsidP="00053BEA">
                  <w:pPr>
                    <w:pStyle w:val="TAH"/>
                    <w:keepNext w:val="0"/>
                    <w:keepLines w:val="0"/>
                    <w:jc w:val="left"/>
                    <w:rPr>
                      <w:rFonts w:cs="Arial"/>
                      <w:b w:val="0"/>
                      <w:sz w:val="10"/>
                      <w:szCs w:val="12"/>
                      <w:lang w:val="en-US"/>
                    </w:rPr>
                  </w:pPr>
                  <w:r w:rsidRPr="00F46698">
                    <w:rPr>
                      <w:rFonts w:cs="Arial"/>
                      <w:sz w:val="10"/>
                      <w:szCs w:val="12"/>
                      <w:lang w:val="en-US"/>
                    </w:rPr>
                    <w:t xml:space="preserve">Enhanced RRM requirements specified for CA </w:t>
                  </w:r>
                  <w:r w:rsidRPr="00F46698">
                    <w:rPr>
                      <w:rFonts w:cs="Arial"/>
                      <w:color w:val="000000"/>
                      <w:sz w:val="10"/>
                      <w:szCs w:val="12"/>
                      <w:lang w:val="en-US" w:eastAsia="zh-CN"/>
                    </w:rPr>
                    <w:t>including inter-frequency measurement in connected mode</w:t>
                  </w:r>
                  <w:r w:rsidRPr="00F46698">
                    <w:rPr>
                      <w:rFonts w:cs="Arial"/>
                      <w:sz w:val="10"/>
                      <w:szCs w:val="12"/>
                      <w:lang w:val="en-US"/>
                    </w:rPr>
                    <w:t xml:space="preserve"> for FR2 HST</w:t>
                  </w:r>
                </w:p>
              </w:tc>
              <w:tc>
                <w:tcPr>
                  <w:tcW w:w="436" w:type="pct"/>
                  <w:shd w:val="clear" w:color="auto" w:fill="auto"/>
                </w:tcPr>
                <w:p w14:paraId="13B34959" w14:textId="77777777" w:rsidR="00053BEA" w:rsidRPr="00F46698" w:rsidRDefault="00053BEA" w:rsidP="00053BEA">
                  <w:pPr>
                    <w:pStyle w:val="TAH"/>
                    <w:keepNext w:val="0"/>
                    <w:keepLines w:val="0"/>
                    <w:jc w:val="left"/>
                    <w:rPr>
                      <w:rFonts w:cs="Arial"/>
                      <w:sz w:val="10"/>
                      <w:szCs w:val="12"/>
                      <w:lang w:val="en-US"/>
                    </w:rPr>
                  </w:pPr>
                  <w:r w:rsidRPr="00F46698">
                    <w:rPr>
                      <w:rFonts w:cs="Arial"/>
                      <w:sz w:val="10"/>
                      <w:szCs w:val="12"/>
                      <w:lang w:val="en-US"/>
                    </w:rPr>
                    <w:t>Support of the enhanced RRM for requirements CA to support FR2 high speed as specified in TS 38.133</w:t>
                  </w:r>
                </w:p>
              </w:tc>
              <w:tc>
                <w:tcPr>
                  <w:tcW w:w="353" w:type="pct"/>
                  <w:shd w:val="clear" w:color="auto" w:fill="auto"/>
                </w:tcPr>
                <w:p w14:paraId="6011A00A" w14:textId="77777777" w:rsidR="00053BEA" w:rsidRPr="00F46698" w:rsidRDefault="00053BEA" w:rsidP="00053BEA">
                  <w:pPr>
                    <w:pStyle w:val="TAH"/>
                    <w:keepNext w:val="0"/>
                    <w:keepLines w:val="0"/>
                    <w:jc w:val="left"/>
                    <w:rPr>
                      <w:rFonts w:cs="Arial"/>
                      <w:b w:val="0"/>
                      <w:sz w:val="10"/>
                      <w:szCs w:val="12"/>
                      <w:lang w:val="en-US"/>
                    </w:rPr>
                  </w:pPr>
                  <w:r w:rsidRPr="00F46698">
                    <w:rPr>
                      <w:rFonts w:cs="Arial"/>
                      <w:sz w:val="10"/>
                      <w:szCs w:val="12"/>
                      <w:lang w:val="en-US"/>
                    </w:rPr>
                    <w:t>Rel-17 RAN4 feature 22-1</w:t>
                  </w:r>
                </w:p>
              </w:tc>
              <w:tc>
                <w:tcPr>
                  <w:tcW w:w="316" w:type="pct"/>
                  <w:shd w:val="clear" w:color="auto" w:fill="auto"/>
                </w:tcPr>
                <w:p w14:paraId="1F358F21" w14:textId="77777777" w:rsidR="00053BEA" w:rsidRPr="00F46698" w:rsidRDefault="00053BEA" w:rsidP="00053BEA">
                  <w:pPr>
                    <w:pStyle w:val="TAH"/>
                    <w:keepNext w:val="0"/>
                    <w:keepLines w:val="0"/>
                    <w:rPr>
                      <w:rFonts w:cs="Arial"/>
                      <w:b w:val="0"/>
                      <w:sz w:val="10"/>
                      <w:szCs w:val="12"/>
                      <w:lang w:val="en-US"/>
                    </w:rPr>
                  </w:pPr>
                  <w:r w:rsidRPr="00F46698">
                    <w:rPr>
                      <w:rFonts w:cs="Arial"/>
                      <w:sz w:val="10"/>
                      <w:szCs w:val="12"/>
                      <w:lang w:val="en-US"/>
                    </w:rPr>
                    <w:t>Yes</w:t>
                  </w:r>
                </w:p>
              </w:tc>
              <w:tc>
                <w:tcPr>
                  <w:tcW w:w="323" w:type="pct"/>
                  <w:shd w:val="clear" w:color="auto" w:fill="auto"/>
                </w:tcPr>
                <w:p w14:paraId="64C0A340" w14:textId="77777777" w:rsidR="00053BEA" w:rsidRPr="00F46698" w:rsidRDefault="00053BEA" w:rsidP="00053BEA">
                  <w:pPr>
                    <w:pStyle w:val="TAH"/>
                    <w:keepNext w:val="0"/>
                    <w:keepLines w:val="0"/>
                    <w:rPr>
                      <w:rFonts w:cs="Arial"/>
                      <w:b w:val="0"/>
                      <w:sz w:val="10"/>
                      <w:szCs w:val="12"/>
                      <w:lang w:val="en-US"/>
                    </w:rPr>
                  </w:pPr>
                  <w:r w:rsidRPr="00F46698">
                    <w:rPr>
                      <w:rFonts w:cs="Arial"/>
                      <w:sz w:val="10"/>
                      <w:szCs w:val="12"/>
                      <w:lang w:val="en-US"/>
                    </w:rPr>
                    <w:t>No</w:t>
                  </w:r>
                </w:p>
              </w:tc>
              <w:tc>
                <w:tcPr>
                  <w:tcW w:w="412" w:type="pct"/>
                </w:tcPr>
                <w:p w14:paraId="4D43CC47" w14:textId="77777777" w:rsidR="00053BEA" w:rsidRPr="00F46698" w:rsidRDefault="00053BEA" w:rsidP="00053BEA">
                  <w:pPr>
                    <w:pStyle w:val="TAN"/>
                    <w:keepNext w:val="0"/>
                    <w:keepLines w:val="0"/>
                    <w:ind w:left="0" w:firstLine="0"/>
                    <w:rPr>
                      <w:rFonts w:cs="Arial"/>
                      <w:sz w:val="10"/>
                      <w:szCs w:val="12"/>
                      <w:lang w:val="en-US" w:eastAsia="ja-JP"/>
                    </w:rPr>
                  </w:pPr>
                  <w:r w:rsidRPr="00F46698">
                    <w:rPr>
                      <w:rFonts w:cs="Arial"/>
                      <w:sz w:val="10"/>
                      <w:szCs w:val="12"/>
                      <w:lang w:val="en-US"/>
                    </w:rPr>
                    <w:t>The performance of RRM for CA in FR2 HST scenario cannot be guaranteed</w:t>
                  </w:r>
                </w:p>
              </w:tc>
              <w:tc>
                <w:tcPr>
                  <w:tcW w:w="237" w:type="pct"/>
                  <w:shd w:val="clear" w:color="auto" w:fill="auto"/>
                </w:tcPr>
                <w:p w14:paraId="3D00AD90" w14:textId="77777777" w:rsidR="00053BEA" w:rsidRPr="00F46698" w:rsidRDefault="00053BEA" w:rsidP="00053BEA">
                  <w:pPr>
                    <w:pStyle w:val="TAN"/>
                    <w:keepNext w:val="0"/>
                    <w:keepLines w:val="0"/>
                    <w:ind w:left="0" w:firstLine="0"/>
                    <w:jc w:val="center"/>
                    <w:rPr>
                      <w:rFonts w:cs="Arial"/>
                      <w:sz w:val="10"/>
                      <w:szCs w:val="12"/>
                      <w:lang w:val="en-US" w:eastAsia="ja-JP"/>
                    </w:rPr>
                  </w:pPr>
                  <w:r w:rsidRPr="00F46698">
                    <w:rPr>
                      <w:rFonts w:cs="Arial"/>
                      <w:sz w:val="10"/>
                      <w:szCs w:val="12"/>
                      <w:lang w:val="en-US"/>
                    </w:rPr>
                    <w:t>Per UE</w:t>
                  </w:r>
                </w:p>
              </w:tc>
              <w:tc>
                <w:tcPr>
                  <w:tcW w:w="390" w:type="pct"/>
                  <w:shd w:val="clear" w:color="auto" w:fill="auto"/>
                </w:tcPr>
                <w:p w14:paraId="5E0F4B1F" w14:textId="77777777" w:rsidR="00053BEA" w:rsidRPr="00F46698" w:rsidRDefault="00053BEA" w:rsidP="00053BEA">
                  <w:pPr>
                    <w:pStyle w:val="TAH"/>
                    <w:keepNext w:val="0"/>
                    <w:keepLines w:val="0"/>
                    <w:rPr>
                      <w:rFonts w:cs="Arial"/>
                      <w:b w:val="0"/>
                      <w:sz w:val="10"/>
                      <w:szCs w:val="12"/>
                      <w:lang w:val="en-US"/>
                    </w:rPr>
                  </w:pPr>
                  <w:r w:rsidRPr="00F46698">
                    <w:rPr>
                      <w:rFonts w:cs="Arial"/>
                      <w:sz w:val="10"/>
                      <w:szCs w:val="12"/>
                      <w:lang w:val="en-US"/>
                    </w:rPr>
                    <w:t>NO</w:t>
                  </w:r>
                </w:p>
              </w:tc>
              <w:tc>
                <w:tcPr>
                  <w:tcW w:w="390" w:type="pct"/>
                  <w:shd w:val="clear" w:color="auto" w:fill="auto"/>
                </w:tcPr>
                <w:p w14:paraId="0BC1CDFD" w14:textId="77777777" w:rsidR="00053BEA" w:rsidRPr="00F46698" w:rsidRDefault="00053BEA" w:rsidP="00053BEA">
                  <w:pPr>
                    <w:pStyle w:val="TAH"/>
                    <w:keepNext w:val="0"/>
                    <w:keepLines w:val="0"/>
                    <w:rPr>
                      <w:rFonts w:cs="Arial"/>
                      <w:b w:val="0"/>
                      <w:sz w:val="10"/>
                      <w:szCs w:val="12"/>
                      <w:lang w:val="en-US"/>
                    </w:rPr>
                  </w:pPr>
                  <w:r w:rsidRPr="00F46698">
                    <w:rPr>
                      <w:rFonts w:cs="Arial"/>
                      <w:sz w:val="10"/>
                      <w:szCs w:val="12"/>
                      <w:lang w:val="en-US"/>
                    </w:rPr>
                    <w:t>FR2 only</w:t>
                  </w:r>
                </w:p>
              </w:tc>
              <w:tc>
                <w:tcPr>
                  <w:tcW w:w="381" w:type="pct"/>
                </w:tcPr>
                <w:p w14:paraId="250821B4" w14:textId="77777777" w:rsidR="00053BEA" w:rsidRPr="00F46698" w:rsidRDefault="00053BEA" w:rsidP="00053BEA">
                  <w:pPr>
                    <w:pStyle w:val="TAH"/>
                    <w:keepNext w:val="0"/>
                    <w:keepLines w:val="0"/>
                    <w:rPr>
                      <w:rFonts w:cs="Arial"/>
                      <w:b w:val="0"/>
                      <w:sz w:val="10"/>
                      <w:szCs w:val="12"/>
                      <w:lang w:val="en-US"/>
                    </w:rPr>
                  </w:pPr>
                  <w:r w:rsidRPr="00F46698">
                    <w:rPr>
                      <w:rFonts w:cs="Arial"/>
                      <w:sz w:val="10"/>
                      <w:szCs w:val="12"/>
                      <w:lang w:val="en-US"/>
                    </w:rPr>
                    <w:t>N/A</w:t>
                  </w:r>
                </w:p>
              </w:tc>
              <w:tc>
                <w:tcPr>
                  <w:tcW w:w="205" w:type="pct"/>
                  <w:shd w:val="clear" w:color="auto" w:fill="auto"/>
                </w:tcPr>
                <w:p w14:paraId="4401B21C" w14:textId="77777777" w:rsidR="00053BEA" w:rsidRPr="00F46698" w:rsidRDefault="00053BEA" w:rsidP="00053BEA">
                  <w:pPr>
                    <w:pStyle w:val="TAH"/>
                    <w:keepNext w:val="0"/>
                    <w:keepLines w:val="0"/>
                    <w:rPr>
                      <w:rFonts w:cs="Arial"/>
                      <w:b w:val="0"/>
                      <w:sz w:val="10"/>
                      <w:szCs w:val="12"/>
                      <w:lang w:val="en-US"/>
                    </w:rPr>
                  </w:pPr>
                </w:p>
              </w:tc>
              <w:tc>
                <w:tcPr>
                  <w:tcW w:w="503" w:type="pct"/>
                  <w:shd w:val="clear" w:color="auto" w:fill="auto"/>
                </w:tcPr>
                <w:p w14:paraId="101AAD19" w14:textId="77777777" w:rsidR="00053BEA" w:rsidRPr="00F46698" w:rsidRDefault="00053BEA" w:rsidP="00053BEA">
                  <w:pPr>
                    <w:pStyle w:val="TAH"/>
                    <w:keepNext w:val="0"/>
                    <w:keepLines w:val="0"/>
                    <w:rPr>
                      <w:rFonts w:cs="Arial"/>
                      <w:b w:val="0"/>
                      <w:sz w:val="10"/>
                      <w:szCs w:val="12"/>
                      <w:lang w:val="en-US"/>
                    </w:rPr>
                  </w:pPr>
                  <w:r w:rsidRPr="00F46698">
                    <w:rPr>
                      <w:rFonts w:cs="Arial"/>
                      <w:sz w:val="10"/>
                      <w:szCs w:val="12"/>
                      <w:lang w:val="en-US"/>
                    </w:rPr>
                    <w:t xml:space="preserve">Optional with capability </w:t>
                  </w:r>
                  <w:proofErr w:type="spellStart"/>
                  <w:r w:rsidRPr="00F46698">
                    <w:rPr>
                      <w:rFonts w:cs="Arial"/>
                      <w:sz w:val="10"/>
                      <w:szCs w:val="12"/>
                      <w:lang w:val="en-US"/>
                    </w:rPr>
                    <w:t>signalling</w:t>
                  </w:r>
                  <w:proofErr w:type="spellEnd"/>
                </w:p>
              </w:tc>
            </w:tr>
            <w:tr w:rsidR="00053BEA" w:rsidRPr="00F46698" w14:paraId="25241731" w14:textId="77777777" w:rsidTr="00E47A41">
              <w:trPr>
                <w:trHeight w:val="20"/>
              </w:trPr>
              <w:tc>
                <w:tcPr>
                  <w:tcW w:w="221" w:type="pct"/>
                  <w:shd w:val="clear" w:color="auto" w:fill="auto"/>
                </w:tcPr>
                <w:p w14:paraId="4BAF733D" w14:textId="77777777" w:rsidR="00053BEA" w:rsidRPr="00F46698" w:rsidRDefault="00053BEA" w:rsidP="00053BEA">
                  <w:pPr>
                    <w:pStyle w:val="TAH"/>
                    <w:keepNext w:val="0"/>
                    <w:keepLines w:val="0"/>
                    <w:rPr>
                      <w:rFonts w:cs="Arial"/>
                      <w:sz w:val="10"/>
                      <w:szCs w:val="12"/>
                      <w:lang w:val="en-US"/>
                    </w:rPr>
                  </w:pPr>
                  <w:r w:rsidRPr="00F46698">
                    <w:rPr>
                      <w:rFonts w:cs="Arial"/>
                      <w:color w:val="000000"/>
                      <w:sz w:val="10"/>
                      <w:szCs w:val="12"/>
                      <w:lang w:eastAsia="zh-CN"/>
                    </w:rPr>
                    <w:t>x</w:t>
                  </w:r>
                  <w:r w:rsidRPr="00F46698">
                    <w:rPr>
                      <w:rFonts w:cs="Arial"/>
                      <w:color w:val="000000"/>
                      <w:sz w:val="10"/>
                      <w:szCs w:val="12"/>
                      <w:lang w:val="en-US" w:eastAsia="zh-CN"/>
                    </w:rPr>
                    <w:t>-2</w:t>
                  </w:r>
                </w:p>
              </w:tc>
              <w:tc>
                <w:tcPr>
                  <w:tcW w:w="833" w:type="pct"/>
                  <w:shd w:val="clear" w:color="auto" w:fill="auto"/>
                </w:tcPr>
                <w:p w14:paraId="24E4D988" w14:textId="77777777" w:rsidR="00053BEA" w:rsidRPr="00F46698" w:rsidRDefault="00053BEA" w:rsidP="00053BEA">
                  <w:pPr>
                    <w:pStyle w:val="TAH"/>
                    <w:keepNext w:val="0"/>
                    <w:keepLines w:val="0"/>
                    <w:jc w:val="left"/>
                    <w:rPr>
                      <w:rFonts w:cs="Arial"/>
                      <w:sz w:val="10"/>
                      <w:szCs w:val="12"/>
                      <w:lang w:val="en-US"/>
                    </w:rPr>
                  </w:pPr>
                  <w:r w:rsidRPr="00F46698">
                    <w:rPr>
                      <w:rFonts w:cs="Arial"/>
                      <w:color w:val="000000"/>
                      <w:sz w:val="10"/>
                      <w:szCs w:val="12"/>
                      <w:lang w:val="en-US" w:eastAsia="zh-CN"/>
                    </w:rPr>
                    <w:t>Enhanced RRM requirements specified for inter-frequency measurement in Idle and Inactive mode for FR2 HST cell re-selection</w:t>
                  </w:r>
                </w:p>
              </w:tc>
              <w:tc>
                <w:tcPr>
                  <w:tcW w:w="436" w:type="pct"/>
                  <w:shd w:val="clear" w:color="auto" w:fill="auto"/>
                </w:tcPr>
                <w:p w14:paraId="7A79FF3C" w14:textId="77777777" w:rsidR="00053BEA" w:rsidRPr="00F46698" w:rsidRDefault="00053BEA" w:rsidP="00053BEA">
                  <w:pPr>
                    <w:pStyle w:val="TAH"/>
                    <w:keepNext w:val="0"/>
                    <w:keepLines w:val="0"/>
                    <w:jc w:val="left"/>
                    <w:rPr>
                      <w:rFonts w:cs="Arial"/>
                      <w:sz w:val="10"/>
                      <w:szCs w:val="12"/>
                      <w:lang w:val="en-US"/>
                    </w:rPr>
                  </w:pPr>
                  <w:r w:rsidRPr="00F46698">
                    <w:rPr>
                      <w:rFonts w:cs="Arial"/>
                      <w:color w:val="000000"/>
                      <w:sz w:val="10"/>
                      <w:szCs w:val="12"/>
                      <w:lang w:val="en-US" w:eastAsia="zh-CN"/>
                    </w:rPr>
                    <w:t>Support of the enhanced RRM requirements for inter-frequency measurement for cell re-selection in idle and Inactive mode to support FR2 high as specified in TS 38.133</w:t>
                  </w:r>
                </w:p>
              </w:tc>
              <w:tc>
                <w:tcPr>
                  <w:tcW w:w="353" w:type="pct"/>
                  <w:shd w:val="clear" w:color="auto" w:fill="auto"/>
                </w:tcPr>
                <w:p w14:paraId="35418FEB" w14:textId="77777777" w:rsidR="00053BEA" w:rsidRPr="00F46698" w:rsidRDefault="00053BEA" w:rsidP="00053BEA">
                  <w:pPr>
                    <w:pStyle w:val="TAH"/>
                    <w:keepNext w:val="0"/>
                    <w:keepLines w:val="0"/>
                    <w:jc w:val="left"/>
                    <w:rPr>
                      <w:rFonts w:cs="Arial"/>
                      <w:sz w:val="10"/>
                      <w:szCs w:val="12"/>
                      <w:lang w:val="en-US"/>
                    </w:rPr>
                  </w:pPr>
                  <w:r w:rsidRPr="00F46698">
                    <w:rPr>
                      <w:rFonts w:cs="Arial"/>
                      <w:sz w:val="10"/>
                      <w:szCs w:val="12"/>
                      <w:lang w:val="en-US"/>
                    </w:rPr>
                    <w:t>Rel-17 RAN4 feature 22-1</w:t>
                  </w:r>
                </w:p>
              </w:tc>
              <w:tc>
                <w:tcPr>
                  <w:tcW w:w="316" w:type="pct"/>
                  <w:shd w:val="clear" w:color="auto" w:fill="auto"/>
                </w:tcPr>
                <w:p w14:paraId="2F3AEC3C" w14:textId="77777777" w:rsidR="00053BEA" w:rsidRPr="00F46698" w:rsidRDefault="00053BEA" w:rsidP="00053BEA">
                  <w:pPr>
                    <w:pStyle w:val="TAH"/>
                    <w:keepNext w:val="0"/>
                    <w:keepLines w:val="0"/>
                    <w:rPr>
                      <w:rFonts w:cs="Arial"/>
                      <w:sz w:val="10"/>
                      <w:szCs w:val="12"/>
                      <w:lang w:val="en-US"/>
                    </w:rPr>
                  </w:pPr>
                  <w:r w:rsidRPr="00F46698">
                    <w:rPr>
                      <w:rFonts w:cs="Arial"/>
                      <w:color w:val="000000"/>
                      <w:sz w:val="10"/>
                      <w:szCs w:val="12"/>
                      <w:lang w:val="en-US" w:eastAsia="zh-CN"/>
                    </w:rPr>
                    <w:t>No</w:t>
                  </w:r>
                </w:p>
              </w:tc>
              <w:tc>
                <w:tcPr>
                  <w:tcW w:w="323" w:type="pct"/>
                  <w:shd w:val="clear" w:color="auto" w:fill="auto"/>
                </w:tcPr>
                <w:p w14:paraId="028586AD" w14:textId="77777777" w:rsidR="00053BEA" w:rsidRPr="00F46698" w:rsidRDefault="00053BEA" w:rsidP="00053BEA">
                  <w:pPr>
                    <w:pStyle w:val="TAH"/>
                    <w:keepNext w:val="0"/>
                    <w:keepLines w:val="0"/>
                    <w:rPr>
                      <w:rFonts w:cs="Arial"/>
                      <w:sz w:val="10"/>
                      <w:szCs w:val="12"/>
                      <w:lang w:val="en-US"/>
                    </w:rPr>
                  </w:pPr>
                  <w:r w:rsidRPr="00F46698">
                    <w:rPr>
                      <w:rFonts w:cs="Arial"/>
                      <w:color w:val="000000"/>
                      <w:sz w:val="10"/>
                      <w:szCs w:val="12"/>
                      <w:lang w:val="en-US" w:eastAsia="zh-CN"/>
                    </w:rPr>
                    <w:t>No</w:t>
                  </w:r>
                </w:p>
              </w:tc>
              <w:tc>
                <w:tcPr>
                  <w:tcW w:w="412" w:type="pct"/>
                </w:tcPr>
                <w:p w14:paraId="578C5C42" w14:textId="77777777" w:rsidR="00053BEA" w:rsidRPr="00F46698" w:rsidRDefault="00053BEA" w:rsidP="00053BEA">
                  <w:pPr>
                    <w:pStyle w:val="TAN"/>
                    <w:keepNext w:val="0"/>
                    <w:keepLines w:val="0"/>
                    <w:ind w:left="0" w:firstLine="0"/>
                    <w:rPr>
                      <w:rFonts w:cs="Arial"/>
                      <w:sz w:val="10"/>
                      <w:szCs w:val="12"/>
                      <w:lang w:val="en-US"/>
                    </w:rPr>
                  </w:pPr>
                  <w:r w:rsidRPr="00F46698">
                    <w:rPr>
                      <w:rFonts w:cs="Arial"/>
                      <w:color w:val="000000"/>
                      <w:sz w:val="10"/>
                      <w:szCs w:val="12"/>
                      <w:lang w:val="en-US" w:eastAsia="zh-CN"/>
                    </w:rPr>
                    <w:t>The performance of RRM for inter-frequency measurement in idle and Inactive mode for FR2 HST cannot be guaranteed</w:t>
                  </w:r>
                </w:p>
              </w:tc>
              <w:tc>
                <w:tcPr>
                  <w:tcW w:w="237" w:type="pct"/>
                  <w:shd w:val="clear" w:color="auto" w:fill="auto"/>
                </w:tcPr>
                <w:p w14:paraId="3EBC3FC6" w14:textId="77777777" w:rsidR="00053BEA" w:rsidRPr="00F46698" w:rsidRDefault="00053BEA" w:rsidP="00053BEA">
                  <w:pPr>
                    <w:pStyle w:val="TAN"/>
                    <w:keepNext w:val="0"/>
                    <w:keepLines w:val="0"/>
                    <w:ind w:left="0" w:firstLine="0"/>
                    <w:jc w:val="center"/>
                    <w:rPr>
                      <w:rFonts w:cs="Arial"/>
                      <w:sz w:val="10"/>
                      <w:szCs w:val="12"/>
                      <w:lang w:val="en-US"/>
                    </w:rPr>
                  </w:pPr>
                  <w:r w:rsidRPr="00F46698">
                    <w:rPr>
                      <w:rFonts w:cs="Arial"/>
                      <w:color w:val="000000"/>
                      <w:sz w:val="10"/>
                      <w:szCs w:val="12"/>
                      <w:lang w:val="en-US" w:eastAsia="zh-CN"/>
                    </w:rPr>
                    <w:t>Per UE</w:t>
                  </w:r>
                </w:p>
              </w:tc>
              <w:tc>
                <w:tcPr>
                  <w:tcW w:w="390" w:type="pct"/>
                  <w:shd w:val="clear" w:color="auto" w:fill="auto"/>
                </w:tcPr>
                <w:p w14:paraId="56E759B5" w14:textId="77777777" w:rsidR="00053BEA" w:rsidRPr="00F46698" w:rsidRDefault="00053BEA" w:rsidP="00053BEA">
                  <w:pPr>
                    <w:pStyle w:val="TAH"/>
                    <w:keepNext w:val="0"/>
                    <w:keepLines w:val="0"/>
                    <w:rPr>
                      <w:rFonts w:cs="Arial"/>
                      <w:sz w:val="10"/>
                      <w:szCs w:val="12"/>
                      <w:lang w:val="en-US"/>
                    </w:rPr>
                  </w:pPr>
                  <w:r w:rsidRPr="00F46698">
                    <w:rPr>
                      <w:rFonts w:cs="Arial"/>
                      <w:color w:val="000000"/>
                      <w:sz w:val="10"/>
                      <w:szCs w:val="12"/>
                      <w:lang w:val="en-US" w:eastAsia="zh-CN"/>
                    </w:rPr>
                    <w:t>NO</w:t>
                  </w:r>
                </w:p>
              </w:tc>
              <w:tc>
                <w:tcPr>
                  <w:tcW w:w="390" w:type="pct"/>
                  <w:shd w:val="clear" w:color="auto" w:fill="auto"/>
                </w:tcPr>
                <w:p w14:paraId="0469593D" w14:textId="77777777" w:rsidR="00053BEA" w:rsidRPr="00F46698" w:rsidRDefault="00053BEA" w:rsidP="00053BEA">
                  <w:pPr>
                    <w:pStyle w:val="TAH"/>
                    <w:keepNext w:val="0"/>
                    <w:keepLines w:val="0"/>
                    <w:rPr>
                      <w:rFonts w:cs="Arial"/>
                      <w:sz w:val="10"/>
                      <w:szCs w:val="12"/>
                      <w:lang w:val="en-US"/>
                    </w:rPr>
                  </w:pPr>
                  <w:r w:rsidRPr="00F46698">
                    <w:rPr>
                      <w:rFonts w:cs="Arial"/>
                      <w:color w:val="000000"/>
                      <w:sz w:val="10"/>
                      <w:szCs w:val="12"/>
                      <w:lang w:val="en-US" w:eastAsia="zh-CN"/>
                    </w:rPr>
                    <w:t>FR2 only</w:t>
                  </w:r>
                </w:p>
              </w:tc>
              <w:tc>
                <w:tcPr>
                  <w:tcW w:w="381" w:type="pct"/>
                </w:tcPr>
                <w:p w14:paraId="58911C86" w14:textId="77777777" w:rsidR="00053BEA" w:rsidRPr="00F46698" w:rsidRDefault="00053BEA" w:rsidP="00053BEA">
                  <w:pPr>
                    <w:pStyle w:val="TAH"/>
                    <w:keepNext w:val="0"/>
                    <w:keepLines w:val="0"/>
                    <w:rPr>
                      <w:rFonts w:cs="Arial"/>
                      <w:sz w:val="10"/>
                      <w:szCs w:val="12"/>
                      <w:lang w:val="en-US"/>
                    </w:rPr>
                  </w:pPr>
                  <w:r w:rsidRPr="00F46698">
                    <w:rPr>
                      <w:rFonts w:cs="Arial"/>
                      <w:color w:val="000000"/>
                      <w:sz w:val="10"/>
                      <w:szCs w:val="12"/>
                      <w:lang w:val="en-US" w:eastAsia="zh-CN"/>
                    </w:rPr>
                    <w:t>N/A</w:t>
                  </w:r>
                </w:p>
              </w:tc>
              <w:tc>
                <w:tcPr>
                  <w:tcW w:w="205" w:type="pct"/>
                  <w:shd w:val="clear" w:color="auto" w:fill="auto"/>
                </w:tcPr>
                <w:p w14:paraId="520036B1" w14:textId="77777777" w:rsidR="00053BEA" w:rsidRPr="00F46698" w:rsidRDefault="00053BEA" w:rsidP="00053BEA">
                  <w:pPr>
                    <w:pStyle w:val="TAH"/>
                    <w:keepNext w:val="0"/>
                    <w:keepLines w:val="0"/>
                    <w:rPr>
                      <w:rFonts w:cs="Arial"/>
                      <w:b w:val="0"/>
                      <w:sz w:val="10"/>
                      <w:szCs w:val="12"/>
                      <w:lang w:val="en-US"/>
                    </w:rPr>
                  </w:pPr>
                </w:p>
              </w:tc>
              <w:tc>
                <w:tcPr>
                  <w:tcW w:w="503" w:type="pct"/>
                  <w:shd w:val="clear" w:color="auto" w:fill="auto"/>
                </w:tcPr>
                <w:p w14:paraId="6D3F015C" w14:textId="77777777" w:rsidR="00053BEA" w:rsidRPr="00F46698" w:rsidRDefault="00053BEA" w:rsidP="00053BEA">
                  <w:pPr>
                    <w:pStyle w:val="TAH"/>
                    <w:keepNext w:val="0"/>
                    <w:keepLines w:val="0"/>
                    <w:rPr>
                      <w:rFonts w:cs="Arial"/>
                      <w:sz w:val="10"/>
                      <w:szCs w:val="12"/>
                      <w:lang w:val="en-US"/>
                    </w:rPr>
                  </w:pPr>
                  <w:r w:rsidRPr="00F46698">
                    <w:rPr>
                      <w:rFonts w:cs="Arial"/>
                      <w:color w:val="000000"/>
                      <w:sz w:val="10"/>
                      <w:szCs w:val="12"/>
                      <w:lang w:val="en-US" w:eastAsia="zh-CN"/>
                    </w:rPr>
                    <w:t xml:space="preserve">Optional without capability </w:t>
                  </w:r>
                  <w:proofErr w:type="spellStart"/>
                  <w:r w:rsidRPr="00F46698">
                    <w:rPr>
                      <w:rFonts w:cs="Arial"/>
                      <w:color w:val="000000"/>
                      <w:sz w:val="10"/>
                      <w:szCs w:val="12"/>
                      <w:lang w:val="en-US" w:eastAsia="zh-CN"/>
                    </w:rPr>
                    <w:t>signalling</w:t>
                  </w:r>
                  <w:proofErr w:type="spellEnd"/>
                </w:p>
              </w:tc>
            </w:tr>
            <w:tr w:rsidR="00053BEA" w:rsidRPr="00F46698" w14:paraId="1BCF86D6" w14:textId="77777777" w:rsidTr="00E47A41">
              <w:trPr>
                <w:trHeight w:val="20"/>
              </w:trPr>
              <w:tc>
                <w:tcPr>
                  <w:tcW w:w="221" w:type="pct"/>
                  <w:shd w:val="clear" w:color="auto" w:fill="auto"/>
                </w:tcPr>
                <w:p w14:paraId="749A7483" w14:textId="77777777" w:rsidR="00053BEA" w:rsidRPr="00F46698" w:rsidRDefault="00053BEA" w:rsidP="00053BEA">
                  <w:pPr>
                    <w:pStyle w:val="TAH"/>
                    <w:keepNext w:val="0"/>
                    <w:keepLines w:val="0"/>
                    <w:rPr>
                      <w:rFonts w:eastAsiaTheme="minorEastAsia" w:cs="Arial"/>
                      <w:color w:val="000000"/>
                      <w:sz w:val="10"/>
                      <w:szCs w:val="12"/>
                      <w:lang w:val="en-US" w:eastAsia="zh-CN"/>
                    </w:rPr>
                  </w:pPr>
                  <w:r w:rsidRPr="00F46698">
                    <w:rPr>
                      <w:rFonts w:cs="Arial"/>
                      <w:color w:val="000000"/>
                      <w:sz w:val="10"/>
                      <w:szCs w:val="12"/>
                      <w:lang w:eastAsia="zh-CN"/>
                    </w:rPr>
                    <w:t>x</w:t>
                  </w:r>
                  <w:r w:rsidRPr="00F46698">
                    <w:rPr>
                      <w:rFonts w:cs="Arial"/>
                      <w:color w:val="000000"/>
                      <w:sz w:val="10"/>
                      <w:szCs w:val="12"/>
                      <w:lang w:val="en-US" w:eastAsia="zh-CN"/>
                    </w:rPr>
                    <w:t>-3</w:t>
                  </w:r>
                </w:p>
              </w:tc>
              <w:tc>
                <w:tcPr>
                  <w:tcW w:w="833" w:type="pct"/>
                  <w:shd w:val="clear" w:color="auto" w:fill="auto"/>
                </w:tcPr>
                <w:p w14:paraId="6474AAE4" w14:textId="77777777" w:rsidR="00053BEA" w:rsidRPr="00F46698" w:rsidRDefault="00053BEA" w:rsidP="00053BEA">
                  <w:pPr>
                    <w:pStyle w:val="TAH"/>
                    <w:keepNext w:val="0"/>
                    <w:keepLines w:val="0"/>
                    <w:jc w:val="left"/>
                    <w:rPr>
                      <w:rFonts w:cs="Arial"/>
                      <w:color w:val="000000"/>
                      <w:sz w:val="10"/>
                      <w:szCs w:val="12"/>
                      <w:lang w:val="en-US" w:eastAsia="zh-CN"/>
                    </w:rPr>
                  </w:pPr>
                  <w:r w:rsidRPr="00F46698">
                    <w:rPr>
                      <w:rFonts w:cs="Arial"/>
                      <w:color w:val="000000"/>
                      <w:sz w:val="10"/>
                      <w:szCs w:val="12"/>
                      <w:lang w:val="en-US" w:eastAsia="zh-CN"/>
                    </w:rPr>
                    <w:t>Enhanced RRM requirements specified for inter-frequency measurement in Idle and Inactive mode for FR2 HST idle inactive measurement reporting</w:t>
                  </w:r>
                </w:p>
              </w:tc>
              <w:tc>
                <w:tcPr>
                  <w:tcW w:w="436" w:type="pct"/>
                  <w:shd w:val="clear" w:color="auto" w:fill="auto"/>
                </w:tcPr>
                <w:p w14:paraId="6ACCDCD8" w14:textId="77777777" w:rsidR="00053BEA" w:rsidRPr="00F46698" w:rsidRDefault="00053BEA" w:rsidP="00053BEA">
                  <w:pPr>
                    <w:pStyle w:val="TAH"/>
                    <w:keepNext w:val="0"/>
                    <w:keepLines w:val="0"/>
                    <w:jc w:val="left"/>
                    <w:rPr>
                      <w:rFonts w:cs="Arial"/>
                      <w:color w:val="000000"/>
                      <w:sz w:val="10"/>
                      <w:szCs w:val="12"/>
                      <w:lang w:val="en-US" w:eastAsia="zh-CN"/>
                    </w:rPr>
                  </w:pPr>
                  <w:r w:rsidRPr="00F46698">
                    <w:rPr>
                      <w:rFonts w:cs="Arial"/>
                      <w:color w:val="000000"/>
                      <w:sz w:val="10"/>
                      <w:szCs w:val="12"/>
                      <w:lang w:val="en-US" w:eastAsia="zh-CN"/>
                    </w:rPr>
                    <w:t>Support of the enhanced RRM requirements for inter-frequency measurement for early measurement reporting in idle and Inactive mode to support FR2 high speed as specified in TS 38.133</w:t>
                  </w:r>
                </w:p>
              </w:tc>
              <w:tc>
                <w:tcPr>
                  <w:tcW w:w="353" w:type="pct"/>
                  <w:shd w:val="clear" w:color="auto" w:fill="auto"/>
                </w:tcPr>
                <w:p w14:paraId="50413983" w14:textId="77777777" w:rsidR="00053BEA" w:rsidRPr="00F46698" w:rsidRDefault="00053BEA" w:rsidP="00053BEA">
                  <w:pPr>
                    <w:pStyle w:val="TAH"/>
                    <w:keepNext w:val="0"/>
                    <w:keepLines w:val="0"/>
                    <w:jc w:val="left"/>
                    <w:rPr>
                      <w:rFonts w:cs="Arial"/>
                      <w:color w:val="000000"/>
                      <w:sz w:val="10"/>
                      <w:szCs w:val="12"/>
                      <w:lang w:val="en-US" w:eastAsia="zh-CN"/>
                    </w:rPr>
                  </w:pPr>
                  <w:r w:rsidRPr="00F46698">
                    <w:rPr>
                      <w:rFonts w:cs="Arial"/>
                      <w:sz w:val="10"/>
                      <w:szCs w:val="12"/>
                      <w:lang w:val="en-US"/>
                    </w:rPr>
                    <w:t>Rel. 16 RAN4 feature 18-7 and Rel-17 RAN4 feature 22-1</w:t>
                  </w:r>
                </w:p>
              </w:tc>
              <w:tc>
                <w:tcPr>
                  <w:tcW w:w="316" w:type="pct"/>
                  <w:shd w:val="clear" w:color="auto" w:fill="auto"/>
                </w:tcPr>
                <w:p w14:paraId="714837EB" w14:textId="77777777" w:rsidR="00053BEA" w:rsidRPr="00F46698" w:rsidRDefault="00053BEA" w:rsidP="00053BEA">
                  <w:pPr>
                    <w:pStyle w:val="TAH"/>
                    <w:keepNext w:val="0"/>
                    <w:keepLines w:val="0"/>
                    <w:rPr>
                      <w:rFonts w:cs="Arial"/>
                      <w:color w:val="000000"/>
                      <w:sz w:val="10"/>
                      <w:szCs w:val="12"/>
                      <w:lang w:val="en-US" w:eastAsia="zh-CN"/>
                    </w:rPr>
                  </w:pPr>
                  <w:r w:rsidRPr="00F46698">
                    <w:rPr>
                      <w:rFonts w:cs="Arial"/>
                      <w:color w:val="000000"/>
                      <w:sz w:val="10"/>
                      <w:szCs w:val="12"/>
                      <w:lang w:val="en-US" w:eastAsia="zh-CN"/>
                    </w:rPr>
                    <w:t>Yes</w:t>
                  </w:r>
                </w:p>
              </w:tc>
              <w:tc>
                <w:tcPr>
                  <w:tcW w:w="323" w:type="pct"/>
                  <w:shd w:val="clear" w:color="auto" w:fill="auto"/>
                </w:tcPr>
                <w:p w14:paraId="7A9630B2" w14:textId="77777777" w:rsidR="00053BEA" w:rsidRPr="00F46698" w:rsidRDefault="00053BEA" w:rsidP="00053BEA">
                  <w:pPr>
                    <w:pStyle w:val="TAH"/>
                    <w:keepNext w:val="0"/>
                    <w:keepLines w:val="0"/>
                    <w:rPr>
                      <w:rFonts w:cs="Arial"/>
                      <w:color w:val="000000"/>
                      <w:sz w:val="10"/>
                      <w:szCs w:val="12"/>
                      <w:lang w:val="en-US" w:eastAsia="zh-CN"/>
                    </w:rPr>
                  </w:pPr>
                  <w:r w:rsidRPr="00F46698">
                    <w:rPr>
                      <w:rFonts w:cs="Arial"/>
                      <w:color w:val="000000"/>
                      <w:sz w:val="10"/>
                      <w:szCs w:val="12"/>
                      <w:lang w:val="en-US" w:eastAsia="zh-CN"/>
                    </w:rPr>
                    <w:t>No</w:t>
                  </w:r>
                </w:p>
              </w:tc>
              <w:tc>
                <w:tcPr>
                  <w:tcW w:w="412" w:type="pct"/>
                </w:tcPr>
                <w:p w14:paraId="6ED72674" w14:textId="77777777" w:rsidR="00053BEA" w:rsidRPr="00F46698" w:rsidRDefault="00053BEA" w:rsidP="00053BEA">
                  <w:pPr>
                    <w:pStyle w:val="TAN"/>
                    <w:keepNext w:val="0"/>
                    <w:keepLines w:val="0"/>
                    <w:ind w:left="0" w:firstLine="0"/>
                    <w:rPr>
                      <w:rFonts w:cs="Arial"/>
                      <w:color w:val="000000"/>
                      <w:sz w:val="10"/>
                      <w:szCs w:val="12"/>
                      <w:lang w:val="en-US" w:eastAsia="zh-CN"/>
                    </w:rPr>
                  </w:pPr>
                  <w:r w:rsidRPr="00F46698">
                    <w:rPr>
                      <w:rFonts w:cs="Arial"/>
                      <w:color w:val="000000"/>
                      <w:sz w:val="10"/>
                      <w:szCs w:val="12"/>
                      <w:lang w:val="en-US" w:eastAsia="zh-CN"/>
                    </w:rPr>
                    <w:t>The performance of RRM for inter-frequency measurement in idle and Inactive mode for FR2 HST cannot be guaranteed</w:t>
                  </w:r>
                </w:p>
              </w:tc>
              <w:tc>
                <w:tcPr>
                  <w:tcW w:w="237" w:type="pct"/>
                  <w:shd w:val="clear" w:color="auto" w:fill="auto"/>
                </w:tcPr>
                <w:p w14:paraId="4EEB31D7" w14:textId="77777777" w:rsidR="00053BEA" w:rsidRPr="00F46698" w:rsidRDefault="00053BEA" w:rsidP="00053BEA">
                  <w:pPr>
                    <w:pStyle w:val="TAN"/>
                    <w:keepNext w:val="0"/>
                    <w:keepLines w:val="0"/>
                    <w:ind w:left="0" w:firstLine="0"/>
                    <w:jc w:val="center"/>
                    <w:rPr>
                      <w:rFonts w:cs="Arial"/>
                      <w:color w:val="000000"/>
                      <w:sz w:val="10"/>
                      <w:szCs w:val="12"/>
                      <w:lang w:val="en-US" w:eastAsia="zh-CN"/>
                    </w:rPr>
                  </w:pPr>
                  <w:r w:rsidRPr="00F46698">
                    <w:rPr>
                      <w:rFonts w:cs="Arial"/>
                      <w:color w:val="000000"/>
                      <w:sz w:val="10"/>
                      <w:szCs w:val="12"/>
                      <w:lang w:val="en-US" w:eastAsia="zh-CN"/>
                    </w:rPr>
                    <w:t>Per UE</w:t>
                  </w:r>
                </w:p>
              </w:tc>
              <w:tc>
                <w:tcPr>
                  <w:tcW w:w="390" w:type="pct"/>
                  <w:shd w:val="clear" w:color="auto" w:fill="auto"/>
                </w:tcPr>
                <w:p w14:paraId="2FE3EF21" w14:textId="77777777" w:rsidR="00053BEA" w:rsidRPr="00F46698" w:rsidRDefault="00053BEA" w:rsidP="00053BEA">
                  <w:pPr>
                    <w:pStyle w:val="TAH"/>
                    <w:keepNext w:val="0"/>
                    <w:keepLines w:val="0"/>
                    <w:rPr>
                      <w:rFonts w:cs="Arial"/>
                      <w:color w:val="000000"/>
                      <w:sz w:val="10"/>
                      <w:szCs w:val="12"/>
                      <w:lang w:val="en-US" w:eastAsia="zh-CN"/>
                    </w:rPr>
                  </w:pPr>
                  <w:r w:rsidRPr="00F46698">
                    <w:rPr>
                      <w:rFonts w:cs="Arial"/>
                      <w:color w:val="000000"/>
                      <w:sz w:val="10"/>
                      <w:szCs w:val="12"/>
                      <w:lang w:val="en-US" w:eastAsia="zh-CN"/>
                    </w:rPr>
                    <w:t>NO</w:t>
                  </w:r>
                </w:p>
              </w:tc>
              <w:tc>
                <w:tcPr>
                  <w:tcW w:w="390" w:type="pct"/>
                  <w:shd w:val="clear" w:color="auto" w:fill="auto"/>
                </w:tcPr>
                <w:p w14:paraId="56599FA7" w14:textId="77777777" w:rsidR="00053BEA" w:rsidRPr="00F46698" w:rsidRDefault="00053BEA" w:rsidP="00053BEA">
                  <w:pPr>
                    <w:pStyle w:val="TAH"/>
                    <w:keepNext w:val="0"/>
                    <w:keepLines w:val="0"/>
                    <w:rPr>
                      <w:rFonts w:cs="Arial"/>
                      <w:color w:val="000000"/>
                      <w:sz w:val="10"/>
                      <w:szCs w:val="12"/>
                      <w:lang w:val="en-US" w:eastAsia="zh-CN"/>
                    </w:rPr>
                  </w:pPr>
                  <w:r w:rsidRPr="00F46698">
                    <w:rPr>
                      <w:rFonts w:cs="Arial"/>
                      <w:color w:val="000000"/>
                      <w:sz w:val="10"/>
                      <w:szCs w:val="12"/>
                      <w:lang w:val="en-US" w:eastAsia="zh-CN"/>
                    </w:rPr>
                    <w:t>FR2 only</w:t>
                  </w:r>
                </w:p>
              </w:tc>
              <w:tc>
                <w:tcPr>
                  <w:tcW w:w="381" w:type="pct"/>
                </w:tcPr>
                <w:p w14:paraId="474E9B44" w14:textId="77777777" w:rsidR="00053BEA" w:rsidRPr="00F46698" w:rsidRDefault="00053BEA" w:rsidP="00053BEA">
                  <w:pPr>
                    <w:pStyle w:val="TAH"/>
                    <w:keepNext w:val="0"/>
                    <w:keepLines w:val="0"/>
                    <w:rPr>
                      <w:rFonts w:cs="Arial"/>
                      <w:color w:val="000000"/>
                      <w:sz w:val="10"/>
                      <w:szCs w:val="12"/>
                      <w:lang w:val="en-US" w:eastAsia="zh-CN"/>
                    </w:rPr>
                  </w:pPr>
                  <w:r w:rsidRPr="00F46698">
                    <w:rPr>
                      <w:rFonts w:cs="Arial"/>
                      <w:color w:val="000000"/>
                      <w:sz w:val="10"/>
                      <w:szCs w:val="12"/>
                      <w:lang w:val="en-US" w:eastAsia="zh-CN"/>
                    </w:rPr>
                    <w:t>N/A</w:t>
                  </w:r>
                </w:p>
              </w:tc>
              <w:tc>
                <w:tcPr>
                  <w:tcW w:w="205" w:type="pct"/>
                  <w:shd w:val="clear" w:color="auto" w:fill="auto"/>
                </w:tcPr>
                <w:p w14:paraId="2DA75220" w14:textId="77777777" w:rsidR="00053BEA" w:rsidRPr="00F46698" w:rsidRDefault="00053BEA" w:rsidP="00053BEA">
                  <w:pPr>
                    <w:pStyle w:val="TAH"/>
                    <w:keepNext w:val="0"/>
                    <w:keepLines w:val="0"/>
                    <w:rPr>
                      <w:rFonts w:cs="Arial"/>
                      <w:b w:val="0"/>
                      <w:sz w:val="10"/>
                      <w:szCs w:val="12"/>
                      <w:lang w:val="en-US"/>
                    </w:rPr>
                  </w:pPr>
                </w:p>
              </w:tc>
              <w:tc>
                <w:tcPr>
                  <w:tcW w:w="503" w:type="pct"/>
                  <w:shd w:val="clear" w:color="auto" w:fill="auto"/>
                </w:tcPr>
                <w:p w14:paraId="070667FA" w14:textId="77777777" w:rsidR="00053BEA" w:rsidRPr="00F46698" w:rsidRDefault="00053BEA" w:rsidP="00053BEA">
                  <w:pPr>
                    <w:pStyle w:val="TAH"/>
                    <w:keepNext w:val="0"/>
                    <w:keepLines w:val="0"/>
                    <w:rPr>
                      <w:rFonts w:cs="Arial"/>
                      <w:color w:val="000000"/>
                      <w:sz w:val="10"/>
                      <w:szCs w:val="12"/>
                      <w:lang w:val="en-US" w:eastAsia="zh-CN"/>
                    </w:rPr>
                  </w:pPr>
                  <w:r w:rsidRPr="00F46698">
                    <w:rPr>
                      <w:rFonts w:cs="Arial"/>
                      <w:color w:val="000000"/>
                      <w:sz w:val="10"/>
                      <w:szCs w:val="12"/>
                      <w:lang w:val="en-US" w:eastAsia="zh-CN"/>
                    </w:rPr>
                    <w:t xml:space="preserve">Optional with capability </w:t>
                  </w:r>
                  <w:proofErr w:type="spellStart"/>
                  <w:r w:rsidRPr="00F46698">
                    <w:rPr>
                      <w:rFonts w:cs="Arial"/>
                      <w:color w:val="000000"/>
                      <w:sz w:val="10"/>
                      <w:szCs w:val="12"/>
                      <w:lang w:val="en-US" w:eastAsia="zh-CN"/>
                    </w:rPr>
                    <w:t>signalling</w:t>
                  </w:r>
                  <w:proofErr w:type="spellEnd"/>
                </w:p>
              </w:tc>
            </w:tr>
          </w:tbl>
          <w:p w14:paraId="29A80CA6" w14:textId="77777777" w:rsidR="00053BEA" w:rsidRPr="00F46698" w:rsidRDefault="00053BEA" w:rsidP="00053BEA">
            <w:pPr>
              <w:pStyle w:val="ListParagraph"/>
              <w:numPr>
                <w:ilvl w:val="1"/>
                <w:numId w:val="40"/>
              </w:numPr>
              <w:spacing w:after="120"/>
              <w:contextualSpacing w:val="0"/>
              <w:rPr>
                <w:rFonts w:eastAsia="SimSun"/>
                <w:szCs w:val="24"/>
                <w:lang w:eastAsia="zh-CN"/>
              </w:rPr>
            </w:pPr>
            <w:r w:rsidRPr="00F46698">
              <w:rPr>
                <w:rFonts w:eastAsia="SimSun"/>
                <w:szCs w:val="24"/>
                <w:lang w:eastAsia="zh-CN"/>
              </w:rPr>
              <w:t>Other options are not precluded.</w:t>
            </w:r>
          </w:p>
          <w:p w14:paraId="6AA44433" w14:textId="17EFC24F" w:rsidR="00053BEA" w:rsidRPr="0031553F" w:rsidRDefault="00053BEA" w:rsidP="00BD3650">
            <w:pPr>
              <w:pStyle w:val="ListParagraph"/>
              <w:spacing w:after="120"/>
              <w:contextualSpacing w:val="0"/>
              <w:rPr>
                <w:rFonts w:eastAsia="SimSun"/>
                <w:szCs w:val="24"/>
                <w:lang w:eastAsia="zh-CN"/>
              </w:rPr>
            </w:pPr>
          </w:p>
        </w:tc>
      </w:tr>
    </w:tbl>
    <w:p w14:paraId="3D6D63C8" w14:textId="77777777" w:rsidR="00053BEA" w:rsidRDefault="00053BEA" w:rsidP="00053BEA"/>
    <w:p w14:paraId="3EF99BA3" w14:textId="77777777" w:rsidR="00043670" w:rsidRDefault="00043670" w:rsidP="00043670">
      <w:r>
        <w:t xml:space="preserve">In Rel. 17, carrier aggregation enhancements the UE indicated three different </w:t>
      </w:r>
      <w:proofErr w:type="gramStart"/>
      <w:r>
        <w:t>capabilities</w:t>
      </w:r>
      <w:proofErr w:type="gramEnd"/>
      <w:r>
        <w:t xml:space="preserve"> </w:t>
      </w:r>
    </w:p>
    <w:p w14:paraId="08D49C47" w14:textId="77777777" w:rsidR="00043670" w:rsidRDefault="00043670" w:rsidP="00043670">
      <w:pPr>
        <w:pStyle w:val="ListParagraph"/>
        <w:numPr>
          <w:ilvl w:val="0"/>
          <w:numId w:val="45"/>
        </w:numPr>
      </w:pPr>
      <w:r>
        <w:t>support for CA RRM requirements (mainly related to intra-frequency CA requirements),</w:t>
      </w:r>
    </w:p>
    <w:p w14:paraId="5F7BFE06" w14:textId="77777777" w:rsidR="00043670" w:rsidRDefault="00043670" w:rsidP="00043670">
      <w:pPr>
        <w:pStyle w:val="ListParagraph"/>
        <w:numPr>
          <w:ilvl w:val="0"/>
          <w:numId w:val="45"/>
        </w:numPr>
      </w:pPr>
      <w:r>
        <w:t xml:space="preserve">support for inter-frequency in connected mode requirements and </w:t>
      </w:r>
    </w:p>
    <w:p w14:paraId="32CD08CB" w14:textId="77777777" w:rsidR="00043670" w:rsidRDefault="00043670" w:rsidP="00043670">
      <w:pPr>
        <w:pStyle w:val="ListParagraph"/>
        <w:numPr>
          <w:ilvl w:val="0"/>
          <w:numId w:val="45"/>
        </w:numPr>
      </w:pPr>
      <w:r>
        <w:t>support for inter-frequency in idle mode requirements.</w:t>
      </w:r>
    </w:p>
    <w:p w14:paraId="1CA34779" w14:textId="77777777" w:rsidR="00043670" w:rsidRDefault="00043670" w:rsidP="00053BEA"/>
    <w:p w14:paraId="5869C932" w14:textId="77777777" w:rsidR="00FA3299" w:rsidRDefault="00043670" w:rsidP="00043670">
      <w:r>
        <w:t xml:space="preserve">The main reasoning behind this is to allow UE vendors to implement the features supporting the requirements in an order related to their priority as they are optional with capability </w:t>
      </w:r>
      <w:proofErr w:type="spellStart"/>
      <w:r>
        <w:t>signalling</w:t>
      </w:r>
      <w:proofErr w:type="spellEnd"/>
      <w:r>
        <w:t>.</w:t>
      </w:r>
    </w:p>
    <w:p w14:paraId="43A4785B" w14:textId="7E752A56" w:rsidR="00043670" w:rsidRDefault="00FA3299" w:rsidP="00043670">
      <w:r>
        <w:t xml:space="preserve">Importantly, the idle mode </w:t>
      </w:r>
      <w:r w:rsidR="00C30F45">
        <w:t xml:space="preserve">feature is an optional feature without capability </w:t>
      </w:r>
      <w:proofErr w:type="spellStart"/>
      <w:r w:rsidR="00C30F45">
        <w:t>signalling</w:t>
      </w:r>
      <w:proofErr w:type="spellEnd"/>
      <w:r w:rsidR="00C30F45">
        <w:t xml:space="preserve"> in Rel. 17, while the connected mode feature is optional with capability signaling. The reasoning behind this is two features would use different </w:t>
      </w:r>
      <w:proofErr w:type="spellStart"/>
      <w:r w:rsidR="00C30F45">
        <w:t>signalling</w:t>
      </w:r>
      <w:proofErr w:type="spellEnd"/>
      <w:r w:rsidR="00C30F45">
        <w:t xml:space="preserve"> as in Idle mode UE cannot have RRC </w:t>
      </w:r>
      <w:proofErr w:type="spellStart"/>
      <w:r w:rsidR="00C30F45">
        <w:t>signalling</w:t>
      </w:r>
      <w:proofErr w:type="spellEnd"/>
      <w:r w:rsidR="00C30F45">
        <w:t xml:space="preserve"> with the network. Thus, it makes sense to define this as a </w:t>
      </w:r>
      <w:r w:rsidR="00C30F45">
        <w:lastRenderedPageBreak/>
        <w:t xml:space="preserve">separate feature that can work without capability </w:t>
      </w:r>
      <w:proofErr w:type="spellStart"/>
      <w:r w:rsidR="00C30F45">
        <w:t>signalling</w:t>
      </w:r>
      <w:proofErr w:type="spellEnd"/>
      <w:r w:rsidR="00C30F45">
        <w:t xml:space="preserve">. The same logic can be followed for HST FR2 CA work as well. </w:t>
      </w:r>
      <w:r>
        <w:t xml:space="preserve"> </w:t>
      </w:r>
    </w:p>
    <w:p w14:paraId="17AA143A" w14:textId="148DF6FB" w:rsidR="00043670" w:rsidRDefault="00043670" w:rsidP="00043670">
      <w:pPr>
        <w:pStyle w:val="RAN4observation0"/>
      </w:pPr>
      <w:bookmarkStart w:id="12" w:name="_Toc145609395"/>
      <w:bookmarkStart w:id="13" w:name="_Toc146642603"/>
      <w:r>
        <w:t>Rel. 17 specified the HST FR1 CA related capabilities as three separate capabilities.</w:t>
      </w:r>
      <w:bookmarkEnd w:id="12"/>
      <w:bookmarkEnd w:id="13"/>
      <w:r>
        <w:t xml:space="preserve"> </w:t>
      </w:r>
      <w:r w:rsidR="00FD1152">
        <w:t xml:space="preserve">Separate feature definition for idle mode enhancements is mainly related to this feature being an optional feature without capability signaling as this feature is expected to work in idle mode. </w:t>
      </w:r>
    </w:p>
    <w:p w14:paraId="72D6AE63" w14:textId="77777777" w:rsidR="00043670" w:rsidRDefault="00043670" w:rsidP="00043670">
      <w:r>
        <w:t xml:space="preserve">We believe similar approach can be followed as RRM requirements have the highest priority and this being signaled separately can enable the operation of the HST FR2 CA feature as soon as possible. The inter-frequency requirements for Connected mode will enable fast </w:t>
      </w:r>
      <w:proofErr w:type="spellStart"/>
      <w:r>
        <w:t>SCell</w:t>
      </w:r>
      <w:proofErr w:type="spellEnd"/>
      <w:r>
        <w:t xml:space="preserve"> switch and </w:t>
      </w:r>
      <w:proofErr w:type="spellStart"/>
      <w:r>
        <w:t>SCell</w:t>
      </w:r>
      <w:proofErr w:type="spellEnd"/>
      <w:r>
        <w:t xml:space="preserve"> measurement and reporting which is less critical for FR2 CA operation. Finally, inter-frequency requirements for Idle mode are less critical for HST FR2 operation compared to the previous two as such it can be implemented later. </w:t>
      </w:r>
    </w:p>
    <w:p w14:paraId="30ED0A72" w14:textId="0B6653F0" w:rsidR="00043670" w:rsidRDefault="004C22EA" w:rsidP="00043670">
      <w:pPr>
        <w:pStyle w:val="RAN4proposal"/>
      </w:pPr>
      <w:bookmarkStart w:id="14" w:name="_Toc145609396"/>
      <w:bookmarkStart w:id="15" w:name="_Toc146642604"/>
      <w:r>
        <w:t>Define</w:t>
      </w:r>
      <w:r w:rsidR="00043670">
        <w:t xml:space="preserve"> the support for RRM requirements and inter-frequency measurements requirements for Connected</w:t>
      </w:r>
      <w:r w:rsidR="00110BE6">
        <w:rPr>
          <w:lang w:val="en-150"/>
        </w:rPr>
        <w:t xml:space="preserve"> and Idle</w:t>
      </w:r>
      <w:r w:rsidR="00043670">
        <w:t xml:space="preserve"> mode as </w:t>
      </w:r>
      <w:r w:rsidR="00C73D2D">
        <w:t>separate features</w:t>
      </w:r>
      <w:r w:rsidR="00043670">
        <w:t>.</w:t>
      </w:r>
      <w:bookmarkEnd w:id="14"/>
      <w:bookmarkEnd w:id="15"/>
    </w:p>
    <w:p w14:paraId="1758C5AF" w14:textId="77777777" w:rsidR="00043670" w:rsidRDefault="00043670" w:rsidP="00053BEA"/>
    <w:p w14:paraId="13286571" w14:textId="77777777" w:rsidR="002E71BA" w:rsidRDefault="00BD3650" w:rsidP="00BD3650">
      <w:r>
        <w:t>The idle mode measurement enhancements can be done for two separate reasons: cell re-selection and idle inactive measurement reporting</w:t>
      </w:r>
      <w:r w:rsidR="002A0590">
        <w:t xml:space="preserve">. </w:t>
      </w:r>
      <w:r>
        <w:t xml:space="preserve">Cell re-selection is a procedure supported by all UEs. </w:t>
      </w:r>
      <w:r w:rsidR="004C22EA">
        <w:t xml:space="preserve">It is expected that the UE mainly camps the same frequency band as such the </w:t>
      </w:r>
      <w:r w:rsidR="00BE1B71">
        <w:t>inter-frequency measurements in idle mode is not expected to be done any idle mode load balancing. On the contrary t</w:t>
      </w:r>
      <w:r w:rsidR="004C22EA">
        <w:t>he main advantage of doin</w:t>
      </w:r>
      <w:r w:rsidR="00BE1B71">
        <w:t xml:space="preserve">g measurements in idle mode for the UE can be fast setup of carrier aggregation, as it is the main aim of this agenda item. </w:t>
      </w:r>
    </w:p>
    <w:p w14:paraId="151EFDDD" w14:textId="3AA5E5B6" w:rsidR="002E71BA" w:rsidRDefault="009F4E9B" w:rsidP="009F4E9B">
      <w:pPr>
        <w:pStyle w:val="RAN4observation0"/>
      </w:pPr>
      <w:r>
        <w:t xml:space="preserve">The carrier aggregation related benefit of inter-frequency measurements in idle mode is </w:t>
      </w:r>
      <w:r w:rsidR="00137AE7">
        <w:t>the</w:t>
      </w:r>
      <w:r>
        <w:t xml:space="preserve"> early CA setup </w:t>
      </w:r>
      <w:r w:rsidR="00137AE7">
        <w:t xml:space="preserve">that enables fast increased throughput, </w:t>
      </w:r>
      <w:r>
        <w:t xml:space="preserve">using the idle/inactive measurement enhancement. </w:t>
      </w:r>
    </w:p>
    <w:p w14:paraId="2EAADAD1" w14:textId="0FC86031" w:rsidR="00BD3650" w:rsidRDefault="00BD3650" w:rsidP="00BD3650">
      <w:r>
        <w:t>The</w:t>
      </w:r>
      <w:r w:rsidR="00BE7092">
        <w:t xml:space="preserve"> support of</w:t>
      </w:r>
      <w:r>
        <w:t xml:space="preserve"> idle/inactive measurement reporting for HST </w:t>
      </w:r>
      <w:r w:rsidR="00BE7092">
        <w:t xml:space="preserve">depends on the support of idle/inactive measurement reporting. Consequently, the feature </w:t>
      </w:r>
      <w:r>
        <w:t>should indicate the dependency to th</w:t>
      </w:r>
      <w:r w:rsidR="00BE7092">
        <w:t>e</w:t>
      </w:r>
      <w:r>
        <w:t xml:space="preserve"> </w:t>
      </w:r>
      <w:r w:rsidR="00BE7092">
        <w:t xml:space="preserve">Rel. 16 RAN4 </w:t>
      </w:r>
      <w:proofErr w:type="gramStart"/>
      <w:r w:rsidR="00BE7092">
        <w:t xml:space="preserve">feature </w:t>
      </w:r>
      <w:r w:rsidR="002A0590">
        <w:t xml:space="preserve"> (</w:t>
      </w:r>
      <w:proofErr w:type="gramEnd"/>
      <w:r w:rsidR="002A0590">
        <w:t xml:space="preserve">captured as “RRM during IDLE/INACTIVE – Support of NR SSB measurement and reporting upon network request” in TS 38.822 section 5.2.8 feature 18-7). </w:t>
      </w:r>
      <w:r>
        <w:t xml:space="preserve">Network can use this capability indication to configure the UE with idle inactive mode measurement configuration in the RRC Release message. For this reason, the idle mode measurement enhancement </w:t>
      </w:r>
      <w:r w:rsidR="002A0590" w:rsidRPr="002A0590">
        <w:t xml:space="preserve">for early measurement reporting in idle and Inactive mode </w:t>
      </w:r>
      <w:r>
        <w:t xml:space="preserve">can be indicated as </w:t>
      </w:r>
      <w:r w:rsidR="002A0590">
        <w:t>a</w:t>
      </w:r>
      <w:r>
        <w:t xml:space="preserve"> separate capabilit</w:t>
      </w:r>
      <w:r w:rsidR="00FC2BF0">
        <w:t>y</w:t>
      </w:r>
      <w:r>
        <w:t xml:space="preserve">. </w:t>
      </w:r>
    </w:p>
    <w:p w14:paraId="6B993ED1" w14:textId="77777777" w:rsidR="00BD3650" w:rsidRDefault="00BD3650" w:rsidP="00BD3650">
      <w:pPr>
        <w:pStyle w:val="RAN4observation0"/>
      </w:pPr>
      <w:bookmarkStart w:id="16" w:name="_Toc146642605"/>
      <w:r>
        <w:t>Cell re-selection is a procedure supported by all the UEs and is not related to CA directly, whereas EMR support requires NW configuration and additional UE capability.</w:t>
      </w:r>
      <w:bookmarkEnd w:id="16"/>
    </w:p>
    <w:p w14:paraId="710BCF49" w14:textId="6BA87EA2" w:rsidR="00BD3650" w:rsidRDefault="00BD3650" w:rsidP="00BD3650">
      <w:pPr>
        <w:pStyle w:val="RAN4proposal"/>
      </w:pPr>
      <w:bookmarkStart w:id="17" w:name="_Toc145609397"/>
      <w:bookmarkStart w:id="18" w:name="_Toc146642606"/>
      <w:r>
        <w:t xml:space="preserve">Indicate the support for inter-frequency measurements requirements for </w:t>
      </w:r>
      <w:r w:rsidR="00FC2BF0">
        <w:t xml:space="preserve">idle mode measurement enhancement </w:t>
      </w:r>
      <w:r w:rsidR="00FC2BF0" w:rsidRPr="002A0590">
        <w:t>for early measurement reporting in idle and Inactive mode</w:t>
      </w:r>
      <w:r w:rsidR="00FC2BF0">
        <w:t xml:space="preserve"> </w:t>
      </w:r>
      <w:r>
        <w:t xml:space="preserve">as </w:t>
      </w:r>
      <w:r w:rsidR="00FC2BF0">
        <w:t>a</w:t>
      </w:r>
      <w:r>
        <w:t xml:space="preserve"> separate capabilit</w:t>
      </w:r>
      <w:r w:rsidR="00FC2BF0">
        <w:t>y</w:t>
      </w:r>
      <w:r>
        <w:t>.</w:t>
      </w:r>
      <w:bookmarkEnd w:id="17"/>
      <w:bookmarkEnd w:id="18"/>
    </w:p>
    <w:p w14:paraId="52ECEC8C" w14:textId="77777777" w:rsidR="00053BEA" w:rsidRPr="008C39F7" w:rsidRDefault="00053BEA" w:rsidP="0060543D"/>
    <w:p w14:paraId="566C4A5A" w14:textId="77777777" w:rsidR="00CD7492" w:rsidRPr="008C39F7" w:rsidRDefault="00CD7492" w:rsidP="00A37002">
      <w:pPr>
        <w:pStyle w:val="RAN4H1"/>
      </w:pPr>
      <w:bookmarkStart w:id="19" w:name="_Toc116995848"/>
      <w:r w:rsidRPr="008C39F7">
        <w:t>Conclusion</w:t>
      </w:r>
      <w:bookmarkEnd w:id="19"/>
    </w:p>
    <w:p w14:paraId="3CE658D0" w14:textId="77777777" w:rsidR="00A573FD" w:rsidRDefault="009E382D" w:rsidP="009E382D">
      <w:pPr>
        <w:rPr>
          <w:lang w:val="en-150"/>
        </w:rPr>
      </w:pPr>
      <w:r>
        <w:t>In the paper</w:t>
      </w:r>
      <w:r w:rsidR="00A573FD">
        <w:rPr>
          <w:lang w:val="en-150"/>
        </w:rPr>
        <w:t xml:space="preserve"> we discuss two open issues left in the maintenance phase of the HST FR2 Enhanced WI related to the support of intra-band CA operation.</w:t>
      </w:r>
    </w:p>
    <w:p w14:paraId="3685E80B" w14:textId="799D7D83" w:rsidR="00D5270B" w:rsidRPr="008C39F7" w:rsidRDefault="00A573FD" w:rsidP="009E382D">
      <w:pPr>
        <w:rPr>
          <w:highlight w:val="yellow"/>
        </w:rPr>
      </w:pPr>
      <w:r>
        <w:rPr>
          <w:lang w:val="en-150"/>
        </w:rPr>
        <w:t>T</w:t>
      </w:r>
      <w:r w:rsidR="009E382D">
        <w:t>he following Proposal</w:t>
      </w:r>
      <w:r w:rsidR="00FC2BF0">
        <w:t>s</w:t>
      </w:r>
      <w:r w:rsidR="009E382D">
        <w:t xml:space="preserve"> </w:t>
      </w:r>
      <w:r w:rsidR="00FC2BF0">
        <w:t>are</w:t>
      </w:r>
      <w:r w:rsidR="009E382D">
        <w:t xml:space="preserve"> made:</w:t>
      </w:r>
    </w:p>
    <w:p w14:paraId="624D47BB" w14:textId="77777777" w:rsidR="00A573FD" w:rsidRDefault="00A573FD" w:rsidP="00A573FD">
      <w:pPr>
        <w:pStyle w:val="RAN4Observation"/>
        <w:numPr>
          <w:ilvl w:val="0"/>
          <w:numId w:val="46"/>
        </w:numPr>
      </w:pPr>
      <w:bookmarkStart w:id="20" w:name="_Toc116995849"/>
      <w:r>
        <w:t xml:space="preserve">Technical benefit of specifying the new requirement with a shorter activation time is “2 </w:t>
      </w:r>
      <w:proofErr w:type="spellStart"/>
      <w:r>
        <w:t>ms</w:t>
      </w:r>
      <w:proofErr w:type="spellEnd"/>
      <w:r>
        <w:t xml:space="preserve"> + </w:t>
      </w:r>
      <w:proofErr w:type="spellStart"/>
      <w:r w:rsidRPr="009C5807">
        <w:t>T</w:t>
      </w:r>
      <w:r w:rsidRPr="00A573FD">
        <w:rPr>
          <w:vertAlign w:val="subscript"/>
        </w:rPr>
        <w:t>FirstSSB</w:t>
      </w:r>
      <w:proofErr w:type="spellEnd"/>
      <w:r>
        <w:t>” faster activation.</w:t>
      </w:r>
    </w:p>
    <w:p w14:paraId="3F7A3F21" w14:textId="77777777" w:rsidR="00A573FD" w:rsidRDefault="00A573FD" w:rsidP="00A573FD">
      <w:pPr>
        <w:pStyle w:val="RAN4Observation"/>
        <w:numPr>
          <w:ilvl w:val="0"/>
          <w:numId w:val="46"/>
        </w:numPr>
      </w:pPr>
      <w:r>
        <w:t xml:space="preserve">No test cases were defined for “3 </w:t>
      </w:r>
      <w:proofErr w:type="spellStart"/>
      <w:r>
        <w:t>ms</w:t>
      </w:r>
      <w:proofErr w:type="spellEnd"/>
      <w:r>
        <w:t xml:space="preserve">” </w:t>
      </w:r>
      <w:proofErr w:type="spellStart"/>
      <w:r>
        <w:t>SCell</w:t>
      </w:r>
      <w:proofErr w:type="spellEnd"/>
      <w:r>
        <w:t xml:space="preserve"> activation delay. </w:t>
      </w:r>
      <w:proofErr w:type="spellStart"/>
      <w:r w:rsidRPr="00A573FD">
        <w:rPr>
          <w:i/>
        </w:rPr>
        <w:t>SCellwithouSSB</w:t>
      </w:r>
      <w:proofErr w:type="spellEnd"/>
      <w:r w:rsidRPr="00343CF7">
        <w:t xml:space="preserve"> </w:t>
      </w:r>
      <w:r>
        <w:t xml:space="preserve">is mandatory with capability </w:t>
      </w:r>
      <w:proofErr w:type="spellStart"/>
      <w:r>
        <w:t>signalling</w:t>
      </w:r>
      <w:proofErr w:type="spellEnd"/>
      <w:r>
        <w:t xml:space="preserve"> for intra-band CA, i.e., shall be supported by default but may not be </w:t>
      </w:r>
      <w:r w:rsidRPr="00A573FD">
        <w:rPr>
          <w:lang w:val="en-150"/>
        </w:rPr>
        <w:t xml:space="preserve">supported yet by the </w:t>
      </w:r>
      <w:proofErr w:type="spellStart"/>
      <w:r w:rsidRPr="00A573FD">
        <w:rPr>
          <w:lang w:val="en-150"/>
        </w:rPr>
        <w:t>UEs</w:t>
      </w:r>
      <w:proofErr w:type="spellEnd"/>
      <w:r>
        <w:t>.</w:t>
      </w:r>
    </w:p>
    <w:p w14:paraId="79232918" w14:textId="77777777" w:rsidR="00A573FD" w:rsidRDefault="00A573FD" w:rsidP="00A573FD">
      <w:pPr>
        <w:pStyle w:val="RAN4Observation"/>
        <w:numPr>
          <w:ilvl w:val="0"/>
          <w:numId w:val="46"/>
        </w:numPr>
      </w:pPr>
      <w:r>
        <w:t>Enhanced requirement for HST FR2 is not justified enough when the existing requirement with the “</w:t>
      </w:r>
      <w:proofErr w:type="spellStart"/>
      <w:r w:rsidRPr="00A573FD">
        <w:rPr>
          <w:i/>
          <w:iCs/>
        </w:rPr>
        <w:t>SCellwithoutSSB</w:t>
      </w:r>
      <w:proofErr w:type="spellEnd"/>
      <w:r w:rsidRPr="00A573FD">
        <w:rPr>
          <w:i/>
          <w:iCs/>
        </w:rPr>
        <w:t xml:space="preserve">” </w:t>
      </w:r>
      <w:r>
        <w:t>capability can be re-used.</w:t>
      </w:r>
    </w:p>
    <w:p w14:paraId="31644860" w14:textId="3A0EEAAA" w:rsidR="00847264" w:rsidRDefault="00847264" w:rsidP="008C39F7"/>
    <w:p w14:paraId="04BC239F" w14:textId="77777777" w:rsidR="00A573FD" w:rsidRDefault="00A573FD" w:rsidP="00A573FD">
      <w:pPr>
        <w:pStyle w:val="RAN4proposal"/>
        <w:numPr>
          <w:ilvl w:val="0"/>
          <w:numId w:val="47"/>
        </w:numPr>
      </w:pPr>
      <w:r w:rsidRPr="00A573FD">
        <w:rPr>
          <w:rFonts w:eastAsia="SimSun"/>
          <w:szCs w:val="24"/>
          <w:lang w:eastAsia="zh-CN"/>
        </w:rPr>
        <w:t xml:space="preserve">The </w:t>
      </w:r>
      <w:proofErr w:type="spellStart"/>
      <w:r w:rsidRPr="00A573FD">
        <w:rPr>
          <w:rFonts w:eastAsia="SimSun"/>
          <w:szCs w:val="24"/>
          <w:lang w:eastAsia="zh-CN"/>
        </w:rPr>
        <w:t>SCell</w:t>
      </w:r>
      <w:proofErr w:type="spellEnd"/>
      <w:r w:rsidRPr="00A573FD">
        <w:rPr>
          <w:rFonts w:eastAsia="SimSun"/>
          <w:szCs w:val="24"/>
          <w:lang w:eastAsia="zh-CN"/>
        </w:rPr>
        <w:t xml:space="preserve"> activation delay requirement does not need to be enhanced for Rel. 18 PC6 UEs by default</w:t>
      </w:r>
      <w:r w:rsidRPr="00A573FD">
        <w:rPr>
          <w:rFonts w:eastAsia="SimSun"/>
          <w:szCs w:val="24"/>
          <w:lang w:val="en-150" w:eastAsia="zh-CN"/>
        </w:rPr>
        <w:t xml:space="preserve">, i.e., </w:t>
      </w:r>
      <w:proofErr w:type="spellStart"/>
      <w:r w:rsidRPr="00A573FD">
        <w:rPr>
          <w:rFonts w:eastAsia="SimSun"/>
          <w:i/>
          <w:iCs w:val="0"/>
          <w:szCs w:val="24"/>
          <w:lang w:val="en-150" w:eastAsia="zh-CN"/>
        </w:rPr>
        <w:t>SCellwithoutSSB</w:t>
      </w:r>
      <w:proofErr w:type="spellEnd"/>
      <w:r w:rsidRPr="00A573FD">
        <w:rPr>
          <w:rFonts w:eastAsia="SimSun"/>
          <w:szCs w:val="24"/>
          <w:lang w:val="en-150" w:eastAsia="zh-CN"/>
        </w:rPr>
        <w:t xml:space="preserve"> can still be used as an </w:t>
      </w:r>
      <w:proofErr w:type="gramStart"/>
      <w:r w:rsidRPr="00A573FD">
        <w:rPr>
          <w:rFonts w:eastAsia="SimSun"/>
          <w:szCs w:val="24"/>
          <w:lang w:val="en-150" w:eastAsia="zh-CN"/>
        </w:rPr>
        <w:t>additional conditions</w:t>
      </w:r>
      <w:proofErr w:type="gramEnd"/>
      <w:r w:rsidRPr="00A573FD">
        <w:rPr>
          <w:rFonts w:eastAsia="SimSun"/>
          <w:szCs w:val="24"/>
          <w:lang w:val="en-150" w:eastAsia="zh-CN"/>
        </w:rPr>
        <w:t xml:space="preserve"> for shorter activation delay</w:t>
      </w:r>
      <w:r>
        <w:t>.</w:t>
      </w:r>
    </w:p>
    <w:p w14:paraId="40AF4B93" w14:textId="77777777" w:rsidR="00A573FD" w:rsidRDefault="00A573FD" w:rsidP="00A573FD">
      <w:pPr>
        <w:pStyle w:val="RAN4proposal"/>
      </w:pPr>
      <w:r>
        <w:rPr>
          <w:lang w:val="en-150"/>
        </w:rPr>
        <w:lastRenderedPageBreak/>
        <w:t xml:space="preserve">A new Activation delay test shall be introduced if the requirement does not have </w:t>
      </w:r>
      <w:proofErr w:type="spellStart"/>
      <w:r w:rsidRPr="00150BA7">
        <w:rPr>
          <w:i/>
          <w:iCs w:val="0"/>
          <w:lang w:val="en-150"/>
        </w:rPr>
        <w:t>SCellwithoutSSB</w:t>
      </w:r>
      <w:proofErr w:type="spellEnd"/>
      <w:r>
        <w:rPr>
          <w:lang w:val="en-150"/>
        </w:rPr>
        <w:t xml:space="preserve"> as a condition</w:t>
      </w:r>
      <w:r>
        <w:t>.</w:t>
      </w:r>
    </w:p>
    <w:p w14:paraId="067D2697" w14:textId="77777777" w:rsidR="00A573FD" w:rsidRDefault="00A573FD" w:rsidP="008C39F7"/>
    <w:p w14:paraId="1EFD5DC0" w14:textId="77777777" w:rsidR="00A573FD" w:rsidRDefault="00A573FD" w:rsidP="00A573FD">
      <w:pPr>
        <w:pStyle w:val="RAN4observation0"/>
      </w:pPr>
      <w:r>
        <w:t xml:space="preserve">Rel. 17 specified the HST FR1 CA related capabilities as three separate capabilities. Separate feature definition for idle mode enhancements is mainly related to this feature being an optional feature without capability signaling as this feature is expected to work in idle mode. </w:t>
      </w:r>
    </w:p>
    <w:p w14:paraId="75B98D1D" w14:textId="77777777" w:rsidR="00A573FD" w:rsidRDefault="00A573FD" w:rsidP="008C39F7"/>
    <w:p w14:paraId="36ED61DC" w14:textId="77777777" w:rsidR="00A573FD" w:rsidRDefault="00A573FD" w:rsidP="00A573FD">
      <w:pPr>
        <w:pStyle w:val="RAN4proposal"/>
      </w:pPr>
      <w:r>
        <w:t>Define the support for RRM requirements and inter-frequency measurements requirements for Connected</w:t>
      </w:r>
      <w:r>
        <w:rPr>
          <w:lang w:val="en-150"/>
        </w:rPr>
        <w:t xml:space="preserve"> and Idle</w:t>
      </w:r>
      <w:r>
        <w:t xml:space="preserve"> mode as separate features.</w:t>
      </w:r>
    </w:p>
    <w:p w14:paraId="39BA30C2" w14:textId="77777777" w:rsidR="00A573FD" w:rsidRDefault="00A573FD" w:rsidP="008C39F7"/>
    <w:p w14:paraId="7BE23322" w14:textId="77777777" w:rsidR="00A573FD" w:rsidRDefault="00A573FD" w:rsidP="00A573FD">
      <w:pPr>
        <w:pStyle w:val="RAN4observation0"/>
      </w:pPr>
      <w:r>
        <w:t xml:space="preserve">The carrier aggregation related benefit of inter-frequency measurements in idle mode is the early CA setup that enables fast increased throughput, using the idle/inactive measurement enhancement. </w:t>
      </w:r>
    </w:p>
    <w:p w14:paraId="77303728" w14:textId="77777777" w:rsidR="00A573FD" w:rsidRDefault="00A573FD" w:rsidP="00A573FD">
      <w:pPr>
        <w:pStyle w:val="RAN4observation0"/>
      </w:pPr>
      <w:r>
        <w:t>Cell re-selection is a procedure supported by all the UEs and is not related to CA directly, whereas EMR support requires NW configuration and additional UE capability.</w:t>
      </w:r>
    </w:p>
    <w:p w14:paraId="0AF88A66" w14:textId="77777777" w:rsidR="00A573FD" w:rsidRDefault="00A573FD" w:rsidP="008C39F7"/>
    <w:p w14:paraId="1C5330D7" w14:textId="77777777" w:rsidR="00A573FD" w:rsidRDefault="00A573FD" w:rsidP="00A573FD">
      <w:pPr>
        <w:pStyle w:val="RAN4proposal"/>
      </w:pPr>
      <w:r>
        <w:t xml:space="preserve">Indicate the support for inter-frequency measurements requirements for idle mode measurement enhancement </w:t>
      </w:r>
      <w:r w:rsidRPr="002A0590">
        <w:t>for early measurement reporting in idle and Inactive mode</w:t>
      </w:r>
      <w:r>
        <w:t xml:space="preserve"> as a separate capability.</w:t>
      </w:r>
    </w:p>
    <w:p w14:paraId="19F8F7AA" w14:textId="77777777" w:rsidR="00A573FD" w:rsidRDefault="00A573FD" w:rsidP="008C39F7"/>
    <w:p w14:paraId="4C09A3DA" w14:textId="77777777" w:rsidR="00A573FD" w:rsidRPr="008C39F7" w:rsidRDefault="00A573FD" w:rsidP="008C39F7"/>
    <w:p w14:paraId="6F3958F3" w14:textId="77777777" w:rsidR="003B659E" w:rsidRPr="008C39F7" w:rsidRDefault="003B659E" w:rsidP="0060543D">
      <w:pPr>
        <w:pStyle w:val="RAN4H1"/>
        <w:numPr>
          <w:ilvl w:val="0"/>
          <w:numId w:val="0"/>
        </w:numPr>
        <w:ind w:left="360" w:hanging="360"/>
      </w:pPr>
      <w:r w:rsidRPr="008C39F7">
        <w:t>References</w:t>
      </w:r>
      <w:bookmarkEnd w:id="20"/>
    </w:p>
    <w:p w14:paraId="508F3083" w14:textId="012C2713" w:rsidR="00697C6B" w:rsidRDefault="002D2213" w:rsidP="00B26098">
      <w:pPr>
        <w:pStyle w:val="ListParagraph"/>
        <w:numPr>
          <w:ilvl w:val="0"/>
          <w:numId w:val="21"/>
        </w:numPr>
        <w:ind w:right="-22"/>
      </w:pPr>
      <w:bookmarkStart w:id="21" w:name="_Ref114500673"/>
      <w:bookmarkEnd w:id="21"/>
      <w:r w:rsidRPr="002D2213">
        <w:t>R4</w:t>
      </w:r>
      <w:r w:rsidR="009E382D" w:rsidRPr="00F66855">
        <w:t>-2317392</w:t>
      </w:r>
      <w:r w:rsidR="009E382D" w:rsidRPr="002D2213">
        <w:t xml:space="preserve">, </w:t>
      </w:r>
      <w:r w:rsidR="009E382D" w:rsidRPr="00F66855">
        <w:t>WF on FR2 HST RRM core requirement maintenance</w:t>
      </w:r>
      <w:r w:rsidR="009E382D" w:rsidRPr="002D2213">
        <w:t xml:space="preserve">, </w:t>
      </w:r>
      <w:r w:rsidR="009E382D" w:rsidRPr="00F66855">
        <w:t>Nokia, Nokia Shanghai Bell</w:t>
      </w:r>
      <w:r w:rsidR="009E382D" w:rsidRPr="002D2213">
        <w:t>, RAN4#108</w:t>
      </w:r>
      <w:r w:rsidR="009E382D">
        <w:t>bis</w:t>
      </w:r>
      <w:r w:rsidR="009E382D" w:rsidRPr="002D2213">
        <w:t xml:space="preserve">, </w:t>
      </w:r>
      <w:r w:rsidR="009E382D" w:rsidRPr="00F66855">
        <w:t>Xiamen, China, October 09 – October 13, 2023</w:t>
      </w:r>
      <w:r w:rsidR="009E382D">
        <w:t>.</w:t>
      </w:r>
    </w:p>
    <w:sectPr w:rsidR="00697C6B" w:rsidSect="00B81023">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6EEB7" w14:textId="77777777" w:rsidR="00137A08" w:rsidRDefault="00137A08" w:rsidP="00001C9B">
      <w:pPr>
        <w:spacing w:after="0" w:line="240" w:lineRule="auto"/>
      </w:pPr>
      <w:r>
        <w:separator/>
      </w:r>
    </w:p>
  </w:endnote>
  <w:endnote w:type="continuationSeparator" w:id="0">
    <w:p w14:paraId="477AC7FA" w14:textId="77777777" w:rsidR="00137A08" w:rsidRDefault="00137A08" w:rsidP="00001C9B">
      <w:pPr>
        <w:spacing w:after="0" w:line="240" w:lineRule="auto"/>
      </w:pPr>
      <w:r>
        <w:continuationSeparator/>
      </w:r>
    </w:p>
  </w:endnote>
  <w:endnote w:type="continuationNotice" w:id="1">
    <w:p w14:paraId="32F7648C" w14:textId="77777777" w:rsidR="00137A08" w:rsidRDefault="00137A0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n-ea">
    <w:panose1 w:val="00000000000000000000"/>
    <w:charset w:val="00"/>
    <w:family w:val="roman"/>
    <w:notTrueType/>
    <w:pitch w:val="default"/>
  </w:font>
  <w:font w:name="+mn-cs">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32809" w14:textId="77777777" w:rsidR="00137A08" w:rsidRDefault="00137A08" w:rsidP="00001C9B">
      <w:pPr>
        <w:spacing w:after="0" w:line="240" w:lineRule="auto"/>
      </w:pPr>
      <w:r>
        <w:separator/>
      </w:r>
    </w:p>
  </w:footnote>
  <w:footnote w:type="continuationSeparator" w:id="0">
    <w:p w14:paraId="3A33C764" w14:textId="77777777" w:rsidR="00137A08" w:rsidRDefault="00137A08" w:rsidP="00001C9B">
      <w:pPr>
        <w:spacing w:after="0" w:line="240" w:lineRule="auto"/>
      </w:pPr>
      <w:r>
        <w:continuationSeparator/>
      </w:r>
    </w:p>
  </w:footnote>
  <w:footnote w:type="continuationNotice" w:id="1">
    <w:p w14:paraId="7AF0C704" w14:textId="77777777" w:rsidR="00137A08" w:rsidRDefault="00137A0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F775E"/>
    <w:multiLevelType w:val="hybridMultilevel"/>
    <w:tmpl w:val="36245602"/>
    <w:lvl w:ilvl="0" w:tplc="1A523900">
      <w:start w:val="1"/>
      <w:numFmt w:val="bullet"/>
      <w:lvlText w:val=""/>
      <w:lvlJc w:val="left"/>
      <w:pPr>
        <w:tabs>
          <w:tab w:val="num" w:pos="720"/>
        </w:tabs>
        <w:ind w:left="720" w:hanging="360"/>
      </w:pPr>
      <w:rPr>
        <w:rFonts w:ascii="Symbol" w:hAnsi="Symbol" w:hint="default"/>
      </w:rPr>
    </w:lvl>
    <w:lvl w:ilvl="1" w:tplc="1A0A51BE">
      <w:numFmt w:val="bullet"/>
      <w:lvlText w:val="o"/>
      <w:lvlJc w:val="left"/>
      <w:pPr>
        <w:tabs>
          <w:tab w:val="num" w:pos="1440"/>
        </w:tabs>
        <w:ind w:left="1440" w:hanging="360"/>
      </w:pPr>
      <w:rPr>
        <w:rFonts w:ascii="Courier New" w:hAnsi="Courier New" w:hint="default"/>
      </w:rPr>
    </w:lvl>
    <w:lvl w:ilvl="2" w:tplc="437A12DA">
      <w:numFmt w:val="bullet"/>
      <w:lvlText w:val="-"/>
      <w:lvlJc w:val="left"/>
      <w:pPr>
        <w:tabs>
          <w:tab w:val="num" w:pos="2160"/>
        </w:tabs>
        <w:ind w:left="2160" w:hanging="360"/>
      </w:pPr>
      <w:rPr>
        <w:rFonts w:ascii="Calibri" w:hAnsi="Calibri" w:hint="default"/>
      </w:rPr>
    </w:lvl>
    <w:lvl w:ilvl="3" w:tplc="A62C7ED4" w:tentative="1">
      <w:start w:val="1"/>
      <w:numFmt w:val="bullet"/>
      <w:lvlText w:val=""/>
      <w:lvlJc w:val="left"/>
      <w:pPr>
        <w:tabs>
          <w:tab w:val="num" w:pos="2880"/>
        </w:tabs>
        <w:ind w:left="2880" w:hanging="360"/>
      </w:pPr>
      <w:rPr>
        <w:rFonts w:ascii="Symbol" w:hAnsi="Symbol" w:hint="default"/>
      </w:rPr>
    </w:lvl>
    <w:lvl w:ilvl="4" w:tplc="2DBCE6B6" w:tentative="1">
      <w:start w:val="1"/>
      <w:numFmt w:val="bullet"/>
      <w:lvlText w:val=""/>
      <w:lvlJc w:val="left"/>
      <w:pPr>
        <w:tabs>
          <w:tab w:val="num" w:pos="3600"/>
        </w:tabs>
        <w:ind w:left="3600" w:hanging="360"/>
      </w:pPr>
      <w:rPr>
        <w:rFonts w:ascii="Symbol" w:hAnsi="Symbol" w:hint="default"/>
      </w:rPr>
    </w:lvl>
    <w:lvl w:ilvl="5" w:tplc="56FA3530" w:tentative="1">
      <w:start w:val="1"/>
      <w:numFmt w:val="bullet"/>
      <w:lvlText w:val=""/>
      <w:lvlJc w:val="left"/>
      <w:pPr>
        <w:tabs>
          <w:tab w:val="num" w:pos="4320"/>
        </w:tabs>
        <w:ind w:left="4320" w:hanging="360"/>
      </w:pPr>
      <w:rPr>
        <w:rFonts w:ascii="Symbol" w:hAnsi="Symbol" w:hint="default"/>
      </w:rPr>
    </w:lvl>
    <w:lvl w:ilvl="6" w:tplc="DB74A646" w:tentative="1">
      <w:start w:val="1"/>
      <w:numFmt w:val="bullet"/>
      <w:lvlText w:val=""/>
      <w:lvlJc w:val="left"/>
      <w:pPr>
        <w:tabs>
          <w:tab w:val="num" w:pos="5040"/>
        </w:tabs>
        <w:ind w:left="5040" w:hanging="360"/>
      </w:pPr>
      <w:rPr>
        <w:rFonts w:ascii="Symbol" w:hAnsi="Symbol" w:hint="default"/>
      </w:rPr>
    </w:lvl>
    <w:lvl w:ilvl="7" w:tplc="79DEE0B0" w:tentative="1">
      <w:start w:val="1"/>
      <w:numFmt w:val="bullet"/>
      <w:lvlText w:val=""/>
      <w:lvlJc w:val="left"/>
      <w:pPr>
        <w:tabs>
          <w:tab w:val="num" w:pos="5760"/>
        </w:tabs>
        <w:ind w:left="5760" w:hanging="360"/>
      </w:pPr>
      <w:rPr>
        <w:rFonts w:ascii="Symbol" w:hAnsi="Symbol" w:hint="default"/>
      </w:rPr>
    </w:lvl>
    <w:lvl w:ilvl="8" w:tplc="5B06631E"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42A3417"/>
    <w:multiLevelType w:val="hybridMultilevel"/>
    <w:tmpl w:val="292CF730"/>
    <w:lvl w:ilvl="0" w:tplc="7A266B10">
      <w:start w:val="1"/>
      <w:numFmt w:val="bullet"/>
      <w:lvlText w:val=""/>
      <w:lvlJc w:val="left"/>
      <w:pPr>
        <w:tabs>
          <w:tab w:val="num" w:pos="720"/>
        </w:tabs>
        <w:ind w:left="720" w:hanging="360"/>
      </w:pPr>
      <w:rPr>
        <w:rFonts w:ascii="Symbol" w:hAnsi="Symbol" w:hint="default"/>
      </w:rPr>
    </w:lvl>
    <w:lvl w:ilvl="1" w:tplc="E042E336">
      <w:start w:val="1"/>
      <w:numFmt w:val="bullet"/>
      <w:lvlText w:val=""/>
      <w:lvlJc w:val="left"/>
      <w:pPr>
        <w:tabs>
          <w:tab w:val="num" w:pos="1440"/>
        </w:tabs>
        <w:ind w:left="1440" w:hanging="360"/>
      </w:pPr>
      <w:rPr>
        <w:rFonts w:ascii="Symbol" w:hAnsi="Symbol" w:hint="default"/>
      </w:rPr>
    </w:lvl>
    <w:lvl w:ilvl="2" w:tplc="2580F96C" w:tentative="1">
      <w:start w:val="1"/>
      <w:numFmt w:val="bullet"/>
      <w:lvlText w:val=""/>
      <w:lvlJc w:val="left"/>
      <w:pPr>
        <w:tabs>
          <w:tab w:val="num" w:pos="2160"/>
        </w:tabs>
        <w:ind w:left="2160" w:hanging="360"/>
      </w:pPr>
      <w:rPr>
        <w:rFonts w:ascii="Symbol" w:hAnsi="Symbol" w:hint="default"/>
      </w:rPr>
    </w:lvl>
    <w:lvl w:ilvl="3" w:tplc="47D42308" w:tentative="1">
      <w:start w:val="1"/>
      <w:numFmt w:val="bullet"/>
      <w:lvlText w:val=""/>
      <w:lvlJc w:val="left"/>
      <w:pPr>
        <w:tabs>
          <w:tab w:val="num" w:pos="2880"/>
        </w:tabs>
        <w:ind w:left="2880" w:hanging="360"/>
      </w:pPr>
      <w:rPr>
        <w:rFonts w:ascii="Symbol" w:hAnsi="Symbol" w:hint="default"/>
      </w:rPr>
    </w:lvl>
    <w:lvl w:ilvl="4" w:tplc="72581CA8" w:tentative="1">
      <w:start w:val="1"/>
      <w:numFmt w:val="bullet"/>
      <w:lvlText w:val=""/>
      <w:lvlJc w:val="left"/>
      <w:pPr>
        <w:tabs>
          <w:tab w:val="num" w:pos="3600"/>
        </w:tabs>
        <w:ind w:left="3600" w:hanging="360"/>
      </w:pPr>
      <w:rPr>
        <w:rFonts w:ascii="Symbol" w:hAnsi="Symbol" w:hint="default"/>
      </w:rPr>
    </w:lvl>
    <w:lvl w:ilvl="5" w:tplc="C8B0BB8A" w:tentative="1">
      <w:start w:val="1"/>
      <w:numFmt w:val="bullet"/>
      <w:lvlText w:val=""/>
      <w:lvlJc w:val="left"/>
      <w:pPr>
        <w:tabs>
          <w:tab w:val="num" w:pos="4320"/>
        </w:tabs>
        <w:ind w:left="4320" w:hanging="360"/>
      </w:pPr>
      <w:rPr>
        <w:rFonts w:ascii="Symbol" w:hAnsi="Symbol" w:hint="default"/>
      </w:rPr>
    </w:lvl>
    <w:lvl w:ilvl="6" w:tplc="33ACD47C" w:tentative="1">
      <w:start w:val="1"/>
      <w:numFmt w:val="bullet"/>
      <w:lvlText w:val=""/>
      <w:lvlJc w:val="left"/>
      <w:pPr>
        <w:tabs>
          <w:tab w:val="num" w:pos="5040"/>
        </w:tabs>
        <w:ind w:left="5040" w:hanging="360"/>
      </w:pPr>
      <w:rPr>
        <w:rFonts w:ascii="Symbol" w:hAnsi="Symbol" w:hint="default"/>
      </w:rPr>
    </w:lvl>
    <w:lvl w:ilvl="7" w:tplc="5400EF3E" w:tentative="1">
      <w:start w:val="1"/>
      <w:numFmt w:val="bullet"/>
      <w:lvlText w:val=""/>
      <w:lvlJc w:val="left"/>
      <w:pPr>
        <w:tabs>
          <w:tab w:val="num" w:pos="5760"/>
        </w:tabs>
        <w:ind w:left="5760" w:hanging="360"/>
      </w:pPr>
      <w:rPr>
        <w:rFonts w:ascii="Symbol" w:hAnsi="Symbol" w:hint="default"/>
      </w:rPr>
    </w:lvl>
    <w:lvl w:ilvl="8" w:tplc="B2E8DDDC"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A7A02D5"/>
    <w:multiLevelType w:val="hybridMultilevel"/>
    <w:tmpl w:val="D9287C2C"/>
    <w:lvl w:ilvl="0" w:tplc="302EA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615D6D"/>
    <w:multiLevelType w:val="hybridMultilevel"/>
    <w:tmpl w:val="BFDE2B7C"/>
    <w:lvl w:ilvl="0" w:tplc="9132C75E">
      <w:start w:val="1"/>
      <w:numFmt w:val="bullet"/>
      <w:lvlText w:val=""/>
      <w:lvlJc w:val="left"/>
      <w:pPr>
        <w:tabs>
          <w:tab w:val="num" w:pos="720"/>
        </w:tabs>
        <w:ind w:left="720" w:hanging="360"/>
      </w:pPr>
      <w:rPr>
        <w:rFonts w:ascii="Symbol" w:hAnsi="Symbol" w:hint="default"/>
      </w:rPr>
    </w:lvl>
    <w:lvl w:ilvl="1" w:tplc="17161320">
      <w:numFmt w:val="bullet"/>
      <w:lvlText w:val="o"/>
      <w:lvlJc w:val="left"/>
      <w:pPr>
        <w:tabs>
          <w:tab w:val="num" w:pos="1440"/>
        </w:tabs>
        <w:ind w:left="1440" w:hanging="360"/>
      </w:pPr>
      <w:rPr>
        <w:rFonts w:ascii="Courier New" w:hAnsi="Courier New" w:hint="default"/>
      </w:rPr>
    </w:lvl>
    <w:lvl w:ilvl="2" w:tplc="13C49BD6">
      <w:numFmt w:val="bullet"/>
      <w:lvlText w:val="-"/>
      <w:lvlJc w:val="left"/>
      <w:pPr>
        <w:tabs>
          <w:tab w:val="num" w:pos="2160"/>
        </w:tabs>
        <w:ind w:left="2160" w:hanging="360"/>
      </w:pPr>
      <w:rPr>
        <w:rFonts w:ascii="Calibri" w:hAnsi="Calibri" w:hint="default"/>
      </w:rPr>
    </w:lvl>
    <w:lvl w:ilvl="3" w:tplc="D1EE4D68">
      <w:numFmt w:val="bullet"/>
      <w:lvlText w:val=""/>
      <w:lvlJc w:val="left"/>
      <w:pPr>
        <w:tabs>
          <w:tab w:val="num" w:pos="2880"/>
        </w:tabs>
        <w:ind w:left="2880" w:hanging="360"/>
      </w:pPr>
      <w:rPr>
        <w:rFonts w:ascii="Wingdings" w:hAnsi="Wingdings" w:hint="default"/>
      </w:rPr>
    </w:lvl>
    <w:lvl w:ilvl="4" w:tplc="1DD26B28">
      <w:numFmt w:val="bullet"/>
      <w:lvlText w:val=""/>
      <w:lvlJc w:val="left"/>
      <w:pPr>
        <w:tabs>
          <w:tab w:val="num" w:pos="3600"/>
        </w:tabs>
        <w:ind w:left="3600" w:hanging="360"/>
      </w:pPr>
      <w:rPr>
        <w:rFonts w:ascii="Wingdings" w:hAnsi="Wingdings" w:hint="default"/>
      </w:rPr>
    </w:lvl>
    <w:lvl w:ilvl="5" w:tplc="4118C3AA" w:tentative="1">
      <w:start w:val="1"/>
      <w:numFmt w:val="bullet"/>
      <w:lvlText w:val=""/>
      <w:lvlJc w:val="left"/>
      <w:pPr>
        <w:tabs>
          <w:tab w:val="num" w:pos="4320"/>
        </w:tabs>
        <w:ind w:left="4320" w:hanging="360"/>
      </w:pPr>
      <w:rPr>
        <w:rFonts w:ascii="Symbol" w:hAnsi="Symbol" w:hint="default"/>
      </w:rPr>
    </w:lvl>
    <w:lvl w:ilvl="6" w:tplc="08E46380" w:tentative="1">
      <w:start w:val="1"/>
      <w:numFmt w:val="bullet"/>
      <w:lvlText w:val=""/>
      <w:lvlJc w:val="left"/>
      <w:pPr>
        <w:tabs>
          <w:tab w:val="num" w:pos="5040"/>
        </w:tabs>
        <w:ind w:left="5040" w:hanging="360"/>
      </w:pPr>
      <w:rPr>
        <w:rFonts w:ascii="Symbol" w:hAnsi="Symbol" w:hint="default"/>
      </w:rPr>
    </w:lvl>
    <w:lvl w:ilvl="7" w:tplc="A27C112E" w:tentative="1">
      <w:start w:val="1"/>
      <w:numFmt w:val="bullet"/>
      <w:lvlText w:val=""/>
      <w:lvlJc w:val="left"/>
      <w:pPr>
        <w:tabs>
          <w:tab w:val="num" w:pos="5760"/>
        </w:tabs>
        <w:ind w:left="5760" w:hanging="360"/>
      </w:pPr>
      <w:rPr>
        <w:rFonts w:ascii="Symbol" w:hAnsi="Symbol" w:hint="default"/>
      </w:rPr>
    </w:lvl>
    <w:lvl w:ilvl="8" w:tplc="62D2A3D6"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9932E5C"/>
    <w:multiLevelType w:val="hybridMultilevel"/>
    <w:tmpl w:val="9496C4FC"/>
    <w:lvl w:ilvl="0" w:tplc="90F80766">
      <w:start w:val="1"/>
      <w:numFmt w:val="bullet"/>
      <w:lvlText w:val=""/>
      <w:lvlJc w:val="left"/>
      <w:pPr>
        <w:tabs>
          <w:tab w:val="num" w:pos="720"/>
        </w:tabs>
        <w:ind w:left="720" w:hanging="360"/>
      </w:pPr>
      <w:rPr>
        <w:rFonts w:ascii="Symbol" w:hAnsi="Symbol" w:hint="default"/>
      </w:rPr>
    </w:lvl>
    <w:lvl w:ilvl="1" w:tplc="52DC1810">
      <w:numFmt w:val="bullet"/>
      <w:lvlText w:val="o"/>
      <w:lvlJc w:val="left"/>
      <w:pPr>
        <w:tabs>
          <w:tab w:val="num" w:pos="1440"/>
        </w:tabs>
        <w:ind w:left="1440" w:hanging="360"/>
      </w:pPr>
      <w:rPr>
        <w:rFonts w:ascii="Courier New" w:hAnsi="Courier New" w:hint="default"/>
      </w:rPr>
    </w:lvl>
    <w:lvl w:ilvl="2" w:tplc="72F498E6" w:tentative="1">
      <w:start w:val="1"/>
      <w:numFmt w:val="bullet"/>
      <w:lvlText w:val=""/>
      <w:lvlJc w:val="left"/>
      <w:pPr>
        <w:tabs>
          <w:tab w:val="num" w:pos="2160"/>
        </w:tabs>
        <w:ind w:left="2160" w:hanging="360"/>
      </w:pPr>
      <w:rPr>
        <w:rFonts w:ascii="Symbol" w:hAnsi="Symbol" w:hint="default"/>
      </w:rPr>
    </w:lvl>
    <w:lvl w:ilvl="3" w:tplc="46BACD48" w:tentative="1">
      <w:start w:val="1"/>
      <w:numFmt w:val="bullet"/>
      <w:lvlText w:val=""/>
      <w:lvlJc w:val="left"/>
      <w:pPr>
        <w:tabs>
          <w:tab w:val="num" w:pos="2880"/>
        </w:tabs>
        <w:ind w:left="2880" w:hanging="360"/>
      </w:pPr>
      <w:rPr>
        <w:rFonts w:ascii="Symbol" w:hAnsi="Symbol" w:hint="default"/>
      </w:rPr>
    </w:lvl>
    <w:lvl w:ilvl="4" w:tplc="F33C044C" w:tentative="1">
      <w:start w:val="1"/>
      <w:numFmt w:val="bullet"/>
      <w:lvlText w:val=""/>
      <w:lvlJc w:val="left"/>
      <w:pPr>
        <w:tabs>
          <w:tab w:val="num" w:pos="3600"/>
        </w:tabs>
        <w:ind w:left="3600" w:hanging="360"/>
      </w:pPr>
      <w:rPr>
        <w:rFonts w:ascii="Symbol" w:hAnsi="Symbol" w:hint="default"/>
      </w:rPr>
    </w:lvl>
    <w:lvl w:ilvl="5" w:tplc="2EDC2076" w:tentative="1">
      <w:start w:val="1"/>
      <w:numFmt w:val="bullet"/>
      <w:lvlText w:val=""/>
      <w:lvlJc w:val="left"/>
      <w:pPr>
        <w:tabs>
          <w:tab w:val="num" w:pos="4320"/>
        </w:tabs>
        <w:ind w:left="4320" w:hanging="360"/>
      </w:pPr>
      <w:rPr>
        <w:rFonts w:ascii="Symbol" w:hAnsi="Symbol" w:hint="default"/>
      </w:rPr>
    </w:lvl>
    <w:lvl w:ilvl="6" w:tplc="A036B3EA" w:tentative="1">
      <w:start w:val="1"/>
      <w:numFmt w:val="bullet"/>
      <w:lvlText w:val=""/>
      <w:lvlJc w:val="left"/>
      <w:pPr>
        <w:tabs>
          <w:tab w:val="num" w:pos="5040"/>
        </w:tabs>
        <w:ind w:left="5040" w:hanging="360"/>
      </w:pPr>
      <w:rPr>
        <w:rFonts w:ascii="Symbol" w:hAnsi="Symbol" w:hint="default"/>
      </w:rPr>
    </w:lvl>
    <w:lvl w:ilvl="7" w:tplc="B6AC7614" w:tentative="1">
      <w:start w:val="1"/>
      <w:numFmt w:val="bullet"/>
      <w:lvlText w:val=""/>
      <w:lvlJc w:val="left"/>
      <w:pPr>
        <w:tabs>
          <w:tab w:val="num" w:pos="5760"/>
        </w:tabs>
        <w:ind w:left="5760" w:hanging="360"/>
      </w:pPr>
      <w:rPr>
        <w:rFonts w:ascii="Symbol" w:hAnsi="Symbol" w:hint="default"/>
      </w:rPr>
    </w:lvl>
    <w:lvl w:ilvl="8" w:tplc="833E4E7A"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B0F0A22"/>
    <w:multiLevelType w:val="hybridMultilevel"/>
    <w:tmpl w:val="F1027D1E"/>
    <w:lvl w:ilvl="0" w:tplc="5B706B6E">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71339A"/>
    <w:multiLevelType w:val="hybridMultilevel"/>
    <w:tmpl w:val="8F02D332"/>
    <w:lvl w:ilvl="0" w:tplc="302EA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714D1F"/>
    <w:multiLevelType w:val="hybridMultilevel"/>
    <w:tmpl w:val="B8B232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F9280C"/>
    <w:multiLevelType w:val="hybridMultilevel"/>
    <w:tmpl w:val="925C5E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10055C"/>
    <w:multiLevelType w:val="hybridMultilevel"/>
    <w:tmpl w:val="8332A630"/>
    <w:lvl w:ilvl="0" w:tplc="1B6A3920">
      <w:start w:val="1"/>
      <w:numFmt w:val="bullet"/>
      <w:lvlText w:val="•"/>
      <w:lvlJc w:val="left"/>
      <w:pPr>
        <w:tabs>
          <w:tab w:val="num" w:pos="720"/>
        </w:tabs>
        <w:ind w:left="720" w:hanging="360"/>
      </w:pPr>
      <w:rPr>
        <w:rFonts w:ascii="Arial" w:hAnsi="Arial" w:hint="default"/>
      </w:rPr>
    </w:lvl>
    <w:lvl w:ilvl="1" w:tplc="F41A4B52">
      <w:numFmt w:val="bullet"/>
      <w:lvlText w:val="•"/>
      <w:lvlJc w:val="left"/>
      <w:pPr>
        <w:tabs>
          <w:tab w:val="num" w:pos="1440"/>
        </w:tabs>
        <w:ind w:left="1440" w:hanging="360"/>
      </w:pPr>
      <w:rPr>
        <w:rFonts w:ascii="Arial" w:hAnsi="Arial" w:hint="default"/>
      </w:rPr>
    </w:lvl>
    <w:lvl w:ilvl="2" w:tplc="FC34191A" w:tentative="1">
      <w:start w:val="1"/>
      <w:numFmt w:val="bullet"/>
      <w:lvlText w:val="•"/>
      <w:lvlJc w:val="left"/>
      <w:pPr>
        <w:tabs>
          <w:tab w:val="num" w:pos="2160"/>
        </w:tabs>
        <w:ind w:left="2160" w:hanging="360"/>
      </w:pPr>
      <w:rPr>
        <w:rFonts w:ascii="Arial" w:hAnsi="Arial" w:hint="default"/>
      </w:rPr>
    </w:lvl>
    <w:lvl w:ilvl="3" w:tplc="4B602F0A" w:tentative="1">
      <w:start w:val="1"/>
      <w:numFmt w:val="bullet"/>
      <w:lvlText w:val="•"/>
      <w:lvlJc w:val="left"/>
      <w:pPr>
        <w:tabs>
          <w:tab w:val="num" w:pos="2880"/>
        </w:tabs>
        <w:ind w:left="2880" w:hanging="360"/>
      </w:pPr>
      <w:rPr>
        <w:rFonts w:ascii="Arial" w:hAnsi="Arial" w:hint="default"/>
      </w:rPr>
    </w:lvl>
    <w:lvl w:ilvl="4" w:tplc="F5B60242" w:tentative="1">
      <w:start w:val="1"/>
      <w:numFmt w:val="bullet"/>
      <w:lvlText w:val="•"/>
      <w:lvlJc w:val="left"/>
      <w:pPr>
        <w:tabs>
          <w:tab w:val="num" w:pos="3600"/>
        </w:tabs>
        <w:ind w:left="3600" w:hanging="360"/>
      </w:pPr>
      <w:rPr>
        <w:rFonts w:ascii="Arial" w:hAnsi="Arial" w:hint="default"/>
      </w:rPr>
    </w:lvl>
    <w:lvl w:ilvl="5" w:tplc="129A029E" w:tentative="1">
      <w:start w:val="1"/>
      <w:numFmt w:val="bullet"/>
      <w:lvlText w:val="•"/>
      <w:lvlJc w:val="left"/>
      <w:pPr>
        <w:tabs>
          <w:tab w:val="num" w:pos="4320"/>
        </w:tabs>
        <w:ind w:left="4320" w:hanging="360"/>
      </w:pPr>
      <w:rPr>
        <w:rFonts w:ascii="Arial" w:hAnsi="Arial" w:hint="default"/>
      </w:rPr>
    </w:lvl>
    <w:lvl w:ilvl="6" w:tplc="E46EFB5C" w:tentative="1">
      <w:start w:val="1"/>
      <w:numFmt w:val="bullet"/>
      <w:lvlText w:val="•"/>
      <w:lvlJc w:val="left"/>
      <w:pPr>
        <w:tabs>
          <w:tab w:val="num" w:pos="5040"/>
        </w:tabs>
        <w:ind w:left="5040" w:hanging="360"/>
      </w:pPr>
      <w:rPr>
        <w:rFonts w:ascii="Arial" w:hAnsi="Arial" w:hint="default"/>
      </w:rPr>
    </w:lvl>
    <w:lvl w:ilvl="7" w:tplc="8C82F7C6" w:tentative="1">
      <w:start w:val="1"/>
      <w:numFmt w:val="bullet"/>
      <w:lvlText w:val="•"/>
      <w:lvlJc w:val="left"/>
      <w:pPr>
        <w:tabs>
          <w:tab w:val="num" w:pos="5760"/>
        </w:tabs>
        <w:ind w:left="5760" w:hanging="360"/>
      </w:pPr>
      <w:rPr>
        <w:rFonts w:ascii="Arial" w:hAnsi="Arial" w:hint="default"/>
      </w:rPr>
    </w:lvl>
    <w:lvl w:ilvl="8" w:tplc="0FB6303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325E3A"/>
    <w:multiLevelType w:val="hybridMultilevel"/>
    <w:tmpl w:val="B6D80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1E59F8"/>
    <w:multiLevelType w:val="hybridMultilevel"/>
    <w:tmpl w:val="AB38F72E"/>
    <w:lvl w:ilvl="0" w:tplc="54302B36">
      <w:start w:val="1"/>
      <w:numFmt w:val="bullet"/>
      <w:lvlText w:val=""/>
      <w:lvlJc w:val="left"/>
      <w:pPr>
        <w:tabs>
          <w:tab w:val="num" w:pos="720"/>
        </w:tabs>
        <w:ind w:left="720" w:hanging="360"/>
      </w:pPr>
      <w:rPr>
        <w:rFonts w:ascii="Symbol" w:hAnsi="Symbol" w:hint="default"/>
      </w:rPr>
    </w:lvl>
    <w:lvl w:ilvl="1" w:tplc="1196FDF0">
      <w:numFmt w:val="bullet"/>
      <w:lvlText w:val="o"/>
      <w:lvlJc w:val="left"/>
      <w:pPr>
        <w:tabs>
          <w:tab w:val="num" w:pos="1440"/>
        </w:tabs>
        <w:ind w:left="1440" w:hanging="360"/>
      </w:pPr>
      <w:rPr>
        <w:rFonts w:ascii="Courier New" w:hAnsi="Courier New" w:hint="default"/>
      </w:rPr>
    </w:lvl>
    <w:lvl w:ilvl="2" w:tplc="65F24D90">
      <w:numFmt w:val="bullet"/>
      <w:lvlText w:val="-"/>
      <w:lvlJc w:val="left"/>
      <w:pPr>
        <w:tabs>
          <w:tab w:val="num" w:pos="2160"/>
        </w:tabs>
        <w:ind w:left="2160" w:hanging="360"/>
      </w:pPr>
      <w:rPr>
        <w:rFonts w:ascii="Calibri" w:hAnsi="Calibri" w:hint="default"/>
      </w:rPr>
    </w:lvl>
    <w:lvl w:ilvl="3" w:tplc="E6E2127C">
      <w:numFmt w:val="bullet"/>
      <w:lvlText w:val=""/>
      <w:lvlJc w:val="left"/>
      <w:pPr>
        <w:tabs>
          <w:tab w:val="num" w:pos="2880"/>
        </w:tabs>
        <w:ind w:left="2880" w:hanging="360"/>
      </w:pPr>
      <w:rPr>
        <w:rFonts w:ascii="Wingdings" w:hAnsi="Wingdings" w:hint="default"/>
      </w:rPr>
    </w:lvl>
    <w:lvl w:ilvl="4" w:tplc="8A5447C4" w:tentative="1">
      <w:start w:val="1"/>
      <w:numFmt w:val="bullet"/>
      <w:lvlText w:val=""/>
      <w:lvlJc w:val="left"/>
      <w:pPr>
        <w:tabs>
          <w:tab w:val="num" w:pos="3600"/>
        </w:tabs>
        <w:ind w:left="3600" w:hanging="360"/>
      </w:pPr>
      <w:rPr>
        <w:rFonts w:ascii="Symbol" w:hAnsi="Symbol" w:hint="default"/>
      </w:rPr>
    </w:lvl>
    <w:lvl w:ilvl="5" w:tplc="AD925CDA" w:tentative="1">
      <w:start w:val="1"/>
      <w:numFmt w:val="bullet"/>
      <w:lvlText w:val=""/>
      <w:lvlJc w:val="left"/>
      <w:pPr>
        <w:tabs>
          <w:tab w:val="num" w:pos="4320"/>
        </w:tabs>
        <w:ind w:left="4320" w:hanging="360"/>
      </w:pPr>
      <w:rPr>
        <w:rFonts w:ascii="Symbol" w:hAnsi="Symbol" w:hint="default"/>
      </w:rPr>
    </w:lvl>
    <w:lvl w:ilvl="6" w:tplc="9FA87F24" w:tentative="1">
      <w:start w:val="1"/>
      <w:numFmt w:val="bullet"/>
      <w:lvlText w:val=""/>
      <w:lvlJc w:val="left"/>
      <w:pPr>
        <w:tabs>
          <w:tab w:val="num" w:pos="5040"/>
        </w:tabs>
        <w:ind w:left="5040" w:hanging="360"/>
      </w:pPr>
      <w:rPr>
        <w:rFonts w:ascii="Symbol" w:hAnsi="Symbol" w:hint="default"/>
      </w:rPr>
    </w:lvl>
    <w:lvl w:ilvl="7" w:tplc="049AC8B4" w:tentative="1">
      <w:start w:val="1"/>
      <w:numFmt w:val="bullet"/>
      <w:lvlText w:val=""/>
      <w:lvlJc w:val="left"/>
      <w:pPr>
        <w:tabs>
          <w:tab w:val="num" w:pos="5760"/>
        </w:tabs>
        <w:ind w:left="5760" w:hanging="360"/>
      </w:pPr>
      <w:rPr>
        <w:rFonts w:ascii="Symbol" w:hAnsi="Symbol" w:hint="default"/>
      </w:rPr>
    </w:lvl>
    <w:lvl w:ilvl="8" w:tplc="5DD880B2"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CCF490B"/>
    <w:multiLevelType w:val="hybridMultilevel"/>
    <w:tmpl w:val="DAB84236"/>
    <w:lvl w:ilvl="0" w:tplc="91F60690">
      <w:start w:val="1"/>
      <w:numFmt w:val="bullet"/>
      <w:lvlText w:val=""/>
      <w:lvlJc w:val="left"/>
      <w:pPr>
        <w:tabs>
          <w:tab w:val="num" w:pos="720"/>
        </w:tabs>
        <w:ind w:left="720" w:hanging="360"/>
      </w:pPr>
      <w:rPr>
        <w:rFonts w:ascii="Symbol" w:hAnsi="Symbol" w:hint="default"/>
      </w:rPr>
    </w:lvl>
    <w:lvl w:ilvl="1" w:tplc="3DA68FFC">
      <w:numFmt w:val="bullet"/>
      <w:lvlText w:val="o"/>
      <w:lvlJc w:val="left"/>
      <w:pPr>
        <w:tabs>
          <w:tab w:val="num" w:pos="1440"/>
        </w:tabs>
        <w:ind w:left="1440" w:hanging="360"/>
      </w:pPr>
      <w:rPr>
        <w:rFonts w:ascii="Courier New" w:hAnsi="Courier New" w:hint="default"/>
      </w:rPr>
    </w:lvl>
    <w:lvl w:ilvl="2" w:tplc="2876AB9A">
      <w:numFmt w:val="bullet"/>
      <w:lvlText w:val=""/>
      <w:lvlJc w:val="left"/>
      <w:pPr>
        <w:tabs>
          <w:tab w:val="num" w:pos="2160"/>
        </w:tabs>
        <w:ind w:left="2160" w:hanging="360"/>
      </w:pPr>
      <w:rPr>
        <w:rFonts w:ascii="Wingdings" w:hAnsi="Wingdings" w:hint="default"/>
      </w:rPr>
    </w:lvl>
    <w:lvl w:ilvl="3" w:tplc="BE185308" w:tentative="1">
      <w:start w:val="1"/>
      <w:numFmt w:val="bullet"/>
      <w:lvlText w:val=""/>
      <w:lvlJc w:val="left"/>
      <w:pPr>
        <w:tabs>
          <w:tab w:val="num" w:pos="2880"/>
        </w:tabs>
        <w:ind w:left="2880" w:hanging="360"/>
      </w:pPr>
      <w:rPr>
        <w:rFonts w:ascii="Symbol" w:hAnsi="Symbol" w:hint="default"/>
      </w:rPr>
    </w:lvl>
    <w:lvl w:ilvl="4" w:tplc="B392865A" w:tentative="1">
      <w:start w:val="1"/>
      <w:numFmt w:val="bullet"/>
      <w:lvlText w:val=""/>
      <w:lvlJc w:val="left"/>
      <w:pPr>
        <w:tabs>
          <w:tab w:val="num" w:pos="3600"/>
        </w:tabs>
        <w:ind w:left="3600" w:hanging="360"/>
      </w:pPr>
      <w:rPr>
        <w:rFonts w:ascii="Symbol" w:hAnsi="Symbol" w:hint="default"/>
      </w:rPr>
    </w:lvl>
    <w:lvl w:ilvl="5" w:tplc="BA002C30" w:tentative="1">
      <w:start w:val="1"/>
      <w:numFmt w:val="bullet"/>
      <w:lvlText w:val=""/>
      <w:lvlJc w:val="left"/>
      <w:pPr>
        <w:tabs>
          <w:tab w:val="num" w:pos="4320"/>
        </w:tabs>
        <w:ind w:left="4320" w:hanging="360"/>
      </w:pPr>
      <w:rPr>
        <w:rFonts w:ascii="Symbol" w:hAnsi="Symbol" w:hint="default"/>
      </w:rPr>
    </w:lvl>
    <w:lvl w:ilvl="6" w:tplc="7C3A32F4" w:tentative="1">
      <w:start w:val="1"/>
      <w:numFmt w:val="bullet"/>
      <w:lvlText w:val=""/>
      <w:lvlJc w:val="left"/>
      <w:pPr>
        <w:tabs>
          <w:tab w:val="num" w:pos="5040"/>
        </w:tabs>
        <w:ind w:left="5040" w:hanging="360"/>
      </w:pPr>
      <w:rPr>
        <w:rFonts w:ascii="Symbol" w:hAnsi="Symbol" w:hint="default"/>
      </w:rPr>
    </w:lvl>
    <w:lvl w:ilvl="7" w:tplc="49908FC6" w:tentative="1">
      <w:start w:val="1"/>
      <w:numFmt w:val="bullet"/>
      <w:lvlText w:val=""/>
      <w:lvlJc w:val="left"/>
      <w:pPr>
        <w:tabs>
          <w:tab w:val="num" w:pos="5760"/>
        </w:tabs>
        <w:ind w:left="5760" w:hanging="360"/>
      </w:pPr>
      <w:rPr>
        <w:rFonts w:ascii="Symbol" w:hAnsi="Symbol" w:hint="default"/>
      </w:rPr>
    </w:lvl>
    <w:lvl w:ilvl="8" w:tplc="310872E8"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5CDB06F8"/>
    <w:multiLevelType w:val="hybridMultilevel"/>
    <w:tmpl w:val="02C47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DD040E"/>
    <w:multiLevelType w:val="hybridMultilevel"/>
    <w:tmpl w:val="C11AAEF8"/>
    <w:lvl w:ilvl="0" w:tplc="166C987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C61C52"/>
    <w:multiLevelType w:val="hybridMultilevel"/>
    <w:tmpl w:val="F230B9E8"/>
    <w:lvl w:ilvl="0" w:tplc="1A10238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6D274701"/>
    <w:multiLevelType w:val="hybridMultilevel"/>
    <w:tmpl w:val="6BD8C93E"/>
    <w:lvl w:ilvl="0" w:tplc="E63AFF42">
      <w:start w:val="1"/>
      <w:numFmt w:val="bullet"/>
      <w:lvlText w:val=""/>
      <w:lvlJc w:val="left"/>
      <w:pPr>
        <w:tabs>
          <w:tab w:val="num" w:pos="720"/>
        </w:tabs>
        <w:ind w:left="720" w:hanging="360"/>
      </w:pPr>
      <w:rPr>
        <w:rFonts w:ascii="Symbol" w:hAnsi="Symbol" w:hint="default"/>
      </w:rPr>
    </w:lvl>
    <w:lvl w:ilvl="1" w:tplc="22AEDBB2">
      <w:numFmt w:val="bullet"/>
      <w:lvlText w:val="o"/>
      <w:lvlJc w:val="left"/>
      <w:pPr>
        <w:tabs>
          <w:tab w:val="num" w:pos="1440"/>
        </w:tabs>
        <w:ind w:left="1440" w:hanging="360"/>
      </w:pPr>
      <w:rPr>
        <w:rFonts w:ascii="Courier New" w:hAnsi="Courier New" w:hint="default"/>
      </w:rPr>
    </w:lvl>
    <w:lvl w:ilvl="2" w:tplc="D3A01C84">
      <w:start w:val="1"/>
      <w:numFmt w:val="bullet"/>
      <w:lvlText w:val=""/>
      <w:lvlJc w:val="left"/>
      <w:pPr>
        <w:tabs>
          <w:tab w:val="num" w:pos="2160"/>
        </w:tabs>
        <w:ind w:left="2160" w:hanging="360"/>
      </w:pPr>
      <w:rPr>
        <w:rFonts w:ascii="Symbol" w:hAnsi="Symbol" w:hint="default"/>
      </w:rPr>
    </w:lvl>
    <w:lvl w:ilvl="3" w:tplc="6C36C4F2">
      <w:start w:val="1"/>
      <w:numFmt w:val="bullet"/>
      <w:lvlText w:val=""/>
      <w:lvlJc w:val="left"/>
      <w:pPr>
        <w:tabs>
          <w:tab w:val="num" w:pos="2880"/>
        </w:tabs>
        <w:ind w:left="2880" w:hanging="360"/>
      </w:pPr>
      <w:rPr>
        <w:rFonts w:ascii="Symbol" w:hAnsi="Symbol" w:hint="default"/>
      </w:rPr>
    </w:lvl>
    <w:lvl w:ilvl="4" w:tplc="2EAE0E80" w:tentative="1">
      <w:start w:val="1"/>
      <w:numFmt w:val="bullet"/>
      <w:lvlText w:val=""/>
      <w:lvlJc w:val="left"/>
      <w:pPr>
        <w:tabs>
          <w:tab w:val="num" w:pos="3600"/>
        </w:tabs>
        <w:ind w:left="3600" w:hanging="360"/>
      </w:pPr>
      <w:rPr>
        <w:rFonts w:ascii="Symbol" w:hAnsi="Symbol" w:hint="default"/>
      </w:rPr>
    </w:lvl>
    <w:lvl w:ilvl="5" w:tplc="B28C292A" w:tentative="1">
      <w:start w:val="1"/>
      <w:numFmt w:val="bullet"/>
      <w:lvlText w:val=""/>
      <w:lvlJc w:val="left"/>
      <w:pPr>
        <w:tabs>
          <w:tab w:val="num" w:pos="4320"/>
        </w:tabs>
        <w:ind w:left="4320" w:hanging="360"/>
      </w:pPr>
      <w:rPr>
        <w:rFonts w:ascii="Symbol" w:hAnsi="Symbol" w:hint="default"/>
      </w:rPr>
    </w:lvl>
    <w:lvl w:ilvl="6" w:tplc="96640274">
      <w:numFmt w:val="bullet"/>
      <w:lvlText w:val="•"/>
      <w:lvlJc w:val="left"/>
      <w:pPr>
        <w:tabs>
          <w:tab w:val="num" w:pos="5040"/>
        </w:tabs>
        <w:ind w:left="5040" w:hanging="360"/>
      </w:pPr>
      <w:rPr>
        <w:rFonts w:ascii="Arial" w:hAnsi="Arial" w:hint="default"/>
      </w:rPr>
    </w:lvl>
    <w:lvl w:ilvl="7" w:tplc="89BEA52E" w:tentative="1">
      <w:start w:val="1"/>
      <w:numFmt w:val="bullet"/>
      <w:lvlText w:val=""/>
      <w:lvlJc w:val="left"/>
      <w:pPr>
        <w:tabs>
          <w:tab w:val="num" w:pos="5760"/>
        </w:tabs>
        <w:ind w:left="5760" w:hanging="360"/>
      </w:pPr>
      <w:rPr>
        <w:rFonts w:ascii="Symbol" w:hAnsi="Symbol" w:hint="default"/>
      </w:rPr>
    </w:lvl>
    <w:lvl w:ilvl="8" w:tplc="65120322"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2"/>
  </w:num>
  <w:num w:numId="2" w16cid:durableId="1469392472">
    <w:abstractNumId w:val="8"/>
  </w:num>
  <w:num w:numId="3" w16cid:durableId="1792749823">
    <w:abstractNumId w:val="19"/>
  </w:num>
  <w:num w:numId="4" w16cid:durableId="517735681">
    <w:abstractNumId w:val="7"/>
  </w:num>
  <w:num w:numId="5" w16cid:durableId="1142041724">
    <w:abstractNumId w:val="29"/>
  </w:num>
  <w:num w:numId="6" w16cid:durableId="80681869">
    <w:abstractNumId w:val="17"/>
  </w:num>
  <w:num w:numId="7" w16cid:durableId="1566528953">
    <w:abstractNumId w:val="18"/>
  </w:num>
  <w:num w:numId="8" w16cid:durableId="809788981">
    <w:abstractNumId w:val="18"/>
    <w:lvlOverride w:ilvl="0">
      <w:startOverride w:val="1"/>
    </w:lvlOverride>
  </w:num>
  <w:num w:numId="9" w16cid:durableId="1398822153">
    <w:abstractNumId w:val="18"/>
    <w:lvlOverride w:ilvl="0">
      <w:startOverride w:val="1"/>
    </w:lvlOverride>
  </w:num>
  <w:num w:numId="10" w16cid:durableId="1825466284">
    <w:abstractNumId w:val="18"/>
    <w:lvlOverride w:ilvl="0">
      <w:startOverride w:val="1"/>
    </w:lvlOverride>
  </w:num>
  <w:num w:numId="11" w16cid:durableId="1446922321">
    <w:abstractNumId w:val="17"/>
    <w:lvlOverride w:ilvl="0">
      <w:startOverride w:val="1"/>
    </w:lvlOverride>
  </w:num>
  <w:num w:numId="12" w16cid:durableId="122584543">
    <w:abstractNumId w:val="18"/>
    <w:lvlOverride w:ilvl="0">
      <w:startOverride w:val="1"/>
    </w:lvlOverride>
  </w:num>
  <w:num w:numId="13" w16cid:durableId="818807267">
    <w:abstractNumId w:val="17"/>
    <w:lvlOverride w:ilvl="0">
      <w:startOverride w:val="1"/>
    </w:lvlOverride>
  </w:num>
  <w:num w:numId="14" w16cid:durableId="883829348">
    <w:abstractNumId w:val="18"/>
    <w:lvlOverride w:ilvl="0">
      <w:startOverride w:val="1"/>
    </w:lvlOverride>
  </w:num>
  <w:num w:numId="15" w16cid:durableId="438372887">
    <w:abstractNumId w:val="31"/>
  </w:num>
  <w:num w:numId="16" w16cid:durableId="516113510">
    <w:abstractNumId w:val="6"/>
  </w:num>
  <w:num w:numId="17" w16cid:durableId="1456096507">
    <w:abstractNumId w:val="28"/>
  </w:num>
  <w:num w:numId="18" w16cid:durableId="1397970374">
    <w:abstractNumId w:val="28"/>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5"/>
  </w:num>
  <w:num w:numId="21" w16cid:durableId="1659071369">
    <w:abstractNumId w:val="23"/>
  </w:num>
  <w:num w:numId="22" w16cid:durableId="1938362445">
    <w:abstractNumId w:val="17"/>
    <w:lvlOverride w:ilvl="0">
      <w:startOverride w:val="1"/>
    </w:lvlOverride>
  </w:num>
  <w:num w:numId="23" w16cid:durableId="913515990">
    <w:abstractNumId w:val="18"/>
    <w:lvlOverride w:ilvl="0">
      <w:startOverride w:val="1"/>
    </w:lvlOverride>
  </w:num>
  <w:num w:numId="24" w16cid:durableId="978418003">
    <w:abstractNumId w:val="3"/>
  </w:num>
  <w:num w:numId="25" w16cid:durableId="143009612">
    <w:abstractNumId w:val="1"/>
  </w:num>
  <w:num w:numId="26" w16cid:durableId="212620654">
    <w:abstractNumId w:val="1"/>
    <w:lvlOverride w:ilvl="0">
      <w:startOverride w:val="1"/>
    </w:lvlOverride>
  </w:num>
  <w:num w:numId="27" w16cid:durableId="1984385740">
    <w:abstractNumId w:val="30"/>
  </w:num>
  <w:num w:numId="28" w16cid:durableId="1803038057">
    <w:abstractNumId w:val="16"/>
  </w:num>
  <w:num w:numId="29" w16cid:durableId="192546627">
    <w:abstractNumId w:val="20"/>
  </w:num>
  <w:num w:numId="30" w16cid:durableId="247932418">
    <w:abstractNumId w:val="10"/>
  </w:num>
  <w:num w:numId="31" w16cid:durableId="1522164973">
    <w:abstractNumId w:val="0"/>
  </w:num>
  <w:num w:numId="32" w16cid:durableId="1688601394">
    <w:abstractNumId w:val="11"/>
  </w:num>
  <w:num w:numId="33" w16cid:durableId="270093545">
    <w:abstractNumId w:val="21"/>
  </w:num>
  <w:num w:numId="34" w16cid:durableId="1812554506">
    <w:abstractNumId w:val="4"/>
  </w:num>
  <w:num w:numId="35" w16cid:durableId="1150362690">
    <w:abstractNumId w:val="24"/>
  </w:num>
  <w:num w:numId="36" w16cid:durableId="101265599">
    <w:abstractNumId w:val="25"/>
  </w:num>
  <w:num w:numId="37" w16cid:durableId="1068382894">
    <w:abstractNumId w:val="9"/>
  </w:num>
  <w:num w:numId="38" w16cid:durableId="702435857">
    <w:abstractNumId w:val="13"/>
  </w:num>
  <w:num w:numId="39" w16cid:durableId="1102845161">
    <w:abstractNumId w:val="22"/>
  </w:num>
  <w:num w:numId="40" w16cid:durableId="516119334">
    <w:abstractNumId w:val="12"/>
  </w:num>
  <w:num w:numId="41" w16cid:durableId="723720807">
    <w:abstractNumId w:val="27"/>
  </w:num>
  <w:num w:numId="42" w16cid:durableId="1140031205">
    <w:abstractNumId w:val="26"/>
  </w:num>
  <w:num w:numId="43" w16cid:durableId="1817601801">
    <w:abstractNumId w:val="5"/>
  </w:num>
  <w:num w:numId="44" w16cid:durableId="1617173105">
    <w:abstractNumId w:val="18"/>
    <w:lvlOverride w:ilvl="0">
      <w:startOverride w:val="1"/>
    </w:lvlOverride>
  </w:num>
  <w:num w:numId="45" w16cid:durableId="903562573">
    <w:abstractNumId w:val="14"/>
  </w:num>
  <w:num w:numId="46" w16cid:durableId="2007122795">
    <w:abstractNumId w:val="17"/>
    <w:lvlOverride w:ilvl="0">
      <w:startOverride w:val="1"/>
    </w:lvlOverride>
  </w:num>
  <w:num w:numId="47" w16cid:durableId="562571615">
    <w:abstractNumId w:val="18"/>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6216D7"/>
    <w:rsid w:val="00001C9B"/>
    <w:rsid w:val="0000262B"/>
    <w:rsid w:val="000040DC"/>
    <w:rsid w:val="000052CE"/>
    <w:rsid w:val="00011784"/>
    <w:rsid w:val="000151EF"/>
    <w:rsid w:val="00020B41"/>
    <w:rsid w:val="000239F5"/>
    <w:rsid w:val="00024D9E"/>
    <w:rsid w:val="0002676E"/>
    <w:rsid w:val="00037481"/>
    <w:rsid w:val="00041406"/>
    <w:rsid w:val="00043670"/>
    <w:rsid w:val="00044E2C"/>
    <w:rsid w:val="000466A8"/>
    <w:rsid w:val="00047674"/>
    <w:rsid w:val="000525B8"/>
    <w:rsid w:val="00053BEA"/>
    <w:rsid w:val="00054819"/>
    <w:rsid w:val="00061256"/>
    <w:rsid w:val="00061C4D"/>
    <w:rsid w:val="00072A44"/>
    <w:rsid w:val="00073E47"/>
    <w:rsid w:val="00075891"/>
    <w:rsid w:val="00076AD0"/>
    <w:rsid w:val="00076B9B"/>
    <w:rsid w:val="00076C7A"/>
    <w:rsid w:val="00081EE8"/>
    <w:rsid w:val="00082686"/>
    <w:rsid w:val="00084FD8"/>
    <w:rsid w:val="0008612A"/>
    <w:rsid w:val="00086A8A"/>
    <w:rsid w:val="00090E18"/>
    <w:rsid w:val="000934A2"/>
    <w:rsid w:val="00093D8C"/>
    <w:rsid w:val="00094302"/>
    <w:rsid w:val="000A10BC"/>
    <w:rsid w:val="000A41F2"/>
    <w:rsid w:val="000B0056"/>
    <w:rsid w:val="000B3346"/>
    <w:rsid w:val="000B463B"/>
    <w:rsid w:val="000C0FF2"/>
    <w:rsid w:val="000C3C7B"/>
    <w:rsid w:val="000D0F93"/>
    <w:rsid w:val="000D32B1"/>
    <w:rsid w:val="000D6C3D"/>
    <w:rsid w:val="000E2258"/>
    <w:rsid w:val="000E5B4C"/>
    <w:rsid w:val="000E7D00"/>
    <w:rsid w:val="000F29DF"/>
    <w:rsid w:val="000F407B"/>
    <w:rsid w:val="000F49D8"/>
    <w:rsid w:val="000F535B"/>
    <w:rsid w:val="000F58E7"/>
    <w:rsid w:val="000F729E"/>
    <w:rsid w:val="00106416"/>
    <w:rsid w:val="00110481"/>
    <w:rsid w:val="00110BE6"/>
    <w:rsid w:val="001127C9"/>
    <w:rsid w:val="00114498"/>
    <w:rsid w:val="00115B88"/>
    <w:rsid w:val="001162D9"/>
    <w:rsid w:val="00122EF9"/>
    <w:rsid w:val="00123742"/>
    <w:rsid w:val="00124C5E"/>
    <w:rsid w:val="001274B3"/>
    <w:rsid w:val="00130D97"/>
    <w:rsid w:val="00132F6A"/>
    <w:rsid w:val="00133913"/>
    <w:rsid w:val="00133E9A"/>
    <w:rsid w:val="00134280"/>
    <w:rsid w:val="0013558E"/>
    <w:rsid w:val="00137A08"/>
    <w:rsid w:val="00137AE7"/>
    <w:rsid w:val="00140221"/>
    <w:rsid w:val="00150BA7"/>
    <w:rsid w:val="001542B3"/>
    <w:rsid w:val="0016281B"/>
    <w:rsid w:val="001642FC"/>
    <w:rsid w:val="0016496B"/>
    <w:rsid w:val="001743E2"/>
    <w:rsid w:val="001745F8"/>
    <w:rsid w:val="00174E3F"/>
    <w:rsid w:val="001838CF"/>
    <w:rsid w:val="00183CE3"/>
    <w:rsid w:val="0018549F"/>
    <w:rsid w:val="001868EE"/>
    <w:rsid w:val="0019292A"/>
    <w:rsid w:val="00196A8E"/>
    <w:rsid w:val="001A062E"/>
    <w:rsid w:val="001A1EB7"/>
    <w:rsid w:val="001A3BA4"/>
    <w:rsid w:val="001A41FA"/>
    <w:rsid w:val="001A4956"/>
    <w:rsid w:val="001A6D1F"/>
    <w:rsid w:val="001C362F"/>
    <w:rsid w:val="001C7157"/>
    <w:rsid w:val="001C730C"/>
    <w:rsid w:val="001D07C7"/>
    <w:rsid w:val="001D20D6"/>
    <w:rsid w:val="001D409F"/>
    <w:rsid w:val="001D46B7"/>
    <w:rsid w:val="001D5E7B"/>
    <w:rsid w:val="001D7713"/>
    <w:rsid w:val="001E30F6"/>
    <w:rsid w:val="001E3993"/>
    <w:rsid w:val="001E6806"/>
    <w:rsid w:val="001F0E34"/>
    <w:rsid w:val="001F3100"/>
    <w:rsid w:val="00201FDC"/>
    <w:rsid w:val="00215044"/>
    <w:rsid w:val="00217E38"/>
    <w:rsid w:val="00217EE5"/>
    <w:rsid w:val="002216CC"/>
    <w:rsid w:val="00222494"/>
    <w:rsid w:val="00227FB5"/>
    <w:rsid w:val="00230EDB"/>
    <w:rsid w:val="00235F5C"/>
    <w:rsid w:val="00241334"/>
    <w:rsid w:val="00247843"/>
    <w:rsid w:val="00252C8F"/>
    <w:rsid w:val="002547E2"/>
    <w:rsid w:val="00257FA3"/>
    <w:rsid w:val="0026233C"/>
    <w:rsid w:val="00262CC4"/>
    <w:rsid w:val="00277B56"/>
    <w:rsid w:val="00280A3D"/>
    <w:rsid w:val="00282130"/>
    <w:rsid w:val="00283929"/>
    <w:rsid w:val="00284AD2"/>
    <w:rsid w:val="00287B67"/>
    <w:rsid w:val="00292CD5"/>
    <w:rsid w:val="00297943"/>
    <w:rsid w:val="002A0590"/>
    <w:rsid w:val="002A19F5"/>
    <w:rsid w:val="002B4922"/>
    <w:rsid w:val="002B4B5B"/>
    <w:rsid w:val="002B69F3"/>
    <w:rsid w:val="002C0215"/>
    <w:rsid w:val="002C22C3"/>
    <w:rsid w:val="002C2ABD"/>
    <w:rsid w:val="002C2D19"/>
    <w:rsid w:val="002C388F"/>
    <w:rsid w:val="002C50D8"/>
    <w:rsid w:val="002C64C8"/>
    <w:rsid w:val="002D10FA"/>
    <w:rsid w:val="002D2213"/>
    <w:rsid w:val="002D38CB"/>
    <w:rsid w:val="002D4C55"/>
    <w:rsid w:val="002E3DC3"/>
    <w:rsid w:val="002E5101"/>
    <w:rsid w:val="002E56DB"/>
    <w:rsid w:val="002E6DED"/>
    <w:rsid w:val="002E71BA"/>
    <w:rsid w:val="002E7479"/>
    <w:rsid w:val="002F28F0"/>
    <w:rsid w:val="002F45E2"/>
    <w:rsid w:val="00300956"/>
    <w:rsid w:val="00307F92"/>
    <w:rsid w:val="003134C3"/>
    <w:rsid w:val="0031553F"/>
    <w:rsid w:val="00316A31"/>
    <w:rsid w:val="00317187"/>
    <w:rsid w:val="00322145"/>
    <w:rsid w:val="00323DDB"/>
    <w:rsid w:val="0032499A"/>
    <w:rsid w:val="00324A04"/>
    <w:rsid w:val="0032770C"/>
    <w:rsid w:val="00327746"/>
    <w:rsid w:val="00331B5C"/>
    <w:rsid w:val="003341F7"/>
    <w:rsid w:val="00340D7B"/>
    <w:rsid w:val="00347FEC"/>
    <w:rsid w:val="003509DF"/>
    <w:rsid w:val="00356F45"/>
    <w:rsid w:val="00363E59"/>
    <w:rsid w:val="00364D6A"/>
    <w:rsid w:val="00366B74"/>
    <w:rsid w:val="00371C76"/>
    <w:rsid w:val="0038088C"/>
    <w:rsid w:val="003852AB"/>
    <w:rsid w:val="003857F0"/>
    <w:rsid w:val="00387316"/>
    <w:rsid w:val="00395A58"/>
    <w:rsid w:val="0039725D"/>
    <w:rsid w:val="00397690"/>
    <w:rsid w:val="003A2139"/>
    <w:rsid w:val="003A710A"/>
    <w:rsid w:val="003B659E"/>
    <w:rsid w:val="003B660C"/>
    <w:rsid w:val="003C275E"/>
    <w:rsid w:val="003C4FDE"/>
    <w:rsid w:val="003D4266"/>
    <w:rsid w:val="003E541E"/>
    <w:rsid w:val="003E58DF"/>
    <w:rsid w:val="003E7F5A"/>
    <w:rsid w:val="003F24C2"/>
    <w:rsid w:val="003F41F0"/>
    <w:rsid w:val="003F63DF"/>
    <w:rsid w:val="003F7E29"/>
    <w:rsid w:val="00400B1D"/>
    <w:rsid w:val="00401A10"/>
    <w:rsid w:val="00404C4C"/>
    <w:rsid w:val="0041423F"/>
    <w:rsid w:val="00414F81"/>
    <w:rsid w:val="0041683C"/>
    <w:rsid w:val="004173EC"/>
    <w:rsid w:val="004213D8"/>
    <w:rsid w:val="00421690"/>
    <w:rsid w:val="00424BAF"/>
    <w:rsid w:val="00424F67"/>
    <w:rsid w:val="00426E06"/>
    <w:rsid w:val="00427D37"/>
    <w:rsid w:val="00432254"/>
    <w:rsid w:val="004329AA"/>
    <w:rsid w:val="00433511"/>
    <w:rsid w:val="00434ED2"/>
    <w:rsid w:val="00436A0F"/>
    <w:rsid w:val="00437150"/>
    <w:rsid w:val="0043750A"/>
    <w:rsid w:val="0044478E"/>
    <w:rsid w:val="00444F08"/>
    <w:rsid w:val="0044593C"/>
    <w:rsid w:val="00447577"/>
    <w:rsid w:val="004502D6"/>
    <w:rsid w:val="00450835"/>
    <w:rsid w:val="00456B19"/>
    <w:rsid w:val="00462B74"/>
    <w:rsid w:val="00465EEE"/>
    <w:rsid w:val="004732E9"/>
    <w:rsid w:val="00482AF6"/>
    <w:rsid w:val="00483F43"/>
    <w:rsid w:val="004850A3"/>
    <w:rsid w:val="004854BB"/>
    <w:rsid w:val="00492C05"/>
    <w:rsid w:val="00494493"/>
    <w:rsid w:val="00495B55"/>
    <w:rsid w:val="00496606"/>
    <w:rsid w:val="004A0187"/>
    <w:rsid w:val="004A0A31"/>
    <w:rsid w:val="004A79DB"/>
    <w:rsid w:val="004B1134"/>
    <w:rsid w:val="004C22EA"/>
    <w:rsid w:val="004D23DF"/>
    <w:rsid w:val="004D63A8"/>
    <w:rsid w:val="004E217E"/>
    <w:rsid w:val="004E5E66"/>
    <w:rsid w:val="004E60A1"/>
    <w:rsid w:val="004E6E0D"/>
    <w:rsid w:val="004E7ADB"/>
    <w:rsid w:val="00503B4D"/>
    <w:rsid w:val="00504EE9"/>
    <w:rsid w:val="005114EE"/>
    <w:rsid w:val="00521576"/>
    <w:rsid w:val="00522369"/>
    <w:rsid w:val="00523A53"/>
    <w:rsid w:val="005250E6"/>
    <w:rsid w:val="00535103"/>
    <w:rsid w:val="005358BF"/>
    <w:rsid w:val="00537D04"/>
    <w:rsid w:val="00540E24"/>
    <w:rsid w:val="0054263F"/>
    <w:rsid w:val="00542D23"/>
    <w:rsid w:val="00543F54"/>
    <w:rsid w:val="0054442C"/>
    <w:rsid w:val="00546EAF"/>
    <w:rsid w:val="00547FFE"/>
    <w:rsid w:val="00550285"/>
    <w:rsid w:val="00551F01"/>
    <w:rsid w:val="00552972"/>
    <w:rsid w:val="00560BE9"/>
    <w:rsid w:val="00562492"/>
    <w:rsid w:val="0057165D"/>
    <w:rsid w:val="00572A20"/>
    <w:rsid w:val="005754BC"/>
    <w:rsid w:val="00576829"/>
    <w:rsid w:val="00583153"/>
    <w:rsid w:val="005836F8"/>
    <w:rsid w:val="00583716"/>
    <w:rsid w:val="00583762"/>
    <w:rsid w:val="00586AFF"/>
    <w:rsid w:val="00587F70"/>
    <w:rsid w:val="00591224"/>
    <w:rsid w:val="005918FA"/>
    <w:rsid w:val="00592A86"/>
    <w:rsid w:val="00596A97"/>
    <w:rsid w:val="005973E8"/>
    <w:rsid w:val="005A659D"/>
    <w:rsid w:val="005A6A24"/>
    <w:rsid w:val="005B2C29"/>
    <w:rsid w:val="005B3029"/>
    <w:rsid w:val="005B4801"/>
    <w:rsid w:val="005C010D"/>
    <w:rsid w:val="005C2349"/>
    <w:rsid w:val="005C23A4"/>
    <w:rsid w:val="005C72F2"/>
    <w:rsid w:val="005D1CDF"/>
    <w:rsid w:val="005D2566"/>
    <w:rsid w:val="005D2BB7"/>
    <w:rsid w:val="005D6FFE"/>
    <w:rsid w:val="005E61A8"/>
    <w:rsid w:val="005E7A7A"/>
    <w:rsid w:val="005F2E63"/>
    <w:rsid w:val="005F6419"/>
    <w:rsid w:val="005F65B7"/>
    <w:rsid w:val="006002F9"/>
    <w:rsid w:val="0060349A"/>
    <w:rsid w:val="0060543D"/>
    <w:rsid w:val="006104DD"/>
    <w:rsid w:val="006130B5"/>
    <w:rsid w:val="006132C4"/>
    <w:rsid w:val="00617400"/>
    <w:rsid w:val="006208FC"/>
    <w:rsid w:val="006216D7"/>
    <w:rsid w:val="006222E6"/>
    <w:rsid w:val="0062417E"/>
    <w:rsid w:val="00630AD6"/>
    <w:rsid w:val="00632D29"/>
    <w:rsid w:val="00634F17"/>
    <w:rsid w:val="0063654C"/>
    <w:rsid w:val="00645A09"/>
    <w:rsid w:val="00653DC7"/>
    <w:rsid w:val="00657AA6"/>
    <w:rsid w:val="00664950"/>
    <w:rsid w:val="00665789"/>
    <w:rsid w:val="00667920"/>
    <w:rsid w:val="00672088"/>
    <w:rsid w:val="00683220"/>
    <w:rsid w:val="006869C7"/>
    <w:rsid w:val="00686DCB"/>
    <w:rsid w:val="00687FA0"/>
    <w:rsid w:val="00696FAD"/>
    <w:rsid w:val="00697C6B"/>
    <w:rsid w:val="006A3C11"/>
    <w:rsid w:val="006A7122"/>
    <w:rsid w:val="006B1448"/>
    <w:rsid w:val="006B36A8"/>
    <w:rsid w:val="006B7010"/>
    <w:rsid w:val="006C046E"/>
    <w:rsid w:val="006C2B19"/>
    <w:rsid w:val="006C3095"/>
    <w:rsid w:val="006D2F9D"/>
    <w:rsid w:val="006D3F28"/>
    <w:rsid w:val="006E1151"/>
    <w:rsid w:val="006E4728"/>
    <w:rsid w:val="006E6311"/>
    <w:rsid w:val="006F0537"/>
    <w:rsid w:val="00706C04"/>
    <w:rsid w:val="007133B2"/>
    <w:rsid w:val="0071443E"/>
    <w:rsid w:val="007145FF"/>
    <w:rsid w:val="00715B2A"/>
    <w:rsid w:val="00724518"/>
    <w:rsid w:val="00724BCB"/>
    <w:rsid w:val="007276D3"/>
    <w:rsid w:val="0072772C"/>
    <w:rsid w:val="007402AF"/>
    <w:rsid w:val="00740F1D"/>
    <w:rsid w:val="00742BBD"/>
    <w:rsid w:val="007450F1"/>
    <w:rsid w:val="00745BB2"/>
    <w:rsid w:val="00745D9F"/>
    <w:rsid w:val="00751515"/>
    <w:rsid w:val="007568D0"/>
    <w:rsid w:val="00760D85"/>
    <w:rsid w:val="007626B7"/>
    <w:rsid w:val="00762A26"/>
    <w:rsid w:val="0076728E"/>
    <w:rsid w:val="00772BF5"/>
    <w:rsid w:val="007808F8"/>
    <w:rsid w:val="00781F72"/>
    <w:rsid w:val="0078212B"/>
    <w:rsid w:val="00784DF6"/>
    <w:rsid w:val="00784EBD"/>
    <w:rsid w:val="00785232"/>
    <w:rsid w:val="00785380"/>
    <w:rsid w:val="00790F4A"/>
    <w:rsid w:val="00793D81"/>
    <w:rsid w:val="00796E5B"/>
    <w:rsid w:val="0079738B"/>
    <w:rsid w:val="007A06EC"/>
    <w:rsid w:val="007A0897"/>
    <w:rsid w:val="007A1614"/>
    <w:rsid w:val="007A285C"/>
    <w:rsid w:val="007A5A3B"/>
    <w:rsid w:val="007A7009"/>
    <w:rsid w:val="007A7B53"/>
    <w:rsid w:val="007B0482"/>
    <w:rsid w:val="007B186C"/>
    <w:rsid w:val="007B5C80"/>
    <w:rsid w:val="007C1696"/>
    <w:rsid w:val="007C3ED0"/>
    <w:rsid w:val="007C5971"/>
    <w:rsid w:val="007C69BE"/>
    <w:rsid w:val="007C772F"/>
    <w:rsid w:val="007D181F"/>
    <w:rsid w:val="007D2986"/>
    <w:rsid w:val="007D489E"/>
    <w:rsid w:val="007E0B95"/>
    <w:rsid w:val="007E3535"/>
    <w:rsid w:val="007E42DC"/>
    <w:rsid w:val="007E6076"/>
    <w:rsid w:val="007E756B"/>
    <w:rsid w:val="007F1B70"/>
    <w:rsid w:val="007F54B9"/>
    <w:rsid w:val="00802326"/>
    <w:rsid w:val="00806A76"/>
    <w:rsid w:val="00811C9D"/>
    <w:rsid w:val="00814D54"/>
    <w:rsid w:val="00816C80"/>
    <w:rsid w:val="00817B47"/>
    <w:rsid w:val="008202E5"/>
    <w:rsid w:val="00824C62"/>
    <w:rsid w:val="008252B8"/>
    <w:rsid w:val="00827F73"/>
    <w:rsid w:val="00833AEE"/>
    <w:rsid w:val="00834ECF"/>
    <w:rsid w:val="00841BCD"/>
    <w:rsid w:val="00841E9D"/>
    <w:rsid w:val="00846743"/>
    <w:rsid w:val="00847264"/>
    <w:rsid w:val="008509B5"/>
    <w:rsid w:val="00851A8E"/>
    <w:rsid w:val="0085365B"/>
    <w:rsid w:val="008555EB"/>
    <w:rsid w:val="00860955"/>
    <w:rsid w:val="00870AE8"/>
    <w:rsid w:val="008716C7"/>
    <w:rsid w:val="0087237F"/>
    <w:rsid w:val="00877C9A"/>
    <w:rsid w:val="008826C1"/>
    <w:rsid w:val="00883BE1"/>
    <w:rsid w:val="00883DFD"/>
    <w:rsid w:val="008854C2"/>
    <w:rsid w:val="0089210C"/>
    <w:rsid w:val="008A1BF7"/>
    <w:rsid w:val="008A5B0E"/>
    <w:rsid w:val="008B0961"/>
    <w:rsid w:val="008B1189"/>
    <w:rsid w:val="008B22E2"/>
    <w:rsid w:val="008B2AC9"/>
    <w:rsid w:val="008B6551"/>
    <w:rsid w:val="008B7713"/>
    <w:rsid w:val="008C39F7"/>
    <w:rsid w:val="008D70E3"/>
    <w:rsid w:val="008E48C0"/>
    <w:rsid w:val="008E75DE"/>
    <w:rsid w:val="008F28C5"/>
    <w:rsid w:val="0090091A"/>
    <w:rsid w:val="009042BD"/>
    <w:rsid w:val="00904FE4"/>
    <w:rsid w:val="0091047A"/>
    <w:rsid w:val="00910BC3"/>
    <w:rsid w:val="00916E99"/>
    <w:rsid w:val="00920E42"/>
    <w:rsid w:val="00920E7C"/>
    <w:rsid w:val="00922C09"/>
    <w:rsid w:val="00925EE1"/>
    <w:rsid w:val="009273E1"/>
    <w:rsid w:val="009277EC"/>
    <w:rsid w:val="00936159"/>
    <w:rsid w:val="00937613"/>
    <w:rsid w:val="00940C4F"/>
    <w:rsid w:val="009443EA"/>
    <w:rsid w:val="00951C5C"/>
    <w:rsid w:val="0095216E"/>
    <w:rsid w:val="00952591"/>
    <w:rsid w:val="009570B6"/>
    <w:rsid w:val="00960B32"/>
    <w:rsid w:val="00966071"/>
    <w:rsid w:val="00972AE9"/>
    <w:rsid w:val="0097627B"/>
    <w:rsid w:val="00977E1D"/>
    <w:rsid w:val="00980974"/>
    <w:rsid w:val="009831FB"/>
    <w:rsid w:val="0098749E"/>
    <w:rsid w:val="009959E7"/>
    <w:rsid w:val="009965E4"/>
    <w:rsid w:val="009A071F"/>
    <w:rsid w:val="009A3255"/>
    <w:rsid w:val="009B0573"/>
    <w:rsid w:val="009B07FD"/>
    <w:rsid w:val="009B7B4B"/>
    <w:rsid w:val="009B7C21"/>
    <w:rsid w:val="009D7F98"/>
    <w:rsid w:val="009E08EF"/>
    <w:rsid w:val="009E180D"/>
    <w:rsid w:val="009E382D"/>
    <w:rsid w:val="009E5368"/>
    <w:rsid w:val="009E537F"/>
    <w:rsid w:val="009F014D"/>
    <w:rsid w:val="009F40F7"/>
    <w:rsid w:val="009F4E9B"/>
    <w:rsid w:val="009F5D68"/>
    <w:rsid w:val="009F780B"/>
    <w:rsid w:val="00A017BA"/>
    <w:rsid w:val="00A04992"/>
    <w:rsid w:val="00A063EB"/>
    <w:rsid w:val="00A105E3"/>
    <w:rsid w:val="00A11584"/>
    <w:rsid w:val="00A147AA"/>
    <w:rsid w:val="00A21D71"/>
    <w:rsid w:val="00A22B78"/>
    <w:rsid w:val="00A25AE5"/>
    <w:rsid w:val="00A32E94"/>
    <w:rsid w:val="00A34546"/>
    <w:rsid w:val="00A37002"/>
    <w:rsid w:val="00A4117C"/>
    <w:rsid w:val="00A41C8C"/>
    <w:rsid w:val="00A41F4F"/>
    <w:rsid w:val="00A42113"/>
    <w:rsid w:val="00A4304A"/>
    <w:rsid w:val="00A4355E"/>
    <w:rsid w:val="00A4436C"/>
    <w:rsid w:val="00A449A9"/>
    <w:rsid w:val="00A45E21"/>
    <w:rsid w:val="00A520D9"/>
    <w:rsid w:val="00A5272E"/>
    <w:rsid w:val="00A56627"/>
    <w:rsid w:val="00A573FD"/>
    <w:rsid w:val="00A66780"/>
    <w:rsid w:val="00A670A6"/>
    <w:rsid w:val="00A67937"/>
    <w:rsid w:val="00A715C0"/>
    <w:rsid w:val="00A71FAA"/>
    <w:rsid w:val="00A81BE5"/>
    <w:rsid w:val="00A92BCD"/>
    <w:rsid w:val="00AA1B0E"/>
    <w:rsid w:val="00AA2390"/>
    <w:rsid w:val="00AA47B6"/>
    <w:rsid w:val="00AB3118"/>
    <w:rsid w:val="00AC163B"/>
    <w:rsid w:val="00AC41CE"/>
    <w:rsid w:val="00AC5CA7"/>
    <w:rsid w:val="00AC6058"/>
    <w:rsid w:val="00AD585F"/>
    <w:rsid w:val="00AD74E5"/>
    <w:rsid w:val="00AE100C"/>
    <w:rsid w:val="00AE2BA5"/>
    <w:rsid w:val="00AE56B1"/>
    <w:rsid w:val="00AE6D09"/>
    <w:rsid w:val="00AE7DCF"/>
    <w:rsid w:val="00AF046B"/>
    <w:rsid w:val="00AF7A7C"/>
    <w:rsid w:val="00B02070"/>
    <w:rsid w:val="00B0608C"/>
    <w:rsid w:val="00B105C0"/>
    <w:rsid w:val="00B12451"/>
    <w:rsid w:val="00B13249"/>
    <w:rsid w:val="00B15B95"/>
    <w:rsid w:val="00B2223D"/>
    <w:rsid w:val="00B236DC"/>
    <w:rsid w:val="00B3403D"/>
    <w:rsid w:val="00B36877"/>
    <w:rsid w:val="00B408B6"/>
    <w:rsid w:val="00B4549A"/>
    <w:rsid w:val="00B52A32"/>
    <w:rsid w:val="00B535EE"/>
    <w:rsid w:val="00B542DA"/>
    <w:rsid w:val="00B54910"/>
    <w:rsid w:val="00B571B8"/>
    <w:rsid w:val="00B721B9"/>
    <w:rsid w:val="00B73862"/>
    <w:rsid w:val="00B73F43"/>
    <w:rsid w:val="00B74DC0"/>
    <w:rsid w:val="00B75BBF"/>
    <w:rsid w:val="00B75F03"/>
    <w:rsid w:val="00B81023"/>
    <w:rsid w:val="00B90091"/>
    <w:rsid w:val="00B91676"/>
    <w:rsid w:val="00B947A6"/>
    <w:rsid w:val="00BA30D5"/>
    <w:rsid w:val="00BA54DA"/>
    <w:rsid w:val="00BA6B66"/>
    <w:rsid w:val="00BA6E48"/>
    <w:rsid w:val="00BB2B32"/>
    <w:rsid w:val="00BB6F51"/>
    <w:rsid w:val="00BC1092"/>
    <w:rsid w:val="00BC118E"/>
    <w:rsid w:val="00BD3650"/>
    <w:rsid w:val="00BD48BA"/>
    <w:rsid w:val="00BE0AF6"/>
    <w:rsid w:val="00BE0DFE"/>
    <w:rsid w:val="00BE1B71"/>
    <w:rsid w:val="00BE1F03"/>
    <w:rsid w:val="00BE58A7"/>
    <w:rsid w:val="00BE7092"/>
    <w:rsid w:val="00BF2218"/>
    <w:rsid w:val="00BF5153"/>
    <w:rsid w:val="00BF6173"/>
    <w:rsid w:val="00BF7586"/>
    <w:rsid w:val="00C0426B"/>
    <w:rsid w:val="00C045DF"/>
    <w:rsid w:val="00C10476"/>
    <w:rsid w:val="00C216D3"/>
    <w:rsid w:val="00C26D43"/>
    <w:rsid w:val="00C27979"/>
    <w:rsid w:val="00C30E12"/>
    <w:rsid w:val="00C30F45"/>
    <w:rsid w:val="00C33BC1"/>
    <w:rsid w:val="00C364B9"/>
    <w:rsid w:val="00C40868"/>
    <w:rsid w:val="00C40FDA"/>
    <w:rsid w:val="00C4296D"/>
    <w:rsid w:val="00C42DEE"/>
    <w:rsid w:val="00C46548"/>
    <w:rsid w:val="00C53566"/>
    <w:rsid w:val="00C56E1F"/>
    <w:rsid w:val="00C574D5"/>
    <w:rsid w:val="00C63192"/>
    <w:rsid w:val="00C7010A"/>
    <w:rsid w:val="00C72661"/>
    <w:rsid w:val="00C73D2D"/>
    <w:rsid w:val="00C73F32"/>
    <w:rsid w:val="00C75DB1"/>
    <w:rsid w:val="00C838A7"/>
    <w:rsid w:val="00C87462"/>
    <w:rsid w:val="00C942FF"/>
    <w:rsid w:val="00CA180C"/>
    <w:rsid w:val="00CB22B2"/>
    <w:rsid w:val="00CB6D31"/>
    <w:rsid w:val="00CC1CC0"/>
    <w:rsid w:val="00CC3EE2"/>
    <w:rsid w:val="00CC4F98"/>
    <w:rsid w:val="00CC7545"/>
    <w:rsid w:val="00CC7C04"/>
    <w:rsid w:val="00CD7492"/>
    <w:rsid w:val="00CE3A6B"/>
    <w:rsid w:val="00CE7BCE"/>
    <w:rsid w:val="00CF46E3"/>
    <w:rsid w:val="00CF586C"/>
    <w:rsid w:val="00D00211"/>
    <w:rsid w:val="00D06309"/>
    <w:rsid w:val="00D12452"/>
    <w:rsid w:val="00D1568B"/>
    <w:rsid w:val="00D30575"/>
    <w:rsid w:val="00D32350"/>
    <w:rsid w:val="00D351EA"/>
    <w:rsid w:val="00D40288"/>
    <w:rsid w:val="00D4329E"/>
    <w:rsid w:val="00D43403"/>
    <w:rsid w:val="00D438D9"/>
    <w:rsid w:val="00D50000"/>
    <w:rsid w:val="00D518DD"/>
    <w:rsid w:val="00D518DE"/>
    <w:rsid w:val="00D5270B"/>
    <w:rsid w:val="00D56488"/>
    <w:rsid w:val="00D62E71"/>
    <w:rsid w:val="00D6430D"/>
    <w:rsid w:val="00D66188"/>
    <w:rsid w:val="00D731F6"/>
    <w:rsid w:val="00D740CA"/>
    <w:rsid w:val="00D7677E"/>
    <w:rsid w:val="00D80747"/>
    <w:rsid w:val="00D81AEB"/>
    <w:rsid w:val="00D84727"/>
    <w:rsid w:val="00D85728"/>
    <w:rsid w:val="00D8783B"/>
    <w:rsid w:val="00D91AE7"/>
    <w:rsid w:val="00D95481"/>
    <w:rsid w:val="00DA09D3"/>
    <w:rsid w:val="00DA0E7D"/>
    <w:rsid w:val="00DA32B0"/>
    <w:rsid w:val="00DA57A6"/>
    <w:rsid w:val="00DA6C42"/>
    <w:rsid w:val="00DA6EAC"/>
    <w:rsid w:val="00DB09BE"/>
    <w:rsid w:val="00DC2047"/>
    <w:rsid w:val="00DC4CA3"/>
    <w:rsid w:val="00DC7A13"/>
    <w:rsid w:val="00DD53C3"/>
    <w:rsid w:val="00DE2427"/>
    <w:rsid w:val="00DE2623"/>
    <w:rsid w:val="00DE3150"/>
    <w:rsid w:val="00DE4114"/>
    <w:rsid w:val="00DE51D2"/>
    <w:rsid w:val="00DF2997"/>
    <w:rsid w:val="00DF4BB5"/>
    <w:rsid w:val="00DF5A93"/>
    <w:rsid w:val="00DF5EE6"/>
    <w:rsid w:val="00E10BC4"/>
    <w:rsid w:val="00E124E6"/>
    <w:rsid w:val="00E1415D"/>
    <w:rsid w:val="00E1556E"/>
    <w:rsid w:val="00E1588D"/>
    <w:rsid w:val="00E323E9"/>
    <w:rsid w:val="00E34018"/>
    <w:rsid w:val="00E35D64"/>
    <w:rsid w:val="00E36EC9"/>
    <w:rsid w:val="00E437D2"/>
    <w:rsid w:val="00E45A4F"/>
    <w:rsid w:val="00E50CDD"/>
    <w:rsid w:val="00E5195F"/>
    <w:rsid w:val="00E51C3A"/>
    <w:rsid w:val="00E5216B"/>
    <w:rsid w:val="00E550DF"/>
    <w:rsid w:val="00E55751"/>
    <w:rsid w:val="00E60408"/>
    <w:rsid w:val="00E71F5B"/>
    <w:rsid w:val="00E76989"/>
    <w:rsid w:val="00E81F98"/>
    <w:rsid w:val="00E95194"/>
    <w:rsid w:val="00EA1A58"/>
    <w:rsid w:val="00EA2311"/>
    <w:rsid w:val="00EA2DD1"/>
    <w:rsid w:val="00EA32F8"/>
    <w:rsid w:val="00EA50C2"/>
    <w:rsid w:val="00EA7426"/>
    <w:rsid w:val="00EB1084"/>
    <w:rsid w:val="00EB28FA"/>
    <w:rsid w:val="00EB70BD"/>
    <w:rsid w:val="00EC20CC"/>
    <w:rsid w:val="00EC2EAC"/>
    <w:rsid w:val="00EC6163"/>
    <w:rsid w:val="00EC66A8"/>
    <w:rsid w:val="00EC71BA"/>
    <w:rsid w:val="00EC7BC3"/>
    <w:rsid w:val="00ED2408"/>
    <w:rsid w:val="00ED2A40"/>
    <w:rsid w:val="00ED7600"/>
    <w:rsid w:val="00EE4F1C"/>
    <w:rsid w:val="00EE576F"/>
    <w:rsid w:val="00EE6576"/>
    <w:rsid w:val="00EE779E"/>
    <w:rsid w:val="00EF2F9C"/>
    <w:rsid w:val="00EF6073"/>
    <w:rsid w:val="00EF698B"/>
    <w:rsid w:val="00F00D0A"/>
    <w:rsid w:val="00F03955"/>
    <w:rsid w:val="00F04FF2"/>
    <w:rsid w:val="00F06DD3"/>
    <w:rsid w:val="00F07F31"/>
    <w:rsid w:val="00F1362C"/>
    <w:rsid w:val="00F152C6"/>
    <w:rsid w:val="00F20304"/>
    <w:rsid w:val="00F2056E"/>
    <w:rsid w:val="00F23249"/>
    <w:rsid w:val="00F3235B"/>
    <w:rsid w:val="00F32F31"/>
    <w:rsid w:val="00F34E44"/>
    <w:rsid w:val="00F414F1"/>
    <w:rsid w:val="00F44753"/>
    <w:rsid w:val="00F508B8"/>
    <w:rsid w:val="00F55E22"/>
    <w:rsid w:val="00F6639C"/>
    <w:rsid w:val="00F70276"/>
    <w:rsid w:val="00F72050"/>
    <w:rsid w:val="00F72CB1"/>
    <w:rsid w:val="00F801ED"/>
    <w:rsid w:val="00F81A6F"/>
    <w:rsid w:val="00F8215E"/>
    <w:rsid w:val="00F824F5"/>
    <w:rsid w:val="00F90FAB"/>
    <w:rsid w:val="00F928B6"/>
    <w:rsid w:val="00F92E93"/>
    <w:rsid w:val="00F9374D"/>
    <w:rsid w:val="00F96496"/>
    <w:rsid w:val="00F97632"/>
    <w:rsid w:val="00FA3299"/>
    <w:rsid w:val="00FB1E04"/>
    <w:rsid w:val="00FB2B6C"/>
    <w:rsid w:val="00FB406A"/>
    <w:rsid w:val="00FB6333"/>
    <w:rsid w:val="00FC29B9"/>
    <w:rsid w:val="00FC2BF0"/>
    <w:rsid w:val="00FC3760"/>
    <w:rsid w:val="00FC6FD3"/>
    <w:rsid w:val="00FD08EE"/>
    <w:rsid w:val="00FD1152"/>
    <w:rsid w:val="00FD516E"/>
    <w:rsid w:val="00FE03EE"/>
    <w:rsid w:val="00FE29FF"/>
    <w:rsid w:val="00FE305C"/>
    <w:rsid w:val="00FE4960"/>
    <w:rsid w:val="00FF0301"/>
    <w:rsid w:val="00FF1421"/>
    <w:rsid w:val="00FF50AB"/>
    <w:rsid w:val="00FF718F"/>
    <w:rsid w:val="00FF7883"/>
    <w:rsid w:val="00FF7D2B"/>
    <w:rsid w:val="522315F5"/>
    <w:rsid w:val="529959AD"/>
    <w:rsid w:val="7EFD617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7D68C0"/>
  <w15:chartTrackingRefBased/>
  <w15:docId w15:val="{C49A39EF-FC51-4D41-946F-591D2CE20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056E"/>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列表段落,목록 단락,清單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TAH">
    <w:name w:val="TAH"/>
    <w:basedOn w:val="Normal"/>
    <w:link w:val="TAHCar"/>
    <w:qFormat/>
    <w:rsid w:val="001542B3"/>
    <w:pPr>
      <w:keepNext/>
      <w:keepLines/>
      <w:spacing w:after="0"/>
      <w:jc w:val="center"/>
    </w:pPr>
    <w:rPr>
      <w:rFonts w:ascii="Arial" w:eastAsia="SimSun" w:hAnsi="Arial" w:cs="Times New Roman"/>
      <w:b/>
      <w:sz w:val="18"/>
      <w:szCs w:val="20"/>
      <w:lang w:val="zh-CN"/>
    </w:rPr>
  </w:style>
  <w:style w:type="paragraph" w:customStyle="1" w:styleId="TAN">
    <w:name w:val="TAN"/>
    <w:basedOn w:val="Normal"/>
    <w:link w:val="TANChar"/>
    <w:uiPriority w:val="99"/>
    <w:qFormat/>
    <w:rsid w:val="001542B3"/>
    <w:pPr>
      <w:keepNext/>
      <w:keepLines/>
      <w:spacing w:after="0"/>
      <w:ind w:left="851" w:hanging="851"/>
    </w:pPr>
    <w:rPr>
      <w:rFonts w:ascii="Arial" w:eastAsia="SimSun" w:hAnsi="Arial" w:cs="Times New Roman"/>
      <w:sz w:val="18"/>
      <w:szCs w:val="20"/>
      <w:lang w:val="zh-CN"/>
    </w:rPr>
  </w:style>
  <w:style w:type="character" w:customStyle="1" w:styleId="TAHCar">
    <w:name w:val="TAH Car"/>
    <w:link w:val="TAH"/>
    <w:qFormat/>
    <w:rsid w:val="001542B3"/>
    <w:rPr>
      <w:rFonts w:ascii="Arial" w:eastAsia="SimSun" w:hAnsi="Arial" w:cs="Times New Roman"/>
      <w:b/>
      <w:sz w:val="18"/>
      <w:szCs w:val="20"/>
      <w:lang w:val="zh-CN"/>
    </w:rPr>
  </w:style>
  <w:style w:type="character" w:customStyle="1" w:styleId="TANChar">
    <w:name w:val="TAN Char"/>
    <w:link w:val="TAN"/>
    <w:uiPriority w:val="99"/>
    <w:qFormat/>
    <w:rsid w:val="001542B3"/>
    <w:rPr>
      <w:rFonts w:ascii="Arial" w:eastAsia="SimSun" w:hAnsi="Arial" w:cs="Times New Roman"/>
      <w:sz w:val="18"/>
      <w:szCs w:val="20"/>
      <w:lang w:val="zh-CN"/>
    </w:rPr>
  </w:style>
  <w:style w:type="paragraph" w:styleId="Header">
    <w:name w:val="header"/>
    <w:basedOn w:val="Normal"/>
    <w:link w:val="HeaderChar"/>
    <w:uiPriority w:val="99"/>
    <w:unhideWhenUsed/>
    <w:rsid w:val="006132C4"/>
    <w:pPr>
      <w:tabs>
        <w:tab w:val="center" w:pos="4703"/>
        <w:tab w:val="right" w:pos="9406"/>
      </w:tabs>
      <w:spacing w:after="0" w:line="240" w:lineRule="auto"/>
    </w:pPr>
  </w:style>
  <w:style w:type="character" w:customStyle="1" w:styleId="HeaderChar">
    <w:name w:val="Header Char"/>
    <w:basedOn w:val="DefaultParagraphFont"/>
    <w:link w:val="Header"/>
    <w:uiPriority w:val="99"/>
    <w:rsid w:val="006132C4"/>
    <w:rPr>
      <w:rFonts w:ascii="Times New Roman" w:hAnsi="Times New Roman"/>
      <w:sz w:val="20"/>
    </w:rPr>
  </w:style>
  <w:style w:type="paragraph" w:styleId="Footer">
    <w:name w:val="footer"/>
    <w:basedOn w:val="Normal"/>
    <w:link w:val="FooterChar"/>
    <w:uiPriority w:val="99"/>
    <w:unhideWhenUsed/>
    <w:rsid w:val="006132C4"/>
    <w:pPr>
      <w:tabs>
        <w:tab w:val="center" w:pos="4703"/>
        <w:tab w:val="right" w:pos="9406"/>
      </w:tabs>
      <w:spacing w:after="0" w:line="240" w:lineRule="auto"/>
    </w:pPr>
  </w:style>
  <w:style w:type="character" w:customStyle="1" w:styleId="FooterChar">
    <w:name w:val="Footer Char"/>
    <w:basedOn w:val="DefaultParagraphFont"/>
    <w:link w:val="Footer"/>
    <w:uiPriority w:val="99"/>
    <w:rsid w:val="006132C4"/>
    <w:rPr>
      <w:rFonts w:ascii="Times New Roman" w:hAnsi="Times New Roman"/>
      <w:sz w:val="20"/>
    </w:rPr>
  </w:style>
  <w:style w:type="paragraph" w:customStyle="1" w:styleId="B2">
    <w:name w:val="B2"/>
    <w:basedOn w:val="List2"/>
    <w:link w:val="B2Char"/>
    <w:rsid w:val="000934A2"/>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val="en-GB" w:eastAsia="en-GB"/>
    </w:rPr>
  </w:style>
  <w:style w:type="character" w:customStyle="1" w:styleId="B2Char">
    <w:name w:val="B2 Char"/>
    <w:link w:val="B2"/>
    <w:qFormat/>
    <w:rsid w:val="000934A2"/>
    <w:rPr>
      <w:rFonts w:ascii="Times New Roman" w:eastAsia="Times New Roman" w:hAnsi="Times New Roman" w:cs="Times New Roman"/>
      <w:sz w:val="20"/>
      <w:szCs w:val="20"/>
      <w:lang w:val="en-GB" w:eastAsia="en-GB"/>
    </w:rPr>
  </w:style>
  <w:style w:type="paragraph" w:customStyle="1" w:styleId="B3">
    <w:name w:val="B3"/>
    <w:basedOn w:val="List3"/>
    <w:link w:val="B3Char"/>
    <w:rsid w:val="000934A2"/>
    <w:pPr>
      <w:overflowPunct w:val="0"/>
      <w:autoSpaceDE w:val="0"/>
      <w:autoSpaceDN w:val="0"/>
      <w:adjustRightInd w:val="0"/>
      <w:spacing w:after="180" w:line="240" w:lineRule="auto"/>
      <w:ind w:left="1135" w:hanging="284"/>
      <w:contextualSpacing w:val="0"/>
      <w:textAlignment w:val="baseline"/>
    </w:pPr>
    <w:rPr>
      <w:rFonts w:eastAsia="Times New Roman" w:cs="Times New Roman"/>
      <w:szCs w:val="20"/>
      <w:lang w:val="en-GB" w:eastAsia="en-GB"/>
    </w:rPr>
  </w:style>
  <w:style w:type="character" w:customStyle="1" w:styleId="B3Char">
    <w:name w:val="B3 Char"/>
    <w:link w:val="B3"/>
    <w:qFormat/>
    <w:locked/>
    <w:rsid w:val="000934A2"/>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0934A2"/>
    <w:pPr>
      <w:ind w:left="566" w:hanging="283"/>
      <w:contextualSpacing/>
    </w:pPr>
  </w:style>
  <w:style w:type="paragraph" w:styleId="List3">
    <w:name w:val="List 3"/>
    <w:basedOn w:val="Normal"/>
    <w:uiPriority w:val="99"/>
    <w:semiHidden/>
    <w:unhideWhenUsed/>
    <w:rsid w:val="000934A2"/>
    <w:pPr>
      <w:ind w:left="849" w:hanging="283"/>
      <w:contextualSpacing/>
    </w:pPr>
  </w:style>
  <w:style w:type="paragraph" w:customStyle="1" w:styleId="xmsonormal">
    <w:name w:val="x_msonormal"/>
    <w:basedOn w:val="Normal"/>
    <w:rsid w:val="00696FAD"/>
    <w:pPr>
      <w:spacing w:after="0" w:line="240" w:lineRule="auto"/>
    </w:pPr>
    <w:rPr>
      <w:rFonts w:ascii="Calibri" w:hAnsi="Calibri" w:cs="Calibri"/>
      <w:sz w:val="22"/>
    </w:rPr>
  </w:style>
  <w:style w:type="character" w:customStyle="1" w:styleId="normaltextrun">
    <w:name w:val="normaltextrun"/>
    <w:basedOn w:val="DefaultParagraphFont"/>
    <w:rsid w:val="00A449A9"/>
  </w:style>
  <w:style w:type="paragraph" w:customStyle="1" w:styleId="Default">
    <w:name w:val="Default"/>
    <w:rsid w:val="00784EBD"/>
    <w:pPr>
      <w:autoSpaceDE w:val="0"/>
      <w:autoSpaceDN w:val="0"/>
      <w:adjustRightInd w:val="0"/>
      <w:spacing w:after="0" w:line="240" w:lineRule="auto"/>
    </w:pPr>
    <w:rPr>
      <w:rFonts w:ascii="Arial" w:eastAsiaTheme="minorEastAsia"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142837">
      <w:bodyDiv w:val="1"/>
      <w:marLeft w:val="0"/>
      <w:marRight w:val="0"/>
      <w:marTop w:val="0"/>
      <w:marBottom w:val="0"/>
      <w:divBdr>
        <w:top w:val="none" w:sz="0" w:space="0" w:color="auto"/>
        <w:left w:val="none" w:sz="0" w:space="0" w:color="auto"/>
        <w:bottom w:val="none" w:sz="0" w:space="0" w:color="auto"/>
        <w:right w:val="none" w:sz="0" w:space="0" w:color="auto"/>
      </w:divBdr>
      <w:divsChild>
        <w:div w:id="709108215">
          <w:marLeft w:val="547"/>
          <w:marRight w:val="0"/>
          <w:marTop w:val="0"/>
          <w:marBottom w:val="120"/>
          <w:divBdr>
            <w:top w:val="none" w:sz="0" w:space="0" w:color="auto"/>
            <w:left w:val="none" w:sz="0" w:space="0" w:color="auto"/>
            <w:bottom w:val="none" w:sz="0" w:space="0" w:color="auto"/>
            <w:right w:val="none" w:sz="0" w:space="0" w:color="auto"/>
          </w:divBdr>
        </w:div>
        <w:div w:id="954942963">
          <w:marLeft w:val="1800"/>
          <w:marRight w:val="0"/>
          <w:marTop w:val="0"/>
          <w:marBottom w:val="120"/>
          <w:divBdr>
            <w:top w:val="none" w:sz="0" w:space="0" w:color="auto"/>
            <w:left w:val="none" w:sz="0" w:space="0" w:color="auto"/>
            <w:bottom w:val="none" w:sz="0" w:space="0" w:color="auto"/>
            <w:right w:val="none" w:sz="0" w:space="0" w:color="auto"/>
          </w:divBdr>
        </w:div>
        <w:div w:id="1106996869">
          <w:marLeft w:val="1166"/>
          <w:marRight w:val="0"/>
          <w:marTop w:val="0"/>
          <w:marBottom w:val="180"/>
          <w:divBdr>
            <w:top w:val="none" w:sz="0" w:space="0" w:color="auto"/>
            <w:left w:val="none" w:sz="0" w:space="0" w:color="auto"/>
            <w:bottom w:val="none" w:sz="0" w:space="0" w:color="auto"/>
            <w:right w:val="none" w:sz="0" w:space="0" w:color="auto"/>
          </w:divBdr>
        </w:div>
        <w:div w:id="1160075288">
          <w:marLeft w:val="1166"/>
          <w:marRight w:val="0"/>
          <w:marTop w:val="0"/>
          <w:marBottom w:val="120"/>
          <w:divBdr>
            <w:top w:val="none" w:sz="0" w:space="0" w:color="auto"/>
            <w:left w:val="none" w:sz="0" w:space="0" w:color="auto"/>
            <w:bottom w:val="none" w:sz="0" w:space="0" w:color="auto"/>
            <w:right w:val="none" w:sz="0" w:space="0" w:color="auto"/>
          </w:divBdr>
        </w:div>
        <w:div w:id="1737514419">
          <w:marLeft w:val="547"/>
          <w:marRight w:val="0"/>
          <w:marTop w:val="0"/>
          <w:marBottom w:val="120"/>
          <w:divBdr>
            <w:top w:val="none" w:sz="0" w:space="0" w:color="auto"/>
            <w:left w:val="none" w:sz="0" w:space="0" w:color="auto"/>
            <w:bottom w:val="none" w:sz="0" w:space="0" w:color="auto"/>
            <w:right w:val="none" w:sz="0" w:space="0" w:color="auto"/>
          </w:divBdr>
        </w:div>
      </w:divsChild>
    </w:div>
    <w:div w:id="199166163">
      <w:bodyDiv w:val="1"/>
      <w:marLeft w:val="0"/>
      <w:marRight w:val="0"/>
      <w:marTop w:val="0"/>
      <w:marBottom w:val="0"/>
      <w:divBdr>
        <w:top w:val="none" w:sz="0" w:space="0" w:color="auto"/>
        <w:left w:val="none" w:sz="0" w:space="0" w:color="auto"/>
        <w:bottom w:val="none" w:sz="0" w:space="0" w:color="auto"/>
        <w:right w:val="none" w:sz="0" w:space="0" w:color="auto"/>
      </w:divBdr>
      <w:divsChild>
        <w:div w:id="93136242">
          <w:marLeft w:val="2520"/>
          <w:marRight w:val="0"/>
          <w:marTop w:val="0"/>
          <w:marBottom w:val="120"/>
          <w:divBdr>
            <w:top w:val="none" w:sz="0" w:space="0" w:color="auto"/>
            <w:left w:val="none" w:sz="0" w:space="0" w:color="auto"/>
            <w:bottom w:val="none" w:sz="0" w:space="0" w:color="auto"/>
            <w:right w:val="none" w:sz="0" w:space="0" w:color="auto"/>
          </w:divBdr>
        </w:div>
        <w:div w:id="312296623">
          <w:marLeft w:val="2520"/>
          <w:marRight w:val="0"/>
          <w:marTop w:val="0"/>
          <w:marBottom w:val="120"/>
          <w:divBdr>
            <w:top w:val="none" w:sz="0" w:space="0" w:color="auto"/>
            <w:left w:val="none" w:sz="0" w:space="0" w:color="auto"/>
            <w:bottom w:val="none" w:sz="0" w:space="0" w:color="auto"/>
            <w:right w:val="none" w:sz="0" w:space="0" w:color="auto"/>
          </w:divBdr>
        </w:div>
        <w:div w:id="976180728">
          <w:marLeft w:val="1800"/>
          <w:marRight w:val="0"/>
          <w:marTop w:val="0"/>
          <w:marBottom w:val="120"/>
          <w:divBdr>
            <w:top w:val="none" w:sz="0" w:space="0" w:color="auto"/>
            <w:left w:val="none" w:sz="0" w:space="0" w:color="auto"/>
            <w:bottom w:val="none" w:sz="0" w:space="0" w:color="auto"/>
            <w:right w:val="none" w:sz="0" w:space="0" w:color="auto"/>
          </w:divBdr>
        </w:div>
        <w:div w:id="1645960979">
          <w:marLeft w:val="1800"/>
          <w:marRight w:val="0"/>
          <w:marTop w:val="0"/>
          <w:marBottom w:val="120"/>
          <w:divBdr>
            <w:top w:val="none" w:sz="0" w:space="0" w:color="auto"/>
            <w:left w:val="none" w:sz="0" w:space="0" w:color="auto"/>
            <w:bottom w:val="none" w:sz="0" w:space="0" w:color="auto"/>
            <w:right w:val="none" w:sz="0" w:space="0" w:color="auto"/>
          </w:divBdr>
        </w:div>
        <w:div w:id="1752389175">
          <w:marLeft w:val="3240"/>
          <w:marRight w:val="0"/>
          <w:marTop w:val="0"/>
          <w:marBottom w:val="120"/>
          <w:divBdr>
            <w:top w:val="none" w:sz="0" w:space="0" w:color="auto"/>
            <w:left w:val="none" w:sz="0" w:space="0" w:color="auto"/>
            <w:bottom w:val="none" w:sz="0" w:space="0" w:color="auto"/>
            <w:right w:val="none" w:sz="0" w:space="0" w:color="auto"/>
          </w:divBdr>
        </w:div>
        <w:div w:id="1947537263">
          <w:marLeft w:val="1166"/>
          <w:marRight w:val="0"/>
          <w:marTop w:val="0"/>
          <w:marBottom w:val="120"/>
          <w:divBdr>
            <w:top w:val="none" w:sz="0" w:space="0" w:color="auto"/>
            <w:left w:val="none" w:sz="0" w:space="0" w:color="auto"/>
            <w:bottom w:val="none" w:sz="0" w:space="0" w:color="auto"/>
            <w:right w:val="none" w:sz="0" w:space="0" w:color="auto"/>
          </w:divBdr>
        </w:div>
        <w:div w:id="2029136546">
          <w:marLeft w:val="547"/>
          <w:marRight w:val="0"/>
          <w:marTop w:val="0"/>
          <w:marBottom w:val="120"/>
          <w:divBdr>
            <w:top w:val="none" w:sz="0" w:space="0" w:color="auto"/>
            <w:left w:val="none" w:sz="0" w:space="0" w:color="auto"/>
            <w:bottom w:val="none" w:sz="0" w:space="0" w:color="auto"/>
            <w:right w:val="none" w:sz="0" w:space="0" w:color="auto"/>
          </w:divBdr>
        </w:div>
        <w:div w:id="2105875527">
          <w:marLeft w:val="1166"/>
          <w:marRight w:val="0"/>
          <w:marTop w:val="0"/>
          <w:marBottom w:val="120"/>
          <w:divBdr>
            <w:top w:val="none" w:sz="0" w:space="0" w:color="auto"/>
            <w:left w:val="none" w:sz="0" w:space="0" w:color="auto"/>
            <w:bottom w:val="none" w:sz="0" w:space="0" w:color="auto"/>
            <w:right w:val="none" w:sz="0" w:space="0" w:color="auto"/>
          </w:divBdr>
        </w:div>
      </w:divsChild>
    </w:div>
    <w:div w:id="273175322">
      <w:bodyDiv w:val="1"/>
      <w:marLeft w:val="0"/>
      <w:marRight w:val="0"/>
      <w:marTop w:val="0"/>
      <w:marBottom w:val="0"/>
      <w:divBdr>
        <w:top w:val="none" w:sz="0" w:space="0" w:color="auto"/>
        <w:left w:val="none" w:sz="0" w:space="0" w:color="auto"/>
        <w:bottom w:val="none" w:sz="0" w:space="0" w:color="auto"/>
        <w:right w:val="none" w:sz="0" w:space="0" w:color="auto"/>
      </w:divBdr>
      <w:divsChild>
        <w:div w:id="885140242">
          <w:marLeft w:val="1166"/>
          <w:marRight w:val="0"/>
          <w:marTop w:val="0"/>
          <w:marBottom w:val="120"/>
          <w:divBdr>
            <w:top w:val="none" w:sz="0" w:space="0" w:color="auto"/>
            <w:left w:val="none" w:sz="0" w:space="0" w:color="auto"/>
            <w:bottom w:val="none" w:sz="0" w:space="0" w:color="auto"/>
            <w:right w:val="none" w:sz="0" w:space="0" w:color="auto"/>
          </w:divBdr>
        </w:div>
        <w:div w:id="1459227317">
          <w:marLeft w:val="547"/>
          <w:marRight w:val="0"/>
          <w:marTop w:val="0"/>
          <w:marBottom w:val="120"/>
          <w:divBdr>
            <w:top w:val="none" w:sz="0" w:space="0" w:color="auto"/>
            <w:left w:val="none" w:sz="0" w:space="0" w:color="auto"/>
            <w:bottom w:val="none" w:sz="0" w:space="0" w:color="auto"/>
            <w:right w:val="none" w:sz="0" w:space="0" w:color="auto"/>
          </w:divBdr>
        </w:div>
        <w:div w:id="1865248729">
          <w:marLeft w:val="1800"/>
          <w:marRight w:val="0"/>
          <w:marTop w:val="0"/>
          <w:marBottom w:val="120"/>
          <w:divBdr>
            <w:top w:val="none" w:sz="0" w:space="0" w:color="auto"/>
            <w:left w:val="none" w:sz="0" w:space="0" w:color="auto"/>
            <w:bottom w:val="none" w:sz="0" w:space="0" w:color="auto"/>
            <w:right w:val="none" w:sz="0" w:space="0" w:color="auto"/>
          </w:divBdr>
        </w:div>
      </w:divsChild>
    </w:div>
    <w:div w:id="277807344">
      <w:bodyDiv w:val="1"/>
      <w:marLeft w:val="0"/>
      <w:marRight w:val="0"/>
      <w:marTop w:val="0"/>
      <w:marBottom w:val="0"/>
      <w:divBdr>
        <w:top w:val="none" w:sz="0" w:space="0" w:color="auto"/>
        <w:left w:val="none" w:sz="0" w:space="0" w:color="auto"/>
        <w:bottom w:val="none" w:sz="0" w:space="0" w:color="auto"/>
        <w:right w:val="none" w:sz="0" w:space="0" w:color="auto"/>
      </w:divBdr>
      <w:divsChild>
        <w:div w:id="458769628">
          <w:marLeft w:val="562"/>
          <w:marRight w:val="0"/>
          <w:marTop w:val="0"/>
          <w:marBottom w:val="120"/>
          <w:divBdr>
            <w:top w:val="none" w:sz="0" w:space="0" w:color="auto"/>
            <w:left w:val="none" w:sz="0" w:space="0" w:color="auto"/>
            <w:bottom w:val="none" w:sz="0" w:space="0" w:color="auto"/>
            <w:right w:val="none" w:sz="0" w:space="0" w:color="auto"/>
          </w:divBdr>
        </w:div>
        <w:div w:id="624390750">
          <w:marLeft w:val="288"/>
          <w:marRight w:val="0"/>
          <w:marTop w:val="0"/>
          <w:marBottom w:val="120"/>
          <w:divBdr>
            <w:top w:val="none" w:sz="0" w:space="0" w:color="auto"/>
            <w:left w:val="none" w:sz="0" w:space="0" w:color="auto"/>
            <w:bottom w:val="none" w:sz="0" w:space="0" w:color="auto"/>
            <w:right w:val="none" w:sz="0" w:space="0" w:color="auto"/>
          </w:divBdr>
        </w:div>
        <w:div w:id="937835577">
          <w:marLeft w:val="288"/>
          <w:marRight w:val="0"/>
          <w:marTop w:val="0"/>
          <w:marBottom w:val="120"/>
          <w:divBdr>
            <w:top w:val="none" w:sz="0" w:space="0" w:color="auto"/>
            <w:left w:val="none" w:sz="0" w:space="0" w:color="auto"/>
            <w:bottom w:val="none" w:sz="0" w:space="0" w:color="auto"/>
            <w:right w:val="none" w:sz="0" w:space="0" w:color="auto"/>
          </w:divBdr>
        </w:div>
        <w:div w:id="953752942">
          <w:marLeft w:val="288"/>
          <w:marRight w:val="0"/>
          <w:marTop w:val="0"/>
          <w:marBottom w:val="120"/>
          <w:divBdr>
            <w:top w:val="none" w:sz="0" w:space="0" w:color="auto"/>
            <w:left w:val="none" w:sz="0" w:space="0" w:color="auto"/>
            <w:bottom w:val="none" w:sz="0" w:space="0" w:color="auto"/>
            <w:right w:val="none" w:sz="0" w:space="0" w:color="auto"/>
          </w:divBdr>
        </w:div>
        <w:div w:id="989095085">
          <w:marLeft w:val="288"/>
          <w:marRight w:val="0"/>
          <w:marTop w:val="0"/>
          <w:marBottom w:val="120"/>
          <w:divBdr>
            <w:top w:val="none" w:sz="0" w:space="0" w:color="auto"/>
            <w:left w:val="none" w:sz="0" w:space="0" w:color="auto"/>
            <w:bottom w:val="none" w:sz="0" w:space="0" w:color="auto"/>
            <w:right w:val="none" w:sz="0" w:space="0" w:color="auto"/>
          </w:divBdr>
        </w:div>
        <w:div w:id="1224410462">
          <w:marLeft w:val="562"/>
          <w:marRight w:val="0"/>
          <w:marTop w:val="0"/>
          <w:marBottom w:val="120"/>
          <w:divBdr>
            <w:top w:val="none" w:sz="0" w:space="0" w:color="auto"/>
            <w:left w:val="none" w:sz="0" w:space="0" w:color="auto"/>
            <w:bottom w:val="none" w:sz="0" w:space="0" w:color="auto"/>
            <w:right w:val="none" w:sz="0" w:space="0" w:color="auto"/>
          </w:divBdr>
        </w:div>
        <w:div w:id="1327512032">
          <w:marLeft w:val="288"/>
          <w:marRight w:val="0"/>
          <w:marTop w:val="0"/>
          <w:marBottom w:val="120"/>
          <w:divBdr>
            <w:top w:val="none" w:sz="0" w:space="0" w:color="auto"/>
            <w:left w:val="none" w:sz="0" w:space="0" w:color="auto"/>
            <w:bottom w:val="none" w:sz="0" w:space="0" w:color="auto"/>
            <w:right w:val="none" w:sz="0" w:space="0" w:color="auto"/>
          </w:divBdr>
        </w:div>
        <w:div w:id="1341009641">
          <w:marLeft w:val="562"/>
          <w:marRight w:val="0"/>
          <w:marTop w:val="0"/>
          <w:marBottom w:val="120"/>
          <w:divBdr>
            <w:top w:val="none" w:sz="0" w:space="0" w:color="auto"/>
            <w:left w:val="none" w:sz="0" w:space="0" w:color="auto"/>
            <w:bottom w:val="none" w:sz="0" w:space="0" w:color="auto"/>
            <w:right w:val="none" w:sz="0" w:space="0" w:color="auto"/>
          </w:divBdr>
        </w:div>
      </w:divsChild>
    </w:div>
    <w:div w:id="569733890">
      <w:bodyDiv w:val="1"/>
      <w:marLeft w:val="0"/>
      <w:marRight w:val="0"/>
      <w:marTop w:val="0"/>
      <w:marBottom w:val="0"/>
      <w:divBdr>
        <w:top w:val="none" w:sz="0" w:space="0" w:color="auto"/>
        <w:left w:val="none" w:sz="0" w:space="0" w:color="auto"/>
        <w:bottom w:val="none" w:sz="0" w:space="0" w:color="auto"/>
        <w:right w:val="none" w:sz="0" w:space="0" w:color="auto"/>
      </w:divBdr>
      <w:divsChild>
        <w:div w:id="169488240">
          <w:marLeft w:val="547"/>
          <w:marRight w:val="0"/>
          <w:marTop w:val="0"/>
          <w:marBottom w:val="120"/>
          <w:divBdr>
            <w:top w:val="none" w:sz="0" w:space="0" w:color="auto"/>
            <w:left w:val="none" w:sz="0" w:space="0" w:color="auto"/>
            <w:bottom w:val="none" w:sz="0" w:space="0" w:color="auto"/>
            <w:right w:val="none" w:sz="0" w:space="0" w:color="auto"/>
          </w:divBdr>
        </w:div>
        <w:div w:id="1180465655">
          <w:marLeft w:val="1166"/>
          <w:marRight w:val="0"/>
          <w:marTop w:val="0"/>
          <w:marBottom w:val="120"/>
          <w:divBdr>
            <w:top w:val="none" w:sz="0" w:space="0" w:color="auto"/>
            <w:left w:val="none" w:sz="0" w:space="0" w:color="auto"/>
            <w:bottom w:val="none" w:sz="0" w:space="0" w:color="auto"/>
            <w:right w:val="none" w:sz="0" w:space="0" w:color="auto"/>
          </w:divBdr>
        </w:div>
        <w:div w:id="1289315438">
          <w:marLeft w:val="1800"/>
          <w:marRight w:val="0"/>
          <w:marTop w:val="0"/>
          <w:marBottom w:val="120"/>
          <w:divBdr>
            <w:top w:val="none" w:sz="0" w:space="0" w:color="auto"/>
            <w:left w:val="none" w:sz="0" w:space="0" w:color="auto"/>
            <w:bottom w:val="none" w:sz="0" w:space="0" w:color="auto"/>
            <w:right w:val="none" w:sz="0" w:space="0" w:color="auto"/>
          </w:divBdr>
        </w:div>
        <w:div w:id="1821725372">
          <w:marLeft w:val="2520"/>
          <w:marRight w:val="0"/>
          <w:marTop w:val="0"/>
          <w:marBottom w:val="120"/>
          <w:divBdr>
            <w:top w:val="none" w:sz="0" w:space="0" w:color="auto"/>
            <w:left w:val="none" w:sz="0" w:space="0" w:color="auto"/>
            <w:bottom w:val="none" w:sz="0" w:space="0" w:color="auto"/>
            <w:right w:val="none" w:sz="0" w:space="0" w:color="auto"/>
          </w:divBdr>
        </w:div>
      </w:divsChild>
    </w:div>
    <w:div w:id="702049964">
      <w:bodyDiv w:val="1"/>
      <w:marLeft w:val="0"/>
      <w:marRight w:val="0"/>
      <w:marTop w:val="0"/>
      <w:marBottom w:val="0"/>
      <w:divBdr>
        <w:top w:val="none" w:sz="0" w:space="0" w:color="auto"/>
        <w:left w:val="none" w:sz="0" w:space="0" w:color="auto"/>
        <w:bottom w:val="none" w:sz="0" w:space="0" w:color="auto"/>
        <w:right w:val="none" w:sz="0" w:space="0" w:color="auto"/>
      </w:divBdr>
      <w:divsChild>
        <w:div w:id="487022071">
          <w:marLeft w:val="1166"/>
          <w:marRight w:val="0"/>
          <w:marTop w:val="0"/>
          <w:marBottom w:val="120"/>
          <w:divBdr>
            <w:top w:val="none" w:sz="0" w:space="0" w:color="auto"/>
            <w:left w:val="none" w:sz="0" w:space="0" w:color="auto"/>
            <w:bottom w:val="none" w:sz="0" w:space="0" w:color="auto"/>
            <w:right w:val="none" w:sz="0" w:space="0" w:color="auto"/>
          </w:divBdr>
        </w:div>
        <w:div w:id="852497140">
          <w:marLeft w:val="1166"/>
          <w:marRight w:val="0"/>
          <w:marTop w:val="0"/>
          <w:marBottom w:val="120"/>
          <w:divBdr>
            <w:top w:val="none" w:sz="0" w:space="0" w:color="auto"/>
            <w:left w:val="none" w:sz="0" w:space="0" w:color="auto"/>
            <w:bottom w:val="none" w:sz="0" w:space="0" w:color="auto"/>
            <w:right w:val="none" w:sz="0" w:space="0" w:color="auto"/>
          </w:divBdr>
        </w:div>
      </w:divsChild>
    </w:div>
    <w:div w:id="709576261">
      <w:bodyDiv w:val="1"/>
      <w:marLeft w:val="0"/>
      <w:marRight w:val="0"/>
      <w:marTop w:val="0"/>
      <w:marBottom w:val="0"/>
      <w:divBdr>
        <w:top w:val="none" w:sz="0" w:space="0" w:color="auto"/>
        <w:left w:val="none" w:sz="0" w:space="0" w:color="auto"/>
        <w:bottom w:val="none" w:sz="0" w:space="0" w:color="auto"/>
        <w:right w:val="none" w:sz="0" w:space="0" w:color="auto"/>
      </w:divBdr>
      <w:divsChild>
        <w:div w:id="1731493307">
          <w:marLeft w:val="0"/>
          <w:marRight w:val="0"/>
          <w:marTop w:val="0"/>
          <w:marBottom w:val="0"/>
          <w:divBdr>
            <w:top w:val="none" w:sz="0" w:space="0" w:color="auto"/>
            <w:left w:val="none" w:sz="0" w:space="0" w:color="auto"/>
            <w:bottom w:val="none" w:sz="0" w:space="0" w:color="auto"/>
            <w:right w:val="none" w:sz="0" w:space="0" w:color="auto"/>
          </w:divBdr>
          <w:divsChild>
            <w:div w:id="1905487525">
              <w:marLeft w:val="0"/>
              <w:marRight w:val="0"/>
              <w:marTop w:val="0"/>
              <w:marBottom w:val="0"/>
              <w:divBdr>
                <w:top w:val="none" w:sz="0" w:space="0" w:color="auto"/>
                <w:left w:val="none" w:sz="0" w:space="0" w:color="auto"/>
                <w:bottom w:val="none" w:sz="0" w:space="0" w:color="auto"/>
                <w:right w:val="none" w:sz="0" w:space="0" w:color="auto"/>
              </w:divBdr>
            </w:div>
          </w:divsChild>
        </w:div>
        <w:div w:id="1939634313">
          <w:marLeft w:val="0"/>
          <w:marRight w:val="0"/>
          <w:marTop w:val="0"/>
          <w:marBottom w:val="0"/>
          <w:divBdr>
            <w:top w:val="none" w:sz="0" w:space="0" w:color="auto"/>
            <w:left w:val="none" w:sz="0" w:space="0" w:color="auto"/>
            <w:bottom w:val="none" w:sz="0" w:space="0" w:color="auto"/>
            <w:right w:val="none" w:sz="0" w:space="0" w:color="auto"/>
          </w:divBdr>
          <w:divsChild>
            <w:div w:id="302581623">
              <w:marLeft w:val="0"/>
              <w:marRight w:val="0"/>
              <w:marTop w:val="0"/>
              <w:marBottom w:val="0"/>
              <w:divBdr>
                <w:top w:val="none" w:sz="0" w:space="0" w:color="auto"/>
                <w:left w:val="none" w:sz="0" w:space="0" w:color="auto"/>
                <w:bottom w:val="none" w:sz="0" w:space="0" w:color="auto"/>
                <w:right w:val="none" w:sz="0" w:space="0" w:color="auto"/>
              </w:divBdr>
            </w:div>
          </w:divsChild>
        </w:div>
        <w:div w:id="1477261941">
          <w:marLeft w:val="0"/>
          <w:marRight w:val="0"/>
          <w:marTop w:val="0"/>
          <w:marBottom w:val="0"/>
          <w:divBdr>
            <w:top w:val="none" w:sz="0" w:space="0" w:color="auto"/>
            <w:left w:val="none" w:sz="0" w:space="0" w:color="auto"/>
            <w:bottom w:val="none" w:sz="0" w:space="0" w:color="auto"/>
            <w:right w:val="none" w:sz="0" w:space="0" w:color="auto"/>
          </w:divBdr>
          <w:divsChild>
            <w:div w:id="1419013904">
              <w:marLeft w:val="0"/>
              <w:marRight w:val="0"/>
              <w:marTop w:val="0"/>
              <w:marBottom w:val="0"/>
              <w:divBdr>
                <w:top w:val="none" w:sz="0" w:space="0" w:color="auto"/>
                <w:left w:val="none" w:sz="0" w:space="0" w:color="auto"/>
                <w:bottom w:val="none" w:sz="0" w:space="0" w:color="auto"/>
                <w:right w:val="none" w:sz="0" w:space="0" w:color="auto"/>
              </w:divBdr>
            </w:div>
          </w:divsChild>
        </w:div>
        <w:div w:id="1780837450">
          <w:marLeft w:val="0"/>
          <w:marRight w:val="0"/>
          <w:marTop w:val="0"/>
          <w:marBottom w:val="0"/>
          <w:divBdr>
            <w:top w:val="none" w:sz="0" w:space="0" w:color="auto"/>
            <w:left w:val="none" w:sz="0" w:space="0" w:color="auto"/>
            <w:bottom w:val="none" w:sz="0" w:space="0" w:color="auto"/>
            <w:right w:val="none" w:sz="0" w:space="0" w:color="auto"/>
          </w:divBdr>
          <w:divsChild>
            <w:div w:id="1124079810">
              <w:marLeft w:val="0"/>
              <w:marRight w:val="0"/>
              <w:marTop w:val="0"/>
              <w:marBottom w:val="0"/>
              <w:divBdr>
                <w:top w:val="none" w:sz="0" w:space="0" w:color="auto"/>
                <w:left w:val="none" w:sz="0" w:space="0" w:color="auto"/>
                <w:bottom w:val="none" w:sz="0" w:space="0" w:color="auto"/>
                <w:right w:val="none" w:sz="0" w:space="0" w:color="auto"/>
              </w:divBdr>
            </w:div>
          </w:divsChild>
        </w:div>
        <w:div w:id="1609704387">
          <w:marLeft w:val="0"/>
          <w:marRight w:val="0"/>
          <w:marTop w:val="0"/>
          <w:marBottom w:val="0"/>
          <w:divBdr>
            <w:top w:val="none" w:sz="0" w:space="0" w:color="auto"/>
            <w:left w:val="none" w:sz="0" w:space="0" w:color="auto"/>
            <w:bottom w:val="none" w:sz="0" w:space="0" w:color="auto"/>
            <w:right w:val="none" w:sz="0" w:space="0" w:color="auto"/>
          </w:divBdr>
          <w:divsChild>
            <w:div w:id="2044555161">
              <w:marLeft w:val="0"/>
              <w:marRight w:val="0"/>
              <w:marTop w:val="0"/>
              <w:marBottom w:val="0"/>
              <w:divBdr>
                <w:top w:val="none" w:sz="0" w:space="0" w:color="auto"/>
                <w:left w:val="none" w:sz="0" w:space="0" w:color="auto"/>
                <w:bottom w:val="none" w:sz="0" w:space="0" w:color="auto"/>
                <w:right w:val="none" w:sz="0" w:space="0" w:color="auto"/>
              </w:divBdr>
            </w:div>
          </w:divsChild>
        </w:div>
        <w:div w:id="189338638">
          <w:marLeft w:val="0"/>
          <w:marRight w:val="0"/>
          <w:marTop w:val="0"/>
          <w:marBottom w:val="0"/>
          <w:divBdr>
            <w:top w:val="none" w:sz="0" w:space="0" w:color="auto"/>
            <w:left w:val="none" w:sz="0" w:space="0" w:color="auto"/>
            <w:bottom w:val="none" w:sz="0" w:space="0" w:color="auto"/>
            <w:right w:val="none" w:sz="0" w:space="0" w:color="auto"/>
          </w:divBdr>
          <w:divsChild>
            <w:div w:id="281881216">
              <w:marLeft w:val="0"/>
              <w:marRight w:val="0"/>
              <w:marTop w:val="0"/>
              <w:marBottom w:val="0"/>
              <w:divBdr>
                <w:top w:val="none" w:sz="0" w:space="0" w:color="auto"/>
                <w:left w:val="none" w:sz="0" w:space="0" w:color="auto"/>
                <w:bottom w:val="none" w:sz="0" w:space="0" w:color="auto"/>
                <w:right w:val="none" w:sz="0" w:space="0" w:color="auto"/>
              </w:divBdr>
            </w:div>
          </w:divsChild>
        </w:div>
        <w:div w:id="803931382">
          <w:marLeft w:val="0"/>
          <w:marRight w:val="0"/>
          <w:marTop w:val="0"/>
          <w:marBottom w:val="0"/>
          <w:divBdr>
            <w:top w:val="none" w:sz="0" w:space="0" w:color="auto"/>
            <w:left w:val="none" w:sz="0" w:space="0" w:color="auto"/>
            <w:bottom w:val="none" w:sz="0" w:space="0" w:color="auto"/>
            <w:right w:val="none" w:sz="0" w:space="0" w:color="auto"/>
          </w:divBdr>
          <w:divsChild>
            <w:div w:id="1647970292">
              <w:marLeft w:val="0"/>
              <w:marRight w:val="0"/>
              <w:marTop w:val="0"/>
              <w:marBottom w:val="0"/>
              <w:divBdr>
                <w:top w:val="none" w:sz="0" w:space="0" w:color="auto"/>
                <w:left w:val="none" w:sz="0" w:space="0" w:color="auto"/>
                <w:bottom w:val="none" w:sz="0" w:space="0" w:color="auto"/>
                <w:right w:val="none" w:sz="0" w:space="0" w:color="auto"/>
              </w:divBdr>
            </w:div>
          </w:divsChild>
        </w:div>
        <w:div w:id="2107656749">
          <w:marLeft w:val="0"/>
          <w:marRight w:val="0"/>
          <w:marTop w:val="0"/>
          <w:marBottom w:val="0"/>
          <w:divBdr>
            <w:top w:val="none" w:sz="0" w:space="0" w:color="auto"/>
            <w:left w:val="none" w:sz="0" w:space="0" w:color="auto"/>
            <w:bottom w:val="none" w:sz="0" w:space="0" w:color="auto"/>
            <w:right w:val="none" w:sz="0" w:space="0" w:color="auto"/>
          </w:divBdr>
          <w:divsChild>
            <w:div w:id="1461611027">
              <w:marLeft w:val="0"/>
              <w:marRight w:val="0"/>
              <w:marTop w:val="0"/>
              <w:marBottom w:val="0"/>
              <w:divBdr>
                <w:top w:val="none" w:sz="0" w:space="0" w:color="auto"/>
                <w:left w:val="none" w:sz="0" w:space="0" w:color="auto"/>
                <w:bottom w:val="none" w:sz="0" w:space="0" w:color="auto"/>
                <w:right w:val="none" w:sz="0" w:space="0" w:color="auto"/>
              </w:divBdr>
            </w:div>
          </w:divsChild>
        </w:div>
        <w:div w:id="281620687">
          <w:marLeft w:val="0"/>
          <w:marRight w:val="0"/>
          <w:marTop w:val="0"/>
          <w:marBottom w:val="0"/>
          <w:divBdr>
            <w:top w:val="none" w:sz="0" w:space="0" w:color="auto"/>
            <w:left w:val="none" w:sz="0" w:space="0" w:color="auto"/>
            <w:bottom w:val="none" w:sz="0" w:space="0" w:color="auto"/>
            <w:right w:val="none" w:sz="0" w:space="0" w:color="auto"/>
          </w:divBdr>
          <w:divsChild>
            <w:div w:id="1134062169">
              <w:marLeft w:val="0"/>
              <w:marRight w:val="0"/>
              <w:marTop w:val="0"/>
              <w:marBottom w:val="0"/>
              <w:divBdr>
                <w:top w:val="none" w:sz="0" w:space="0" w:color="auto"/>
                <w:left w:val="none" w:sz="0" w:space="0" w:color="auto"/>
                <w:bottom w:val="none" w:sz="0" w:space="0" w:color="auto"/>
                <w:right w:val="none" w:sz="0" w:space="0" w:color="auto"/>
              </w:divBdr>
            </w:div>
          </w:divsChild>
        </w:div>
        <w:div w:id="86971401">
          <w:marLeft w:val="0"/>
          <w:marRight w:val="0"/>
          <w:marTop w:val="0"/>
          <w:marBottom w:val="0"/>
          <w:divBdr>
            <w:top w:val="none" w:sz="0" w:space="0" w:color="auto"/>
            <w:left w:val="none" w:sz="0" w:space="0" w:color="auto"/>
            <w:bottom w:val="none" w:sz="0" w:space="0" w:color="auto"/>
            <w:right w:val="none" w:sz="0" w:space="0" w:color="auto"/>
          </w:divBdr>
          <w:divsChild>
            <w:div w:id="2132552754">
              <w:marLeft w:val="0"/>
              <w:marRight w:val="0"/>
              <w:marTop w:val="0"/>
              <w:marBottom w:val="0"/>
              <w:divBdr>
                <w:top w:val="none" w:sz="0" w:space="0" w:color="auto"/>
                <w:left w:val="none" w:sz="0" w:space="0" w:color="auto"/>
                <w:bottom w:val="none" w:sz="0" w:space="0" w:color="auto"/>
                <w:right w:val="none" w:sz="0" w:space="0" w:color="auto"/>
              </w:divBdr>
            </w:div>
          </w:divsChild>
        </w:div>
        <w:div w:id="1885872395">
          <w:marLeft w:val="0"/>
          <w:marRight w:val="0"/>
          <w:marTop w:val="0"/>
          <w:marBottom w:val="0"/>
          <w:divBdr>
            <w:top w:val="none" w:sz="0" w:space="0" w:color="auto"/>
            <w:left w:val="none" w:sz="0" w:space="0" w:color="auto"/>
            <w:bottom w:val="none" w:sz="0" w:space="0" w:color="auto"/>
            <w:right w:val="none" w:sz="0" w:space="0" w:color="auto"/>
          </w:divBdr>
          <w:divsChild>
            <w:div w:id="492454331">
              <w:marLeft w:val="0"/>
              <w:marRight w:val="0"/>
              <w:marTop w:val="0"/>
              <w:marBottom w:val="0"/>
              <w:divBdr>
                <w:top w:val="none" w:sz="0" w:space="0" w:color="auto"/>
                <w:left w:val="none" w:sz="0" w:space="0" w:color="auto"/>
                <w:bottom w:val="none" w:sz="0" w:space="0" w:color="auto"/>
                <w:right w:val="none" w:sz="0" w:space="0" w:color="auto"/>
              </w:divBdr>
            </w:div>
            <w:div w:id="815027965">
              <w:marLeft w:val="0"/>
              <w:marRight w:val="0"/>
              <w:marTop w:val="0"/>
              <w:marBottom w:val="0"/>
              <w:divBdr>
                <w:top w:val="none" w:sz="0" w:space="0" w:color="auto"/>
                <w:left w:val="none" w:sz="0" w:space="0" w:color="auto"/>
                <w:bottom w:val="none" w:sz="0" w:space="0" w:color="auto"/>
                <w:right w:val="none" w:sz="0" w:space="0" w:color="auto"/>
              </w:divBdr>
            </w:div>
            <w:div w:id="1040591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7914023">
      <w:bodyDiv w:val="1"/>
      <w:marLeft w:val="0"/>
      <w:marRight w:val="0"/>
      <w:marTop w:val="0"/>
      <w:marBottom w:val="0"/>
      <w:divBdr>
        <w:top w:val="none" w:sz="0" w:space="0" w:color="auto"/>
        <w:left w:val="none" w:sz="0" w:space="0" w:color="auto"/>
        <w:bottom w:val="none" w:sz="0" w:space="0" w:color="auto"/>
        <w:right w:val="none" w:sz="0" w:space="0" w:color="auto"/>
      </w:divBdr>
      <w:divsChild>
        <w:div w:id="1321039683">
          <w:marLeft w:val="0"/>
          <w:marRight w:val="0"/>
          <w:marTop w:val="0"/>
          <w:marBottom w:val="0"/>
          <w:divBdr>
            <w:top w:val="none" w:sz="0" w:space="0" w:color="auto"/>
            <w:left w:val="none" w:sz="0" w:space="0" w:color="auto"/>
            <w:bottom w:val="none" w:sz="0" w:space="0" w:color="auto"/>
            <w:right w:val="none" w:sz="0" w:space="0" w:color="auto"/>
          </w:divBdr>
        </w:div>
        <w:div w:id="2068382998">
          <w:marLeft w:val="0"/>
          <w:marRight w:val="0"/>
          <w:marTop w:val="0"/>
          <w:marBottom w:val="0"/>
          <w:divBdr>
            <w:top w:val="none" w:sz="0" w:space="0" w:color="auto"/>
            <w:left w:val="none" w:sz="0" w:space="0" w:color="auto"/>
            <w:bottom w:val="none" w:sz="0" w:space="0" w:color="auto"/>
            <w:right w:val="none" w:sz="0" w:space="0" w:color="auto"/>
          </w:divBdr>
        </w:div>
        <w:div w:id="2099863593">
          <w:marLeft w:val="0"/>
          <w:marRight w:val="0"/>
          <w:marTop w:val="0"/>
          <w:marBottom w:val="0"/>
          <w:divBdr>
            <w:top w:val="none" w:sz="0" w:space="0" w:color="auto"/>
            <w:left w:val="none" w:sz="0" w:space="0" w:color="auto"/>
            <w:bottom w:val="none" w:sz="0" w:space="0" w:color="auto"/>
            <w:right w:val="none" w:sz="0" w:space="0" w:color="auto"/>
          </w:divBdr>
          <w:divsChild>
            <w:div w:id="1085111855">
              <w:marLeft w:val="0"/>
              <w:marRight w:val="0"/>
              <w:marTop w:val="30"/>
              <w:marBottom w:val="30"/>
              <w:divBdr>
                <w:top w:val="none" w:sz="0" w:space="0" w:color="auto"/>
                <w:left w:val="none" w:sz="0" w:space="0" w:color="auto"/>
                <w:bottom w:val="none" w:sz="0" w:space="0" w:color="auto"/>
                <w:right w:val="none" w:sz="0" w:space="0" w:color="auto"/>
              </w:divBdr>
              <w:divsChild>
                <w:div w:id="1467819326">
                  <w:marLeft w:val="0"/>
                  <w:marRight w:val="0"/>
                  <w:marTop w:val="0"/>
                  <w:marBottom w:val="0"/>
                  <w:divBdr>
                    <w:top w:val="none" w:sz="0" w:space="0" w:color="auto"/>
                    <w:left w:val="none" w:sz="0" w:space="0" w:color="auto"/>
                    <w:bottom w:val="none" w:sz="0" w:space="0" w:color="auto"/>
                    <w:right w:val="none" w:sz="0" w:space="0" w:color="auto"/>
                  </w:divBdr>
                  <w:divsChild>
                    <w:div w:id="881133477">
                      <w:marLeft w:val="0"/>
                      <w:marRight w:val="0"/>
                      <w:marTop w:val="0"/>
                      <w:marBottom w:val="0"/>
                      <w:divBdr>
                        <w:top w:val="none" w:sz="0" w:space="0" w:color="auto"/>
                        <w:left w:val="none" w:sz="0" w:space="0" w:color="auto"/>
                        <w:bottom w:val="none" w:sz="0" w:space="0" w:color="auto"/>
                        <w:right w:val="none" w:sz="0" w:space="0" w:color="auto"/>
                      </w:divBdr>
                    </w:div>
                  </w:divsChild>
                </w:div>
                <w:div w:id="1377317071">
                  <w:marLeft w:val="0"/>
                  <w:marRight w:val="0"/>
                  <w:marTop w:val="0"/>
                  <w:marBottom w:val="0"/>
                  <w:divBdr>
                    <w:top w:val="none" w:sz="0" w:space="0" w:color="auto"/>
                    <w:left w:val="none" w:sz="0" w:space="0" w:color="auto"/>
                    <w:bottom w:val="none" w:sz="0" w:space="0" w:color="auto"/>
                    <w:right w:val="none" w:sz="0" w:space="0" w:color="auto"/>
                  </w:divBdr>
                  <w:divsChild>
                    <w:div w:id="1468477549">
                      <w:marLeft w:val="0"/>
                      <w:marRight w:val="0"/>
                      <w:marTop w:val="0"/>
                      <w:marBottom w:val="0"/>
                      <w:divBdr>
                        <w:top w:val="none" w:sz="0" w:space="0" w:color="auto"/>
                        <w:left w:val="none" w:sz="0" w:space="0" w:color="auto"/>
                        <w:bottom w:val="none" w:sz="0" w:space="0" w:color="auto"/>
                        <w:right w:val="none" w:sz="0" w:space="0" w:color="auto"/>
                      </w:divBdr>
                    </w:div>
                  </w:divsChild>
                </w:div>
                <w:div w:id="26224290">
                  <w:marLeft w:val="0"/>
                  <w:marRight w:val="0"/>
                  <w:marTop w:val="0"/>
                  <w:marBottom w:val="0"/>
                  <w:divBdr>
                    <w:top w:val="none" w:sz="0" w:space="0" w:color="auto"/>
                    <w:left w:val="none" w:sz="0" w:space="0" w:color="auto"/>
                    <w:bottom w:val="none" w:sz="0" w:space="0" w:color="auto"/>
                    <w:right w:val="none" w:sz="0" w:space="0" w:color="auto"/>
                  </w:divBdr>
                  <w:divsChild>
                    <w:div w:id="353119128">
                      <w:marLeft w:val="0"/>
                      <w:marRight w:val="0"/>
                      <w:marTop w:val="0"/>
                      <w:marBottom w:val="0"/>
                      <w:divBdr>
                        <w:top w:val="none" w:sz="0" w:space="0" w:color="auto"/>
                        <w:left w:val="none" w:sz="0" w:space="0" w:color="auto"/>
                        <w:bottom w:val="none" w:sz="0" w:space="0" w:color="auto"/>
                        <w:right w:val="none" w:sz="0" w:space="0" w:color="auto"/>
                      </w:divBdr>
                    </w:div>
                  </w:divsChild>
                </w:div>
                <w:div w:id="310139315">
                  <w:marLeft w:val="0"/>
                  <w:marRight w:val="0"/>
                  <w:marTop w:val="0"/>
                  <w:marBottom w:val="0"/>
                  <w:divBdr>
                    <w:top w:val="none" w:sz="0" w:space="0" w:color="auto"/>
                    <w:left w:val="none" w:sz="0" w:space="0" w:color="auto"/>
                    <w:bottom w:val="none" w:sz="0" w:space="0" w:color="auto"/>
                    <w:right w:val="none" w:sz="0" w:space="0" w:color="auto"/>
                  </w:divBdr>
                  <w:divsChild>
                    <w:div w:id="952515719">
                      <w:marLeft w:val="0"/>
                      <w:marRight w:val="0"/>
                      <w:marTop w:val="0"/>
                      <w:marBottom w:val="0"/>
                      <w:divBdr>
                        <w:top w:val="none" w:sz="0" w:space="0" w:color="auto"/>
                        <w:left w:val="none" w:sz="0" w:space="0" w:color="auto"/>
                        <w:bottom w:val="none" w:sz="0" w:space="0" w:color="auto"/>
                        <w:right w:val="none" w:sz="0" w:space="0" w:color="auto"/>
                      </w:divBdr>
                    </w:div>
                  </w:divsChild>
                </w:div>
                <w:div w:id="1363897476">
                  <w:marLeft w:val="0"/>
                  <w:marRight w:val="0"/>
                  <w:marTop w:val="0"/>
                  <w:marBottom w:val="0"/>
                  <w:divBdr>
                    <w:top w:val="none" w:sz="0" w:space="0" w:color="auto"/>
                    <w:left w:val="none" w:sz="0" w:space="0" w:color="auto"/>
                    <w:bottom w:val="none" w:sz="0" w:space="0" w:color="auto"/>
                    <w:right w:val="none" w:sz="0" w:space="0" w:color="auto"/>
                  </w:divBdr>
                  <w:divsChild>
                    <w:div w:id="1539322122">
                      <w:marLeft w:val="0"/>
                      <w:marRight w:val="0"/>
                      <w:marTop w:val="0"/>
                      <w:marBottom w:val="0"/>
                      <w:divBdr>
                        <w:top w:val="none" w:sz="0" w:space="0" w:color="auto"/>
                        <w:left w:val="none" w:sz="0" w:space="0" w:color="auto"/>
                        <w:bottom w:val="none" w:sz="0" w:space="0" w:color="auto"/>
                        <w:right w:val="none" w:sz="0" w:space="0" w:color="auto"/>
                      </w:divBdr>
                    </w:div>
                  </w:divsChild>
                </w:div>
                <w:div w:id="1572621766">
                  <w:marLeft w:val="0"/>
                  <w:marRight w:val="0"/>
                  <w:marTop w:val="0"/>
                  <w:marBottom w:val="0"/>
                  <w:divBdr>
                    <w:top w:val="none" w:sz="0" w:space="0" w:color="auto"/>
                    <w:left w:val="none" w:sz="0" w:space="0" w:color="auto"/>
                    <w:bottom w:val="none" w:sz="0" w:space="0" w:color="auto"/>
                    <w:right w:val="none" w:sz="0" w:space="0" w:color="auto"/>
                  </w:divBdr>
                  <w:divsChild>
                    <w:div w:id="602878501">
                      <w:marLeft w:val="0"/>
                      <w:marRight w:val="0"/>
                      <w:marTop w:val="0"/>
                      <w:marBottom w:val="0"/>
                      <w:divBdr>
                        <w:top w:val="none" w:sz="0" w:space="0" w:color="auto"/>
                        <w:left w:val="none" w:sz="0" w:space="0" w:color="auto"/>
                        <w:bottom w:val="none" w:sz="0" w:space="0" w:color="auto"/>
                        <w:right w:val="none" w:sz="0" w:space="0" w:color="auto"/>
                      </w:divBdr>
                    </w:div>
                  </w:divsChild>
                </w:div>
                <w:div w:id="1738165993">
                  <w:marLeft w:val="0"/>
                  <w:marRight w:val="0"/>
                  <w:marTop w:val="0"/>
                  <w:marBottom w:val="0"/>
                  <w:divBdr>
                    <w:top w:val="none" w:sz="0" w:space="0" w:color="auto"/>
                    <w:left w:val="none" w:sz="0" w:space="0" w:color="auto"/>
                    <w:bottom w:val="none" w:sz="0" w:space="0" w:color="auto"/>
                    <w:right w:val="none" w:sz="0" w:space="0" w:color="auto"/>
                  </w:divBdr>
                  <w:divsChild>
                    <w:div w:id="976954600">
                      <w:marLeft w:val="0"/>
                      <w:marRight w:val="0"/>
                      <w:marTop w:val="0"/>
                      <w:marBottom w:val="0"/>
                      <w:divBdr>
                        <w:top w:val="none" w:sz="0" w:space="0" w:color="auto"/>
                        <w:left w:val="none" w:sz="0" w:space="0" w:color="auto"/>
                        <w:bottom w:val="none" w:sz="0" w:space="0" w:color="auto"/>
                        <w:right w:val="none" w:sz="0" w:space="0" w:color="auto"/>
                      </w:divBdr>
                    </w:div>
                  </w:divsChild>
                </w:div>
                <w:div w:id="1415280722">
                  <w:marLeft w:val="0"/>
                  <w:marRight w:val="0"/>
                  <w:marTop w:val="0"/>
                  <w:marBottom w:val="0"/>
                  <w:divBdr>
                    <w:top w:val="none" w:sz="0" w:space="0" w:color="auto"/>
                    <w:left w:val="none" w:sz="0" w:space="0" w:color="auto"/>
                    <w:bottom w:val="none" w:sz="0" w:space="0" w:color="auto"/>
                    <w:right w:val="none" w:sz="0" w:space="0" w:color="auto"/>
                  </w:divBdr>
                  <w:divsChild>
                    <w:div w:id="1551958538">
                      <w:marLeft w:val="0"/>
                      <w:marRight w:val="0"/>
                      <w:marTop w:val="0"/>
                      <w:marBottom w:val="0"/>
                      <w:divBdr>
                        <w:top w:val="none" w:sz="0" w:space="0" w:color="auto"/>
                        <w:left w:val="none" w:sz="0" w:space="0" w:color="auto"/>
                        <w:bottom w:val="none" w:sz="0" w:space="0" w:color="auto"/>
                        <w:right w:val="none" w:sz="0" w:space="0" w:color="auto"/>
                      </w:divBdr>
                    </w:div>
                  </w:divsChild>
                </w:div>
                <w:div w:id="307441376">
                  <w:marLeft w:val="0"/>
                  <w:marRight w:val="0"/>
                  <w:marTop w:val="0"/>
                  <w:marBottom w:val="0"/>
                  <w:divBdr>
                    <w:top w:val="none" w:sz="0" w:space="0" w:color="auto"/>
                    <w:left w:val="none" w:sz="0" w:space="0" w:color="auto"/>
                    <w:bottom w:val="none" w:sz="0" w:space="0" w:color="auto"/>
                    <w:right w:val="none" w:sz="0" w:space="0" w:color="auto"/>
                  </w:divBdr>
                  <w:divsChild>
                    <w:div w:id="128784082">
                      <w:marLeft w:val="0"/>
                      <w:marRight w:val="0"/>
                      <w:marTop w:val="0"/>
                      <w:marBottom w:val="0"/>
                      <w:divBdr>
                        <w:top w:val="none" w:sz="0" w:space="0" w:color="auto"/>
                        <w:left w:val="none" w:sz="0" w:space="0" w:color="auto"/>
                        <w:bottom w:val="none" w:sz="0" w:space="0" w:color="auto"/>
                        <w:right w:val="none" w:sz="0" w:space="0" w:color="auto"/>
                      </w:divBdr>
                    </w:div>
                  </w:divsChild>
                </w:div>
                <w:div w:id="1186792873">
                  <w:marLeft w:val="0"/>
                  <w:marRight w:val="0"/>
                  <w:marTop w:val="0"/>
                  <w:marBottom w:val="0"/>
                  <w:divBdr>
                    <w:top w:val="none" w:sz="0" w:space="0" w:color="auto"/>
                    <w:left w:val="none" w:sz="0" w:space="0" w:color="auto"/>
                    <w:bottom w:val="none" w:sz="0" w:space="0" w:color="auto"/>
                    <w:right w:val="none" w:sz="0" w:space="0" w:color="auto"/>
                  </w:divBdr>
                  <w:divsChild>
                    <w:div w:id="1736270783">
                      <w:marLeft w:val="0"/>
                      <w:marRight w:val="0"/>
                      <w:marTop w:val="0"/>
                      <w:marBottom w:val="0"/>
                      <w:divBdr>
                        <w:top w:val="none" w:sz="0" w:space="0" w:color="auto"/>
                        <w:left w:val="none" w:sz="0" w:space="0" w:color="auto"/>
                        <w:bottom w:val="none" w:sz="0" w:space="0" w:color="auto"/>
                        <w:right w:val="none" w:sz="0" w:space="0" w:color="auto"/>
                      </w:divBdr>
                    </w:div>
                  </w:divsChild>
                </w:div>
                <w:div w:id="677999575">
                  <w:marLeft w:val="0"/>
                  <w:marRight w:val="0"/>
                  <w:marTop w:val="0"/>
                  <w:marBottom w:val="0"/>
                  <w:divBdr>
                    <w:top w:val="none" w:sz="0" w:space="0" w:color="auto"/>
                    <w:left w:val="none" w:sz="0" w:space="0" w:color="auto"/>
                    <w:bottom w:val="none" w:sz="0" w:space="0" w:color="auto"/>
                    <w:right w:val="none" w:sz="0" w:space="0" w:color="auto"/>
                  </w:divBdr>
                  <w:divsChild>
                    <w:div w:id="1063143937">
                      <w:marLeft w:val="0"/>
                      <w:marRight w:val="0"/>
                      <w:marTop w:val="0"/>
                      <w:marBottom w:val="0"/>
                      <w:divBdr>
                        <w:top w:val="none" w:sz="0" w:space="0" w:color="auto"/>
                        <w:left w:val="none" w:sz="0" w:space="0" w:color="auto"/>
                        <w:bottom w:val="none" w:sz="0" w:space="0" w:color="auto"/>
                        <w:right w:val="none" w:sz="0" w:space="0" w:color="auto"/>
                      </w:divBdr>
                    </w:div>
                    <w:div w:id="328407893">
                      <w:marLeft w:val="0"/>
                      <w:marRight w:val="0"/>
                      <w:marTop w:val="0"/>
                      <w:marBottom w:val="0"/>
                      <w:divBdr>
                        <w:top w:val="none" w:sz="0" w:space="0" w:color="auto"/>
                        <w:left w:val="none" w:sz="0" w:space="0" w:color="auto"/>
                        <w:bottom w:val="none" w:sz="0" w:space="0" w:color="auto"/>
                        <w:right w:val="none" w:sz="0" w:space="0" w:color="auto"/>
                      </w:divBdr>
                    </w:div>
                    <w:div w:id="231279260">
                      <w:marLeft w:val="0"/>
                      <w:marRight w:val="0"/>
                      <w:marTop w:val="0"/>
                      <w:marBottom w:val="0"/>
                      <w:divBdr>
                        <w:top w:val="none" w:sz="0" w:space="0" w:color="auto"/>
                        <w:left w:val="none" w:sz="0" w:space="0" w:color="auto"/>
                        <w:bottom w:val="none" w:sz="0" w:space="0" w:color="auto"/>
                        <w:right w:val="none" w:sz="0" w:space="0" w:color="auto"/>
                      </w:divBdr>
                    </w:div>
                    <w:div w:id="2105956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6284666">
      <w:bodyDiv w:val="1"/>
      <w:marLeft w:val="0"/>
      <w:marRight w:val="0"/>
      <w:marTop w:val="0"/>
      <w:marBottom w:val="0"/>
      <w:divBdr>
        <w:top w:val="none" w:sz="0" w:space="0" w:color="auto"/>
        <w:left w:val="none" w:sz="0" w:space="0" w:color="auto"/>
        <w:bottom w:val="none" w:sz="0" w:space="0" w:color="auto"/>
        <w:right w:val="none" w:sz="0" w:space="0" w:color="auto"/>
      </w:divBdr>
      <w:divsChild>
        <w:div w:id="139154320">
          <w:marLeft w:val="2549"/>
          <w:marRight w:val="0"/>
          <w:marTop w:val="75"/>
          <w:marBottom w:val="180"/>
          <w:divBdr>
            <w:top w:val="none" w:sz="0" w:space="0" w:color="auto"/>
            <w:left w:val="none" w:sz="0" w:space="0" w:color="auto"/>
            <w:bottom w:val="none" w:sz="0" w:space="0" w:color="auto"/>
            <w:right w:val="none" w:sz="0" w:space="0" w:color="auto"/>
          </w:divBdr>
        </w:div>
        <w:div w:id="1247878487">
          <w:marLeft w:val="1699"/>
          <w:marRight w:val="0"/>
          <w:marTop w:val="75"/>
          <w:marBottom w:val="0"/>
          <w:divBdr>
            <w:top w:val="none" w:sz="0" w:space="0" w:color="auto"/>
            <w:left w:val="none" w:sz="0" w:space="0" w:color="auto"/>
            <w:bottom w:val="none" w:sz="0" w:space="0" w:color="auto"/>
            <w:right w:val="none" w:sz="0" w:space="0" w:color="auto"/>
          </w:divBdr>
        </w:div>
        <w:div w:id="1472944626">
          <w:marLeft w:val="1541"/>
          <w:marRight w:val="0"/>
          <w:marTop w:val="75"/>
          <w:marBottom w:val="180"/>
          <w:divBdr>
            <w:top w:val="none" w:sz="0" w:space="0" w:color="auto"/>
            <w:left w:val="none" w:sz="0" w:space="0" w:color="auto"/>
            <w:bottom w:val="none" w:sz="0" w:space="0" w:color="auto"/>
            <w:right w:val="none" w:sz="0" w:space="0" w:color="auto"/>
          </w:divBdr>
        </w:div>
        <w:div w:id="1576011886">
          <w:marLeft w:val="1166"/>
          <w:marRight w:val="0"/>
          <w:marTop w:val="0"/>
          <w:marBottom w:val="120"/>
          <w:divBdr>
            <w:top w:val="none" w:sz="0" w:space="0" w:color="auto"/>
            <w:left w:val="none" w:sz="0" w:space="0" w:color="auto"/>
            <w:bottom w:val="none" w:sz="0" w:space="0" w:color="auto"/>
            <w:right w:val="none" w:sz="0" w:space="0" w:color="auto"/>
          </w:divBdr>
        </w:div>
        <w:div w:id="1791507479">
          <w:marLeft w:val="547"/>
          <w:marRight w:val="0"/>
          <w:marTop w:val="0"/>
          <w:marBottom w:val="120"/>
          <w:divBdr>
            <w:top w:val="none" w:sz="0" w:space="0" w:color="auto"/>
            <w:left w:val="none" w:sz="0" w:space="0" w:color="auto"/>
            <w:bottom w:val="none" w:sz="0" w:space="0" w:color="auto"/>
            <w:right w:val="none" w:sz="0" w:space="0" w:color="auto"/>
          </w:divBdr>
        </w:div>
      </w:divsChild>
    </w:div>
    <w:div w:id="930242391">
      <w:bodyDiv w:val="1"/>
      <w:marLeft w:val="0"/>
      <w:marRight w:val="0"/>
      <w:marTop w:val="0"/>
      <w:marBottom w:val="0"/>
      <w:divBdr>
        <w:top w:val="none" w:sz="0" w:space="0" w:color="auto"/>
        <w:left w:val="none" w:sz="0" w:space="0" w:color="auto"/>
        <w:bottom w:val="none" w:sz="0" w:space="0" w:color="auto"/>
        <w:right w:val="none" w:sz="0" w:space="0" w:color="auto"/>
      </w:divBdr>
    </w:div>
    <w:div w:id="1030762636">
      <w:bodyDiv w:val="1"/>
      <w:marLeft w:val="0"/>
      <w:marRight w:val="0"/>
      <w:marTop w:val="0"/>
      <w:marBottom w:val="0"/>
      <w:divBdr>
        <w:top w:val="none" w:sz="0" w:space="0" w:color="auto"/>
        <w:left w:val="none" w:sz="0" w:space="0" w:color="auto"/>
        <w:bottom w:val="none" w:sz="0" w:space="0" w:color="auto"/>
        <w:right w:val="none" w:sz="0" w:space="0" w:color="auto"/>
      </w:divBdr>
      <w:divsChild>
        <w:div w:id="244152230">
          <w:marLeft w:val="288"/>
          <w:marRight w:val="0"/>
          <w:marTop w:val="0"/>
          <w:marBottom w:val="120"/>
          <w:divBdr>
            <w:top w:val="none" w:sz="0" w:space="0" w:color="auto"/>
            <w:left w:val="none" w:sz="0" w:space="0" w:color="auto"/>
            <w:bottom w:val="none" w:sz="0" w:space="0" w:color="auto"/>
            <w:right w:val="none" w:sz="0" w:space="0" w:color="auto"/>
          </w:divBdr>
        </w:div>
        <w:div w:id="850291616">
          <w:marLeft w:val="562"/>
          <w:marRight w:val="0"/>
          <w:marTop w:val="0"/>
          <w:marBottom w:val="120"/>
          <w:divBdr>
            <w:top w:val="none" w:sz="0" w:space="0" w:color="auto"/>
            <w:left w:val="none" w:sz="0" w:space="0" w:color="auto"/>
            <w:bottom w:val="none" w:sz="0" w:space="0" w:color="auto"/>
            <w:right w:val="none" w:sz="0" w:space="0" w:color="auto"/>
          </w:divBdr>
        </w:div>
        <w:div w:id="926419996">
          <w:marLeft w:val="288"/>
          <w:marRight w:val="0"/>
          <w:marTop w:val="0"/>
          <w:marBottom w:val="120"/>
          <w:divBdr>
            <w:top w:val="none" w:sz="0" w:space="0" w:color="auto"/>
            <w:left w:val="none" w:sz="0" w:space="0" w:color="auto"/>
            <w:bottom w:val="none" w:sz="0" w:space="0" w:color="auto"/>
            <w:right w:val="none" w:sz="0" w:space="0" w:color="auto"/>
          </w:divBdr>
        </w:div>
        <w:div w:id="1057434995">
          <w:marLeft w:val="562"/>
          <w:marRight w:val="0"/>
          <w:marTop w:val="0"/>
          <w:marBottom w:val="120"/>
          <w:divBdr>
            <w:top w:val="none" w:sz="0" w:space="0" w:color="auto"/>
            <w:left w:val="none" w:sz="0" w:space="0" w:color="auto"/>
            <w:bottom w:val="none" w:sz="0" w:space="0" w:color="auto"/>
            <w:right w:val="none" w:sz="0" w:space="0" w:color="auto"/>
          </w:divBdr>
        </w:div>
        <w:div w:id="1162357130">
          <w:marLeft w:val="288"/>
          <w:marRight w:val="0"/>
          <w:marTop w:val="0"/>
          <w:marBottom w:val="120"/>
          <w:divBdr>
            <w:top w:val="none" w:sz="0" w:space="0" w:color="auto"/>
            <w:left w:val="none" w:sz="0" w:space="0" w:color="auto"/>
            <w:bottom w:val="none" w:sz="0" w:space="0" w:color="auto"/>
            <w:right w:val="none" w:sz="0" w:space="0" w:color="auto"/>
          </w:divBdr>
        </w:div>
        <w:div w:id="1218274210">
          <w:marLeft w:val="288"/>
          <w:marRight w:val="0"/>
          <w:marTop w:val="0"/>
          <w:marBottom w:val="120"/>
          <w:divBdr>
            <w:top w:val="none" w:sz="0" w:space="0" w:color="auto"/>
            <w:left w:val="none" w:sz="0" w:space="0" w:color="auto"/>
            <w:bottom w:val="none" w:sz="0" w:space="0" w:color="auto"/>
            <w:right w:val="none" w:sz="0" w:space="0" w:color="auto"/>
          </w:divBdr>
        </w:div>
        <w:div w:id="1223056035">
          <w:marLeft w:val="288"/>
          <w:marRight w:val="0"/>
          <w:marTop w:val="0"/>
          <w:marBottom w:val="120"/>
          <w:divBdr>
            <w:top w:val="none" w:sz="0" w:space="0" w:color="auto"/>
            <w:left w:val="none" w:sz="0" w:space="0" w:color="auto"/>
            <w:bottom w:val="none" w:sz="0" w:space="0" w:color="auto"/>
            <w:right w:val="none" w:sz="0" w:space="0" w:color="auto"/>
          </w:divBdr>
        </w:div>
        <w:div w:id="1856844682">
          <w:marLeft w:val="562"/>
          <w:marRight w:val="0"/>
          <w:marTop w:val="0"/>
          <w:marBottom w:val="120"/>
          <w:divBdr>
            <w:top w:val="none" w:sz="0" w:space="0" w:color="auto"/>
            <w:left w:val="none" w:sz="0" w:space="0" w:color="auto"/>
            <w:bottom w:val="none" w:sz="0" w:space="0" w:color="auto"/>
            <w:right w:val="none" w:sz="0" w:space="0" w:color="auto"/>
          </w:divBdr>
        </w:div>
      </w:divsChild>
    </w:div>
    <w:div w:id="1406874502">
      <w:bodyDiv w:val="1"/>
      <w:marLeft w:val="0"/>
      <w:marRight w:val="0"/>
      <w:marTop w:val="0"/>
      <w:marBottom w:val="0"/>
      <w:divBdr>
        <w:top w:val="none" w:sz="0" w:space="0" w:color="auto"/>
        <w:left w:val="none" w:sz="0" w:space="0" w:color="auto"/>
        <w:bottom w:val="none" w:sz="0" w:space="0" w:color="auto"/>
        <w:right w:val="none" w:sz="0" w:space="0" w:color="auto"/>
      </w:divBdr>
    </w:div>
    <w:div w:id="1566797882">
      <w:bodyDiv w:val="1"/>
      <w:marLeft w:val="0"/>
      <w:marRight w:val="0"/>
      <w:marTop w:val="0"/>
      <w:marBottom w:val="0"/>
      <w:divBdr>
        <w:top w:val="none" w:sz="0" w:space="0" w:color="auto"/>
        <w:left w:val="none" w:sz="0" w:space="0" w:color="auto"/>
        <w:bottom w:val="none" w:sz="0" w:space="0" w:color="auto"/>
        <w:right w:val="none" w:sz="0" w:space="0" w:color="auto"/>
      </w:divBdr>
      <w:divsChild>
        <w:div w:id="972096781">
          <w:marLeft w:val="2549"/>
          <w:marRight w:val="0"/>
          <w:marTop w:val="75"/>
          <w:marBottom w:val="180"/>
          <w:divBdr>
            <w:top w:val="none" w:sz="0" w:space="0" w:color="auto"/>
            <w:left w:val="none" w:sz="0" w:space="0" w:color="auto"/>
            <w:bottom w:val="none" w:sz="0" w:space="0" w:color="auto"/>
            <w:right w:val="none" w:sz="0" w:space="0" w:color="auto"/>
          </w:divBdr>
        </w:div>
        <w:div w:id="1302611253">
          <w:marLeft w:val="1541"/>
          <w:marRight w:val="0"/>
          <w:marTop w:val="75"/>
          <w:marBottom w:val="180"/>
          <w:divBdr>
            <w:top w:val="none" w:sz="0" w:space="0" w:color="auto"/>
            <w:left w:val="none" w:sz="0" w:space="0" w:color="auto"/>
            <w:bottom w:val="none" w:sz="0" w:space="0" w:color="auto"/>
            <w:right w:val="none" w:sz="0" w:space="0" w:color="auto"/>
          </w:divBdr>
        </w:div>
        <w:div w:id="1508518449">
          <w:marLeft w:val="547"/>
          <w:marRight w:val="0"/>
          <w:marTop w:val="0"/>
          <w:marBottom w:val="120"/>
          <w:divBdr>
            <w:top w:val="none" w:sz="0" w:space="0" w:color="auto"/>
            <w:left w:val="none" w:sz="0" w:space="0" w:color="auto"/>
            <w:bottom w:val="none" w:sz="0" w:space="0" w:color="auto"/>
            <w:right w:val="none" w:sz="0" w:space="0" w:color="auto"/>
          </w:divBdr>
        </w:div>
        <w:div w:id="1617053833">
          <w:marLeft w:val="1699"/>
          <w:marRight w:val="0"/>
          <w:marTop w:val="75"/>
          <w:marBottom w:val="0"/>
          <w:divBdr>
            <w:top w:val="none" w:sz="0" w:space="0" w:color="auto"/>
            <w:left w:val="none" w:sz="0" w:space="0" w:color="auto"/>
            <w:bottom w:val="none" w:sz="0" w:space="0" w:color="auto"/>
            <w:right w:val="none" w:sz="0" w:space="0" w:color="auto"/>
          </w:divBdr>
        </w:div>
        <w:div w:id="2074617773">
          <w:marLeft w:val="1166"/>
          <w:marRight w:val="0"/>
          <w:marTop w:val="0"/>
          <w:marBottom w:val="120"/>
          <w:divBdr>
            <w:top w:val="none" w:sz="0" w:space="0" w:color="auto"/>
            <w:left w:val="none" w:sz="0" w:space="0" w:color="auto"/>
            <w:bottom w:val="none" w:sz="0" w:space="0" w:color="auto"/>
            <w:right w:val="none" w:sz="0" w:space="0" w:color="auto"/>
          </w:divBdr>
        </w:div>
      </w:divsChild>
    </w:div>
    <w:div w:id="1819686084">
      <w:bodyDiv w:val="1"/>
      <w:marLeft w:val="0"/>
      <w:marRight w:val="0"/>
      <w:marTop w:val="0"/>
      <w:marBottom w:val="0"/>
      <w:divBdr>
        <w:top w:val="none" w:sz="0" w:space="0" w:color="auto"/>
        <w:left w:val="none" w:sz="0" w:space="0" w:color="auto"/>
        <w:bottom w:val="none" w:sz="0" w:space="0" w:color="auto"/>
        <w:right w:val="none" w:sz="0" w:space="0" w:color="auto"/>
      </w:divBdr>
    </w:div>
    <w:div w:id="1863736207">
      <w:bodyDiv w:val="1"/>
      <w:marLeft w:val="0"/>
      <w:marRight w:val="0"/>
      <w:marTop w:val="0"/>
      <w:marBottom w:val="0"/>
      <w:divBdr>
        <w:top w:val="none" w:sz="0" w:space="0" w:color="auto"/>
        <w:left w:val="none" w:sz="0" w:space="0" w:color="auto"/>
        <w:bottom w:val="none" w:sz="0" w:space="0" w:color="auto"/>
        <w:right w:val="none" w:sz="0" w:space="0" w:color="auto"/>
      </w:divBdr>
      <w:divsChild>
        <w:div w:id="2707561">
          <w:marLeft w:val="288"/>
          <w:marRight w:val="0"/>
          <w:marTop w:val="0"/>
          <w:marBottom w:val="120"/>
          <w:divBdr>
            <w:top w:val="none" w:sz="0" w:space="0" w:color="auto"/>
            <w:left w:val="none" w:sz="0" w:space="0" w:color="auto"/>
            <w:bottom w:val="none" w:sz="0" w:space="0" w:color="auto"/>
            <w:right w:val="none" w:sz="0" w:space="0" w:color="auto"/>
          </w:divBdr>
        </w:div>
        <w:div w:id="203562119">
          <w:marLeft w:val="562"/>
          <w:marRight w:val="0"/>
          <w:marTop w:val="0"/>
          <w:marBottom w:val="120"/>
          <w:divBdr>
            <w:top w:val="none" w:sz="0" w:space="0" w:color="auto"/>
            <w:left w:val="none" w:sz="0" w:space="0" w:color="auto"/>
            <w:bottom w:val="none" w:sz="0" w:space="0" w:color="auto"/>
            <w:right w:val="none" w:sz="0" w:space="0" w:color="auto"/>
          </w:divBdr>
        </w:div>
      </w:divsChild>
    </w:div>
    <w:div w:id="1941832221">
      <w:bodyDiv w:val="1"/>
      <w:marLeft w:val="0"/>
      <w:marRight w:val="0"/>
      <w:marTop w:val="0"/>
      <w:marBottom w:val="0"/>
      <w:divBdr>
        <w:top w:val="none" w:sz="0" w:space="0" w:color="auto"/>
        <w:left w:val="none" w:sz="0" w:space="0" w:color="auto"/>
        <w:bottom w:val="none" w:sz="0" w:space="0" w:color="auto"/>
        <w:right w:val="none" w:sz="0" w:space="0" w:color="auto"/>
      </w:divBdr>
      <w:divsChild>
        <w:div w:id="90930515">
          <w:marLeft w:val="562"/>
          <w:marRight w:val="0"/>
          <w:marTop w:val="0"/>
          <w:marBottom w:val="120"/>
          <w:divBdr>
            <w:top w:val="none" w:sz="0" w:space="0" w:color="auto"/>
            <w:left w:val="none" w:sz="0" w:space="0" w:color="auto"/>
            <w:bottom w:val="none" w:sz="0" w:space="0" w:color="auto"/>
            <w:right w:val="none" w:sz="0" w:space="0" w:color="auto"/>
          </w:divBdr>
        </w:div>
        <w:div w:id="1553342939">
          <w:marLeft w:val="288"/>
          <w:marRight w:val="0"/>
          <w:marTop w:val="0"/>
          <w:marBottom w:val="120"/>
          <w:divBdr>
            <w:top w:val="none" w:sz="0" w:space="0" w:color="auto"/>
            <w:left w:val="none" w:sz="0" w:space="0" w:color="auto"/>
            <w:bottom w:val="none" w:sz="0" w:space="0" w:color="auto"/>
            <w:right w:val="none" w:sz="0" w:space="0" w:color="auto"/>
          </w:divBdr>
        </w:div>
      </w:divsChild>
    </w:div>
    <w:div w:id="2018190850">
      <w:bodyDiv w:val="1"/>
      <w:marLeft w:val="0"/>
      <w:marRight w:val="0"/>
      <w:marTop w:val="0"/>
      <w:marBottom w:val="0"/>
      <w:divBdr>
        <w:top w:val="none" w:sz="0" w:space="0" w:color="auto"/>
        <w:left w:val="none" w:sz="0" w:space="0" w:color="auto"/>
        <w:bottom w:val="none" w:sz="0" w:space="0" w:color="auto"/>
        <w:right w:val="none" w:sz="0" w:space="0" w:color="auto"/>
      </w:divBdr>
      <w:divsChild>
        <w:div w:id="1094133222">
          <w:marLeft w:val="562"/>
          <w:marRight w:val="0"/>
          <w:marTop w:val="0"/>
          <w:marBottom w:val="120"/>
          <w:divBdr>
            <w:top w:val="none" w:sz="0" w:space="0" w:color="auto"/>
            <w:left w:val="none" w:sz="0" w:space="0" w:color="auto"/>
            <w:bottom w:val="none" w:sz="0" w:space="0" w:color="auto"/>
            <w:right w:val="none" w:sz="0" w:space="0" w:color="auto"/>
          </w:divBdr>
        </w:div>
        <w:div w:id="1525436125">
          <w:marLeft w:val="288"/>
          <w:marRight w:val="0"/>
          <w:marTop w:val="0"/>
          <w:marBottom w:val="120"/>
          <w:divBdr>
            <w:top w:val="none" w:sz="0" w:space="0" w:color="auto"/>
            <w:left w:val="none" w:sz="0" w:space="0" w:color="auto"/>
            <w:bottom w:val="none" w:sz="0" w:space="0" w:color="auto"/>
            <w:right w:val="none" w:sz="0" w:space="0" w:color="auto"/>
          </w:divBdr>
        </w:div>
      </w:divsChild>
    </w:div>
    <w:div w:id="2089421841">
      <w:bodyDiv w:val="1"/>
      <w:marLeft w:val="0"/>
      <w:marRight w:val="0"/>
      <w:marTop w:val="0"/>
      <w:marBottom w:val="0"/>
      <w:divBdr>
        <w:top w:val="none" w:sz="0" w:space="0" w:color="auto"/>
        <w:left w:val="none" w:sz="0" w:space="0" w:color="auto"/>
        <w:bottom w:val="none" w:sz="0" w:space="0" w:color="auto"/>
        <w:right w:val="none" w:sz="0" w:space="0" w:color="auto"/>
      </w:divBdr>
      <w:divsChild>
        <w:div w:id="710109688">
          <w:marLeft w:val="562"/>
          <w:marRight w:val="0"/>
          <w:marTop w:val="0"/>
          <w:marBottom w:val="120"/>
          <w:divBdr>
            <w:top w:val="none" w:sz="0" w:space="0" w:color="auto"/>
            <w:left w:val="none" w:sz="0" w:space="0" w:color="auto"/>
            <w:bottom w:val="none" w:sz="0" w:space="0" w:color="auto"/>
            <w:right w:val="none" w:sz="0" w:space="0" w:color="auto"/>
          </w:divBdr>
        </w:div>
        <w:div w:id="1435593796">
          <w:marLeft w:val="288"/>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5G%20Radio%20-%20RAN4%205G%20Documents\RAN4%20108bis%20Xiamen\!Tempates\TDoc_Template_RAN4%23108bis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5AIRPNAIUNRU-1328258698-28828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https://nokia.sharepoint.com/sites/c5g/5gradio/_layouts/15/DocIdRedir.aspx?ID=5AIRPNAIUNRU-1328258698-28828</Url>
      <Description>5AIRPNAIUNRU-1328258698-28828</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5DB7C7B6-7E77-42CD-812D-4335CF83F6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6.xml><?xml version="1.0" encoding="utf-8"?>
<ds:datastoreItem xmlns:ds="http://schemas.openxmlformats.org/officeDocument/2006/customXml" ds:itemID="{0F5FCD08-F788-47C3-B92E-B52168034770}">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TDoc_Template_RAN4#108bis_Dimitri.dotx</Template>
  <TotalTime>0</TotalTime>
  <Pages>5</Pages>
  <Words>2011</Words>
  <Characters>11465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13450</CharactersWithSpaces>
  <SharedDoc>false</SharedDoc>
  <HLinks>
    <vt:vector size="24" baseType="variant">
      <vt:variant>
        <vt:i4>1835057</vt:i4>
      </vt:variant>
      <vt:variant>
        <vt:i4>32</vt:i4>
      </vt:variant>
      <vt:variant>
        <vt:i4>0</vt:i4>
      </vt:variant>
      <vt:variant>
        <vt:i4>5</vt:i4>
      </vt:variant>
      <vt:variant>
        <vt:lpwstr/>
      </vt:variant>
      <vt:variant>
        <vt:lpwstr>_Toc145067389</vt:lpwstr>
      </vt:variant>
      <vt:variant>
        <vt:i4>1835057</vt:i4>
      </vt:variant>
      <vt:variant>
        <vt:i4>29</vt:i4>
      </vt:variant>
      <vt:variant>
        <vt:i4>0</vt:i4>
      </vt:variant>
      <vt:variant>
        <vt:i4>5</vt:i4>
      </vt:variant>
      <vt:variant>
        <vt:lpwstr/>
      </vt:variant>
      <vt:variant>
        <vt:lpwstr>_Toc145067388</vt:lpwstr>
      </vt:variant>
      <vt:variant>
        <vt:i4>1835057</vt:i4>
      </vt:variant>
      <vt:variant>
        <vt:i4>26</vt:i4>
      </vt:variant>
      <vt:variant>
        <vt:i4>0</vt:i4>
      </vt:variant>
      <vt:variant>
        <vt:i4>5</vt:i4>
      </vt:variant>
      <vt:variant>
        <vt:lpwstr/>
      </vt:variant>
      <vt:variant>
        <vt:lpwstr>_Toc145067387</vt:lpwstr>
      </vt:variant>
      <vt:variant>
        <vt:i4>1835057</vt:i4>
      </vt:variant>
      <vt:variant>
        <vt:i4>23</vt:i4>
      </vt:variant>
      <vt:variant>
        <vt:i4>0</vt:i4>
      </vt:variant>
      <vt:variant>
        <vt:i4>5</vt:i4>
      </vt:variant>
      <vt:variant>
        <vt:lpwstr/>
      </vt:variant>
      <vt:variant>
        <vt:lpwstr>_Toc145067386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Dimitri Gold (Nokia)</cp:lastModifiedBy>
  <cp:revision>2</cp:revision>
  <dcterms:created xsi:type="dcterms:W3CDTF">2023-11-03T17:55:00Z</dcterms:created>
  <dcterms:modified xsi:type="dcterms:W3CDTF">2023-11-03T17:55:00Z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4eaf6d0c-0c99-4194-94d7-50792aab2287</vt:lpwstr>
  </property>
  <property fmtid="{D5CDD505-2E9C-101B-9397-08002B2CF9AE}" pid="11" name="MediaServiceImageTags">
    <vt:lpwstr/>
  </property>
</Properties>
</file>