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B7EDC74"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EA7A4F">
        <w:rPr>
          <w:rFonts w:ascii="Arial" w:hAnsi="Arial" w:cs="Arial"/>
          <w:b/>
          <w:sz w:val="24"/>
          <w:szCs w:val="24"/>
        </w:rPr>
        <w:t>9</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w:t>
      </w:r>
      <w:r w:rsidR="00F342A7" w:rsidRPr="00F342A7">
        <w:rPr>
          <w:rFonts w:ascii="Arial" w:hAnsi="Arial" w:cs="Arial"/>
          <w:b/>
          <w:sz w:val="24"/>
          <w:szCs w:val="24"/>
        </w:rPr>
        <w:t>2319212</w:t>
      </w:r>
    </w:p>
    <w:p w14:paraId="7A5C8099" w14:textId="32F37B8E" w:rsidR="00F57816" w:rsidRPr="00E13F75" w:rsidRDefault="00EA7A4F" w:rsidP="00F57816">
      <w:pPr>
        <w:pStyle w:val="a5"/>
        <w:tabs>
          <w:tab w:val="left" w:pos="7938"/>
        </w:tabs>
        <w:rPr>
          <w:rFonts w:ascii="Arial" w:hAnsi="Arial" w:cs="Arial"/>
          <w:b/>
          <w:i/>
          <w:sz w:val="24"/>
          <w:szCs w:val="24"/>
        </w:rPr>
      </w:pPr>
      <w:r>
        <w:rPr>
          <w:rFonts w:ascii="Arial" w:eastAsia="宋体" w:hAnsi="Arial" w:cs="Arial"/>
          <w:b/>
          <w:sz w:val="24"/>
          <w:szCs w:val="24"/>
        </w:rPr>
        <w:t>Chicago</w:t>
      </w:r>
      <w:r w:rsidR="00F57816">
        <w:rPr>
          <w:rFonts w:ascii="Arial" w:eastAsia="宋体" w:hAnsi="Arial" w:cs="Arial"/>
          <w:b/>
          <w:sz w:val="24"/>
          <w:szCs w:val="24"/>
        </w:rPr>
        <w:t xml:space="preserve">, </w:t>
      </w:r>
      <w:r>
        <w:rPr>
          <w:rFonts w:ascii="Arial" w:eastAsia="宋体" w:hAnsi="Arial" w:cs="Arial"/>
          <w:b/>
          <w:sz w:val="24"/>
          <w:szCs w:val="24"/>
        </w:rPr>
        <w:t>US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November</w:t>
      </w:r>
      <w:r w:rsidR="00F57816">
        <w:rPr>
          <w:rFonts w:ascii="Arial" w:eastAsia="宋体" w:hAnsi="Arial" w:cs="Arial"/>
          <w:b/>
          <w:sz w:val="24"/>
          <w:szCs w:val="24"/>
        </w:rPr>
        <w:t xml:space="preserve"> </w:t>
      </w:r>
      <w:r>
        <w:rPr>
          <w:rFonts w:ascii="Arial" w:eastAsia="宋体" w:hAnsi="Arial" w:cs="Arial"/>
          <w:b/>
          <w:sz w:val="24"/>
          <w:szCs w:val="24"/>
        </w:rPr>
        <w:t>13</w:t>
      </w:r>
      <w:r w:rsidR="00F57816" w:rsidRPr="00E13633">
        <w:rPr>
          <w:rFonts w:ascii="Arial" w:eastAsia="宋体" w:hAnsi="Arial" w:cs="Arial"/>
          <w:b/>
          <w:sz w:val="24"/>
          <w:szCs w:val="24"/>
        </w:rPr>
        <w:t xml:space="preserve"> –</w:t>
      </w:r>
      <w:r>
        <w:rPr>
          <w:rFonts w:ascii="Arial" w:eastAsia="宋体" w:hAnsi="Arial" w:cs="Arial"/>
          <w:b/>
          <w:sz w:val="24"/>
          <w:szCs w:val="24"/>
        </w:rPr>
        <w:t xml:space="preserve"> </w:t>
      </w:r>
      <w:r w:rsidR="00F57816">
        <w:rPr>
          <w:rFonts w:ascii="Arial" w:eastAsia="宋体" w:hAnsi="Arial" w:cs="Arial"/>
          <w:b/>
          <w:sz w:val="24"/>
          <w:szCs w:val="24"/>
        </w:rPr>
        <w:t>1</w:t>
      </w:r>
      <w:r>
        <w:rPr>
          <w:rFonts w:ascii="Arial" w:eastAsia="宋体" w:hAnsi="Arial" w:cs="Arial"/>
          <w:b/>
          <w:sz w:val="24"/>
          <w:szCs w:val="24"/>
        </w:rPr>
        <w:t>7</w:t>
      </w:r>
      <w:r w:rsidR="00F57816" w:rsidRPr="00E13633">
        <w:rPr>
          <w:rFonts w:ascii="Arial" w:eastAsia="宋体" w:hAnsi="Arial" w:cs="Arial"/>
          <w:b/>
          <w:sz w:val="24"/>
          <w:szCs w:val="24"/>
        </w:rPr>
        <w:t>, 202</w:t>
      </w:r>
      <w:r w:rsidR="00F57816">
        <w:rPr>
          <w:rFonts w:ascii="Arial" w:eastAsia="宋体" w:hAnsi="Arial" w:cs="Arial"/>
          <w:b/>
          <w:sz w:val="24"/>
          <w:szCs w:val="24"/>
        </w:rPr>
        <w:t>3</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23CE6B28"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EA7A4F">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6.1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C492D38"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on </w:t>
      </w:r>
      <w:r>
        <w:rPr>
          <w:rFonts w:ascii="Arial" w:hAnsi="Arial" w:cs="Arial"/>
          <w:sz w:val="24"/>
          <w:szCs w:val="24"/>
        </w:rPr>
        <w:t xml:space="preserve">RRM requirements for </w:t>
      </w:r>
      <w:r w:rsidR="00EA7A4F">
        <w:rPr>
          <w:rFonts w:ascii="Arial" w:hAnsi="Arial" w:cs="Arial"/>
          <w:sz w:val="24"/>
          <w:szCs w:val="24"/>
        </w:rPr>
        <w:t>NR-NTN</w:t>
      </w:r>
      <w:r>
        <w:rPr>
          <w:rFonts w:ascii="Arial" w:hAnsi="Arial" w:cs="Arial"/>
          <w:sz w:val="24"/>
          <w:szCs w:val="24"/>
        </w:rPr>
        <w:t xml:space="preserve"> UEs in</w:t>
      </w:r>
      <w:r w:rsidR="00EA7A4F">
        <w:rPr>
          <w:rFonts w:ascii="Arial" w:hAnsi="Arial" w:cs="Arial"/>
          <w:sz w:val="24"/>
          <w:szCs w:val="24"/>
        </w:rPr>
        <w:t xml:space="preserve"> </w:t>
      </w:r>
      <w:r>
        <w:rPr>
          <w:rFonts w:ascii="Arial" w:hAnsi="Arial" w:cs="Arial"/>
          <w:sz w:val="24"/>
          <w:szCs w:val="24"/>
        </w:rPr>
        <w:t xml:space="preserve">above 10GHz bands </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3F98EC77" w:rsidR="00483FE7" w:rsidRDefault="00F57816"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RAN4 meetings, we discussed the RRM </w:t>
      </w:r>
      <w:r w:rsidR="00755947">
        <w:rPr>
          <w:rFonts w:ascii="Times New Roman" w:eastAsia="宋体" w:hAnsi="Times New Roman" w:cs="Times New Roman"/>
          <w:sz w:val="20"/>
          <w:szCs w:val="20"/>
        </w:rPr>
        <w:t xml:space="preserve">requirements in NTN above 10GHz. </w:t>
      </w:r>
      <w:r w:rsidR="00483FE7">
        <w:rPr>
          <w:rFonts w:ascii="Times New Roman" w:eastAsia="宋体" w:hAnsi="Times New Roman" w:cs="Times New Roman"/>
          <w:sz w:val="20"/>
          <w:szCs w:val="20"/>
        </w:rPr>
        <w:t>In last RAN4#108-bis</w:t>
      </w:r>
      <w:r w:rsidR="007B0F65">
        <w:rPr>
          <w:rFonts w:ascii="Times New Roman" w:eastAsia="宋体" w:hAnsi="Times New Roman" w:cs="Times New Roman"/>
          <w:sz w:val="20"/>
          <w:szCs w:val="20"/>
        </w:rPr>
        <w:t xml:space="preserve"> meeting</w:t>
      </w:r>
      <w:r w:rsidR="00483FE7">
        <w:rPr>
          <w:rFonts w:ascii="Times New Roman" w:eastAsia="宋体" w:hAnsi="Times New Roman" w:cs="Times New Roman"/>
          <w:sz w:val="20"/>
          <w:szCs w:val="20"/>
        </w:rPr>
        <w:t xml:space="preserve">, there </w:t>
      </w:r>
      <w:r w:rsidR="009739F0">
        <w:rPr>
          <w:rFonts w:ascii="Times New Roman" w:eastAsia="宋体" w:hAnsi="Times New Roman" w:cs="Times New Roman"/>
          <w:sz w:val="20"/>
          <w:szCs w:val="20"/>
        </w:rPr>
        <w:t>were</w:t>
      </w:r>
      <w:r w:rsidR="00483FE7">
        <w:rPr>
          <w:rFonts w:ascii="Times New Roman" w:eastAsia="宋体" w:hAnsi="Times New Roman" w:cs="Times New Roman"/>
          <w:sz w:val="20"/>
          <w:szCs w:val="20"/>
        </w:rPr>
        <w:t xml:space="preserve"> some agreements</w:t>
      </w:r>
      <w:r w:rsidR="00AC61FB">
        <w:rPr>
          <w:rFonts w:ascii="Times New Roman" w:eastAsia="宋体" w:hAnsi="Times New Roman" w:cs="Times New Roman"/>
          <w:sz w:val="20"/>
          <w:szCs w:val="20"/>
        </w:rPr>
        <w:t xml:space="preserve"> in [1]</w:t>
      </w:r>
      <w:r w:rsidR="00483FE7">
        <w:rPr>
          <w:rFonts w:ascii="Times New Roman" w:eastAsia="宋体" w:hAnsi="Times New Roman" w:cs="Times New Roman"/>
          <w:sz w:val="20"/>
          <w:szCs w:val="20"/>
        </w:rPr>
        <w:t xml:space="preserve"> for Type 1 UE and Type 2</w:t>
      </w:r>
      <w:r w:rsidR="00AC61FB">
        <w:rPr>
          <w:rFonts w:ascii="Times New Roman" w:eastAsia="宋体" w:hAnsi="Times New Roman" w:cs="Times New Roman"/>
          <w:sz w:val="20"/>
          <w:szCs w:val="20"/>
        </w:rPr>
        <w:t xml:space="preserve"> UE</w:t>
      </w:r>
      <w:r w:rsidR="00483FE7">
        <w:rPr>
          <w:rFonts w:ascii="Times New Roman" w:eastAsia="宋体" w:hAnsi="Times New Roman" w:cs="Times New Roman"/>
          <w:sz w:val="20"/>
          <w:szCs w:val="20"/>
        </w:rPr>
        <w:t xml:space="preserve">. </w:t>
      </w:r>
    </w:p>
    <w:p w14:paraId="2036EF58" w14:textId="1607A833" w:rsidR="00AC61FB" w:rsidRPr="00A971AB" w:rsidRDefault="00F57816"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w:t>
      </w:r>
      <w:r w:rsidR="00755947">
        <w:rPr>
          <w:rFonts w:ascii="Times New Roman" w:eastAsia="宋体" w:hAnsi="Times New Roman" w:cs="Times New Roman"/>
          <w:sz w:val="20"/>
          <w:szCs w:val="20"/>
        </w:rPr>
        <w:t xml:space="preserve">the </w:t>
      </w:r>
      <w:r w:rsidR="00483FE7">
        <w:rPr>
          <w:rFonts w:ascii="Times New Roman" w:eastAsia="宋体" w:hAnsi="Times New Roman" w:cs="Times New Roman"/>
          <w:sz w:val="20"/>
          <w:szCs w:val="20"/>
        </w:rPr>
        <w:t xml:space="preserve">open issues for RRM requirements for Type 1 UE and Type 2 UE in above 10GHz bands. </w:t>
      </w:r>
      <w:r w:rsidR="00AC61FB">
        <w:rPr>
          <w:rFonts w:ascii="Times New Roman" w:eastAsia="宋体" w:hAnsi="Times New Roman" w:cs="Times New Roman"/>
          <w:sz w:val="20"/>
          <w:szCs w:val="20"/>
        </w:rPr>
        <w:t>Type 1 UE and Type 2 UE here are referred to [2].</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579C8E1" w14:textId="46E7C28C" w:rsidR="00483FE7" w:rsidRPr="004165ED" w:rsidRDefault="004165ED" w:rsidP="004165ED">
      <w:pPr>
        <w:pStyle w:val="2"/>
        <w:rPr>
          <w:rFonts w:ascii="Arial" w:hAnsi="Arial" w:cs="Arial"/>
          <w:b w:val="0"/>
          <w:bCs w:val="0"/>
        </w:rPr>
      </w:pPr>
      <w:r w:rsidRPr="004165ED">
        <w:rPr>
          <w:rFonts w:ascii="Arial" w:hAnsi="Arial" w:cs="Arial"/>
          <w:b w:val="0"/>
          <w:bCs w:val="0"/>
        </w:rPr>
        <w:t xml:space="preserve">2.1 </w:t>
      </w:r>
      <w:r w:rsidR="00483FE7" w:rsidRPr="004165ED">
        <w:rPr>
          <w:rFonts w:ascii="Arial" w:hAnsi="Arial" w:cs="Arial"/>
          <w:b w:val="0"/>
          <w:bCs w:val="0"/>
        </w:rPr>
        <w:t>UL timing requirements in bands above 10 GHz</w:t>
      </w:r>
    </w:p>
    <w:p w14:paraId="1883DAFF" w14:textId="0B145013" w:rsidR="00D450A6" w:rsidRPr="00D450A6" w:rsidRDefault="00D450A6" w:rsidP="00D450A6">
      <w:pPr>
        <w:spacing w:beforeLines="50" w:before="120" w:afterLines="50" w:after="120"/>
        <w:jc w:val="left"/>
        <w:rPr>
          <w:rFonts w:ascii="Times New Roman" w:eastAsia="宋体" w:hAnsi="Times New Roman" w:cs="Times New Roman"/>
          <w:sz w:val="20"/>
          <w:szCs w:val="20"/>
        </w:rPr>
      </w:pPr>
      <w:r w:rsidRPr="00341B29">
        <w:rPr>
          <w:rFonts w:ascii="Times New Roman" w:eastAsia="宋体" w:hAnsi="Times New Roman" w:cs="Times New Roman"/>
          <w:sz w:val="20"/>
          <w:szCs w:val="20"/>
        </w:rPr>
        <w:t xml:space="preserve">In Rel-17 NTN WI or other legacy RRM requirements, there are four series requirements defined. </w:t>
      </w:r>
    </w:p>
    <w:p w14:paraId="03D9B344" w14:textId="1F79A38B" w:rsidR="00FE2F71" w:rsidRPr="00C54619" w:rsidRDefault="00FE2F71" w:rsidP="00FE2F71">
      <w:pPr>
        <w:pStyle w:val="a8"/>
        <w:numPr>
          <w:ilvl w:val="0"/>
          <w:numId w:val="7"/>
        </w:numPr>
        <w:spacing w:beforeLines="50" w:before="120" w:afterLines="50" w:after="120"/>
        <w:ind w:firstLineChars="0"/>
        <w:rPr>
          <w:rFonts w:eastAsia="宋体"/>
          <w:u w:val="single"/>
        </w:rPr>
      </w:pPr>
      <w:r w:rsidRPr="00C54619">
        <w:rPr>
          <w:rFonts w:eastAsia="宋体" w:hint="eastAsia"/>
          <w:u w:val="single"/>
          <w:lang w:eastAsia="zh-CN"/>
        </w:rPr>
        <w:t>U</w:t>
      </w:r>
      <w:r w:rsidRPr="00C54619">
        <w:rPr>
          <w:rFonts w:eastAsia="宋体"/>
          <w:u w:val="single"/>
          <w:lang w:eastAsia="zh-CN"/>
        </w:rPr>
        <w:t>L transmit timing requirements</w:t>
      </w:r>
    </w:p>
    <w:p w14:paraId="6F6F4493" w14:textId="18E254B1" w:rsidR="00FE2F71" w:rsidRPr="00C54619" w:rsidRDefault="00FE2F71" w:rsidP="00FE2F71">
      <w:pPr>
        <w:pStyle w:val="a8"/>
        <w:numPr>
          <w:ilvl w:val="0"/>
          <w:numId w:val="7"/>
        </w:numPr>
        <w:spacing w:beforeLines="50" w:before="120" w:afterLines="50" w:after="120"/>
        <w:ind w:firstLineChars="0"/>
        <w:rPr>
          <w:rFonts w:eastAsia="宋体"/>
          <w:u w:val="single"/>
        </w:rPr>
      </w:pPr>
      <w:r w:rsidRPr="00C54619">
        <w:rPr>
          <w:rFonts w:eastAsia="宋体" w:hint="eastAsia"/>
          <w:u w:val="single"/>
          <w:lang w:eastAsia="zh-CN"/>
        </w:rPr>
        <w:t>G</w:t>
      </w:r>
      <w:r w:rsidRPr="00C54619">
        <w:rPr>
          <w:rFonts w:eastAsia="宋体"/>
          <w:u w:val="single"/>
          <w:lang w:eastAsia="zh-CN"/>
        </w:rPr>
        <w:t>radual timing adjustment requirements</w:t>
      </w:r>
    </w:p>
    <w:p w14:paraId="3DD7BAA1" w14:textId="317499FE" w:rsidR="00FE2F71" w:rsidRPr="00C54619" w:rsidRDefault="00FE2F71" w:rsidP="00FE2F71">
      <w:pPr>
        <w:pStyle w:val="a8"/>
        <w:numPr>
          <w:ilvl w:val="0"/>
          <w:numId w:val="7"/>
        </w:numPr>
        <w:spacing w:beforeLines="50" w:before="120" w:afterLines="50" w:after="120"/>
        <w:ind w:firstLineChars="0"/>
        <w:rPr>
          <w:rFonts w:eastAsia="宋体"/>
          <w:u w:val="single"/>
        </w:rPr>
      </w:pPr>
      <w:r w:rsidRPr="00C54619">
        <w:rPr>
          <w:rFonts w:eastAsia="宋体" w:hint="eastAsia"/>
          <w:u w:val="single"/>
          <w:lang w:eastAsia="zh-CN"/>
        </w:rPr>
        <w:t>U</w:t>
      </w:r>
      <w:r w:rsidRPr="00C54619">
        <w:rPr>
          <w:rFonts w:eastAsia="宋体"/>
          <w:u w:val="single"/>
          <w:lang w:eastAsia="zh-CN"/>
        </w:rPr>
        <w:t>L timer accuracy requirements</w:t>
      </w:r>
    </w:p>
    <w:p w14:paraId="61448255" w14:textId="2772D45C" w:rsidR="00FE2F71" w:rsidRPr="00C54619" w:rsidRDefault="00FE2F71" w:rsidP="00FE2F71">
      <w:pPr>
        <w:pStyle w:val="a8"/>
        <w:numPr>
          <w:ilvl w:val="0"/>
          <w:numId w:val="7"/>
        </w:numPr>
        <w:spacing w:beforeLines="50" w:before="120" w:afterLines="50" w:after="120"/>
        <w:ind w:firstLineChars="0"/>
        <w:rPr>
          <w:rFonts w:eastAsia="宋体"/>
          <w:u w:val="single"/>
        </w:rPr>
      </w:pPr>
      <w:r w:rsidRPr="00C54619">
        <w:rPr>
          <w:rFonts w:eastAsia="宋体" w:hint="eastAsia"/>
          <w:u w:val="single"/>
          <w:lang w:eastAsia="zh-CN"/>
        </w:rPr>
        <w:t>T</w:t>
      </w:r>
      <w:r w:rsidRPr="00C54619">
        <w:rPr>
          <w:rFonts w:eastAsia="宋体"/>
          <w:u w:val="single"/>
          <w:lang w:eastAsia="zh-CN"/>
        </w:rPr>
        <w:t>iming advance requirements</w:t>
      </w:r>
    </w:p>
    <w:p w14:paraId="05870B2D" w14:textId="58B79A6F" w:rsidR="00FE2F71" w:rsidRPr="00341B29" w:rsidRDefault="00C54619" w:rsidP="00FE2F71">
      <w:pPr>
        <w:spacing w:beforeLines="50" w:before="120" w:afterLines="50" w:after="120"/>
        <w:jc w:val="left"/>
        <w:rPr>
          <w:rFonts w:ascii="Times New Roman" w:eastAsia="宋体" w:hAnsi="Times New Roman" w:cs="Times New Roman"/>
          <w:sz w:val="20"/>
          <w:szCs w:val="20"/>
        </w:rPr>
      </w:pPr>
      <w:r w:rsidRPr="00341B29">
        <w:rPr>
          <w:rFonts w:ascii="Times New Roman" w:eastAsia="宋体" w:hAnsi="Times New Roman" w:cs="Times New Roman"/>
          <w:sz w:val="20"/>
          <w:szCs w:val="20"/>
        </w:rPr>
        <w:t>Firstly, for timing advance requirements, we think the UE behavior for Rel-17 and VSAT UE in bands above 10GHz are the same. Therefore, the legacy NTN FR1 requirements in 7.3C can be reused except the Table 7.3C.2.2-1.</w:t>
      </w:r>
    </w:p>
    <w:p w14:paraId="62373CE6" w14:textId="78BCC4F2" w:rsidR="00C54619" w:rsidRDefault="00341B29" w:rsidP="00FE2F71">
      <w:pPr>
        <w:spacing w:beforeLines="50" w:before="120" w:afterLines="50" w:after="120"/>
        <w:jc w:val="left"/>
        <w:rPr>
          <w:rFonts w:ascii="Times New Roman" w:eastAsia="宋体" w:hAnsi="Times New Roman" w:cs="Times New Roman"/>
          <w:sz w:val="20"/>
          <w:szCs w:val="20"/>
        </w:rPr>
      </w:pPr>
      <w:r w:rsidRPr="00341B29">
        <w:rPr>
          <w:rFonts w:ascii="Times New Roman" w:eastAsia="宋体" w:hAnsi="Times New Roman" w:cs="Times New Roman"/>
          <w:sz w:val="20"/>
          <w:szCs w:val="20"/>
        </w:rPr>
        <w:t xml:space="preserve">According to the agreements in Rel-17 NTN, UE position and satellite position estimation error shall not be accounted for TA adjustment accuracy requirements. Therefore, the legacy NR </w:t>
      </w:r>
      <w:r w:rsidR="00D450A6">
        <w:rPr>
          <w:rFonts w:ascii="Times New Roman" w:eastAsia="宋体" w:hAnsi="Times New Roman" w:cs="Times New Roman"/>
          <w:sz w:val="20"/>
          <w:szCs w:val="20"/>
        </w:rPr>
        <w:t xml:space="preserve">TN FR2 </w:t>
      </w:r>
      <w:r w:rsidRPr="00341B29">
        <w:rPr>
          <w:rFonts w:ascii="Times New Roman" w:eastAsia="宋体" w:hAnsi="Times New Roman" w:cs="Times New Roman"/>
          <w:sz w:val="20"/>
          <w:szCs w:val="20"/>
        </w:rPr>
        <w:t xml:space="preserve">TA adjustment accuracy requirements can be reused. </w:t>
      </w:r>
    </w:p>
    <w:p w14:paraId="7556597D" w14:textId="0CB40CCB" w:rsidR="005E4A63" w:rsidRPr="00341B29" w:rsidRDefault="005E4A63" w:rsidP="00FE2F71">
      <w:pPr>
        <w:spacing w:beforeLines="50" w:before="120" w:afterLines="50" w:after="120"/>
        <w:jc w:val="left"/>
        <w:rPr>
          <w:rFonts w:ascii="Times New Roman" w:eastAsia="宋体" w:hAnsi="Times New Roman" w:cs="Times New Roman"/>
          <w:sz w:val="20"/>
          <w:szCs w:val="20"/>
        </w:rPr>
      </w:pPr>
      <w:r w:rsidRPr="00341B29">
        <w:rPr>
          <w:rFonts w:ascii="Times New Roman" w:eastAsia="宋体" w:hAnsi="Times New Roman" w:cs="Times New Roman"/>
          <w:b/>
          <w:bCs/>
          <w:sz w:val="20"/>
          <w:szCs w:val="20"/>
        </w:rPr>
        <w:t>Proposal 1: For timing advance requirements to support VSAT UE in bands above 10GHz, reuse the legacy NTN FR requirements in 7.3C except the Table 7.3C.2.2-1.</w:t>
      </w:r>
    </w:p>
    <w:p w14:paraId="2E22338F" w14:textId="725B8F4D" w:rsidR="00341B29" w:rsidRPr="00341B29" w:rsidRDefault="00341B29" w:rsidP="00FE2F71">
      <w:pPr>
        <w:spacing w:beforeLines="50" w:before="120" w:afterLines="50" w:after="120"/>
        <w:jc w:val="left"/>
        <w:rPr>
          <w:rFonts w:ascii="Times New Roman" w:eastAsia="宋体" w:hAnsi="Times New Roman" w:cs="Times New Roman"/>
          <w:b/>
          <w:bCs/>
          <w:sz w:val="20"/>
          <w:szCs w:val="20"/>
        </w:rPr>
      </w:pPr>
      <w:r w:rsidRPr="00341B29">
        <w:rPr>
          <w:rFonts w:ascii="Times New Roman" w:eastAsia="宋体" w:hAnsi="Times New Roman" w:cs="Times New Roman"/>
          <w:b/>
          <w:bCs/>
          <w:sz w:val="20"/>
          <w:szCs w:val="20"/>
        </w:rPr>
        <w:t>If 60kHz and 120kHz can be accepted, UE Timing Advance adjustment accuracy is defined as:</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341B29" w:rsidRPr="00341B29" w14:paraId="003D8F3F" w14:textId="77777777" w:rsidTr="00341B29">
        <w:trPr>
          <w:trHeight w:val="315"/>
          <w:jc w:val="center"/>
        </w:trPr>
        <w:tc>
          <w:tcPr>
            <w:tcW w:w="2260" w:type="dxa"/>
            <w:shd w:val="clear" w:color="auto" w:fill="auto"/>
            <w:hideMark/>
          </w:tcPr>
          <w:p w14:paraId="1A78BE0F" w14:textId="77777777" w:rsidR="00341B29" w:rsidRPr="00341B29" w:rsidRDefault="00341B29" w:rsidP="002873E2">
            <w:pPr>
              <w:pStyle w:val="TAH"/>
              <w:rPr>
                <w:rFonts w:ascii="Times New Roman" w:hAnsi="Times New Roman"/>
                <w:sz w:val="20"/>
              </w:rPr>
            </w:pPr>
            <w:r w:rsidRPr="00341B29">
              <w:rPr>
                <w:rFonts w:ascii="Times New Roman" w:hAnsi="Times New Roman"/>
                <w:sz w:val="20"/>
              </w:rPr>
              <w:t>UL Sub Carrier Spacing(kHz)</w:t>
            </w:r>
          </w:p>
        </w:tc>
        <w:tc>
          <w:tcPr>
            <w:tcW w:w="992" w:type="dxa"/>
            <w:shd w:val="clear" w:color="auto" w:fill="auto"/>
            <w:vAlign w:val="center"/>
            <w:hideMark/>
          </w:tcPr>
          <w:p w14:paraId="137FAFC0" w14:textId="77777777" w:rsidR="00341B29" w:rsidRPr="00341B29" w:rsidRDefault="00341B29" w:rsidP="002873E2">
            <w:pPr>
              <w:pStyle w:val="TAH"/>
              <w:rPr>
                <w:rFonts w:ascii="Times New Roman" w:hAnsi="Times New Roman"/>
                <w:sz w:val="20"/>
                <w:lang w:val="en-US"/>
              </w:rPr>
            </w:pPr>
            <w:r w:rsidRPr="00341B29">
              <w:rPr>
                <w:rFonts w:ascii="Times New Roman" w:hAnsi="Times New Roman"/>
                <w:sz w:val="20"/>
              </w:rPr>
              <w:t>60</w:t>
            </w:r>
          </w:p>
        </w:tc>
        <w:tc>
          <w:tcPr>
            <w:tcW w:w="1134" w:type="dxa"/>
            <w:shd w:val="clear" w:color="auto" w:fill="auto"/>
            <w:vAlign w:val="center"/>
            <w:hideMark/>
          </w:tcPr>
          <w:p w14:paraId="2486148B" w14:textId="77777777" w:rsidR="00341B29" w:rsidRPr="00341B29" w:rsidRDefault="00341B29" w:rsidP="002873E2">
            <w:pPr>
              <w:pStyle w:val="TAH"/>
              <w:rPr>
                <w:rFonts w:ascii="Times New Roman" w:hAnsi="Times New Roman"/>
                <w:sz w:val="20"/>
                <w:lang w:val="en-US"/>
              </w:rPr>
            </w:pPr>
            <w:r w:rsidRPr="00341B29">
              <w:rPr>
                <w:rFonts w:ascii="Times New Roman" w:hAnsi="Times New Roman"/>
                <w:sz w:val="20"/>
              </w:rPr>
              <w:t>120</w:t>
            </w:r>
          </w:p>
        </w:tc>
      </w:tr>
      <w:tr w:rsidR="00341B29" w:rsidRPr="00341B29" w14:paraId="061775FE" w14:textId="77777777" w:rsidTr="00341B29">
        <w:trPr>
          <w:trHeight w:val="525"/>
          <w:jc w:val="center"/>
        </w:trPr>
        <w:tc>
          <w:tcPr>
            <w:tcW w:w="2260" w:type="dxa"/>
            <w:shd w:val="clear" w:color="auto" w:fill="auto"/>
            <w:hideMark/>
          </w:tcPr>
          <w:p w14:paraId="54AD0202" w14:textId="77777777" w:rsidR="00341B29" w:rsidRPr="00341B29" w:rsidRDefault="00341B29" w:rsidP="002873E2">
            <w:pPr>
              <w:pStyle w:val="TAH"/>
              <w:rPr>
                <w:rFonts w:ascii="Times New Roman" w:hAnsi="Times New Roman"/>
                <w:sz w:val="20"/>
              </w:rPr>
            </w:pPr>
            <w:r w:rsidRPr="00341B29">
              <w:rPr>
                <w:rFonts w:ascii="Times New Roman" w:hAnsi="Times New Roman"/>
                <w:sz w:val="20"/>
              </w:rPr>
              <w:t>UE Timing Advance adjustment accuracy</w:t>
            </w:r>
          </w:p>
        </w:tc>
        <w:tc>
          <w:tcPr>
            <w:tcW w:w="992" w:type="dxa"/>
            <w:shd w:val="clear" w:color="auto" w:fill="auto"/>
            <w:vAlign w:val="center"/>
            <w:hideMark/>
          </w:tcPr>
          <w:p w14:paraId="2BA8F5CD" w14:textId="77777777" w:rsidR="00341B29" w:rsidRPr="00341B29" w:rsidRDefault="00341B29" w:rsidP="002873E2">
            <w:pPr>
              <w:pStyle w:val="TAC"/>
              <w:rPr>
                <w:rFonts w:ascii="Times New Roman" w:hAnsi="Times New Roman"/>
                <w:sz w:val="20"/>
                <w:lang w:val="en-US"/>
              </w:rPr>
            </w:pPr>
            <w:r w:rsidRPr="00341B29">
              <w:rPr>
                <w:rFonts w:ascii="Times New Roman" w:hAnsi="Times New Roman"/>
                <w:sz w:val="20"/>
                <w:lang w:val="en-US"/>
              </w:rPr>
              <w:t>±</w:t>
            </w:r>
            <w:r w:rsidRPr="00341B29">
              <w:rPr>
                <w:rFonts w:ascii="Times New Roman" w:hAnsi="Times New Roman"/>
                <w:sz w:val="20"/>
              </w:rPr>
              <w:t>128 T</w:t>
            </w:r>
            <w:r w:rsidRPr="00341B29">
              <w:rPr>
                <w:rFonts w:ascii="Times New Roman" w:hAnsi="Times New Roman"/>
                <w:sz w:val="20"/>
                <w:vertAlign w:val="subscript"/>
              </w:rPr>
              <w:t>c</w:t>
            </w:r>
          </w:p>
        </w:tc>
        <w:tc>
          <w:tcPr>
            <w:tcW w:w="1134" w:type="dxa"/>
            <w:shd w:val="clear" w:color="auto" w:fill="auto"/>
            <w:vAlign w:val="center"/>
            <w:hideMark/>
          </w:tcPr>
          <w:p w14:paraId="0BEA7378" w14:textId="77777777" w:rsidR="00341B29" w:rsidRPr="00341B29" w:rsidRDefault="00341B29" w:rsidP="002873E2">
            <w:pPr>
              <w:pStyle w:val="TAC"/>
              <w:rPr>
                <w:rFonts w:ascii="Times New Roman" w:hAnsi="Times New Roman"/>
                <w:sz w:val="20"/>
                <w:lang w:val="en-US"/>
              </w:rPr>
            </w:pPr>
            <w:r w:rsidRPr="00341B29">
              <w:rPr>
                <w:rFonts w:ascii="Times New Roman" w:hAnsi="Times New Roman"/>
                <w:sz w:val="20"/>
                <w:lang w:val="en-US"/>
              </w:rPr>
              <w:t>±</w:t>
            </w:r>
            <w:r w:rsidRPr="00341B29">
              <w:rPr>
                <w:rFonts w:ascii="Times New Roman" w:hAnsi="Times New Roman"/>
                <w:sz w:val="20"/>
              </w:rPr>
              <w:t>32 T</w:t>
            </w:r>
            <w:r w:rsidRPr="00341B29">
              <w:rPr>
                <w:rFonts w:ascii="Times New Roman" w:hAnsi="Times New Roman"/>
                <w:sz w:val="20"/>
                <w:vertAlign w:val="subscript"/>
              </w:rPr>
              <w:t>c</w:t>
            </w:r>
          </w:p>
        </w:tc>
      </w:tr>
    </w:tbl>
    <w:p w14:paraId="26CCDB85" w14:textId="77777777" w:rsidR="00341B29" w:rsidRPr="00341B29" w:rsidRDefault="00341B29" w:rsidP="00FE2F71">
      <w:pPr>
        <w:spacing w:beforeLines="50" w:before="120" w:afterLines="50" w:after="120"/>
        <w:jc w:val="left"/>
        <w:rPr>
          <w:rFonts w:ascii="Times New Roman" w:eastAsia="宋体" w:hAnsi="Times New Roman" w:cs="Times New Roman"/>
          <w:b/>
          <w:bCs/>
          <w:sz w:val="20"/>
          <w:szCs w:val="20"/>
        </w:rPr>
      </w:pPr>
    </w:p>
    <w:p w14:paraId="57BA88A0" w14:textId="2D7F616F" w:rsidR="00341B29" w:rsidRDefault="00443D60" w:rsidP="00FE2F7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UL timer accuracy requirements, </w:t>
      </w:r>
      <w:r w:rsidR="000E7C20">
        <w:rPr>
          <w:rFonts w:ascii="Times New Roman" w:eastAsia="宋体" w:hAnsi="Times New Roman" w:cs="Times New Roman"/>
          <w:sz w:val="20"/>
          <w:szCs w:val="20"/>
        </w:rPr>
        <w:t xml:space="preserve">it is generic. In Rel-17, it reused </w:t>
      </w:r>
      <w:r w:rsidR="0055605A">
        <w:rPr>
          <w:rFonts w:ascii="Times New Roman" w:eastAsia="宋体" w:hAnsi="Times New Roman" w:cs="Times New Roman"/>
          <w:sz w:val="20"/>
          <w:szCs w:val="20"/>
        </w:rPr>
        <w:t xml:space="preserve">legacy TN requirements. For VSAT UE in bands above 10GHz, there is no difference. The Rel-17 NTN FR1 requirements can be reused. </w:t>
      </w:r>
    </w:p>
    <w:p w14:paraId="0EC74D40" w14:textId="2F2615DE" w:rsidR="00443D60" w:rsidRDefault="0055605A" w:rsidP="00FE2F71">
      <w:pPr>
        <w:spacing w:beforeLines="50" w:before="120" w:afterLines="50" w:after="120"/>
        <w:jc w:val="left"/>
        <w:rPr>
          <w:rFonts w:ascii="Times New Roman" w:eastAsia="宋体" w:hAnsi="Times New Roman" w:cs="Times New Roman"/>
          <w:b/>
          <w:bCs/>
          <w:sz w:val="20"/>
          <w:szCs w:val="20"/>
        </w:rPr>
      </w:pPr>
      <w:r w:rsidRPr="00341B29">
        <w:rPr>
          <w:rFonts w:ascii="Times New Roman" w:eastAsia="宋体" w:hAnsi="Times New Roman" w:cs="Times New Roman"/>
          <w:b/>
          <w:bCs/>
          <w:sz w:val="20"/>
          <w:szCs w:val="20"/>
        </w:rPr>
        <w:t xml:space="preserve">Proposal </w:t>
      </w:r>
      <w:r w:rsidR="00471F53">
        <w:rPr>
          <w:rFonts w:ascii="Times New Roman" w:eastAsia="宋体" w:hAnsi="Times New Roman" w:cs="Times New Roman"/>
          <w:b/>
          <w:bCs/>
          <w:sz w:val="20"/>
          <w:szCs w:val="20"/>
        </w:rPr>
        <w:t>2</w:t>
      </w:r>
      <w:r w:rsidRPr="00341B2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UL timer accuracy requirements to </w:t>
      </w:r>
      <w:r w:rsidRPr="00341B29">
        <w:rPr>
          <w:rFonts w:ascii="Times New Roman" w:eastAsia="宋体" w:hAnsi="Times New Roman" w:cs="Times New Roman"/>
          <w:b/>
          <w:bCs/>
          <w:sz w:val="20"/>
          <w:szCs w:val="20"/>
        </w:rPr>
        <w:t>support VSAT UE in bands above 10GHz, reuse the legacy NTN FR requirements in 7.</w:t>
      </w:r>
      <w:r>
        <w:rPr>
          <w:rFonts w:ascii="Times New Roman" w:eastAsia="宋体" w:hAnsi="Times New Roman" w:cs="Times New Roman"/>
          <w:b/>
          <w:bCs/>
          <w:sz w:val="20"/>
          <w:szCs w:val="20"/>
        </w:rPr>
        <w:t>2</w:t>
      </w:r>
      <w:r w:rsidRPr="00341B29">
        <w:rPr>
          <w:rFonts w:ascii="Times New Roman" w:eastAsia="宋体" w:hAnsi="Times New Roman" w:cs="Times New Roman"/>
          <w:b/>
          <w:bCs/>
          <w:sz w:val="20"/>
          <w:szCs w:val="20"/>
        </w:rPr>
        <w:t>C.</w:t>
      </w:r>
    </w:p>
    <w:p w14:paraId="72E9F08B" w14:textId="2FFF0F51" w:rsidR="00463876" w:rsidRPr="00463876" w:rsidRDefault="00463876" w:rsidP="00463876">
      <w:pPr>
        <w:spacing w:beforeLines="50" w:before="120" w:afterLines="50" w:after="120"/>
        <w:jc w:val="left"/>
        <w:rPr>
          <w:rFonts w:ascii="Times New Roman" w:eastAsia="宋体" w:hAnsi="Times New Roman" w:cs="Times New Roman"/>
          <w:sz w:val="20"/>
          <w:szCs w:val="20"/>
        </w:rPr>
      </w:pPr>
      <w:r w:rsidRPr="00463876">
        <w:rPr>
          <w:rFonts w:ascii="Times New Roman" w:eastAsia="宋体" w:hAnsi="Times New Roman" w:cs="Times New Roman" w:hint="eastAsia"/>
          <w:sz w:val="20"/>
          <w:szCs w:val="20"/>
        </w:rPr>
        <w:t>For</w:t>
      </w:r>
      <w:r w:rsidRPr="00463876">
        <w:rPr>
          <w:rFonts w:ascii="Times New Roman" w:eastAsia="宋体" w:hAnsi="Times New Roman" w:cs="Times New Roman"/>
          <w:sz w:val="20"/>
          <w:szCs w:val="20"/>
        </w:rPr>
        <w:t xml:space="preserve"> </w:t>
      </w:r>
      <w:r w:rsidRPr="00463876">
        <w:rPr>
          <w:rFonts w:ascii="Times New Roman" w:eastAsia="宋体" w:hAnsi="Times New Roman" w:cs="Times New Roman" w:hint="eastAsia"/>
          <w:sz w:val="20"/>
          <w:szCs w:val="20"/>
        </w:rPr>
        <w:t>G</w:t>
      </w:r>
      <w:r w:rsidRPr="00463876">
        <w:rPr>
          <w:rFonts w:ascii="Times New Roman" w:eastAsia="宋体" w:hAnsi="Times New Roman" w:cs="Times New Roman"/>
          <w:sz w:val="20"/>
          <w:szCs w:val="20"/>
        </w:rPr>
        <w:t>radual timing adjustment requirements</w:t>
      </w:r>
      <w:r w:rsidR="005E4A63">
        <w:rPr>
          <w:rFonts w:ascii="Times New Roman" w:eastAsia="宋体" w:hAnsi="Times New Roman" w:cs="Times New Roman"/>
          <w:sz w:val="20"/>
          <w:szCs w:val="20"/>
        </w:rPr>
        <w:t xml:space="preserve">, in Rel-17, </w:t>
      </w:r>
      <w:r w:rsidR="00D450A6">
        <w:rPr>
          <w:rFonts w:ascii="Times New Roman" w:eastAsia="宋体" w:hAnsi="Times New Roman" w:cs="Times New Roman"/>
          <w:sz w:val="20"/>
          <w:szCs w:val="20"/>
        </w:rPr>
        <w:t>it discussed a lot</w:t>
      </w:r>
      <w:r w:rsidR="005E4A63">
        <w:rPr>
          <w:rFonts w:ascii="Times New Roman" w:eastAsia="宋体" w:hAnsi="Times New Roman" w:cs="Times New Roman"/>
          <w:sz w:val="20"/>
          <w:szCs w:val="20"/>
        </w:rPr>
        <w:t xml:space="preserve">. According to the final agreement </w:t>
      </w:r>
      <w:r w:rsidR="00D450A6">
        <w:rPr>
          <w:rFonts w:ascii="Times New Roman" w:eastAsia="宋体" w:hAnsi="Times New Roman" w:cs="Times New Roman"/>
          <w:sz w:val="20"/>
          <w:szCs w:val="20"/>
        </w:rPr>
        <w:t>including</w:t>
      </w:r>
      <w:r w:rsidR="005E4A63">
        <w:rPr>
          <w:rFonts w:ascii="Times New Roman" w:eastAsia="宋体" w:hAnsi="Times New Roman" w:cs="Times New Roman"/>
          <w:sz w:val="20"/>
          <w:szCs w:val="20"/>
        </w:rPr>
        <w:t xml:space="preserve">: The feeder link time drift is not considered in the gradual timing adjustment. The maximum delay variation for the round-trip delay is not considered in the gradual timing adjustment. For other UE behaviors for VSAT UE in bands above 10GHz, there is no </w:t>
      </w:r>
      <w:r w:rsidR="00D450A6">
        <w:rPr>
          <w:rFonts w:ascii="Times New Roman" w:eastAsia="宋体" w:hAnsi="Times New Roman" w:cs="Times New Roman"/>
          <w:sz w:val="20"/>
          <w:szCs w:val="20"/>
        </w:rPr>
        <w:t>any</w:t>
      </w:r>
      <w:r w:rsidR="005E4A63">
        <w:rPr>
          <w:rFonts w:ascii="Times New Roman" w:eastAsia="宋体" w:hAnsi="Times New Roman" w:cs="Times New Roman"/>
          <w:sz w:val="20"/>
          <w:szCs w:val="20"/>
        </w:rPr>
        <w:t xml:space="preserve"> difference. </w:t>
      </w:r>
      <w:r w:rsidR="005E4A63" w:rsidRPr="00341B29">
        <w:rPr>
          <w:rFonts w:ascii="Times New Roman" w:eastAsia="宋体" w:hAnsi="Times New Roman" w:cs="Times New Roman"/>
          <w:sz w:val="20"/>
          <w:szCs w:val="20"/>
        </w:rPr>
        <w:t>Therefore, the legacy NTN FR1 requirements in 7.</w:t>
      </w:r>
      <w:r w:rsidR="005E4A63">
        <w:rPr>
          <w:rFonts w:ascii="Times New Roman" w:eastAsia="宋体" w:hAnsi="Times New Roman" w:cs="Times New Roman"/>
          <w:sz w:val="20"/>
          <w:szCs w:val="20"/>
        </w:rPr>
        <w:t>1</w:t>
      </w:r>
      <w:r w:rsidR="005E4A63" w:rsidRPr="00341B29">
        <w:rPr>
          <w:rFonts w:ascii="Times New Roman" w:eastAsia="宋体" w:hAnsi="Times New Roman" w:cs="Times New Roman"/>
          <w:sz w:val="20"/>
          <w:szCs w:val="20"/>
        </w:rPr>
        <w:t>C</w:t>
      </w:r>
      <w:r w:rsidR="005E4A63">
        <w:rPr>
          <w:rFonts w:ascii="Times New Roman" w:eastAsia="宋体" w:hAnsi="Times New Roman" w:cs="Times New Roman"/>
          <w:sz w:val="20"/>
          <w:szCs w:val="20"/>
        </w:rPr>
        <w:t>.2.1</w:t>
      </w:r>
      <w:r w:rsidR="005E4A63" w:rsidRPr="00341B29">
        <w:rPr>
          <w:rFonts w:ascii="Times New Roman" w:eastAsia="宋体" w:hAnsi="Times New Roman" w:cs="Times New Roman"/>
          <w:sz w:val="20"/>
          <w:szCs w:val="20"/>
        </w:rPr>
        <w:t xml:space="preserve"> can be reused except </w:t>
      </w:r>
      <w:r w:rsidR="005E4A63" w:rsidRPr="00341B29">
        <w:rPr>
          <w:rFonts w:ascii="Times New Roman" w:eastAsia="宋体" w:hAnsi="Times New Roman" w:cs="Times New Roman"/>
          <w:sz w:val="20"/>
          <w:szCs w:val="20"/>
        </w:rPr>
        <w:lastRenderedPageBreak/>
        <w:t>the Table 7.</w:t>
      </w:r>
      <w:r w:rsidR="005E4A63">
        <w:rPr>
          <w:rFonts w:ascii="Times New Roman" w:eastAsia="宋体" w:hAnsi="Times New Roman" w:cs="Times New Roman"/>
          <w:sz w:val="20"/>
          <w:szCs w:val="20"/>
        </w:rPr>
        <w:t>1</w:t>
      </w:r>
      <w:r w:rsidR="005E4A63" w:rsidRPr="00341B29">
        <w:rPr>
          <w:rFonts w:ascii="Times New Roman" w:eastAsia="宋体" w:hAnsi="Times New Roman" w:cs="Times New Roman"/>
          <w:sz w:val="20"/>
          <w:szCs w:val="20"/>
        </w:rPr>
        <w:t>C.2.</w:t>
      </w:r>
      <w:r w:rsidR="005E4A63">
        <w:rPr>
          <w:rFonts w:ascii="Times New Roman" w:eastAsia="宋体" w:hAnsi="Times New Roman" w:cs="Times New Roman"/>
          <w:sz w:val="20"/>
          <w:szCs w:val="20"/>
        </w:rPr>
        <w:t>1-1</w:t>
      </w:r>
      <w:r w:rsidR="005E4A63" w:rsidRPr="00341B29">
        <w:rPr>
          <w:rFonts w:ascii="Times New Roman" w:eastAsia="宋体" w:hAnsi="Times New Roman" w:cs="Times New Roman"/>
          <w:sz w:val="20"/>
          <w:szCs w:val="20"/>
        </w:rPr>
        <w:t>.</w:t>
      </w:r>
      <w:r w:rsidR="00471F53">
        <w:rPr>
          <w:rFonts w:ascii="Times New Roman" w:eastAsia="宋体" w:hAnsi="Times New Roman" w:cs="Times New Roman"/>
          <w:sz w:val="20"/>
          <w:szCs w:val="20"/>
        </w:rPr>
        <w:t xml:space="preserve"> </w:t>
      </w:r>
    </w:p>
    <w:p w14:paraId="4E046125" w14:textId="3D22A0AF" w:rsidR="00471F53" w:rsidRPr="00D46823" w:rsidRDefault="00471F53" w:rsidP="00471F53">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Proposal 3: For Gradual timing adjustment requirements to support VSAT UE in bands above 10GHz, reuse the legacy NTN FR requirements in 7.1C.2.1 except the Table 7.1C.2.1-1.</w:t>
      </w:r>
    </w:p>
    <w:p w14:paraId="1738F70D" w14:textId="0F3D2A6D" w:rsidR="0055605A" w:rsidRPr="00D46823" w:rsidRDefault="00471F53" w:rsidP="00FE2F71">
      <w:pPr>
        <w:spacing w:beforeLines="50" w:before="120" w:afterLines="50" w:after="120"/>
        <w:jc w:val="left"/>
        <w:rPr>
          <w:rFonts w:ascii="Times New Roman" w:hAnsi="Times New Roman" w:cs="Times New Roman"/>
          <w:b/>
          <w:sz w:val="20"/>
          <w:szCs w:val="20"/>
        </w:rPr>
      </w:pPr>
      <w:r w:rsidRPr="00D46823">
        <w:rPr>
          <w:rFonts w:ascii="Times New Roman" w:eastAsia="宋体" w:hAnsi="Times New Roman" w:cs="Times New Roman"/>
          <w:b/>
          <w:bCs/>
          <w:sz w:val="20"/>
          <w:szCs w:val="20"/>
        </w:rPr>
        <w:t xml:space="preserve">If 60kHz and 120kHz can be accepted, </w:t>
      </w:r>
      <w:proofErr w:type="spellStart"/>
      <w:r w:rsidRPr="00D46823">
        <w:rPr>
          <w:rFonts w:ascii="Times New Roman" w:hAnsi="Times New Roman" w:cs="Times New Roman"/>
          <w:b/>
          <w:sz w:val="20"/>
          <w:szCs w:val="20"/>
        </w:rPr>
        <w:t>T</w:t>
      </w:r>
      <w:r w:rsidRPr="00D46823">
        <w:rPr>
          <w:rFonts w:ascii="Times New Roman" w:hAnsi="Times New Roman" w:cs="Times New Roman"/>
          <w:b/>
          <w:sz w:val="20"/>
          <w:szCs w:val="20"/>
          <w:vertAlign w:val="subscript"/>
        </w:rPr>
        <w:t>q_NTN</w:t>
      </w:r>
      <w:proofErr w:type="spellEnd"/>
      <w:r w:rsidRPr="00D46823">
        <w:rPr>
          <w:rFonts w:ascii="Times New Roman" w:hAnsi="Times New Roman" w:cs="Times New Roman"/>
          <w:b/>
          <w:sz w:val="20"/>
          <w:szCs w:val="20"/>
        </w:rPr>
        <w:t xml:space="preserve"> Maximum Autonomous Time Adjustment Step and </w:t>
      </w:r>
      <w:proofErr w:type="spellStart"/>
      <w:r w:rsidRPr="00D46823">
        <w:rPr>
          <w:rFonts w:ascii="Times New Roman" w:hAnsi="Times New Roman" w:cs="Times New Roman"/>
          <w:b/>
          <w:sz w:val="20"/>
          <w:szCs w:val="20"/>
        </w:rPr>
        <w:t>T</w:t>
      </w:r>
      <w:r w:rsidRPr="00D46823">
        <w:rPr>
          <w:rFonts w:ascii="Times New Roman" w:hAnsi="Times New Roman" w:cs="Times New Roman"/>
          <w:b/>
          <w:sz w:val="20"/>
          <w:szCs w:val="20"/>
          <w:vertAlign w:val="subscript"/>
        </w:rPr>
        <w:t>p_NTN</w:t>
      </w:r>
      <w:proofErr w:type="spellEnd"/>
      <w:r w:rsidRPr="00D46823">
        <w:rPr>
          <w:rFonts w:ascii="Times New Roman" w:hAnsi="Times New Roman" w:cs="Times New Roman"/>
          <w:b/>
          <w:sz w:val="20"/>
          <w:szCs w:val="20"/>
        </w:rPr>
        <w:t xml:space="preserve"> Minimum Aggregate Adjustment rate is defined as: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71F53" w:rsidRPr="00D46823" w14:paraId="21C74619" w14:textId="77777777" w:rsidTr="002873E2">
        <w:trPr>
          <w:cantSplit/>
          <w:jc w:val="center"/>
        </w:trPr>
        <w:tc>
          <w:tcPr>
            <w:tcW w:w="1205" w:type="pct"/>
            <w:vAlign w:val="center"/>
          </w:tcPr>
          <w:p w14:paraId="555F2357" w14:textId="77777777" w:rsidR="00471F53" w:rsidRPr="00D46823" w:rsidRDefault="00471F53" w:rsidP="002873E2">
            <w:pPr>
              <w:keepNext/>
              <w:keepLines/>
              <w:jc w:val="center"/>
              <w:rPr>
                <w:rFonts w:ascii="Times New Roman" w:eastAsia="宋体" w:hAnsi="Times New Roman" w:cs="Times New Roman"/>
                <w:b/>
                <w:sz w:val="20"/>
                <w:szCs w:val="20"/>
              </w:rPr>
            </w:pPr>
            <w:r w:rsidRPr="00D46823">
              <w:rPr>
                <w:rFonts w:ascii="Times New Roman" w:eastAsia="宋体" w:hAnsi="Times New Roman" w:cs="Times New Roman"/>
                <w:b/>
                <w:sz w:val="20"/>
                <w:szCs w:val="20"/>
              </w:rPr>
              <w:t>Frequency Range</w:t>
            </w:r>
          </w:p>
        </w:tc>
        <w:tc>
          <w:tcPr>
            <w:tcW w:w="1280" w:type="pct"/>
          </w:tcPr>
          <w:p w14:paraId="3DDB96D9" w14:textId="77777777" w:rsidR="00471F53" w:rsidRPr="00D46823" w:rsidRDefault="00471F53" w:rsidP="002873E2">
            <w:pPr>
              <w:keepNext/>
              <w:keepLines/>
              <w:jc w:val="center"/>
              <w:rPr>
                <w:rFonts w:ascii="Times New Roman" w:eastAsia="宋体" w:hAnsi="Times New Roman" w:cs="Times New Roman"/>
                <w:b/>
                <w:sz w:val="20"/>
                <w:szCs w:val="20"/>
              </w:rPr>
            </w:pPr>
            <w:r w:rsidRPr="00D46823">
              <w:rPr>
                <w:rFonts w:ascii="Times New Roman" w:eastAsia="宋体" w:hAnsi="Times New Roman" w:cs="Times New Roman"/>
                <w:b/>
                <w:sz w:val="20"/>
                <w:szCs w:val="20"/>
              </w:rPr>
              <w:t>SCS of uplink signals (kHz)</w:t>
            </w:r>
          </w:p>
        </w:tc>
        <w:tc>
          <w:tcPr>
            <w:tcW w:w="1257" w:type="pct"/>
            <w:vAlign w:val="center"/>
          </w:tcPr>
          <w:p w14:paraId="2C36DF4C" w14:textId="77777777" w:rsidR="00471F53" w:rsidRPr="00D46823" w:rsidRDefault="00471F53" w:rsidP="002873E2">
            <w:pPr>
              <w:keepNext/>
              <w:keepLines/>
              <w:jc w:val="center"/>
              <w:rPr>
                <w:rFonts w:ascii="Times New Roman" w:eastAsia="宋体" w:hAnsi="Times New Roman" w:cs="Times New Roman"/>
                <w:b/>
                <w:sz w:val="20"/>
                <w:szCs w:val="20"/>
              </w:rPr>
            </w:pPr>
            <w:proofErr w:type="spellStart"/>
            <w:r w:rsidRPr="00D46823">
              <w:rPr>
                <w:rFonts w:ascii="Times New Roman" w:eastAsia="宋体" w:hAnsi="Times New Roman" w:cs="Times New Roman"/>
                <w:b/>
                <w:sz w:val="20"/>
                <w:szCs w:val="20"/>
              </w:rPr>
              <w:t>T</w:t>
            </w:r>
            <w:r w:rsidRPr="00D46823">
              <w:rPr>
                <w:rFonts w:ascii="Times New Roman" w:eastAsia="宋体" w:hAnsi="Times New Roman" w:cs="Times New Roman"/>
                <w:b/>
                <w:sz w:val="20"/>
                <w:szCs w:val="20"/>
                <w:vertAlign w:val="subscript"/>
              </w:rPr>
              <w:t>q_NTN</w:t>
            </w:r>
            <w:proofErr w:type="spellEnd"/>
          </w:p>
        </w:tc>
        <w:tc>
          <w:tcPr>
            <w:tcW w:w="1258" w:type="pct"/>
            <w:vAlign w:val="center"/>
          </w:tcPr>
          <w:p w14:paraId="50211FA1" w14:textId="77777777" w:rsidR="00471F53" w:rsidRPr="00D46823" w:rsidRDefault="00471F53" w:rsidP="002873E2">
            <w:pPr>
              <w:keepNext/>
              <w:keepLines/>
              <w:jc w:val="center"/>
              <w:rPr>
                <w:rFonts w:ascii="Times New Roman" w:eastAsia="宋体" w:hAnsi="Times New Roman" w:cs="Times New Roman"/>
                <w:b/>
                <w:sz w:val="20"/>
                <w:szCs w:val="20"/>
              </w:rPr>
            </w:pPr>
            <w:proofErr w:type="spellStart"/>
            <w:r w:rsidRPr="00D46823">
              <w:rPr>
                <w:rFonts w:ascii="Times New Roman" w:eastAsia="宋体" w:hAnsi="Times New Roman" w:cs="Times New Roman"/>
                <w:b/>
                <w:sz w:val="20"/>
                <w:szCs w:val="20"/>
              </w:rPr>
              <w:t>T</w:t>
            </w:r>
            <w:r w:rsidRPr="00D46823">
              <w:rPr>
                <w:rFonts w:ascii="Times New Roman" w:eastAsia="宋体" w:hAnsi="Times New Roman" w:cs="Times New Roman"/>
                <w:b/>
                <w:sz w:val="20"/>
                <w:szCs w:val="20"/>
                <w:vertAlign w:val="subscript"/>
              </w:rPr>
              <w:t>p_NTN</w:t>
            </w:r>
            <w:proofErr w:type="spellEnd"/>
          </w:p>
        </w:tc>
      </w:tr>
      <w:tr w:rsidR="00471F53" w:rsidRPr="00D46823" w14:paraId="6A3AD39A" w14:textId="77777777" w:rsidTr="002873E2">
        <w:trPr>
          <w:cantSplit/>
          <w:jc w:val="center"/>
        </w:trPr>
        <w:tc>
          <w:tcPr>
            <w:tcW w:w="1205" w:type="pct"/>
            <w:tcBorders>
              <w:bottom w:val="nil"/>
            </w:tcBorders>
            <w:vAlign w:val="center"/>
          </w:tcPr>
          <w:p w14:paraId="74D8E20E" w14:textId="41DAD3DD"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FR2-NTN</w:t>
            </w:r>
          </w:p>
        </w:tc>
        <w:tc>
          <w:tcPr>
            <w:tcW w:w="1280" w:type="pct"/>
          </w:tcPr>
          <w:p w14:paraId="3F651D09" w14:textId="76686B72"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60</w:t>
            </w:r>
          </w:p>
        </w:tc>
        <w:tc>
          <w:tcPr>
            <w:tcW w:w="1257" w:type="pct"/>
          </w:tcPr>
          <w:p w14:paraId="2517B61E" w14:textId="5FCCCCB4"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w:t>
            </w:r>
            <w:r w:rsidR="00471F53" w:rsidRPr="00D46823">
              <w:rPr>
                <w:rFonts w:ascii="Times New Roman" w:eastAsia="宋体" w:hAnsi="Times New Roman" w:cs="Times New Roman"/>
                <w:sz w:val="20"/>
                <w:szCs w:val="20"/>
              </w:rPr>
              <w:t>.5*64*T</w:t>
            </w:r>
            <w:r w:rsidR="00471F53" w:rsidRPr="00D46823">
              <w:rPr>
                <w:rFonts w:ascii="Times New Roman" w:eastAsia="宋体" w:hAnsi="Times New Roman" w:cs="Times New Roman"/>
                <w:sz w:val="20"/>
                <w:szCs w:val="20"/>
                <w:vertAlign w:val="subscript"/>
              </w:rPr>
              <w:t>c</w:t>
            </w:r>
          </w:p>
        </w:tc>
        <w:tc>
          <w:tcPr>
            <w:tcW w:w="1258" w:type="pct"/>
          </w:tcPr>
          <w:p w14:paraId="19B25A31" w14:textId="76D54C6C"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r>
      <w:tr w:rsidR="00471F53" w:rsidRPr="00D46823" w14:paraId="3F786A49" w14:textId="77777777" w:rsidTr="002873E2">
        <w:trPr>
          <w:cantSplit/>
          <w:jc w:val="center"/>
        </w:trPr>
        <w:tc>
          <w:tcPr>
            <w:tcW w:w="1205" w:type="pct"/>
            <w:tcBorders>
              <w:top w:val="nil"/>
            </w:tcBorders>
            <w:vAlign w:val="center"/>
          </w:tcPr>
          <w:p w14:paraId="78B5F226" w14:textId="77777777" w:rsidR="00471F53" w:rsidRPr="00D46823" w:rsidRDefault="00471F53" w:rsidP="002873E2">
            <w:pPr>
              <w:keepNext/>
              <w:keepLines/>
              <w:jc w:val="center"/>
              <w:rPr>
                <w:rFonts w:ascii="Times New Roman" w:eastAsia="宋体" w:hAnsi="Times New Roman" w:cs="Times New Roman"/>
                <w:sz w:val="20"/>
                <w:szCs w:val="20"/>
              </w:rPr>
            </w:pPr>
          </w:p>
        </w:tc>
        <w:tc>
          <w:tcPr>
            <w:tcW w:w="1280" w:type="pct"/>
          </w:tcPr>
          <w:p w14:paraId="77179376" w14:textId="3F475C04"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120</w:t>
            </w:r>
          </w:p>
        </w:tc>
        <w:tc>
          <w:tcPr>
            <w:tcW w:w="1257" w:type="pct"/>
          </w:tcPr>
          <w:p w14:paraId="5E811937" w14:textId="29F1C2A4"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c>
          <w:tcPr>
            <w:tcW w:w="1258" w:type="pct"/>
          </w:tcPr>
          <w:p w14:paraId="19B13CDB" w14:textId="2ACFE082" w:rsidR="00471F53" w:rsidRPr="00D46823" w:rsidRDefault="00112570"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r>
    </w:tbl>
    <w:p w14:paraId="3891574A" w14:textId="6B469D10" w:rsidR="00471F53" w:rsidRPr="00D46823" w:rsidRDefault="00112570" w:rsidP="00FE2F71">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 xml:space="preserve">Note: FR2-NTN is from agreements in RF session. </w:t>
      </w:r>
    </w:p>
    <w:p w14:paraId="2EC97715" w14:textId="0B3B05E3" w:rsidR="0055605A" w:rsidRDefault="0055605A" w:rsidP="00FE2F71">
      <w:pPr>
        <w:spacing w:beforeLines="50" w:before="120" w:afterLines="50" w:after="120"/>
        <w:jc w:val="left"/>
        <w:rPr>
          <w:rFonts w:ascii="Times New Roman" w:eastAsia="宋体" w:hAnsi="Times New Roman" w:cs="Times New Roman"/>
          <w:sz w:val="20"/>
          <w:szCs w:val="20"/>
        </w:rPr>
      </w:pPr>
    </w:p>
    <w:p w14:paraId="7911EB61" w14:textId="6E451B93" w:rsidR="00483FE7" w:rsidRDefault="00E92A89" w:rsidP="00F57816">
      <w:pPr>
        <w:spacing w:beforeLines="50" w:before="120" w:afterLines="50" w:after="120"/>
        <w:jc w:val="left"/>
        <w:rPr>
          <w:rFonts w:ascii="Times New Roman" w:eastAsia="宋体" w:hAnsi="Times New Roman" w:cs="Times New Roman"/>
          <w:sz w:val="20"/>
          <w:szCs w:val="20"/>
          <w:lang w:val="en-GB"/>
        </w:rPr>
      </w:pPr>
      <w:r w:rsidRPr="00E92A89">
        <w:rPr>
          <w:rFonts w:ascii="Times New Roman" w:eastAsia="宋体" w:hAnsi="Times New Roman" w:cs="Times New Roman" w:hint="eastAsia"/>
          <w:sz w:val="20"/>
          <w:szCs w:val="20"/>
          <w:lang w:val="en-GB"/>
        </w:rPr>
        <w:t>F</w:t>
      </w:r>
      <w:r w:rsidRPr="00E92A89">
        <w:rPr>
          <w:rFonts w:ascii="Times New Roman" w:eastAsia="宋体" w:hAnsi="Times New Roman" w:cs="Times New Roman"/>
          <w:sz w:val="20"/>
          <w:szCs w:val="20"/>
          <w:lang w:val="en-GB"/>
        </w:rPr>
        <w:t xml:space="preserve">or </w:t>
      </w:r>
      <w:r w:rsidRPr="00E92A89">
        <w:rPr>
          <w:rFonts w:ascii="Times New Roman" w:eastAsia="宋体" w:hAnsi="Times New Roman" w:cs="Times New Roman" w:hint="eastAsia"/>
          <w:sz w:val="20"/>
          <w:szCs w:val="20"/>
          <w:lang w:val="en-GB"/>
        </w:rPr>
        <w:t>U</w:t>
      </w:r>
      <w:r w:rsidRPr="00E92A89">
        <w:rPr>
          <w:rFonts w:ascii="Times New Roman" w:eastAsia="宋体" w:hAnsi="Times New Roman" w:cs="Times New Roman"/>
          <w:sz w:val="20"/>
          <w:szCs w:val="20"/>
          <w:lang w:val="en-GB"/>
        </w:rPr>
        <w:t>L transmit timing requirements</w:t>
      </w:r>
      <w:r>
        <w:rPr>
          <w:rFonts w:ascii="Times New Roman" w:eastAsia="宋体" w:hAnsi="Times New Roman" w:cs="Times New Roman"/>
          <w:sz w:val="20"/>
          <w:szCs w:val="20"/>
          <w:lang w:val="en-GB"/>
        </w:rPr>
        <w:t>, RAN4 discussed a lot in previous RAN4 meetings. In last RAN4#108-bis meeting, the agreements are captured in [1] as below:</w:t>
      </w:r>
      <w:r w:rsidR="00483FE7">
        <w:rPr>
          <w:rFonts w:ascii="Times New Roman" w:eastAsia="宋体" w:hAnsi="Times New Roman" w:cs="Times New Roman"/>
          <w:sz w:val="20"/>
          <w:szCs w:val="20"/>
          <w:lang w:val="en-GB"/>
        </w:rPr>
        <w:t xml:space="preserve"> </w:t>
      </w:r>
    </w:p>
    <w:tbl>
      <w:tblPr>
        <w:tblStyle w:val="a7"/>
        <w:tblW w:w="0" w:type="auto"/>
        <w:tblLook w:val="04A0" w:firstRow="1" w:lastRow="0" w:firstColumn="1" w:lastColumn="0" w:noHBand="0" w:noVBand="1"/>
      </w:tblPr>
      <w:tblGrid>
        <w:gridCol w:w="9629"/>
      </w:tblGrid>
      <w:tr w:rsidR="00483FE7" w14:paraId="36BDDD8A" w14:textId="77777777" w:rsidTr="00483FE7">
        <w:tc>
          <w:tcPr>
            <w:tcW w:w="9629" w:type="dxa"/>
          </w:tcPr>
          <w:p w14:paraId="2CE8D64B" w14:textId="77777777" w:rsidR="00483FE7" w:rsidRPr="003A5D22" w:rsidRDefault="00483FE7" w:rsidP="00483FE7">
            <w:pPr>
              <w:outlineLvl w:val="2"/>
              <w:rPr>
                <w:b/>
                <w:u w:val="single"/>
                <w:lang w:eastAsia="ko-KR"/>
              </w:rPr>
            </w:pPr>
            <w:r w:rsidRPr="003A5D22">
              <w:rPr>
                <w:b/>
                <w:u w:val="single"/>
                <w:lang w:eastAsia="ko-KR"/>
              </w:rPr>
              <w:t xml:space="preserve">Issue 1-1: </w:t>
            </w:r>
            <w:r w:rsidRPr="003A5D22">
              <w:rPr>
                <w:b/>
                <w:u w:val="single"/>
              </w:rPr>
              <w:t>Common vs. Different UE uplink timing requirements for different UE types</w:t>
            </w:r>
          </w:p>
          <w:p w14:paraId="7B71C8F2" w14:textId="77777777" w:rsidR="00483FE7" w:rsidRPr="003A5D22" w:rsidRDefault="00483FE7" w:rsidP="00483FE7">
            <w:pPr>
              <w:spacing w:after="120" w:line="252" w:lineRule="auto"/>
              <w:ind w:firstLine="284"/>
              <w:rPr>
                <w:b/>
                <w:bCs/>
                <w:u w:val="single"/>
                <w:lang w:eastAsia="ja-JP"/>
              </w:rPr>
            </w:pPr>
            <w:r w:rsidRPr="003A5D22">
              <w:rPr>
                <w:b/>
                <w:bCs/>
                <w:u w:val="single"/>
                <w:lang w:eastAsia="ja-JP"/>
              </w:rPr>
              <w:t>Agreement:</w:t>
            </w:r>
          </w:p>
          <w:p w14:paraId="536A7957" w14:textId="495F9137" w:rsidR="00483FE7" w:rsidRPr="00483FE7" w:rsidRDefault="00483FE7" w:rsidP="00483FE7">
            <w:pPr>
              <w:pStyle w:val="a8"/>
              <w:numPr>
                <w:ilvl w:val="0"/>
                <w:numId w:val="2"/>
              </w:numPr>
              <w:spacing w:line="276" w:lineRule="auto"/>
              <w:ind w:left="644" w:firstLineChars="0"/>
              <w:rPr>
                <w:lang w:eastAsia="ja-JP"/>
              </w:rPr>
            </w:pPr>
            <w:r w:rsidRPr="003A5D22">
              <w:rPr>
                <w:lang w:eastAsia="ja-JP"/>
              </w:rPr>
              <w:t>A common set of UE uplink timing requirements is defined for both UE types.</w:t>
            </w:r>
          </w:p>
        </w:tc>
      </w:tr>
    </w:tbl>
    <w:p w14:paraId="4AD8EDF8" w14:textId="0C216941" w:rsidR="00483FE7" w:rsidRDefault="009767E7"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However, the details of UE uplink timing requirements are still FFS as:</w:t>
      </w:r>
    </w:p>
    <w:tbl>
      <w:tblPr>
        <w:tblStyle w:val="a7"/>
        <w:tblW w:w="0" w:type="auto"/>
        <w:tblLook w:val="04A0" w:firstRow="1" w:lastRow="0" w:firstColumn="1" w:lastColumn="0" w:noHBand="0" w:noVBand="1"/>
      </w:tblPr>
      <w:tblGrid>
        <w:gridCol w:w="9629"/>
      </w:tblGrid>
      <w:tr w:rsidR="009767E7" w14:paraId="03769304" w14:textId="77777777" w:rsidTr="009767E7">
        <w:tc>
          <w:tcPr>
            <w:tcW w:w="9629" w:type="dxa"/>
          </w:tcPr>
          <w:p w14:paraId="6E383FAF" w14:textId="77777777" w:rsidR="009767E7" w:rsidRPr="003A5D22" w:rsidRDefault="009767E7" w:rsidP="009767E7">
            <w:pPr>
              <w:outlineLvl w:val="2"/>
              <w:rPr>
                <w:b/>
                <w:u w:val="single"/>
                <w:lang w:eastAsia="ko-KR"/>
              </w:rPr>
            </w:pPr>
            <w:r w:rsidRPr="003A5D22">
              <w:rPr>
                <w:b/>
                <w:u w:val="single"/>
                <w:lang w:eastAsia="ko-KR"/>
              </w:rPr>
              <w:t xml:space="preserve">Issue 1-2: </w:t>
            </w:r>
            <w:r w:rsidRPr="003A5D22">
              <w:rPr>
                <w:b/>
                <w:u w:val="single"/>
              </w:rPr>
              <w:t>Common vs. Different UE uplink timing accuracy requirements for different cases (Case-1/2/3)</w:t>
            </w:r>
          </w:p>
          <w:p w14:paraId="7EF01F52" w14:textId="77777777" w:rsidR="009767E7" w:rsidRPr="003A5D22" w:rsidRDefault="009767E7" w:rsidP="009767E7">
            <w:pPr>
              <w:spacing w:after="120" w:line="252" w:lineRule="auto"/>
              <w:ind w:firstLine="284"/>
              <w:rPr>
                <w:b/>
                <w:bCs/>
                <w:u w:val="single"/>
                <w:lang w:eastAsia="ja-JP"/>
              </w:rPr>
            </w:pPr>
            <w:r w:rsidRPr="003A5D22">
              <w:rPr>
                <w:b/>
                <w:bCs/>
                <w:u w:val="single"/>
                <w:lang w:eastAsia="ja-JP"/>
              </w:rPr>
              <w:t>Agreement:</w:t>
            </w:r>
          </w:p>
          <w:p w14:paraId="5CEE8BA4" w14:textId="77777777" w:rsidR="009767E7" w:rsidRPr="003A5D22" w:rsidRDefault="009767E7" w:rsidP="009767E7">
            <w:pPr>
              <w:pStyle w:val="a8"/>
              <w:numPr>
                <w:ilvl w:val="0"/>
                <w:numId w:val="2"/>
              </w:numPr>
              <w:spacing w:line="276" w:lineRule="auto"/>
              <w:ind w:left="644" w:firstLineChars="0"/>
              <w:rPr>
                <w:lang w:eastAsia="ja-JP"/>
              </w:rPr>
            </w:pPr>
            <w:r w:rsidRPr="003A5D22">
              <w:rPr>
                <w:lang w:eastAsia="ja-JP"/>
              </w:rPr>
              <w:t>Further discuss achievable UE performance under different cases, FFS whether separate requirements needed or not.</w:t>
            </w:r>
          </w:p>
          <w:p w14:paraId="5A93ED40" w14:textId="77777777" w:rsidR="009767E7" w:rsidRPr="003A5D22" w:rsidRDefault="009767E7" w:rsidP="009767E7">
            <w:pPr>
              <w:outlineLvl w:val="2"/>
              <w:rPr>
                <w:b/>
                <w:u w:val="single"/>
                <w:lang w:eastAsia="ko-KR"/>
              </w:rPr>
            </w:pPr>
            <w:r w:rsidRPr="003A5D22">
              <w:rPr>
                <w:b/>
                <w:u w:val="single"/>
                <w:lang w:eastAsia="ko-KR"/>
              </w:rPr>
              <w:t xml:space="preserve">Issue 1-3: </w:t>
            </w:r>
            <w:r w:rsidRPr="003A5D22">
              <w:rPr>
                <w:b/>
                <w:u w:val="single"/>
              </w:rPr>
              <w:t xml:space="preserve">Further relaxation of </w:t>
            </w:r>
            <w:proofErr w:type="spellStart"/>
            <w:r w:rsidRPr="003A5D22">
              <w:rPr>
                <w:b/>
                <w:u w:val="single"/>
              </w:rPr>
              <w:t>Te_NTN</w:t>
            </w:r>
            <w:proofErr w:type="spellEnd"/>
            <w:r w:rsidRPr="003A5D22">
              <w:rPr>
                <w:b/>
                <w:u w:val="single"/>
              </w:rPr>
              <w:t xml:space="preserve"> for PRACH</w:t>
            </w:r>
          </w:p>
          <w:p w14:paraId="780197A6" w14:textId="77777777" w:rsidR="009767E7" w:rsidRPr="003A5D22" w:rsidRDefault="009767E7" w:rsidP="009767E7">
            <w:pPr>
              <w:spacing w:after="120" w:line="252" w:lineRule="auto"/>
              <w:ind w:firstLine="284"/>
              <w:rPr>
                <w:b/>
                <w:bCs/>
                <w:u w:val="single"/>
                <w:lang w:eastAsia="ja-JP"/>
              </w:rPr>
            </w:pPr>
            <w:r w:rsidRPr="003A5D22">
              <w:rPr>
                <w:b/>
                <w:bCs/>
                <w:u w:val="single"/>
                <w:lang w:eastAsia="ja-JP"/>
              </w:rPr>
              <w:t>Agreement:</w:t>
            </w:r>
          </w:p>
          <w:p w14:paraId="7023AE9E" w14:textId="77777777" w:rsidR="009767E7" w:rsidRPr="003A5D22" w:rsidRDefault="009767E7" w:rsidP="009767E7">
            <w:pPr>
              <w:pStyle w:val="a8"/>
              <w:numPr>
                <w:ilvl w:val="0"/>
                <w:numId w:val="2"/>
              </w:numPr>
              <w:spacing w:line="276" w:lineRule="auto"/>
              <w:ind w:left="644" w:firstLineChars="0"/>
              <w:rPr>
                <w:lang w:eastAsia="ja-JP"/>
              </w:rPr>
            </w:pPr>
            <w:r w:rsidRPr="003A5D22">
              <w:rPr>
                <w:lang w:eastAsia="ja-JP"/>
              </w:rPr>
              <w:t xml:space="preserve">Define </w:t>
            </w:r>
            <w:proofErr w:type="spellStart"/>
            <w:r w:rsidRPr="003A5D22">
              <w:rPr>
                <w:lang w:eastAsia="ja-JP"/>
              </w:rPr>
              <w:t>Te_NTN</w:t>
            </w:r>
            <w:proofErr w:type="spellEnd"/>
            <w:r w:rsidRPr="003A5D22">
              <w:rPr>
                <w:lang w:eastAsia="ja-JP"/>
              </w:rPr>
              <w:t xml:space="preserve"> requirements for uplink signals/channels except for PRACH first, and come back to the issue to decide whether to introduce a different set of requirements for PRACH.</w:t>
            </w:r>
          </w:p>
          <w:p w14:paraId="59A5C3DC" w14:textId="77777777" w:rsidR="009767E7" w:rsidRPr="003A5D22" w:rsidRDefault="009767E7" w:rsidP="009767E7">
            <w:pPr>
              <w:outlineLvl w:val="2"/>
              <w:rPr>
                <w:b/>
                <w:u w:val="single"/>
              </w:rPr>
            </w:pPr>
            <w:r w:rsidRPr="003A5D22">
              <w:rPr>
                <w:b/>
                <w:u w:val="single"/>
                <w:lang w:eastAsia="ko-KR"/>
              </w:rPr>
              <w:t xml:space="preserve">Issue 1-5: </w:t>
            </w:r>
            <w:proofErr w:type="spellStart"/>
            <w:r w:rsidRPr="003A5D22">
              <w:rPr>
                <w:b/>
                <w:u w:val="single"/>
              </w:rPr>
              <w:t>Te_NTN</w:t>
            </w:r>
            <w:proofErr w:type="spellEnd"/>
            <w:r w:rsidRPr="003A5D22">
              <w:rPr>
                <w:b/>
                <w:u w:val="single"/>
              </w:rPr>
              <w:t xml:space="preserve"> for 120kHz</w:t>
            </w:r>
          </w:p>
          <w:p w14:paraId="4757A4F0" w14:textId="77777777" w:rsidR="009767E7" w:rsidRPr="003A5D22" w:rsidRDefault="009767E7" w:rsidP="009767E7">
            <w:pPr>
              <w:spacing w:after="120" w:line="252" w:lineRule="auto"/>
              <w:ind w:firstLine="284"/>
              <w:rPr>
                <w:b/>
                <w:bCs/>
                <w:u w:val="single"/>
                <w:lang w:eastAsia="ja-JP"/>
              </w:rPr>
            </w:pPr>
            <w:r w:rsidRPr="003A5D22">
              <w:rPr>
                <w:b/>
                <w:bCs/>
                <w:u w:val="single"/>
                <w:lang w:eastAsia="ja-JP"/>
              </w:rPr>
              <w:t>Agreement:</w:t>
            </w:r>
          </w:p>
          <w:p w14:paraId="085F791C" w14:textId="77777777" w:rsidR="009767E7" w:rsidRPr="003A5D22" w:rsidRDefault="009767E7" w:rsidP="009767E7">
            <w:pPr>
              <w:pStyle w:val="a8"/>
              <w:numPr>
                <w:ilvl w:val="0"/>
                <w:numId w:val="2"/>
              </w:numPr>
              <w:spacing w:line="276" w:lineRule="auto"/>
              <w:ind w:left="644" w:firstLineChars="0"/>
              <w:rPr>
                <w:lang w:eastAsia="ja-JP"/>
              </w:rPr>
            </w:pPr>
            <w:r w:rsidRPr="003A5D22">
              <w:rPr>
                <w:lang w:eastAsia="ja-JP"/>
              </w:rPr>
              <w:t xml:space="preserve">FFS whether different set of </w:t>
            </w:r>
            <w:proofErr w:type="spellStart"/>
            <w:r w:rsidRPr="003A5D22">
              <w:rPr>
                <w:lang w:eastAsia="ja-JP"/>
              </w:rPr>
              <w:t>Te_NTN</w:t>
            </w:r>
            <w:proofErr w:type="spellEnd"/>
            <w:r w:rsidRPr="003A5D22">
              <w:rPr>
                <w:lang w:eastAsia="ja-JP"/>
              </w:rPr>
              <w:t xml:space="preserve"> requirements needed for UL SCS 120kHz.</w:t>
            </w:r>
          </w:p>
          <w:p w14:paraId="4B40E511" w14:textId="77777777" w:rsidR="009767E7" w:rsidRPr="003A5D22" w:rsidRDefault="009767E7" w:rsidP="009767E7">
            <w:pPr>
              <w:outlineLvl w:val="2"/>
              <w:rPr>
                <w:b/>
                <w:u w:val="single"/>
              </w:rPr>
            </w:pPr>
            <w:r w:rsidRPr="003A5D22">
              <w:rPr>
                <w:b/>
                <w:u w:val="single"/>
                <w:lang w:eastAsia="ko-KR"/>
              </w:rPr>
              <w:t xml:space="preserve">Issue 1-6: </w:t>
            </w:r>
            <w:proofErr w:type="spellStart"/>
            <w:r w:rsidRPr="003A5D22">
              <w:rPr>
                <w:b/>
                <w:u w:val="single"/>
                <w:lang w:eastAsia="ko-KR"/>
              </w:rPr>
              <w:t>Te_NTN</w:t>
            </w:r>
            <w:proofErr w:type="spellEnd"/>
            <w:r w:rsidRPr="003A5D22">
              <w:rPr>
                <w:b/>
                <w:u w:val="single"/>
                <w:lang w:eastAsia="ko-KR"/>
              </w:rPr>
              <w:t xml:space="preserve"> for 60kHz and 120kHz</w:t>
            </w:r>
          </w:p>
          <w:p w14:paraId="13A0A315" w14:textId="77777777" w:rsidR="009767E7" w:rsidRPr="003A5D22" w:rsidRDefault="009767E7" w:rsidP="009767E7">
            <w:pPr>
              <w:spacing w:after="120" w:line="252" w:lineRule="auto"/>
              <w:ind w:firstLine="284"/>
              <w:rPr>
                <w:b/>
                <w:bCs/>
                <w:u w:val="single"/>
                <w:lang w:eastAsia="ja-JP"/>
              </w:rPr>
            </w:pPr>
            <w:r w:rsidRPr="003A5D22">
              <w:rPr>
                <w:b/>
                <w:bCs/>
                <w:u w:val="single"/>
                <w:lang w:eastAsia="ja-JP"/>
              </w:rPr>
              <w:t>Agreement:</w:t>
            </w:r>
          </w:p>
          <w:p w14:paraId="149D114E" w14:textId="77777777" w:rsidR="009767E7" w:rsidRPr="003A5D22" w:rsidRDefault="009767E7" w:rsidP="009767E7">
            <w:pPr>
              <w:spacing w:line="360" w:lineRule="auto"/>
              <w:ind w:left="284"/>
              <w:contextualSpacing/>
            </w:pPr>
            <w:r w:rsidRPr="003A5D22">
              <w:t xml:space="preserve">Companies should provide ‘the exact value of </w:t>
            </w:r>
            <w:proofErr w:type="spellStart"/>
            <w:r w:rsidRPr="003A5D22">
              <w:t>Te_NTN</w:t>
            </w:r>
            <w:proofErr w:type="spellEnd"/>
            <w:r w:rsidRPr="003A5D22">
              <w:t xml:space="preserve"> and values assumed for X and Y’ and ‘the analysis result based on the following criterion.’ Otherwise, the values/proposals won’t be captured in the list of options.</w:t>
            </w:r>
          </w:p>
          <w:p w14:paraId="68ADAB69" w14:textId="77777777" w:rsidR="009767E7" w:rsidRPr="003A5D22" w:rsidRDefault="009767E7" w:rsidP="009767E7">
            <w:pPr>
              <w:pStyle w:val="B1"/>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Tr + Ta + </w:t>
            </w:r>
            <w:proofErr w:type="spellStart"/>
            <w:r w:rsidRPr="003A5D22">
              <w:t>Tf</w:t>
            </w:r>
            <w:proofErr w:type="spellEnd"/>
            <w:r w:rsidRPr="003A5D22">
              <w:t xml:space="preserve"> + Tm): an effective guard period in CP</w:t>
            </w:r>
          </w:p>
          <w:p w14:paraId="6995BF52"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proofErr w:type="spellStart"/>
            <w:r w:rsidRPr="003A5D22">
              <w:t>Tcp</w:t>
            </w:r>
            <w:proofErr w:type="spellEnd"/>
            <w:r w:rsidRPr="003A5D22">
              <w:t>: a length of CP for the given SCS of UL channel/signal</w:t>
            </w:r>
          </w:p>
          <w:p w14:paraId="30D9A75F"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r w:rsidRPr="003A5D22">
              <w:t>Td: UE downlink synchronization error for the given SCS of SSB (BW of PBCH DMRS, i.e. 20 PRBs)</w:t>
            </w:r>
          </w:p>
          <w:p w14:paraId="28F6C7A5"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proofErr w:type="spellStart"/>
            <w:r w:rsidRPr="003A5D22">
              <w:t>Tp</w:t>
            </w:r>
            <w:proofErr w:type="spellEnd"/>
            <w:r w:rsidRPr="003A5D22">
              <w:t xml:space="preserve"> = </w:t>
            </w:r>
            <w:proofErr w:type="spellStart"/>
            <w:r w:rsidRPr="003A5D22">
              <w:t>Tp,ue</w:t>
            </w:r>
            <w:proofErr w:type="spellEnd"/>
            <w:r w:rsidRPr="003A5D22">
              <w:t xml:space="preserve"> + </w:t>
            </w:r>
            <w:proofErr w:type="spellStart"/>
            <w:r w:rsidRPr="003A5D22">
              <w:t>Tp,sat</w:t>
            </w:r>
            <w:proofErr w:type="spellEnd"/>
            <w:r w:rsidRPr="003A5D22">
              <w:t>: a round trip propagation delay estimation error due to UE position and satellite position estimation errors</w:t>
            </w:r>
          </w:p>
          <w:p w14:paraId="1E55E082" w14:textId="77777777" w:rsidR="009767E7" w:rsidRPr="003A5D22" w:rsidRDefault="009767E7" w:rsidP="009767E7">
            <w:pPr>
              <w:pStyle w:val="a8"/>
              <w:numPr>
                <w:ilvl w:val="2"/>
                <w:numId w:val="6"/>
              </w:numPr>
              <w:overflowPunct/>
              <w:autoSpaceDE/>
              <w:autoSpaceDN/>
              <w:adjustRightInd/>
              <w:spacing w:line="360" w:lineRule="auto"/>
              <w:ind w:firstLineChars="0"/>
              <w:contextualSpacing/>
              <w:jc w:val="both"/>
              <w:textAlignment w:val="auto"/>
            </w:pPr>
            <w:proofErr w:type="spellStart"/>
            <w:r w:rsidRPr="003A5D22">
              <w:t>Tp,ue</w:t>
            </w:r>
            <w:proofErr w:type="spellEnd"/>
            <w:r w:rsidRPr="003A5D22">
              <w:t>: a round trip propagation delay estimation error due to [X]m of UE position error</w:t>
            </w:r>
          </w:p>
          <w:p w14:paraId="5F928D5A" w14:textId="77777777" w:rsidR="009767E7" w:rsidRPr="003A5D22" w:rsidRDefault="009767E7" w:rsidP="009767E7">
            <w:pPr>
              <w:pStyle w:val="a8"/>
              <w:numPr>
                <w:ilvl w:val="2"/>
                <w:numId w:val="6"/>
              </w:numPr>
              <w:overflowPunct/>
              <w:autoSpaceDE/>
              <w:autoSpaceDN/>
              <w:adjustRightInd/>
              <w:spacing w:line="360" w:lineRule="auto"/>
              <w:ind w:firstLineChars="0"/>
              <w:contextualSpacing/>
              <w:jc w:val="both"/>
              <w:textAlignment w:val="auto"/>
            </w:pPr>
            <w:proofErr w:type="spellStart"/>
            <w:r w:rsidRPr="003A5D22">
              <w:lastRenderedPageBreak/>
              <w:t>Tp,sat</w:t>
            </w:r>
            <w:proofErr w:type="spellEnd"/>
            <w:r w:rsidRPr="003A5D22">
              <w:t>: a round trip propagation delay estimation error due to [Y]m of satellite position estimation error</w:t>
            </w:r>
          </w:p>
          <w:p w14:paraId="1445A365"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r w:rsidRPr="003A5D22">
              <w:t>Tr: TAC resolution error (from TS38.213)</w:t>
            </w:r>
          </w:p>
          <w:p w14:paraId="4E9A0A2B"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r w:rsidRPr="003A5D22">
              <w:t>Ta: TA adjustment accuracy error (from Table 7.3.2.2-1 of TS38.133)</w:t>
            </w:r>
          </w:p>
          <w:p w14:paraId="06850178"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proofErr w:type="spellStart"/>
            <w:r w:rsidRPr="003A5D22">
              <w:t>Tf</w:t>
            </w:r>
            <w:proofErr w:type="spellEnd"/>
            <w:r w:rsidRPr="003A5D22">
              <w:t>: an accumulated timing drift over 160ms due to a frequency offset of 0.1ppm</w:t>
            </w:r>
          </w:p>
          <w:p w14:paraId="37961703" w14:textId="77777777" w:rsidR="009767E7" w:rsidRPr="003A5D22" w:rsidRDefault="009767E7" w:rsidP="009767E7">
            <w:pPr>
              <w:pStyle w:val="a8"/>
              <w:numPr>
                <w:ilvl w:val="1"/>
                <w:numId w:val="6"/>
              </w:numPr>
              <w:overflowPunct/>
              <w:autoSpaceDE/>
              <w:autoSpaceDN/>
              <w:adjustRightInd/>
              <w:spacing w:line="360" w:lineRule="auto"/>
              <w:ind w:firstLineChars="0"/>
              <w:contextualSpacing/>
              <w:jc w:val="both"/>
              <w:textAlignment w:val="auto"/>
            </w:pPr>
            <w:r w:rsidRPr="003A5D22">
              <w:t xml:space="preserve">Tm: a margin needed at </w:t>
            </w:r>
            <w:proofErr w:type="spellStart"/>
            <w:r w:rsidRPr="003A5D22">
              <w:t>gNB</w:t>
            </w:r>
            <w:proofErr w:type="spellEnd"/>
            <w:r w:rsidRPr="003A5D22">
              <w:t xml:space="preserve"> receiver to accommodate any additional impairments if needed.</w:t>
            </w:r>
          </w:p>
          <w:p w14:paraId="13FD8D55" w14:textId="77777777" w:rsidR="009767E7" w:rsidRPr="003A5D22" w:rsidRDefault="009767E7" w:rsidP="009767E7">
            <w:pPr>
              <w:pStyle w:val="a8"/>
              <w:numPr>
                <w:ilvl w:val="2"/>
                <w:numId w:val="6"/>
              </w:numPr>
              <w:overflowPunct/>
              <w:autoSpaceDE/>
              <w:autoSpaceDN/>
              <w:adjustRightInd/>
              <w:spacing w:line="360" w:lineRule="auto"/>
              <w:ind w:firstLineChars="0"/>
              <w:contextualSpacing/>
              <w:jc w:val="both"/>
              <w:textAlignment w:val="auto"/>
            </w:pPr>
            <w:r w:rsidRPr="003A5D22">
              <w:t>If a non-zero value is assumed in the proposal for Tm, the source of the impairments shall be provided too.</w:t>
            </w:r>
          </w:p>
          <w:p w14:paraId="0123B50C" w14:textId="77777777" w:rsidR="009767E7" w:rsidRPr="003A5D22" w:rsidRDefault="009767E7" w:rsidP="009767E7">
            <w:pPr>
              <w:pStyle w:val="B1"/>
              <w:rPr>
                <w:rFonts w:eastAsia="等线"/>
              </w:rPr>
            </w:pPr>
            <w:r w:rsidRPr="003A5D22">
              <w:rPr>
                <w:rFonts w:eastAsia="等线"/>
              </w:rPr>
              <w:t>Technical analysis is required if any number will be provided for each of the components in the next meeting.</w:t>
            </w:r>
          </w:p>
          <w:p w14:paraId="612FD7CC" w14:textId="674E3E54" w:rsidR="009767E7" w:rsidRPr="009767E7" w:rsidRDefault="009767E7" w:rsidP="009767E7">
            <w:pPr>
              <w:pStyle w:val="B1"/>
              <w:rPr>
                <w:rFonts w:eastAsia="等线"/>
              </w:rPr>
            </w:pPr>
            <w:r w:rsidRPr="003A5D22">
              <w:rPr>
                <w:rFonts w:eastAsia="等线"/>
              </w:rPr>
              <w:t>Whether the same or different values for different channels is contribution driven.</w:t>
            </w:r>
          </w:p>
        </w:tc>
      </w:tr>
    </w:tbl>
    <w:p w14:paraId="78CFA752" w14:textId="5457BF6E" w:rsidR="009767E7" w:rsidRDefault="009767E7" w:rsidP="00F57816">
      <w:pPr>
        <w:spacing w:beforeLines="50" w:before="120" w:afterLines="50" w:after="120"/>
        <w:jc w:val="left"/>
        <w:rPr>
          <w:rFonts w:ascii="Times New Roman" w:eastAsia="宋体" w:hAnsi="Times New Roman" w:cs="Times New Roman"/>
          <w:sz w:val="20"/>
          <w:szCs w:val="20"/>
          <w:lang w:val="en-GB"/>
        </w:rPr>
      </w:pPr>
    </w:p>
    <w:p w14:paraId="4557BD25" w14:textId="2525848B" w:rsidR="00AA009D" w:rsidRDefault="00AA009D"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lang w:val="en-GB"/>
        </w:rPr>
        <w:t xml:space="preserve">he legacy </w:t>
      </w:r>
      <w:proofErr w:type="spellStart"/>
      <w:r>
        <w:rPr>
          <w:rFonts w:ascii="Times New Roman" w:eastAsia="宋体" w:hAnsi="Times New Roman" w:cs="Times New Roman"/>
          <w:sz w:val="20"/>
          <w:szCs w:val="20"/>
          <w:lang w:val="en-GB"/>
        </w:rPr>
        <w:t>Te</w:t>
      </w:r>
      <w:proofErr w:type="spellEnd"/>
      <w:r>
        <w:rPr>
          <w:rFonts w:ascii="Times New Roman" w:eastAsia="宋体" w:hAnsi="Times New Roman" w:cs="Times New Roman"/>
          <w:sz w:val="20"/>
          <w:szCs w:val="20"/>
          <w:lang w:val="en-GB"/>
        </w:rPr>
        <w:t xml:space="preserve"> requirement in TN FR2 in shown as:</w:t>
      </w:r>
    </w:p>
    <w:p w14:paraId="2B5A8976" w14:textId="4B5839DA" w:rsidR="00AA009D" w:rsidRDefault="00AA009D" w:rsidP="00F57816">
      <w:pPr>
        <w:spacing w:beforeLines="50" w:before="120" w:afterLines="50" w:after="120"/>
        <w:jc w:val="left"/>
        <w:rPr>
          <w:rFonts w:ascii="Times New Roman" w:eastAsia="宋体" w:hAnsi="Times New Roman" w:cs="Times New Roman"/>
          <w:sz w:val="20"/>
          <w:szCs w:val="20"/>
          <w:lang w:val="en-GB"/>
        </w:rPr>
      </w:pPr>
    </w:p>
    <w:p w14:paraId="0BAF93F7" w14:textId="77777777" w:rsidR="00AA009D" w:rsidRPr="0088361B" w:rsidRDefault="00AA009D" w:rsidP="00AA009D">
      <w:pPr>
        <w:pStyle w:val="TAH"/>
      </w:pPr>
      <w:r w:rsidRPr="0088361B">
        <w:t xml:space="preserve">Table </w:t>
      </w:r>
      <w:r>
        <w:fldChar w:fldCharType="begin"/>
      </w:r>
      <w:r>
        <w:instrText>SEQ Table \* ARABIC</w:instrText>
      </w:r>
      <w:r>
        <w:fldChar w:fldCharType="separate"/>
      </w:r>
      <w:r>
        <w:rPr>
          <w:noProof/>
        </w:rPr>
        <w:t>1</w:t>
      </w:r>
      <w:r>
        <w:fldChar w:fldCharType="end"/>
      </w:r>
      <w:r w:rsidRPr="0088361B">
        <w:t xml:space="preserve">: </w:t>
      </w:r>
      <w:proofErr w:type="spellStart"/>
      <w:r w:rsidRPr="0088361B">
        <w:t>T</w:t>
      </w:r>
      <w:r w:rsidRPr="0088361B">
        <w:rPr>
          <w:vertAlign w:val="subscript"/>
        </w:rPr>
        <w:t>e</w:t>
      </w:r>
      <w:proofErr w:type="spellEnd"/>
      <w:r w:rsidRPr="0088361B">
        <w:t xml:space="preserve"> Timing Error Limit</w:t>
      </w:r>
      <w:r w:rsidRPr="0088361B">
        <w:br/>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A009D" w:rsidRPr="009C5807" w14:paraId="6C6F67A1" w14:textId="77777777" w:rsidTr="002873E2">
        <w:trPr>
          <w:cantSplit/>
          <w:jc w:val="center"/>
        </w:trPr>
        <w:tc>
          <w:tcPr>
            <w:tcW w:w="1033" w:type="pct"/>
            <w:vAlign w:val="center"/>
          </w:tcPr>
          <w:p w14:paraId="69CC2266" w14:textId="77777777" w:rsidR="00AA009D" w:rsidRPr="009C5807" w:rsidRDefault="00AA009D" w:rsidP="002873E2">
            <w:pPr>
              <w:pStyle w:val="TAH"/>
            </w:pPr>
            <w:r w:rsidRPr="009C5807">
              <w:t>Frequency Range</w:t>
            </w:r>
          </w:p>
        </w:tc>
        <w:tc>
          <w:tcPr>
            <w:tcW w:w="1244" w:type="pct"/>
            <w:vAlign w:val="center"/>
          </w:tcPr>
          <w:p w14:paraId="5750A1AF" w14:textId="77777777" w:rsidR="00AA009D" w:rsidRPr="009C5807" w:rsidRDefault="00AA009D" w:rsidP="002873E2">
            <w:pPr>
              <w:pStyle w:val="TAH"/>
            </w:pPr>
            <w:r w:rsidRPr="009C5807">
              <w:t>SCS of SSB signals (kHz)</w:t>
            </w:r>
          </w:p>
        </w:tc>
        <w:tc>
          <w:tcPr>
            <w:tcW w:w="1245" w:type="pct"/>
            <w:vAlign w:val="center"/>
          </w:tcPr>
          <w:p w14:paraId="4B578F5D" w14:textId="77777777" w:rsidR="00AA009D" w:rsidRPr="009C5807" w:rsidRDefault="00AA009D" w:rsidP="002873E2">
            <w:pPr>
              <w:pStyle w:val="TAH"/>
            </w:pPr>
            <w:r w:rsidRPr="009C5807">
              <w:t>SCS of uplink signals (kHz)</w:t>
            </w:r>
          </w:p>
        </w:tc>
        <w:tc>
          <w:tcPr>
            <w:tcW w:w="1478" w:type="pct"/>
            <w:vAlign w:val="center"/>
          </w:tcPr>
          <w:p w14:paraId="7923C5FD" w14:textId="77777777" w:rsidR="00AA009D" w:rsidRPr="009C5807" w:rsidRDefault="00AA009D" w:rsidP="002873E2">
            <w:pPr>
              <w:pStyle w:val="TAH"/>
            </w:pPr>
            <w:proofErr w:type="spellStart"/>
            <w:r w:rsidRPr="009C5807">
              <w:t>T</w:t>
            </w:r>
            <w:r w:rsidRPr="009C5807">
              <w:rPr>
                <w:vertAlign w:val="subscript"/>
              </w:rPr>
              <w:t>e</w:t>
            </w:r>
            <w:proofErr w:type="spellEnd"/>
          </w:p>
        </w:tc>
      </w:tr>
      <w:tr w:rsidR="00AA009D" w:rsidRPr="009C5807" w14:paraId="5566461E" w14:textId="77777777" w:rsidTr="002873E2">
        <w:trPr>
          <w:cantSplit/>
          <w:jc w:val="center"/>
        </w:trPr>
        <w:tc>
          <w:tcPr>
            <w:tcW w:w="1033" w:type="pct"/>
            <w:tcBorders>
              <w:bottom w:val="nil"/>
            </w:tcBorders>
            <w:shd w:val="clear" w:color="auto" w:fill="auto"/>
            <w:vAlign w:val="center"/>
          </w:tcPr>
          <w:p w14:paraId="69078538" w14:textId="77777777" w:rsidR="00AA009D" w:rsidRPr="009C5807" w:rsidRDefault="00AA009D" w:rsidP="002873E2">
            <w:pPr>
              <w:pStyle w:val="TAC"/>
            </w:pPr>
            <w:r w:rsidRPr="009C5807">
              <w:t>2</w:t>
            </w:r>
          </w:p>
        </w:tc>
        <w:tc>
          <w:tcPr>
            <w:tcW w:w="1244" w:type="pct"/>
            <w:tcBorders>
              <w:bottom w:val="nil"/>
            </w:tcBorders>
            <w:shd w:val="clear" w:color="auto" w:fill="auto"/>
            <w:vAlign w:val="center"/>
          </w:tcPr>
          <w:p w14:paraId="608EB518" w14:textId="77777777" w:rsidR="00AA009D" w:rsidRPr="009C5807" w:rsidRDefault="00AA009D" w:rsidP="002873E2">
            <w:pPr>
              <w:pStyle w:val="TAC"/>
            </w:pPr>
            <w:r w:rsidRPr="009C5807">
              <w:t>120</w:t>
            </w:r>
          </w:p>
        </w:tc>
        <w:tc>
          <w:tcPr>
            <w:tcW w:w="1245" w:type="pct"/>
          </w:tcPr>
          <w:p w14:paraId="5DC64E4E" w14:textId="77777777" w:rsidR="00AA009D" w:rsidRPr="009C5807" w:rsidRDefault="00AA009D" w:rsidP="002873E2">
            <w:pPr>
              <w:pStyle w:val="TAC"/>
            </w:pPr>
            <w:r w:rsidRPr="009C5807">
              <w:t>60</w:t>
            </w:r>
          </w:p>
        </w:tc>
        <w:tc>
          <w:tcPr>
            <w:tcW w:w="1478" w:type="pct"/>
          </w:tcPr>
          <w:p w14:paraId="1BB6F874" w14:textId="77777777" w:rsidR="00AA009D" w:rsidRPr="009C5807" w:rsidRDefault="00AA009D" w:rsidP="002873E2">
            <w:pPr>
              <w:pStyle w:val="TAC"/>
            </w:pPr>
            <w:r w:rsidRPr="00F342A7">
              <w:rPr>
                <w:highlight w:val="yellow"/>
              </w:rPr>
              <w:t>3.5</w:t>
            </w:r>
            <w:r w:rsidRPr="009C5807">
              <w:t>*64*T</w:t>
            </w:r>
            <w:r w:rsidRPr="009C5807">
              <w:rPr>
                <w:vertAlign w:val="subscript"/>
              </w:rPr>
              <w:t>c</w:t>
            </w:r>
          </w:p>
        </w:tc>
      </w:tr>
      <w:tr w:rsidR="00AA009D" w:rsidRPr="009C5807" w14:paraId="1077AEB0" w14:textId="77777777" w:rsidTr="002873E2">
        <w:trPr>
          <w:cantSplit/>
          <w:jc w:val="center"/>
        </w:trPr>
        <w:tc>
          <w:tcPr>
            <w:tcW w:w="1033" w:type="pct"/>
            <w:tcBorders>
              <w:top w:val="nil"/>
              <w:bottom w:val="nil"/>
            </w:tcBorders>
            <w:shd w:val="clear" w:color="auto" w:fill="auto"/>
            <w:vAlign w:val="center"/>
          </w:tcPr>
          <w:p w14:paraId="4F9CCDC8" w14:textId="77777777" w:rsidR="00AA009D" w:rsidRPr="009C5807" w:rsidRDefault="00AA009D" w:rsidP="002873E2">
            <w:pPr>
              <w:pStyle w:val="TAC"/>
            </w:pPr>
          </w:p>
        </w:tc>
        <w:tc>
          <w:tcPr>
            <w:tcW w:w="1244" w:type="pct"/>
            <w:tcBorders>
              <w:top w:val="nil"/>
              <w:bottom w:val="single" w:sz="4" w:space="0" w:color="auto"/>
            </w:tcBorders>
            <w:shd w:val="clear" w:color="auto" w:fill="auto"/>
            <w:vAlign w:val="center"/>
          </w:tcPr>
          <w:p w14:paraId="4D8F462D" w14:textId="77777777" w:rsidR="00AA009D" w:rsidRPr="009C5807" w:rsidRDefault="00AA009D" w:rsidP="002873E2">
            <w:pPr>
              <w:pStyle w:val="TAC"/>
            </w:pPr>
          </w:p>
        </w:tc>
        <w:tc>
          <w:tcPr>
            <w:tcW w:w="1245" w:type="pct"/>
          </w:tcPr>
          <w:p w14:paraId="0C8401FF" w14:textId="77777777" w:rsidR="00AA009D" w:rsidRPr="009C5807" w:rsidRDefault="00AA009D" w:rsidP="002873E2">
            <w:pPr>
              <w:pStyle w:val="TAC"/>
            </w:pPr>
            <w:r w:rsidRPr="009C5807">
              <w:t>120</w:t>
            </w:r>
          </w:p>
        </w:tc>
        <w:tc>
          <w:tcPr>
            <w:tcW w:w="1478" w:type="pct"/>
          </w:tcPr>
          <w:p w14:paraId="3F4D385A" w14:textId="77777777" w:rsidR="00AA009D" w:rsidRPr="009C5807" w:rsidRDefault="00AA009D" w:rsidP="002873E2">
            <w:pPr>
              <w:pStyle w:val="TAC"/>
            </w:pPr>
            <w:r w:rsidRPr="00F342A7">
              <w:rPr>
                <w:highlight w:val="yellow"/>
              </w:rPr>
              <w:t>3.5</w:t>
            </w:r>
            <w:r w:rsidRPr="009C5807">
              <w:t>*64*T</w:t>
            </w:r>
            <w:r w:rsidRPr="009C5807">
              <w:rPr>
                <w:vertAlign w:val="subscript"/>
              </w:rPr>
              <w:t>c</w:t>
            </w:r>
          </w:p>
        </w:tc>
      </w:tr>
      <w:tr w:rsidR="00AA009D" w:rsidRPr="009C5807" w14:paraId="7B3FABB9" w14:textId="77777777" w:rsidTr="002873E2">
        <w:trPr>
          <w:cantSplit/>
          <w:jc w:val="center"/>
        </w:trPr>
        <w:tc>
          <w:tcPr>
            <w:tcW w:w="1033" w:type="pct"/>
            <w:tcBorders>
              <w:top w:val="nil"/>
              <w:bottom w:val="nil"/>
            </w:tcBorders>
            <w:shd w:val="clear" w:color="auto" w:fill="auto"/>
            <w:vAlign w:val="center"/>
          </w:tcPr>
          <w:p w14:paraId="5A754F2E" w14:textId="77777777" w:rsidR="00AA009D" w:rsidRPr="009C5807" w:rsidRDefault="00AA009D" w:rsidP="002873E2">
            <w:pPr>
              <w:pStyle w:val="TAC"/>
            </w:pPr>
          </w:p>
        </w:tc>
        <w:tc>
          <w:tcPr>
            <w:tcW w:w="1244" w:type="pct"/>
            <w:tcBorders>
              <w:bottom w:val="nil"/>
            </w:tcBorders>
            <w:shd w:val="clear" w:color="auto" w:fill="auto"/>
            <w:vAlign w:val="center"/>
          </w:tcPr>
          <w:p w14:paraId="616B8F38" w14:textId="77777777" w:rsidR="00AA009D" w:rsidRPr="009C5807" w:rsidRDefault="00AA009D" w:rsidP="002873E2">
            <w:pPr>
              <w:pStyle w:val="TAC"/>
            </w:pPr>
            <w:r w:rsidRPr="009C5807">
              <w:t>240</w:t>
            </w:r>
          </w:p>
        </w:tc>
        <w:tc>
          <w:tcPr>
            <w:tcW w:w="1245" w:type="pct"/>
          </w:tcPr>
          <w:p w14:paraId="76624CAE" w14:textId="77777777" w:rsidR="00AA009D" w:rsidRPr="009C5807" w:rsidRDefault="00AA009D" w:rsidP="002873E2">
            <w:pPr>
              <w:pStyle w:val="TAC"/>
            </w:pPr>
            <w:r w:rsidRPr="009C5807">
              <w:t>60</w:t>
            </w:r>
          </w:p>
        </w:tc>
        <w:tc>
          <w:tcPr>
            <w:tcW w:w="1478" w:type="pct"/>
          </w:tcPr>
          <w:p w14:paraId="34249A49" w14:textId="77777777" w:rsidR="00AA009D" w:rsidRPr="009C5807" w:rsidRDefault="00AA009D" w:rsidP="002873E2">
            <w:pPr>
              <w:pStyle w:val="TAC"/>
            </w:pPr>
            <w:r w:rsidRPr="00F342A7">
              <w:rPr>
                <w:highlight w:val="darkYellow"/>
              </w:rPr>
              <w:t>3*64</w:t>
            </w:r>
            <w:r w:rsidRPr="009C5807">
              <w:t>*T</w:t>
            </w:r>
            <w:r w:rsidRPr="009C5807">
              <w:rPr>
                <w:vertAlign w:val="subscript"/>
              </w:rPr>
              <w:t>c</w:t>
            </w:r>
          </w:p>
        </w:tc>
      </w:tr>
      <w:tr w:rsidR="00AA009D" w:rsidRPr="009C5807" w14:paraId="5F8AE0F2" w14:textId="77777777" w:rsidTr="002873E2">
        <w:trPr>
          <w:cantSplit/>
          <w:jc w:val="center"/>
        </w:trPr>
        <w:tc>
          <w:tcPr>
            <w:tcW w:w="1033" w:type="pct"/>
            <w:tcBorders>
              <w:top w:val="nil"/>
            </w:tcBorders>
            <w:shd w:val="clear" w:color="auto" w:fill="auto"/>
          </w:tcPr>
          <w:p w14:paraId="54ABC3CE" w14:textId="77777777" w:rsidR="00AA009D" w:rsidRPr="009C5807" w:rsidRDefault="00AA009D" w:rsidP="002873E2">
            <w:pPr>
              <w:pStyle w:val="TAC"/>
            </w:pPr>
          </w:p>
        </w:tc>
        <w:tc>
          <w:tcPr>
            <w:tcW w:w="1244" w:type="pct"/>
            <w:tcBorders>
              <w:top w:val="nil"/>
            </w:tcBorders>
            <w:shd w:val="clear" w:color="auto" w:fill="auto"/>
          </w:tcPr>
          <w:p w14:paraId="5C838961" w14:textId="77777777" w:rsidR="00AA009D" w:rsidRPr="009C5807" w:rsidRDefault="00AA009D" w:rsidP="002873E2">
            <w:pPr>
              <w:pStyle w:val="TAC"/>
            </w:pPr>
          </w:p>
        </w:tc>
        <w:tc>
          <w:tcPr>
            <w:tcW w:w="1245" w:type="pct"/>
          </w:tcPr>
          <w:p w14:paraId="3D3A3C62" w14:textId="77777777" w:rsidR="00AA009D" w:rsidRPr="009C5807" w:rsidRDefault="00AA009D" w:rsidP="002873E2">
            <w:pPr>
              <w:pStyle w:val="TAC"/>
            </w:pPr>
            <w:r w:rsidRPr="009C5807">
              <w:t>120</w:t>
            </w:r>
          </w:p>
        </w:tc>
        <w:tc>
          <w:tcPr>
            <w:tcW w:w="1478" w:type="pct"/>
          </w:tcPr>
          <w:p w14:paraId="7E2B55E3" w14:textId="77777777" w:rsidR="00AA009D" w:rsidRPr="009C5807" w:rsidRDefault="00AA009D" w:rsidP="002873E2">
            <w:pPr>
              <w:pStyle w:val="TAC"/>
            </w:pPr>
            <w:r w:rsidRPr="00F342A7">
              <w:rPr>
                <w:highlight w:val="darkYellow"/>
              </w:rPr>
              <w:t>3*64</w:t>
            </w:r>
            <w:r w:rsidRPr="009C5807">
              <w:t>*T</w:t>
            </w:r>
            <w:r w:rsidRPr="009C5807">
              <w:rPr>
                <w:vertAlign w:val="subscript"/>
              </w:rPr>
              <w:t>c</w:t>
            </w:r>
          </w:p>
        </w:tc>
      </w:tr>
    </w:tbl>
    <w:p w14:paraId="12B02CB3" w14:textId="77777777" w:rsidR="00AA009D" w:rsidRDefault="00AA009D" w:rsidP="00F57816">
      <w:pPr>
        <w:spacing w:beforeLines="50" w:before="120" w:afterLines="50" w:after="120"/>
        <w:jc w:val="left"/>
        <w:rPr>
          <w:rFonts w:ascii="Times New Roman" w:eastAsia="宋体" w:hAnsi="Times New Roman" w:cs="Times New Roman"/>
          <w:sz w:val="20"/>
          <w:szCs w:val="20"/>
          <w:lang w:val="en-GB"/>
        </w:rPr>
      </w:pPr>
    </w:p>
    <w:p w14:paraId="10FB2574" w14:textId="1715DEBF" w:rsidR="001C48EF" w:rsidRPr="003F3A6C" w:rsidRDefault="009F6EF0"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For UL SCS 60kHz, CP </w:t>
      </w:r>
      <w:r w:rsidR="000A1902" w:rsidRPr="003F3A6C">
        <w:rPr>
          <w:rFonts w:ascii="Times New Roman" w:eastAsia="宋体" w:hAnsi="Times New Roman" w:cs="Times New Roman"/>
          <w:sz w:val="20"/>
          <w:szCs w:val="20"/>
          <w:lang w:val="en-GB"/>
        </w:rPr>
        <w:t xml:space="preserve">length </w:t>
      </w:r>
      <w:r w:rsidRPr="003F3A6C">
        <w:rPr>
          <w:rFonts w:ascii="Times New Roman" w:eastAsia="宋体" w:hAnsi="Times New Roman" w:cs="Times New Roman"/>
          <w:sz w:val="20"/>
          <w:szCs w:val="20"/>
          <w:lang w:val="en-GB"/>
        </w:rPr>
        <w:t xml:space="preserve">= </w:t>
      </w:r>
      <w:r w:rsidR="000A1902" w:rsidRPr="003F3A6C">
        <w:rPr>
          <w:rFonts w:ascii="Times New Roman" w:eastAsia="宋体" w:hAnsi="Times New Roman" w:cs="Times New Roman"/>
          <w:sz w:val="20"/>
          <w:szCs w:val="20"/>
          <w:lang w:val="en-GB"/>
        </w:rPr>
        <w:t>36*64*Tc</w:t>
      </w:r>
      <w:r w:rsidR="00165C69" w:rsidRPr="003F3A6C">
        <w:rPr>
          <w:rFonts w:ascii="Times New Roman" w:eastAsia="宋体" w:hAnsi="Times New Roman" w:cs="Times New Roman"/>
          <w:sz w:val="20"/>
          <w:szCs w:val="20"/>
          <w:lang w:val="en-GB"/>
        </w:rPr>
        <w:t xml:space="preserve"> CP/2 = 18*64</w:t>
      </w:r>
      <w:r w:rsidR="00E67234" w:rsidRPr="003F3A6C">
        <w:rPr>
          <w:rFonts w:ascii="Times New Roman" w:eastAsia="宋体" w:hAnsi="Times New Roman" w:cs="Times New Roman"/>
          <w:sz w:val="20"/>
          <w:szCs w:val="20"/>
          <w:lang w:val="en-GB"/>
        </w:rPr>
        <w:t>*Tc</w:t>
      </w:r>
    </w:p>
    <w:p w14:paraId="2294D0BA" w14:textId="3D0EFA70" w:rsidR="009F6EF0" w:rsidRPr="003F3A6C" w:rsidRDefault="009F6EF0"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For UL SCS 120kHz, CP =</w:t>
      </w:r>
      <w:r w:rsidR="000A1902" w:rsidRPr="003F3A6C">
        <w:rPr>
          <w:rFonts w:ascii="Times New Roman" w:eastAsia="宋体" w:hAnsi="Times New Roman" w:cs="Times New Roman"/>
          <w:sz w:val="20"/>
          <w:szCs w:val="20"/>
          <w:lang w:val="en-GB"/>
        </w:rPr>
        <w:t xml:space="preserve"> 18*64*Tc</w:t>
      </w:r>
      <w:r w:rsidR="00165C69" w:rsidRPr="003F3A6C">
        <w:rPr>
          <w:rFonts w:ascii="Times New Roman" w:eastAsia="宋体" w:hAnsi="Times New Roman" w:cs="Times New Roman"/>
          <w:sz w:val="20"/>
          <w:szCs w:val="20"/>
          <w:lang w:val="en-GB"/>
        </w:rPr>
        <w:t xml:space="preserve"> CP/2 = </w:t>
      </w:r>
      <w:r w:rsidR="00E67234" w:rsidRPr="003F3A6C">
        <w:rPr>
          <w:rFonts w:ascii="Times New Roman" w:eastAsia="宋体" w:hAnsi="Times New Roman" w:cs="Times New Roman"/>
          <w:sz w:val="20"/>
          <w:szCs w:val="20"/>
          <w:lang w:val="en-GB"/>
        </w:rPr>
        <w:t>9*64*Tc</w:t>
      </w:r>
    </w:p>
    <w:p w14:paraId="710BE677" w14:textId="358920B9" w:rsidR="00576B45" w:rsidRPr="003F3A6C" w:rsidRDefault="00576B45"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64*Tc = 32.552ns</w:t>
      </w:r>
    </w:p>
    <w:p w14:paraId="68B93691" w14:textId="5FD72686" w:rsidR="00576B45" w:rsidRPr="003F3A6C" w:rsidRDefault="00576B45" w:rsidP="00F57816">
      <w:pPr>
        <w:spacing w:beforeLines="50" w:before="120" w:afterLines="50" w:after="120"/>
        <w:jc w:val="left"/>
        <w:rPr>
          <w:rFonts w:ascii="Times New Roman" w:eastAsia="宋体" w:hAnsi="Times New Roman" w:cs="Times New Roman"/>
          <w:sz w:val="20"/>
          <w:szCs w:val="20"/>
          <w:lang w:val="en-GB"/>
        </w:rPr>
      </w:pPr>
    </w:p>
    <w:p w14:paraId="5BEDDE9C" w14:textId="265262D0" w:rsidR="003947EF" w:rsidRPr="003F3A6C" w:rsidRDefault="003947EF"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For the components in </w:t>
      </w:r>
      <w:proofErr w:type="spellStart"/>
      <w:r w:rsidRPr="003F3A6C">
        <w:rPr>
          <w:rFonts w:ascii="Times New Roman" w:eastAsia="宋体" w:hAnsi="Times New Roman" w:cs="Times New Roman"/>
          <w:sz w:val="20"/>
          <w:szCs w:val="20"/>
          <w:lang w:val="en-GB"/>
        </w:rPr>
        <w:t>Tg</w:t>
      </w:r>
      <w:proofErr w:type="spellEnd"/>
      <w:r w:rsidRPr="003F3A6C">
        <w:rPr>
          <w:rFonts w:ascii="Times New Roman" w:eastAsia="宋体" w:hAnsi="Times New Roman" w:cs="Times New Roman"/>
          <w:sz w:val="20"/>
          <w:szCs w:val="20"/>
          <w:lang w:val="en-GB"/>
        </w:rPr>
        <w:t xml:space="preserve"> = 0.5*</w:t>
      </w:r>
      <w:proofErr w:type="spellStart"/>
      <w:r w:rsidRPr="003F3A6C">
        <w:rPr>
          <w:rFonts w:ascii="Times New Roman" w:eastAsia="宋体" w:hAnsi="Times New Roman" w:cs="Times New Roman"/>
          <w:sz w:val="20"/>
          <w:szCs w:val="20"/>
          <w:lang w:val="en-GB"/>
        </w:rPr>
        <w:t>Tcp</w:t>
      </w:r>
      <w:proofErr w:type="spellEnd"/>
      <w:r w:rsidRPr="003F3A6C">
        <w:rPr>
          <w:rFonts w:ascii="Times New Roman" w:eastAsia="宋体" w:hAnsi="Times New Roman" w:cs="Times New Roman"/>
          <w:sz w:val="20"/>
          <w:szCs w:val="20"/>
          <w:lang w:val="en-GB"/>
        </w:rPr>
        <w:t xml:space="preserve"> – (Td + </w:t>
      </w:r>
      <w:proofErr w:type="spellStart"/>
      <w:r w:rsidRPr="003F3A6C">
        <w:rPr>
          <w:rFonts w:ascii="Times New Roman" w:eastAsia="宋体" w:hAnsi="Times New Roman" w:cs="Times New Roman"/>
          <w:sz w:val="20"/>
          <w:szCs w:val="20"/>
          <w:lang w:val="en-GB"/>
        </w:rPr>
        <w:t>Tp</w:t>
      </w:r>
      <w:proofErr w:type="spellEnd"/>
      <w:r w:rsidRPr="003F3A6C">
        <w:rPr>
          <w:rFonts w:ascii="Times New Roman" w:eastAsia="宋体" w:hAnsi="Times New Roman" w:cs="Times New Roman"/>
          <w:sz w:val="20"/>
          <w:szCs w:val="20"/>
          <w:lang w:val="en-GB"/>
        </w:rPr>
        <w:t xml:space="preserve"> + Tr + Ta + </w:t>
      </w:r>
      <w:proofErr w:type="spellStart"/>
      <w:r w:rsidRPr="003F3A6C">
        <w:rPr>
          <w:rFonts w:ascii="Times New Roman" w:eastAsia="宋体" w:hAnsi="Times New Roman" w:cs="Times New Roman"/>
          <w:sz w:val="20"/>
          <w:szCs w:val="20"/>
          <w:lang w:val="en-GB"/>
        </w:rPr>
        <w:t>Tf</w:t>
      </w:r>
      <w:proofErr w:type="spellEnd"/>
      <w:r w:rsidRPr="003F3A6C">
        <w:rPr>
          <w:rFonts w:ascii="Times New Roman" w:eastAsia="宋体" w:hAnsi="Times New Roman" w:cs="Times New Roman"/>
          <w:sz w:val="20"/>
          <w:szCs w:val="20"/>
          <w:lang w:val="en-GB"/>
        </w:rPr>
        <w:t xml:space="preserve"> + Tm)</w:t>
      </w:r>
    </w:p>
    <w:p w14:paraId="79F08B25" w14:textId="14663982" w:rsidR="003947EF" w:rsidRPr="003F3A6C" w:rsidRDefault="003947EF"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If Ta in P</w:t>
      </w:r>
      <w:r w:rsidR="007D0AA7" w:rsidRPr="003F3A6C">
        <w:rPr>
          <w:rFonts w:ascii="Times New Roman" w:eastAsia="宋体" w:hAnsi="Times New Roman" w:cs="Times New Roman"/>
          <w:sz w:val="20"/>
          <w:szCs w:val="20"/>
          <w:lang w:val="en-GB"/>
        </w:rPr>
        <w:t xml:space="preserve">roposal </w:t>
      </w:r>
      <w:r w:rsidRPr="003F3A6C">
        <w:rPr>
          <w:rFonts w:ascii="Times New Roman" w:eastAsia="宋体" w:hAnsi="Times New Roman" w:cs="Times New Roman"/>
          <w:sz w:val="20"/>
          <w:szCs w:val="20"/>
          <w:lang w:val="en-GB"/>
        </w:rPr>
        <w:t xml:space="preserve">1 can be </w:t>
      </w:r>
      <w:r w:rsidR="007D0AA7" w:rsidRPr="003F3A6C">
        <w:rPr>
          <w:rFonts w:ascii="Times New Roman" w:eastAsia="宋体" w:hAnsi="Times New Roman" w:cs="Times New Roman"/>
          <w:sz w:val="20"/>
          <w:szCs w:val="20"/>
          <w:lang w:val="en-GB"/>
        </w:rPr>
        <w:t>agreed</w:t>
      </w:r>
      <w:r w:rsidRPr="003F3A6C">
        <w:rPr>
          <w:rFonts w:ascii="Times New Roman" w:eastAsia="宋体" w:hAnsi="Times New Roman" w:cs="Times New Roman"/>
          <w:sz w:val="20"/>
          <w:szCs w:val="20"/>
          <w:lang w:val="en-GB"/>
        </w:rPr>
        <w:t>, Ta is 2*64*Tc for 60kHz and 0.5*64*Tc for 120kHz.</w:t>
      </w:r>
    </w:p>
    <w:p w14:paraId="2FAA05C0" w14:textId="22BDBD6A" w:rsidR="003947EF" w:rsidRPr="003F3A6C" w:rsidRDefault="003947EF" w:rsidP="00F57816">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Td can be covered by legacy TN </w:t>
      </w:r>
      <w:proofErr w:type="spellStart"/>
      <w:r w:rsidRPr="003F3A6C">
        <w:rPr>
          <w:rFonts w:ascii="Times New Roman" w:eastAsia="宋体" w:hAnsi="Times New Roman" w:cs="Times New Roman"/>
          <w:sz w:val="20"/>
          <w:szCs w:val="20"/>
          <w:lang w:val="en-GB"/>
        </w:rPr>
        <w:t>Te</w:t>
      </w:r>
      <w:proofErr w:type="spellEnd"/>
      <w:r w:rsidRPr="003F3A6C">
        <w:rPr>
          <w:rFonts w:ascii="Times New Roman" w:eastAsia="宋体" w:hAnsi="Times New Roman" w:cs="Times New Roman"/>
          <w:sz w:val="20"/>
          <w:szCs w:val="20"/>
          <w:lang w:val="en-GB"/>
        </w:rPr>
        <w:t xml:space="preserve"> which is in Table 1. </w:t>
      </w:r>
    </w:p>
    <w:p w14:paraId="164860C4" w14:textId="77777777" w:rsidR="008C522B" w:rsidRPr="003F3A6C" w:rsidRDefault="008C522B" w:rsidP="008C522B">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Tr can be </w:t>
      </w:r>
      <m:oMath>
        <m:r>
          <w:rPr>
            <w:rFonts w:ascii="Cambria Math" w:eastAsia="宋体" w:hAnsi="Cambria Math" w:cs="Times New Roman"/>
            <w:sz w:val="20"/>
            <w:szCs w:val="20"/>
            <w:lang w:val="en-GB"/>
          </w:rPr>
          <m:t>±</m:t>
        </m:r>
        <m:r>
          <m:rPr>
            <m:sty m:val="p"/>
          </m:rPr>
          <w:rPr>
            <w:rFonts w:ascii="Cambria Math" w:eastAsia="宋体" w:hAnsi="Cambria Math" w:cs="Times New Roman"/>
            <w:sz w:val="20"/>
            <w:szCs w:val="20"/>
            <w:lang w:val="en-GB"/>
          </w:rPr>
          <m:t>8*64*Tc /</m:t>
        </m:r>
        <m:sSup>
          <m:sSupPr>
            <m:ctrlPr>
              <w:rPr>
                <w:rFonts w:ascii="Cambria Math" w:eastAsia="宋体" w:hAnsi="Cambria Math" w:cs="Times New Roman"/>
                <w:sz w:val="20"/>
                <w:szCs w:val="20"/>
                <w:lang w:val="en-GB"/>
              </w:rPr>
            </m:ctrlPr>
          </m:sSupPr>
          <m:e>
            <m:r>
              <m:rPr>
                <m:sty m:val="b"/>
              </m:rPr>
              <w:rPr>
                <w:rFonts w:ascii="Cambria Math" w:eastAsia="宋体" w:hAnsi="Cambria Math" w:cs="Times New Roman"/>
                <w:sz w:val="20"/>
                <w:szCs w:val="20"/>
                <w:lang w:val="en-GB"/>
              </w:rPr>
              <m:t>2</m:t>
            </m:r>
          </m:e>
          <m:sup>
            <m:r>
              <m:rPr>
                <m:sty m:val="b"/>
              </m:rPr>
              <w:rPr>
                <w:rFonts w:ascii="Cambria Math" w:eastAsia="宋体" w:hAnsi="Cambria Math" w:cs="Times New Roman"/>
                <w:sz w:val="20"/>
                <w:szCs w:val="20"/>
                <w:lang w:val="en-GB"/>
              </w:rPr>
              <m:t>μ</m:t>
            </m:r>
          </m:sup>
        </m:sSup>
        <m:r>
          <m:rPr>
            <m:sty m:val="p"/>
          </m:rPr>
          <w:rPr>
            <w:rFonts w:ascii="Cambria Math" w:eastAsia="宋体" w:hAnsi="Cambria Math" w:cs="Times New Roman"/>
            <w:sz w:val="20"/>
            <w:szCs w:val="20"/>
            <w:lang w:val="en-GB"/>
          </w:rPr>
          <m:t xml:space="preserve"> </m:t>
        </m:r>
      </m:oMath>
      <w:r w:rsidRPr="003F3A6C">
        <w:rPr>
          <w:rFonts w:ascii="Times New Roman" w:eastAsia="宋体" w:hAnsi="Times New Roman" w:cs="Times New Roman"/>
          <w:sz w:val="20"/>
          <w:szCs w:val="20"/>
          <w:lang w:val="en-GB"/>
        </w:rPr>
        <w:t xml:space="preserve"> which means 2*64*Tc for 60kHz and 1*64*Tc for 120kHz.</w:t>
      </w:r>
    </w:p>
    <w:p w14:paraId="639549AA" w14:textId="4E5F9CD0" w:rsidR="004240B9" w:rsidRPr="003F3A6C" w:rsidRDefault="004240B9" w:rsidP="008C522B">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In legacy </w:t>
      </w:r>
      <w:r w:rsidR="007749B6" w:rsidRPr="003F3A6C">
        <w:rPr>
          <w:rFonts w:ascii="Times New Roman" w:eastAsia="宋体" w:hAnsi="Times New Roman" w:cs="Times New Roman"/>
          <w:sz w:val="20"/>
          <w:szCs w:val="20"/>
          <w:lang w:val="en-GB"/>
        </w:rPr>
        <w:t xml:space="preserve">Rel-15 </w:t>
      </w:r>
      <w:proofErr w:type="spellStart"/>
      <w:r w:rsidRPr="003F3A6C">
        <w:rPr>
          <w:rFonts w:ascii="Times New Roman" w:eastAsia="宋体" w:hAnsi="Times New Roman" w:cs="Times New Roman"/>
          <w:sz w:val="20"/>
          <w:szCs w:val="20"/>
          <w:lang w:val="en-GB"/>
        </w:rPr>
        <w:t>Te</w:t>
      </w:r>
      <w:proofErr w:type="spellEnd"/>
      <w:r w:rsidRPr="003F3A6C">
        <w:rPr>
          <w:rFonts w:ascii="Times New Roman" w:eastAsia="宋体" w:hAnsi="Times New Roman" w:cs="Times New Roman"/>
          <w:sz w:val="20"/>
          <w:szCs w:val="20"/>
          <w:lang w:val="en-GB"/>
        </w:rPr>
        <w:t xml:space="preserve"> discussion, </w:t>
      </w:r>
      <w:r w:rsidR="003F3A6C">
        <w:rPr>
          <w:rFonts w:ascii="Times New Roman" w:eastAsia="宋体" w:hAnsi="Times New Roman" w:cs="Times New Roman"/>
          <w:sz w:val="20"/>
          <w:szCs w:val="20"/>
          <w:lang w:val="en-GB"/>
        </w:rPr>
        <w:t xml:space="preserve">the agreements in RAN4#85 meeting shows </w:t>
      </w:r>
      <w:r w:rsidRPr="003F3A6C">
        <w:rPr>
          <w:rFonts w:ascii="Times New Roman" w:eastAsia="宋体" w:hAnsi="Times New Roman" w:cs="Times New Roman"/>
          <w:sz w:val="20"/>
          <w:szCs w:val="20"/>
          <w:lang w:val="en-GB"/>
        </w:rPr>
        <w:t xml:space="preserve">the different RF margins apply to different frequency ranges has already included in Rel-15 discussion. If Tm here is for additional </w:t>
      </w:r>
      <w:proofErr w:type="spellStart"/>
      <w:r w:rsidRPr="003F3A6C">
        <w:rPr>
          <w:rFonts w:ascii="Times New Roman" w:eastAsia="宋体" w:hAnsi="Times New Roman" w:cs="Times New Roman"/>
          <w:sz w:val="20"/>
          <w:szCs w:val="20"/>
          <w:lang w:val="en-GB"/>
        </w:rPr>
        <w:t>gNB</w:t>
      </w:r>
      <w:proofErr w:type="spellEnd"/>
      <w:r w:rsidRPr="003F3A6C">
        <w:rPr>
          <w:rFonts w:ascii="Times New Roman" w:eastAsia="宋体" w:hAnsi="Times New Roman" w:cs="Times New Roman"/>
          <w:sz w:val="20"/>
          <w:szCs w:val="20"/>
          <w:lang w:val="en-GB"/>
        </w:rPr>
        <w:t xml:space="preserve"> </w:t>
      </w:r>
      <w:r w:rsidR="003F698A" w:rsidRPr="003F3A6C">
        <w:rPr>
          <w:rFonts w:ascii="Times New Roman" w:eastAsia="宋体" w:hAnsi="Times New Roman" w:cs="Times New Roman"/>
          <w:sz w:val="20"/>
          <w:szCs w:val="20"/>
          <w:lang w:val="en-GB"/>
        </w:rPr>
        <w:t xml:space="preserve">RF error, we think the </w:t>
      </w:r>
      <w:proofErr w:type="spellStart"/>
      <w:r w:rsidR="003F698A" w:rsidRPr="003F3A6C">
        <w:rPr>
          <w:rFonts w:ascii="Times New Roman" w:eastAsia="宋体" w:hAnsi="Times New Roman" w:cs="Times New Roman"/>
          <w:sz w:val="20"/>
          <w:szCs w:val="20"/>
          <w:lang w:val="en-GB"/>
        </w:rPr>
        <w:t>gNB</w:t>
      </w:r>
      <w:proofErr w:type="spellEnd"/>
      <w:r w:rsidR="003F698A" w:rsidRPr="003F3A6C">
        <w:rPr>
          <w:rFonts w:ascii="Times New Roman" w:eastAsia="宋体" w:hAnsi="Times New Roman" w:cs="Times New Roman"/>
          <w:sz w:val="20"/>
          <w:szCs w:val="20"/>
          <w:lang w:val="en-GB"/>
        </w:rPr>
        <w:t xml:space="preserve"> RF margin should be better than </w:t>
      </w:r>
      <w:r w:rsidR="003F3A6C">
        <w:rPr>
          <w:rFonts w:ascii="Times New Roman" w:eastAsia="宋体" w:hAnsi="Times New Roman" w:cs="Times New Roman"/>
          <w:sz w:val="20"/>
          <w:szCs w:val="20"/>
          <w:lang w:val="en-GB"/>
        </w:rPr>
        <w:t xml:space="preserve">that in </w:t>
      </w:r>
      <w:r w:rsidR="003F698A" w:rsidRPr="003F3A6C">
        <w:rPr>
          <w:rFonts w:ascii="Times New Roman" w:eastAsia="宋体" w:hAnsi="Times New Roman" w:cs="Times New Roman"/>
          <w:sz w:val="20"/>
          <w:szCs w:val="20"/>
          <w:lang w:val="en-GB"/>
        </w:rPr>
        <w:t>UE side. Therefore, we can accept 0 for it</w:t>
      </w:r>
      <w:r w:rsidR="003F3A6C">
        <w:rPr>
          <w:rFonts w:ascii="Times New Roman" w:eastAsia="宋体" w:hAnsi="Times New Roman" w:cs="Times New Roman"/>
          <w:sz w:val="20"/>
          <w:szCs w:val="20"/>
          <w:lang w:val="en-GB"/>
        </w:rPr>
        <w:t xml:space="preserve">. </w:t>
      </w:r>
    </w:p>
    <w:p w14:paraId="641860D9" w14:textId="72703483" w:rsidR="008C522B" w:rsidRPr="003F3A6C" w:rsidRDefault="008C522B" w:rsidP="008C522B">
      <w:pPr>
        <w:spacing w:beforeLines="50" w:before="120" w:afterLines="50" w:after="120"/>
        <w:jc w:val="left"/>
        <w:rPr>
          <w:rFonts w:ascii="Times New Roman" w:eastAsia="宋体" w:hAnsi="Times New Roman" w:cs="Times New Roman"/>
          <w:sz w:val="20"/>
          <w:szCs w:val="20"/>
          <w:lang w:val="en-GB"/>
        </w:rPr>
      </w:pPr>
      <w:r w:rsidRPr="003F3A6C">
        <w:rPr>
          <w:rFonts w:ascii="Times New Roman" w:eastAsia="宋体" w:hAnsi="Times New Roman" w:cs="Times New Roman"/>
          <w:sz w:val="20"/>
          <w:szCs w:val="20"/>
          <w:lang w:val="en-GB"/>
        </w:rPr>
        <w:t xml:space="preserve">We don’t think </w:t>
      </w:r>
      <w:proofErr w:type="spellStart"/>
      <w:r w:rsidRPr="003F3A6C">
        <w:rPr>
          <w:rFonts w:ascii="Times New Roman" w:eastAsia="宋体" w:hAnsi="Times New Roman" w:cs="Times New Roman"/>
          <w:sz w:val="20"/>
          <w:szCs w:val="20"/>
          <w:lang w:val="en-GB"/>
        </w:rPr>
        <w:t>Tf</w:t>
      </w:r>
      <w:proofErr w:type="spellEnd"/>
      <w:r w:rsidR="002C4587" w:rsidRPr="003F3A6C">
        <w:rPr>
          <w:rFonts w:ascii="Times New Roman" w:eastAsia="宋体" w:hAnsi="Times New Roman" w:cs="Times New Roman"/>
          <w:sz w:val="20"/>
          <w:szCs w:val="20"/>
          <w:lang w:val="en-GB"/>
        </w:rPr>
        <w:t xml:space="preserve"> </w:t>
      </w:r>
      <w:r w:rsidRPr="003F3A6C">
        <w:rPr>
          <w:rFonts w:ascii="Times New Roman" w:eastAsia="宋体" w:hAnsi="Times New Roman" w:cs="Times New Roman"/>
          <w:sz w:val="20"/>
          <w:szCs w:val="20"/>
          <w:lang w:val="en-GB"/>
        </w:rPr>
        <w:t>should be considered.</w:t>
      </w:r>
    </w:p>
    <w:p w14:paraId="1DA03EAC" w14:textId="77777777" w:rsidR="003D4695" w:rsidRPr="003F698A" w:rsidRDefault="003D4695" w:rsidP="008C522B">
      <w:pPr>
        <w:spacing w:beforeLines="50" w:before="120" w:afterLines="50" w:after="120"/>
        <w:jc w:val="left"/>
        <w:rPr>
          <w:rFonts w:ascii="Times New Roman" w:eastAsia="宋体" w:hAnsi="Times New Roman" w:cs="Times New Roman"/>
          <w:sz w:val="20"/>
          <w:szCs w:val="20"/>
          <w:lang w:val="en-GB"/>
        </w:rPr>
      </w:pPr>
    </w:p>
    <w:p w14:paraId="6A6917DB" w14:textId="4FB887BC" w:rsidR="003947EF" w:rsidRDefault="003947EF" w:rsidP="00F57816">
      <w:pPr>
        <w:spacing w:beforeLines="50" w:before="120" w:afterLines="50" w:after="120"/>
        <w:jc w:val="left"/>
        <w:rPr>
          <w:rFonts w:ascii="Times New Roman" w:eastAsia="宋体" w:hAnsi="Times New Roman" w:cs="Times New Roman"/>
          <w:sz w:val="20"/>
          <w:szCs w:val="20"/>
          <w:lang w:val="en-GB"/>
        </w:rPr>
      </w:pPr>
      <w:proofErr w:type="spellStart"/>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lang w:val="en-GB"/>
        </w:rPr>
        <w:t>p</w:t>
      </w:r>
      <w:proofErr w:type="spellEnd"/>
      <w:r>
        <w:rPr>
          <w:rFonts w:ascii="Times New Roman" w:eastAsia="宋体" w:hAnsi="Times New Roman" w:cs="Times New Roman"/>
          <w:sz w:val="20"/>
          <w:szCs w:val="20"/>
          <w:lang w:val="en-GB"/>
        </w:rPr>
        <w:t xml:space="preserve"> is derived from </w:t>
      </w:r>
      <w:r w:rsidRPr="003947EF">
        <w:rPr>
          <w:rFonts w:ascii="Times New Roman" w:eastAsia="宋体" w:hAnsi="Times New Roman" w:cs="Times New Roman"/>
          <w:sz w:val="20"/>
          <w:szCs w:val="20"/>
          <w:lang w:val="en-GB"/>
        </w:rPr>
        <w:t xml:space="preserve">UE position error and satellite position estimation error. </w:t>
      </w:r>
      <w:r w:rsidR="008C522B">
        <w:rPr>
          <w:rFonts w:ascii="Times New Roman" w:eastAsia="宋体" w:hAnsi="Times New Roman" w:cs="Times New Roman"/>
          <w:sz w:val="20"/>
          <w:szCs w:val="20"/>
          <w:lang w:val="en-GB"/>
        </w:rPr>
        <w:t xml:space="preserve">According to the agreements in Rel-17 NTN. </w:t>
      </w:r>
    </w:p>
    <w:p w14:paraId="13FC384D" w14:textId="70BEA581" w:rsidR="001D4F2C" w:rsidRDefault="006D7FBA"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 </w:t>
      </w:r>
      <w:proofErr w:type="spellStart"/>
      <w:r w:rsidR="008C522B" w:rsidRPr="008C522B">
        <w:rPr>
          <w:rFonts w:ascii="Times New Roman" w:eastAsia="宋体" w:hAnsi="Times New Roman" w:cs="Times New Roman"/>
          <w:sz w:val="20"/>
          <w:szCs w:val="20"/>
          <w:lang w:val="en-GB"/>
        </w:rPr>
        <w:t>Tp,ue</w:t>
      </w:r>
      <w:proofErr w:type="spellEnd"/>
      <w:r w:rsidR="008C522B">
        <w:rPr>
          <w:rFonts w:ascii="Times New Roman" w:eastAsia="宋体" w:hAnsi="Times New Roman" w:cs="Times New Roman"/>
          <w:sz w:val="20"/>
          <w:szCs w:val="20"/>
          <w:lang w:val="en-GB"/>
        </w:rPr>
        <w:t xml:space="preserve"> = 2 * X / c</w:t>
      </w:r>
    </w:p>
    <w:p w14:paraId="5CE03967" w14:textId="1BC948A6" w:rsidR="008C522B" w:rsidRDefault="008C522B"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 </w:t>
      </w:r>
      <w:proofErr w:type="spellStart"/>
      <w:r w:rsidRPr="008C522B">
        <w:rPr>
          <w:rFonts w:ascii="Times New Roman" w:eastAsia="宋体" w:hAnsi="Times New Roman" w:cs="Times New Roman"/>
          <w:sz w:val="20"/>
          <w:szCs w:val="20"/>
          <w:lang w:val="en-GB"/>
        </w:rPr>
        <w:t>Tp,sat</w:t>
      </w:r>
      <w:proofErr w:type="spellEnd"/>
      <w:r>
        <w:rPr>
          <w:rFonts w:ascii="Times New Roman" w:eastAsia="宋体" w:hAnsi="Times New Roman" w:cs="Times New Roman"/>
          <w:sz w:val="20"/>
          <w:szCs w:val="20"/>
          <w:lang w:val="en-GB"/>
        </w:rPr>
        <w:t xml:space="preserve"> = 2 * Y / c</w:t>
      </w:r>
    </w:p>
    <w:p w14:paraId="7D334F2B" w14:textId="2C88E147" w:rsidR="008C522B" w:rsidRDefault="007749B6"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Therefore, it can be calculated what is the maximum of </w:t>
      </w:r>
      <w:r w:rsidR="003F3A6C" w:rsidRPr="003F3A6C">
        <w:rPr>
          <w:rFonts w:ascii="Times New Roman" w:eastAsia="宋体" w:hAnsi="Times New Roman" w:cs="Times New Roman"/>
          <w:sz w:val="20"/>
          <w:szCs w:val="20"/>
          <w:lang w:val="en-GB"/>
        </w:rPr>
        <w:t>tolerated</w:t>
      </w:r>
      <w:r w:rsidR="003F3A6C">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X+Y.</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922"/>
        <w:gridCol w:w="2283"/>
      </w:tblGrid>
      <w:tr w:rsidR="003F3A6C" w:rsidRPr="009C5807" w14:paraId="5DFB6AF9" w14:textId="77777777" w:rsidTr="005650C3">
        <w:trPr>
          <w:cantSplit/>
          <w:jc w:val="center"/>
        </w:trPr>
        <w:tc>
          <w:tcPr>
            <w:tcW w:w="1244" w:type="pct"/>
            <w:vAlign w:val="center"/>
          </w:tcPr>
          <w:p w14:paraId="37B26C97" w14:textId="77777777" w:rsidR="003F3A6C" w:rsidRPr="009C5807" w:rsidRDefault="003F3A6C" w:rsidP="005650C3">
            <w:pPr>
              <w:pStyle w:val="TAH"/>
            </w:pPr>
            <w:r w:rsidRPr="009C5807">
              <w:lastRenderedPageBreak/>
              <w:t>SCS of SSB signals (kHz)</w:t>
            </w:r>
          </w:p>
        </w:tc>
        <w:tc>
          <w:tcPr>
            <w:tcW w:w="1245" w:type="pct"/>
            <w:vAlign w:val="center"/>
          </w:tcPr>
          <w:p w14:paraId="52FCB259" w14:textId="77777777" w:rsidR="003F3A6C" w:rsidRPr="009C5807" w:rsidRDefault="003F3A6C" w:rsidP="005650C3">
            <w:pPr>
              <w:pStyle w:val="TAH"/>
            </w:pPr>
            <w:r w:rsidRPr="009C5807">
              <w:t>SCS of uplink signals (kHz)</w:t>
            </w:r>
          </w:p>
        </w:tc>
        <w:tc>
          <w:tcPr>
            <w:tcW w:w="1478" w:type="pct"/>
            <w:vAlign w:val="center"/>
          </w:tcPr>
          <w:p w14:paraId="4352E3D6" w14:textId="4A8D4BAE" w:rsidR="003F3A6C" w:rsidRPr="009C5807" w:rsidRDefault="003F3A6C" w:rsidP="005650C3">
            <w:pPr>
              <w:pStyle w:val="TAH"/>
            </w:pPr>
            <w:r>
              <w:rPr>
                <w:rFonts w:ascii="Times New Roman" w:eastAsia="宋体" w:hAnsi="Times New Roman"/>
                <w:sz w:val="20"/>
              </w:rPr>
              <w:t xml:space="preserve">Maximum </w:t>
            </w:r>
            <w:r w:rsidRPr="003F3A6C">
              <w:rPr>
                <w:rFonts w:ascii="Times New Roman" w:eastAsia="宋体" w:hAnsi="Times New Roman"/>
                <w:sz w:val="20"/>
              </w:rPr>
              <w:t>tolerated</w:t>
            </w:r>
            <w:r>
              <w:rPr>
                <w:rFonts w:ascii="Times New Roman" w:eastAsia="宋体" w:hAnsi="Times New Roman"/>
                <w:sz w:val="20"/>
              </w:rPr>
              <w:t xml:space="preserve"> X+Y</w:t>
            </w:r>
          </w:p>
        </w:tc>
      </w:tr>
      <w:tr w:rsidR="003F3A6C" w:rsidRPr="009C5807" w14:paraId="7AB7F6AB" w14:textId="77777777" w:rsidTr="005650C3">
        <w:trPr>
          <w:cantSplit/>
          <w:jc w:val="center"/>
        </w:trPr>
        <w:tc>
          <w:tcPr>
            <w:tcW w:w="1244" w:type="pct"/>
            <w:tcBorders>
              <w:bottom w:val="nil"/>
            </w:tcBorders>
            <w:shd w:val="clear" w:color="auto" w:fill="auto"/>
            <w:vAlign w:val="center"/>
          </w:tcPr>
          <w:p w14:paraId="1143B152" w14:textId="77777777" w:rsidR="003F3A6C" w:rsidRPr="009C5807" w:rsidRDefault="003F3A6C" w:rsidP="005650C3">
            <w:pPr>
              <w:pStyle w:val="TAC"/>
            </w:pPr>
            <w:r w:rsidRPr="009C5807">
              <w:t>120</w:t>
            </w:r>
          </w:p>
        </w:tc>
        <w:tc>
          <w:tcPr>
            <w:tcW w:w="1245" w:type="pct"/>
          </w:tcPr>
          <w:p w14:paraId="6CF6489D" w14:textId="77777777" w:rsidR="003F3A6C" w:rsidRPr="009C5807" w:rsidRDefault="003F3A6C" w:rsidP="005650C3">
            <w:pPr>
              <w:pStyle w:val="TAC"/>
            </w:pPr>
            <w:r w:rsidRPr="009C5807">
              <w:t>60</w:t>
            </w:r>
          </w:p>
        </w:tc>
        <w:tc>
          <w:tcPr>
            <w:tcW w:w="1478" w:type="pct"/>
          </w:tcPr>
          <w:p w14:paraId="3F4CA738" w14:textId="4C49A9D1" w:rsidR="003F3A6C" w:rsidRPr="009C5807" w:rsidRDefault="00FF2670" w:rsidP="005650C3">
            <w:pPr>
              <w:pStyle w:val="TAC"/>
            </w:pPr>
            <w:r>
              <w:t>51</w:t>
            </w:r>
          </w:p>
        </w:tc>
      </w:tr>
      <w:tr w:rsidR="003F3A6C" w:rsidRPr="009C5807" w14:paraId="7A52B923" w14:textId="77777777" w:rsidTr="005650C3">
        <w:trPr>
          <w:cantSplit/>
          <w:jc w:val="center"/>
        </w:trPr>
        <w:tc>
          <w:tcPr>
            <w:tcW w:w="1244" w:type="pct"/>
            <w:tcBorders>
              <w:top w:val="nil"/>
              <w:bottom w:val="single" w:sz="4" w:space="0" w:color="auto"/>
            </w:tcBorders>
            <w:shd w:val="clear" w:color="auto" w:fill="auto"/>
            <w:vAlign w:val="center"/>
          </w:tcPr>
          <w:p w14:paraId="7E7EEA77" w14:textId="77777777" w:rsidR="003F3A6C" w:rsidRPr="009C5807" w:rsidRDefault="003F3A6C" w:rsidP="005650C3">
            <w:pPr>
              <w:pStyle w:val="TAC"/>
            </w:pPr>
          </w:p>
        </w:tc>
        <w:tc>
          <w:tcPr>
            <w:tcW w:w="1245" w:type="pct"/>
          </w:tcPr>
          <w:p w14:paraId="65F5CA3E" w14:textId="77777777" w:rsidR="003F3A6C" w:rsidRPr="009C5807" w:rsidRDefault="003F3A6C" w:rsidP="005650C3">
            <w:pPr>
              <w:pStyle w:val="TAC"/>
            </w:pPr>
            <w:r w:rsidRPr="009C5807">
              <w:t>120</w:t>
            </w:r>
          </w:p>
        </w:tc>
        <w:tc>
          <w:tcPr>
            <w:tcW w:w="1478" w:type="pct"/>
          </w:tcPr>
          <w:p w14:paraId="215CA5D6" w14:textId="2C59C167" w:rsidR="003F3A6C" w:rsidRPr="009C5807" w:rsidRDefault="00FF2670" w:rsidP="005650C3">
            <w:pPr>
              <w:pStyle w:val="TAC"/>
            </w:pPr>
            <w:r>
              <w:t>20</w:t>
            </w:r>
          </w:p>
        </w:tc>
      </w:tr>
      <w:tr w:rsidR="003F3A6C" w:rsidRPr="009C5807" w14:paraId="58F2D3B2" w14:textId="77777777" w:rsidTr="005650C3">
        <w:trPr>
          <w:cantSplit/>
          <w:jc w:val="center"/>
        </w:trPr>
        <w:tc>
          <w:tcPr>
            <w:tcW w:w="1244" w:type="pct"/>
            <w:tcBorders>
              <w:bottom w:val="nil"/>
            </w:tcBorders>
            <w:shd w:val="clear" w:color="auto" w:fill="auto"/>
            <w:vAlign w:val="center"/>
          </w:tcPr>
          <w:p w14:paraId="52956EF9" w14:textId="77777777" w:rsidR="003F3A6C" w:rsidRPr="009C5807" w:rsidRDefault="003F3A6C" w:rsidP="005650C3">
            <w:pPr>
              <w:pStyle w:val="TAC"/>
            </w:pPr>
            <w:r w:rsidRPr="009C5807">
              <w:t>240</w:t>
            </w:r>
          </w:p>
        </w:tc>
        <w:tc>
          <w:tcPr>
            <w:tcW w:w="1245" w:type="pct"/>
          </w:tcPr>
          <w:p w14:paraId="49CF18A7" w14:textId="77777777" w:rsidR="003F3A6C" w:rsidRPr="009C5807" w:rsidRDefault="003F3A6C" w:rsidP="005650C3">
            <w:pPr>
              <w:pStyle w:val="TAC"/>
            </w:pPr>
            <w:r w:rsidRPr="009C5807">
              <w:t>60</w:t>
            </w:r>
          </w:p>
        </w:tc>
        <w:tc>
          <w:tcPr>
            <w:tcW w:w="1478" w:type="pct"/>
          </w:tcPr>
          <w:p w14:paraId="28F1A279" w14:textId="6A5A3C88" w:rsidR="003F3A6C" w:rsidRPr="009C5807" w:rsidRDefault="00FF2670" w:rsidP="005650C3">
            <w:pPr>
              <w:pStyle w:val="TAC"/>
            </w:pPr>
            <w:r>
              <w:t>53</w:t>
            </w:r>
          </w:p>
        </w:tc>
      </w:tr>
      <w:tr w:rsidR="003F3A6C" w:rsidRPr="009C5807" w14:paraId="78853FC8" w14:textId="77777777" w:rsidTr="005650C3">
        <w:trPr>
          <w:cantSplit/>
          <w:jc w:val="center"/>
        </w:trPr>
        <w:tc>
          <w:tcPr>
            <w:tcW w:w="1244" w:type="pct"/>
            <w:tcBorders>
              <w:top w:val="nil"/>
            </w:tcBorders>
            <w:shd w:val="clear" w:color="auto" w:fill="auto"/>
          </w:tcPr>
          <w:p w14:paraId="76B04866" w14:textId="77777777" w:rsidR="003F3A6C" w:rsidRPr="009C5807" w:rsidRDefault="003F3A6C" w:rsidP="005650C3">
            <w:pPr>
              <w:pStyle w:val="TAC"/>
            </w:pPr>
          </w:p>
        </w:tc>
        <w:tc>
          <w:tcPr>
            <w:tcW w:w="1245" w:type="pct"/>
          </w:tcPr>
          <w:p w14:paraId="63D6711B" w14:textId="77777777" w:rsidR="003F3A6C" w:rsidRPr="009C5807" w:rsidRDefault="003F3A6C" w:rsidP="005650C3">
            <w:pPr>
              <w:pStyle w:val="TAC"/>
            </w:pPr>
            <w:r w:rsidRPr="009C5807">
              <w:t>120</w:t>
            </w:r>
          </w:p>
        </w:tc>
        <w:tc>
          <w:tcPr>
            <w:tcW w:w="1478" w:type="pct"/>
          </w:tcPr>
          <w:p w14:paraId="34BE02FC" w14:textId="423158E0" w:rsidR="003F3A6C" w:rsidRPr="009C5807" w:rsidRDefault="00FF2670" w:rsidP="005650C3">
            <w:pPr>
              <w:pStyle w:val="TAC"/>
            </w:pPr>
            <w:r>
              <w:t>22</w:t>
            </w:r>
          </w:p>
        </w:tc>
      </w:tr>
    </w:tbl>
    <w:p w14:paraId="208022BB" w14:textId="1640315D" w:rsidR="007749B6" w:rsidRDefault="007749B6" w:rsidP="008C522B">
      <w:pPr>
        <w:spacing w:beforeLines="50" w:before="120" w:afterLines="50" w:after="120"/>
        <w:ind w:firstLineChars="100" w:firstLine="200"/>
        <w:jc w:val="left"/>
        <w:rPr>
          <w:rFonts w:ascii="Times New Roman" w:eastAsia="宋体" w:hAnsi="Times New Roman" w:cs="Times New Roman"/>
          <w:sz w:val="20"/>
          <w:szCs w:val="20"/>
          <w:lang w:val="en-GB"/>
        </w:rPr>
      </w:pPr>
    </w:p>
    <w:p w14:paraId="3CB43340" w14:textId="77777777" w:rsidR="007749B6" w:rsidRDefault="007749B6" w:rsidP="008C522B">
      <w:pPr>
        <w:spacing w:beforeLines="50" w:before="120" w:afterLines="50" w:after="120"/>
        <w:ind w:firstLineChars="100" w:firstLine="200"/>
        <w:jc w:val="left"/>
        <w:rPr>
          <w:rFonts w:ascii="Times New Roman" w:eastAsia="宋体" w:hAnsi="Times New Roman" w:cs="Times New Roman"/>
          <w:sz w:val="20"/>
          <w:szCs w:val="20"/>
          <w:lang w:val="en-GB"/>
        </w:rPr>
      </w:pPr>
    </w:p>
    <w:p w14:paraId="011AA61F" w14:textId="2C131C74" w:rsidR="0067344B" w:rsidRDefault="0067344B"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If no additional UE capability, the </w:t>
      </w:r>
      <w:r w:rsidRPr="0067344B">
        <w:rPr>
          <w:rFonts w:ascii="Times New Roman" w:eastAsia="宋体" w:hAnsi="Times New Roman" w:cs="Times New Roman"/>
          <w:sz w:val="20"/>
          <w:szCs w:val="20"/>
          <w:lang w:val="en-GB"/>
        </w:rPr>
        <w:t>UE position error and satellite position</w:t>
      </w:r>
      <w:r>
        <w:rPr>
          <w:rFonts w:ascii="Times New Roman" w:eastAsia="宋体" w:hAnsi="Times New Roman" w:cs="Times New Roman"/>
          <w:sz w:val="20"/>
          <w:szCs w:val="20"/>
          <w:lang w:val="en-GB"/>
        </w:rPr>
        <w:t xml:space="preserve"> should be same for UL 60kHz and UL 120kHz</w:t>
      </w:r>
      <w:r w:rsidR="003F698A">
        <w:rPr>
          <w:rFonts w:ascii="Times New Roman" w:eastAsia="宋体" w:hAnsi="Times New Roman" w:cs="Times New Roman"/>
          <w:sz w:val="20"/>
          <w:szCs w:val="20"/>
          <w:lang w:val="en-GB"/>
        </w:rPr>
        <w:t xml:space="preserve"> when in the same condition. </w:t>
      </w:r>
    </w:p>
    <w:p w14:paraId="74375DB6" w14:textId="015E2D5D" w:rsidR="003C5D6B" w:rsidRDefault="003C5D6B"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ccording to the WF in [3]:</w:t>
      </w:r>
    </w:p>
    <w:tbl>
      <w:tblPr>
        <w:tblStyle w:val="a7"/>
        <w:tblW w:w="0" w:type="auto"/>
        <w:tblLook w:val="04A0" w:firstRow="1" w:lastRow="0" w:firstColumn="1" w:lastColumn="0" w:noHBand="0" w:noVBand="1"/>
      </w:tblPr>
      <w:tblGrid>
        <w:gridCol w:w="9629"/>
      </w:tblGrid>
      <w:tr w:rsidR="003C5D6B" w14:paraId="6AB4FDB2" w14:textId="77777777" w:rsidTr="003C5D6B">
        <w:tc>
          <w:tcPr>
            <w:tcW w:w="9629" w:type="dxa"/>
          </w:tcPr>
          <w:p w14:paraId="3C75883B" w14:textId="77777777" w:rsidR="003C5D6B" w:rsidRPr="00790E2C" w:rsidRDefault="003C5D6B" w:rsidP="003C5D6B">
            <w:pPr>
              <w:pStyle w:val="a8"/>
              <w:numPr>
                <w:ilvl w:val="1"/>
                <w:numId w:val="2"/>
              </w:numPr>
              <w:spacing w:line="276" w:lineRule="auto"/>
              <w:ind w:firstLineChars="0"/>
              <w:rPr>
                <w:lang w:eastAsia="ja-JP"/>
              </w:rPr>
            </w:pPr>
            <w:r w:rsidRPr="00790E2C">
              <w:rPr>
                <w:lang w:eastAsia="ja-JP"/>
              </w:rPr>
              <w:t>RRM requirements shall cover at least the following scenarios</w:t>
            </w:r>
          </w:p>
          <w:p w14:paraId="03F80EDD" w14:textId="77777777" w:rsidR="003C5D6B" w:rsidRPr="00790E2C" w:rsidRDefault="003C5D6B" w:rsidP="003C5D6B">
            <w:pPr>
              <w:pStyle w:val="a8"/>
              <w:numPr>
                <w:ilvl w:val="2"/>
                <w:numId w:val="2"/>
              </w:numPr>
              <w:spacing w:line="276" w:lineRule="auto"/>
              <w:ind w:firstLineChars="0"/>
              <w:rPr>
                <w:lang w:eastAsia="ja-JP"/>
              </w:rPr>
            </w:pPr>
            <w:r w:rsidRPr="00790E2C">
              <w:rPr>
                <w:lang w:eastAsia="ja-JP"/>
              </w:rPr>
              <w:t>Case-1: Stationary UE for GSO</w:t>
            </w:r>
          </w:p>
          <w:p w14:paraId="5E5ED614" w14:textId="77777777" w:rsidR="003C5D6B" w:rsidRPr="00790E2C" w:rsidRDefault="003C5D6B" w:rsidP="003C5D6B">
            <w:pPr>
              <w:pStyle w:val="a8"/>
              <w:numPr>
                <w:ilvl w:val="2"/>
                <w:numId w:val="2"/>
              </w:numPr>
              <w:spacing w:line="276" w:lineRule="auto"/>
              <w:ind w:firstLineChars="0"/>
              <w:rPr>
                <w:lang w:eastAsia="ja-JP"/>
              </w:rPr>
            </w:pPr>
            <w:r w:rsidRPr="00790E2C">
              <w:rPr>
                <w:lang w:eastAsia="ja-JP"/>
              </w:rPr>
              <w:t>Case-2: Stationary UE for LEO</w:t>
            </w:r>
          </w:p>
          <w:p w14:paraId="34458967" w14:textId="3B2686D9" w:rsidR="003C5D6B" w:rsidRPr="003C5D6B" w:rsidRDefault="003C5D6B" w:rsidP="003C5D6B">
            <w:pPr>
              <w:pStyle w:val="a8"/>
              <w:numPr>
                <w:ilvl w:val="2"/>
                <w:numId w:val="2"/>
              </w:numPr>
              <w:spacing w:line="276" w:lineRule="auto"/>
              <w:ind w:firstLineChars="0"/>
              <w:rPr>
                <w:lang w:eastAsia="ja-JP"/>
              </w:rPr>
            </w:pPr>
            <w:r w:rsidRPr="00790E2C">
              <w:rPr>
                <w:lang w:eastAsia="ja-JP"/>
              </w:rPr>
              <w:t>Case-3: Mobile UE for GSO</w:t>
            </w:r>
          </w:p>
        </w:tc>
      </w:tr>
    </w:tbl>
    <w:p w14:paraId="14FEE81C" w14:textId="77777777" w:rsidR="003C5D6B" w:rsidRDefault="003C5D6B" w:rsidP="008C522B">
      <w:pPr>
        <w:spacing w:beforeLines="50" w:before="120" w:afterLines="50" w:after="120"/>
        <w:ind w:firstLineChars="100" w:firstLine="200"/>
        <w:jc w:val="left"/>
        <w:rPr>
          <w:rFonts w:ascii="Times New Roman" w:eastAsia="宋体" w:hAnsi="Times New Roman" w:cs="Times New Roman"/>
          <w:sz w:val="20"/>
          <w:szCs w:val="20"/>
          <w:lang w:val="en-GB"/>
        </w:rPr>
      </w:pPr>
    </w:p>
    <w:p w14:paraId="47EB6C34" w14:textId="54A02C52" w:rsidR="00FB33E3" w:rsidRDefault="00FB33E3"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38.171, </w:t>
      </w:r>
      <w:r w:rsidR="008525C5">
        <w:rPr>
          <w:rFonts w:ascii="Times New Roman" w:eastAsia="宋体" w:hAnsi="Times New Roman" w:cs="Times New Roman"/>
          <w:sz w:val="20"/>
          <w:szCs w:val="20"/>
          <w:lang w:val="en-GB"/>
        </w:rPr>
        <w:t xml:space="preserve">the GNSS positioning error can be 15m for additional UE A-GNSS performance. </w:t>
      </w:r>
    </w:p>
    <w:tbl>
      <w:tblPr>
        <w:tblStyle w:val="a7"/>
        <w:tblW w:w="0" w:type="auto"/>
        <w:tblLook w:val="04A0" w:firstRow="1" w:lastRow="0" w:firstColumn="1" w:lastColumn="0" w:noHBand="0" w:noVBand="1"/>
      </w:tblPr>
      <w:tblGrid>
        <w:gridCol w:w="9629"/>
      </w:tblGrid>
      <w:tr w:rsidR="008525C5" w14:paraId="7F445294" w14:textId="77777777" w:rsidTr="008525C5">
        <w:tc>
          <w:tcPr>
            <w:tcW w:w="9629" w:type="dxa"/>
          </w:tcPr>
          <w:p w14:paraId="7B20F5CB" w14:textId="77777777" w:rsidR="008525C5" w:rsidRPr="008525C5" w:rsidRDefault="008525C5" w:rsidP="008525C5">
            <w:pPr>
              <w:pStyle w:val="3"/>
              <w:outlineLvl w:val="2"/>
              <w:rPr>
                <w:sz w:val="20"/>
                <w:szCs w:val="20"/>
              </w:rPr>
            </w:pPr>
            <w:r w:rsidRPr="008525C5">
              <w:rPr>
                <w:sz w:val="20"/>
                <w:szCs w:val="20"/>
              </w:rPr>
              <w:t>Minimum requirements (nominal accuracy)</w:t>
            </w:r>
          </w:p>
          <w:p w14:paraId="3A827198" w14:textId="77777777" w:rsidR="008525C5" w:rsidRPr="008525C5" w:rsidRDefault="008525C5" w:rsidP="008525C5">
            <w:pPr>
              <w:keepNext/>
              <w:keepLines/>
              <w:overflowPunct w:val="0"/>
              <w:autoSpaceDE w:val="0"/>
              <w:autoSpaceDN w:val="0"/>
              <w:adjustRightInd w:val="0"/>
              <w:textAlignment w:val="baseline"/>
            </w:pPr>
            <w:r w:rsidRPr="008525C5">
              <w:t>The position estimates shall meet the accuracy and response time requirements in Table 6.2.1-1.</w:t>
            </w:r>
          </w:p>
          <w:p w14:paraId="394CB002" w14:textId="77777777" w:rsidR="008525C5" w:rsidRPr="008525C5" w:rsidRDefault="008525C5" w:rsidP="008525C5">
            <w:pPr>
              <w:pStyle w:val="TH"/>
              <w:rPr>
                <w:rFonts w:ascii="Times New Roman" w:hAnsi="Times New Roman"/>
              </w:rPr>
            </w:pPr>
            <w:r w:rsidRPr="008525C5">
              <w:rPr>
                <w:rFonts w:ascii="Times New Roman" w:hAnsi="Times New Roman"/>
              </w:rPr>
              <w:t>Table 6.2.1-1: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8525C5" w:rsidRPr="008525C5" w14:paraId="30C0E876" w14:textId="77777777" w:rsidTr="005650C3">
              <w:trPr>
                <w:cantSplit/>
                <w:tblHeader/>
                <w:jc w:val="center"/>
              </w:trPr>
              <w:tc>
                <w:tcPr>
                  <w:tcW w:w="1250" w:type="dxa"/>
                  <w:tcBorders>
                    <w:bottom w:val="single" w:sz="4" w:space="0" w:color="auto"/>
                  </w:tcBorders>
                </w:tcPr>
                <w:p w14:paraId="4E0903C2" w14:textId="77777777" w:rsidR="008525C5" w:rsidRPr="008525C5" w:rsidRDefault="008525C5" w:rsidP="008525C5">
                  <w:pPr>
                    <w:pStyle w:val="TAH"/>
                    <w:rPr>
                      <w:rFonts w:ascii="Times New Roman" w:hAnsi="Times New Roman"/>
                      <w:sz w:val="20"/>
                    </w:rPr>
                  </w:pPr>
                  <w:r w:rsidRPr="008525C5">
                    <w:rPr>
                      <w:rFonts w:ascii="Times New Roman" w:hAnsi="Times New Roman"/>
                      <w:sz w:val="20"/>
                    </w:rPr>
                    <w:t>System</w:t>
                  </w:r>
                </w:p>
              </w:tc>
              <w:tc>
                <w:tcPr>
                  <w:tcW w:w="1686" w:type="dxa"/>
                  <w:tcBorders>
                    <w:bottom w:val="single" w:sz="4" w:space="0" w:color="auto"/>
                  </w:tcBorders>
                </w:tcPr>
                <w:p w14:paraId="4AE20ACF" w14:textId="77777777" w:rsidR="008525C5" w:rsidRPr="008525C5" w:rsidRDefault="008525C5" w:rsidP="008525C5">
                  <w:pPr>
                    <w:pStyle w:val="TAH"/>
                    <w:rPr>
                      <w:rFonts w:ascii="Times New Roman" w:hAnsi="Times New Roman"/>
                      <w:sz w:val="20"/>
                    </w:rPr>
                  </w:pPr>
                  <w:r w:rsidRPr="008525C5">
                    <w:rPr>
                      <w:rFonts w:ascii="Times New Roman" w:hAnsi="Times New Roman"/>
                      <w:sz w:val="20"/>
                    </w:rPr>
                    <w:t>Success rate</w:t>
                  </w:r>
                </w:p>
              </w:tc>
              <w:tc>
                <w:tcPr>
                  <w:tcW w:w="1984" w:type="dxa"/>
                  <w:tcBorders>
                    <w:bottom w:val="single" w:sz="4" w:space="0" w:color="auto"/>
                  </w:tcBorders>
                </w:tcPr>
                <w:p w14:paraId="5CC57F2A" w14:textId="77777777" w:rsidR="008525C5" w:rsidRPr="008525C5" w:rsidRDefault="008525C5" w:rsidP="008525C5">
                  <w:pPr>
                    <w:pStyle w:val="TAH"/>
                    <w:rPr>
                      <w:rFonts w:ascii="Times New Roman" w:hAnsi="Times New Roman"/>
                      <w:sz w:val="20"/>
                    </w:rPr>
                  </w:pPr>
                  <w:r w:rsidRPr="008525C5">
                    <w:rPr>
                      <w:rFonts w:ascii="Times New Roman" w:hAnsi="Times New Roman"/>
                      <w:sz w:val="20"/>
                    </w:rPr>
                    <w:t>2-D position error</w:t>
                  </w:r>
                </w:p>
              </w:tc>
              <w:tc>
                <w:tcPr>
                  <w:tcW w:w="2552" w:type="dxa"/>
                  <w:tcBorders>
                    <w:bottom w:val="single" w:sz="4" w:space="0" w:color="auto"/>
                  </w:tcBorders>
                </w:tcPr>
                <w:p w14:paraId="1FAC518A" w14:textId="77777777" w:rsidR="008525C5" w:rsidRPr="008525C5" w:rsidRDefault="008525C5" w:rsidP="008525C5">
                  <w:pPr>
                    <w:pStyle w:val="TAH"/>
                    <w:rPr>
                      <w:rFonts w:ascii="Times New Roman" w:hAnsi="Times New Roman"/>
                      <w:sz w:val="20"/>
                    </w:rPr>
                  </w:pPr>
                  <w:r w:rsidRPr="008525C5">
                    <w:rPr>
                      <w:rFonts w:ascii="Times New Roman" w:hAnsi="Times New Roman"/>
                      <w:sz w:val="20"/>
                    </w:rPr>
                    <w:t>Max response time</w:t>
                  </w:r>
                </w:p>
              </w:tc>
            </w:tr>
            <w:tr w:rsidR="008525C5" w:rsidRPr="008525C5" w14:paraId="0FFACA15" w14:textId="77777777" w:rsidTr="005650C3">
              <w:trPr>
                <w:cantSplit/>
                <w:jc w:val="center"/>
              </w:trPr>
              <w:tc>
                <w:tcPr>
                  <w:tcW w:w="1250" w:type="dxa"/>
                </w:tcPr>
                <w:p w14:paraId="73A2BBB9" w14:textId="77777777" w:rsidR="008525C5" w:rsidRPr="008525C5" w:rsidRDefault="008525C5" w:rsidP="008525C5">
                  <w:pPr>
                    <w:pStyle w:val="TAC"/>
                    <w:rPr>
                      <w:rFonts w:ascii="Times New Roman" w:hAnsi="Times New Roman"/>
                      <w:sz w:val="20"/>
                    </w:rPr>
                  </w:pPr>
                  <w:r w:rsidRPr="008525C5">
                    <w:rPr>
                      <w:rFonts w:ascii="Times New Roman" w:hAnsi="Times New Roman"/>
                      <w:sz w:val="20"/>
                    </w:rPr>
                    <w:t>All</w:t>
                  </w:r>
                </w:p>
              </w:tc>
              <w:tc>
                <w:tcPr>
                  <w:tcW w:w="1686" w:type="dxa"/>
                </w:tcPr>
                <w:p w14:paraId="4508A5A3" w14:textId="77777777" w:rsidR="008525C5" w:rsidRPr="008525C5" w:rsidRDefault="008525C5" w:rsidP="008525C5">
                  <w:pPr>
                    <w:pStyle w:val="TAC"/>
                    <w:rPr>
                      <w:rFonts w:ascii="Times New Roman" w:hAnsi="Times New Roman"/>
                      <w:sz w:val="20"/>
                    </w:rPr>
                  </w:pPr>
                  <w:r w:rsidRPr="008525C5">
                    <w:rPr>
                      <w:rFonts w:ascii="Times New Roman" w:hAnsi="Times New Roman"/>
                      <w:sz w:val="20"/>
                    </w:rPr>
                    <w:t>95 %</w:t>
                  </w:r>
                </w:p>
              </w:tc>
              <w:tc>
                <w:tcPr>
                  <w:tcW w:w="1984" w:type="dxa"/>
                </w:tcPr>
                <w:p w14:paraId="77C73AC0" w14:textId="77777777" w:rsidR="008525C5" w:rsidRPr="008525C5" w:rsidRDefault="008525C5" w:rsidP="008525C5">
                  <w:pPr>
                    <w:pStyle w:val="TAC"/>
                    <w:rPr>
                      <w:rFonts w:ascii="Times New Roman" w:hAnsi="Times New Roman"/>
                      <w:sz w:val="20"/>
                    </w:rPr>
                  </w:pPr>
                  <w:r w:rsidRPr="008525C5">
                    <w:rPr>
                      <w:rFonts w:ascii="Times New Roman" w:hAnsi="Times New Roman"/>
                      <w:sz w:val="20"/>
                    </w:rPr>
                    <w:t>15 m</w:t>
                  </w:r>
                </w:p>
              </w:tc>
              <w:tc>
                <w:tcPr>
                  <w:tcW w:w="2552" w:type="dxa"/>
                </w:tcPr>
                <w:p w14:paraId="3125BE1A" w14:textId="77777777" w:rsidR="008525C5" w:rsidRPr="008525C5" w:rsidRDefault="008525C5" w:rsidP="008525C5">
                  <w:pPr>
                    <w:pStyle w:val="TAC"/>
                    <w:rPr>
                      <w:rFonts w:ascii="Times New Roman" w:hAnsi="Times New Roman"/>
                      <w:sz w:val="20"/>
                    </w:rPr>
                  </w:pPr>
                  <w:r w:rsidRPr="008525C5">
                    <w:rPr>
                      <w:rFonts w:ascii="Times New Roman" w:hAnsi="Times New Roman"/>
                      <w:sz w:val="20"/>
                    </w:rPr>
                    <w:t>20 s</w:t>
                  </w:r>
                </w:p>
              </w:tc>
            </w:tr>
          </w:tbl>
          <w:p w14:paraId="026BDE85" w14:textId="77777777" w:rsidR="008525C5" w:rsidRDefault="008525C5" w:rsidP="008C522B">
            <w:pPr>
              <w:spacing w:beforeLines="50" w:before="120" w:afterLines="50" w:after="120"/>
              <w:jc w:val="left"/>
              <w:rPr>
                <w:lang w:val="en-GB"/>
              </w:rPr>
            </w:pPr>
          </w:p>
        </w:tc>
      </w:tr>
    </w:tbl>
    <w:p w14:paraId="25B955F2" w14:textId="06DEFAF5" w:rsidR="008525C5" w:rsidRDefault="008525C5"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additional, from the principle in 38.171, the positioning accuracy for mobile scenario which “</w:t>
      </w:r>
      <w:r w:rsidRPr="008525C5">
        <w:rPr>
          <w:rFonts w:ascii="Times New Roman" w:eastAsia="宋体" w:hAnsi="Times New Roman" w:cs="Times New Roman"/>
          <w:sz w:val="20"/>
          <w:szCs w:val="20"/>
          <w:lang w:val="en-GB"/>
        </w:rPr>
        <w:t>A moving scenario with periodic update is well suited for verifying the tracking capabilities of an A-GNSS receiver in changing UE speed and direction</w:t>
      </w:r>
      <w:r>
        <w:rPr>
          <w:rFonts w:ascii="Times New Roman" w:eastAsia="宋体" w:hAnsi="Times New Roman" w:cs="Times New Roman"/>
          <w:sz w:val="20"/>
          <w:szCs w:val="20"/>
          <w:lang w:val="en-GB"/>
        </w:rPr>
        <w:t xml:space="preserve">” is worse than the nominal ones. </w:t>
      </w:r>
    </w:p>
    <w:p w14:paraId="334E2BEC" w14:textId="2016CAB3" w:rsidR="008525C5" w:rsidRDefault="008525C5"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RF session agreement, the UE has been defined</w:t>
      </w:r>
      <w:r w:rsidR="00F342A7">
        <w:rPr>
          <w:rFonts w:ascii="Times New Roman" w:eastAsia="宋体" w:hAnsi="Times New Roman" w:cs="Times New Roman"/>
          <w:sz w:val="20"/>
          <w:szCs w:val="20"/>
          <w:lang w:val="en-GB"/>
        </w:rPr>
        <w:t xml:space="preserve"> and separated</w:t>
      </w:r>
      <w:r>
        <w:rPr>
          <w:rFonts w:ascii="Times New Roman" w:eastAsia="宋体" w:hAnsi="Times New Roman" w:cs="Times New Roman"/>
          <w:sz w:val="20"/>
          <w:szCs w:val="20"/>
          <w:lang w:val="en-GB"/>
        </w:rPr>
        <w:t xml:space="preserve"> for fixed VSAT and mobile VSAT. </w:t>
      </w:r>
    </w:p>
    <w:p w14:paraId="779C2744" w14:textId="472DA2BF" w:rsidR="008525C5" w:rsidRDefault="008525C5"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Therefore, X can be defined as 15m for fixed VSAT of </w:t>
      </w:r>
      <w:r w:rsidRPr="003947EF">
        <w:rPr>
          <w:rFonts w:ascii="Times New Roman" w:eastAsia="宋体" w:hAnsi="Times New Roman" w:cs="Times New Roman"/>
          <w:sz w:val="20"/>
          <w:szCs w:val="20"/>
          <w:lang w:val="en-GB"/>
        </w:rPr>
        <w:t>UE position error</w:t>
      </w:r>
      <w:r w:rsidR="00F342A7">
        <w:rPr>
          <w:rFonts w:ascii="Times New Roman" w:eastAsia="宋体" w:hAnsi="Times New Roman" w:cs="Times New Roman"/>
          <w:sz w:val="20"/>
          <w:szCs w:val="20"/>
          <w:lang w:val="en-GB"/>
        </w:rPr>
        <w:t xml:space="preserve"> for nominal</w:t>
      </w:r>
      <w:r>
        <w:rPr>
          <w:rFonts w:ascii="Times New Roman" w:eastAsia="宋体" w:hAnsi="Times New Roman" w:cs="Times New Roman"/>
          <w:sz w:val="20"/>
          <w:szCs w:val="20"/>
          <w:lang w:val="en-GB"/>
        </w:rPr>
        <w:t>.</w:t>
      </w:r>
      <w:r w:rsidR="003B08A2">
        <w:rPr>
          <w:rFonts w:ascii="Times New Roman" w:eastAsia="宋体" w:hAnsi="Times New Roman" w:cs="Times New Roman"/>
          <w:sz w:val="20"/>
          <w:szCs w:val="20"/>
          <w:lang w:val="en-GB"/>
        </w:rPr>
        <w:t xml:space="preserve"> According to the principle of 38.171, X</w:t>
      </w:r>
      <w:r w:rsidR="00F342A7">
        <w:rPr>
          <w:rFonts w:ascii="Times New Roman" w:eastAsia="宋体" w:hAnsi="Times New Roman" w:cs="Times New Roman"/>
          <w:sz w:val="20"/>
          <w:szCs w:val="20"/>
          <w:lang w:val="en-GB"/>
        </w:rPr>
        <w:t xml:space="preserve"> of moving UE </w:t>
      </w:r>
      <w:r w:rsidR="003B08A2">
        <w:rPr>
          <w:rFonts w:ascii="Times New Roman" w:eastAsia="宋体" w:hAnsi="Times New Roman" w:cs="Times New Roman"/>
          <w:sz w:val="20"/>
          <w:szCs w:val="20"/>
          <w:lang w:val="en-GB"/>
        </w:rPr>
        <w:t>should be larger than that in nominal requirements which in 38.171 it is 50m.</w:t>
      </w:r>
    </w:p>
    <w:p w14:paraId="59693D20" w14:textId="2384E6AB" w:rsidR="003F698A" w:rsidRDefault="001726B2"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Y</w:t>
      </w:r>
      <w:r>
        <w:rPr>
          <w:rFonts w:ascii="Times New Roman" w:eastAsia="宋体" w:hAnsi="Times New Roman" w:cs="Times New Roman"/>
          <w:sz w:val="20"/>
          <w:szCs w:val="20"/>
          <w:lang w:val="en-GB"/>
        </w:rPr>
        <w:t xml:space="preserve"> is for </w:t>
      </w:r>
      <w:r w:rsidRPr="003947EF">
        <w:rPr>
          <w:rFonts w:ascii="Times New Roman" w:eastAsia="宋体" w:hAnsi="Times New Roman" w:cs="Times New Roman"/>
          <w:sz w:val="20"/>
          <w:szCs w:val="20"/>
          <w:lang w:val="en-GB"/>
        </w:rPr>
        <w:t>satellite position estimation error</w:t>
      </w:r>
      <w:r>
        <w:rPr>
          <w:rFonts w:ascii="Times New Roman" w:eastAsia="宋体" w:hAnsi="Times New Roman" w:cs="Times New Roman"/>
          <w:sz w:val="20"/>
          <w:szCs w:val="20"/>
          <w:lang w:val="en-GB"/>
        </w:rPr>
        <w:t>. According to the principle in Rel-17, it is less than X. And the estimation error depends on UE implementation and many of aspects such as UE algorithm to predict the satellite position by using the e</w:t>
      </w:r>
      <w:r w:rsidRPr="001726B2">
        <w:rPr>
          <w:rFonts w:ascii="Times New Roman" w:eastAsia="宋体" w:hAnsi="Times New Roman" w:cs="Times New Roman"/>
          <w:sz w:val="20"/>
          <w:szCs w:val="20"/>
          <w:lang w:val="en-GB"/>
        </w:rPr>
        <w:t>phemeris</w:t>
      </w:r>
      <w:r>
        <w:rPr>
          <w:rFonts w:ascii="Times New Roman" w:eastAsia="宋体" w:hAnsi="Times New Roman" w:cs="Times New Roman"/>
          <w:sz w:val="20"/>
          <w:szCs w:val="20"/>
          <w:lang w:val="en-GB"/>
        </w:rPr>
        <w:t xml:space="preserve"> information in periodical SIB. From this point of view, the GSO is fixed </w:t>
      </w:r>
      <w:r w:rsidRPr="001726B2">
        <w:rPr>
          <w:rFonts w:ascii="Times New Roman" w:eastAsia="宋体" w:hAnsi="Times New Roman" w:cs="Times New Roman"/>
          <w:sz w:val="20"/>
          <w:szCs w:val="20"/>
          <w:lang w:val="en-GB"/>
        </w:rPr>
        <w:t>trajectory</w:t>
      </w:r>
      <w:r>
        <w:rPr>
          <w:rFonts w:ascii="Times New Roman" w:eastAsia="宋体" w:hAnsi="Times New Roman" w:cs="Times New Roman"/>
          <w:sz w:val="20"/>
          <w:szCs w:val="20"/>
          <w:lang w:val="en-GB"/>
        </w:rPr>
        <w:t xml:space="preserve">. The NSGO is moving and the additional predication error has been introduced as time apart away from the SIB. </w:t>
      </w:r>
      <w:r w:rsidR="009C3146">
        <w:rPr>
          <w:rFonts w:ascii="Times New Roman" w:eastAsia="宋体" w:hAnsi="Times New Roman" w:cs="Times New Roman"/>
          <w:sz w:val="20"/>
          <w:szCs w:val="20"/>
          <w:lang w:val="en-GB"/>
        </w:rPr>
        <w:t xml:space="preserve">Therefore, we think Y is less in GSO scenario than in NGSO. </w:t>
      </w:r>
    </w:p>
    <w:p w14:paraId="3C91F71A" w14:textId="7BE29D7E" w:rsidR="009C3146" w:rsidRDefault="009C3146"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last meeting, some companies propose that RAN4 just defines the minimum requirements for the worst case. However, we think it is unfair for the deployment. If X=15m and Y=5m for </w:t>
      </w:r>
      <w:proofErr w:type="spellStart"/>
      <w:r>
        <w:rPr>
          <w:rFonts w:ascii="Times New Roman" w:eastAsia="宋体" w:hAnsi="Times New Roman" w:cs="Times New Roman"/>
          <w:sz w:val="20"/>
          <w:szCs w:val="20"/>
          <w:lang w:val="en-GB"/>
        </w:rPr>
        <w:t>GSO+fixed</w:t>
      </w:r>
      <w:proofErr w:type="spellEnd"/>
      <w:r>
        <w:rPr>
          <w:rFonts w:ascii="Times New Roman" w:eastAsia="宋体" w:hAnsi="Times New Roman" w:cs="Times New Roman"/>
          <w:sz w:val="20"/>
          <w:szCs w:val="20"/>
          <w:lang w:val="en-GB"/>
        </w:rPr>
        <w:t xml:space="preserve"> UE, which means 120kHz SCS can work for the NW deployment and UE. If use the worst case (no matter to increase the accuracy for mobile UE or NGSO for fixed UE) which 20m tolerance is not feasible for 120kHz. </w:t>
      </w:r>
    </w:p>
    <w:p w14:paraId="3FC0DEB0" w14:textId="3CC953D3" w:rsidR="009C3146" w:rsidRDefault="009C3146" w:rsidP="008C522B">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Therefore, for Issue 1-2, we support different requirements.</w:t>
      </w:r>
    </w:p>
    <w:p w14:paraId="0ECE83B7" w14:textId="76D72CAF" w:rsidR="009C3146" w:rsidRDefault="009C3146" w:rsidP="009C3146">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D4682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Issue 1-2, we support d</w:t>
      </w:r>
      <w:r w:rsidRPr="009C3146">
        <w:rPr>
          <w:rFonts w:ascii="Times New Roman" w:eastAsia="宋体" w:hAnsi="Times New Roman" w:cs="Times New Roman"/>
          <w:b/>
          <w:bCs/>
          <w:sz w:val="20"/>
          <w:szCs w:val="20"/>
        </w:rPr>
        <w:t>ifferent UE uplink timing accuracy requirements for different cases (Case-1/2/3)</w:t>
      </w:r>
      <w:r>
        <w:rPr>
          <w:rFonts w:ascii="Times New Roman" w:eastAsia="宋体" w:hAnsi="Times New Roman" w:cs="Times New Roman"/>
          <w:b/>
          <w:bCs/>
          <w:sz w:val="20"/>
          <w:szCs w:val="20"/>
        </w:rPr>
        <w:t xml:space="preserve">. </w:t>
      </w:r>
    </w:p>
    <w:p w14:paraId="37DA2E96" w14:textId="4DE0F7FD" w:rsidR="009C3146" w:rsidRDefault="009C3146" w:rsidP="009C31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Proposal 5: For Case 1, X=15m Y=5m. </w:t>
      </w:r>
    </w:p>
    <w:p w14:paraId="4A9680EC" w14:textId="4D8C53F1" w:rsidR="009C3146" w:rsidRDefault="009C3146" w:rsidP="009C3146">
      <w:pPr>
        <w:spacing w:beforeLines="50" w:before="120" w:afterLines="50" w:after="120"/>
        <w:jc w:val="left"/>
        <w:rPr>
          <w:rFonts w:ascii="Times New Roman" w:eastAsia="宋体" w:hAnsi="Times New Roman" w:cs="Times New Roman"/>
          <w:b/>
          <w:bCs/>
          <w:sz w:val="20"/>
          <w:szCs w:val="20"/>
        </w:rPr>
      </w:pPr>
      <w:proofErr w:type="spellStart"/>
      <w:r>
        <w:rPr>
          <w:rFonts w:ascii="Times New Roman" w:eastAsia="宋体" w:hAnsi="Times New Roman" w:cs="Times New Roman"/>
          <w:b/>
          <w:bCs/>
          <w:sz w:val="20"/>
          <w:szCs w:val="20"/>
        </w:rPr>
        <w:t>Te</w:t>
      </w:r>
      <w:proofErr w:type="spellEnd"/>
      <w:r>
        <w:rPr>
          <w:rFonts w:ascii="Times New Roman" w:eastAsia="宋体" w:hAnsi="Times New Roman" w:cs="Times New Roman"/>
          <w:b/>
          <w:bCs/>
          <w:sz w:val="20"/>
          <w:szCs w:val="20"/>
        </w:rPr>
        <w:t xml:space="preserve">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922"/>
        <w:gridCol w:w="2283"/>
      </w:tblGrid>
      <w:tr w:rsidR="009C3146" w:rsidRPr="009C5807" w14:paraId="1054721B" w14:textId="77777777" w:rsidTr="005650C3">
        <w:trPr>
          <w:cantSplit/>
          <w:jc w:val="center"/>
        </w:trPr>
        <w:tc>
          <w:tcPr>
            <w:tcW w:w="1244" w:type="pct"/>
            <w:vAlign w:val="center"/>
          </w:tcPr>
          <w:p w14:paraId="4FAA5560" w14:textId="77777777" w:rsidR="009C3146" w:rsidRPr="009C5807" w:rsidRDefault="009C3146" w:rsidP="005650C3">
            <w:pPr>
              <w:pStyle w:val="TAH"/>
            </w:pPr>
            <w:r w:rsidRPr="009C5807">
              <w:lastRenderedPageBreak/>
              <w:t>SCS of SSB signals (kHz)</w:t>
            </w:r>
          </w:p>
        </w:tc>
        <w:tc>
          <w:tcPr>
            <w:tcW w:w="1245" w:type="pct"/>
            <w:vAlign w:val="center"/>
          </w:tcPr>
          <w:p w14:paraId="549A188B" w14:textId="77777777" w:rsidR="009C3146" w:rsidRPr="009C5807" w:rsidRDefault="009C3146" w:rsidP="005650C3">
            <w:pPr>
              <w:pStyle w:val="TAH"/>
            </w:pPr>
            <w:r w:rsidRPr="009C5807">
              <w:t>SCS of uplink signals (kHz)</w:t>
            </w:r>
          </w:p>
        </w:tc>
        <w:tc>
          <w:tcPr>
            <w:tcW w:w="1478" w:type="pct"/>
            <w:vAlign w:val="center"/>
          </w:tcPr>
          <w:p w14:paraId="36AC7014" w14:textId="3CBD1961" w:rsidR="009C3146" w:rsidRPr="009C5807" w:rsidRDefault="008F3910" w:rsidP="005650C3">
            <w:pPr>
              <w:pStyle w:val="TAH"/>
            </w:pPr>
            <w:proofErr w:type="spellStart"/>
            <w:r>
              <w:rPr>
                <w:rFonts w:ascii="Times New Roman" w:eastAsia="宋体" w:hAnsi="Times New Roman"/>
                <w:sz w:val="20"/>
              </w:rPr>
              <w:t>Te</w:t>
            </w:r>
            <w:proofErr w:type="spellEnd"/>
          </w:p>
        </w:tc>
      </w:tr>
      <w:tr w:rsidR="009C3146" w:rsidRPr="009C5807" w14:paraId="3E7FD476" w14:textId="77777777" w:rsidTr="005650C3">
        <w:trPr>
          <w:cantSplit/>
          <w:jc w:val="center"/>
        </w:trPr>
        <w:tc>
          <w:tcPr>
            <w:tcW w:w="1244" w:type="pct"/>
            <w:tcBorders>
              <w:bottom w:val="nil"/>
            </w:tcBorders>
            <w:shd w:val="clear" w:color="auto" w:fill="auto"/>
            <w:vAlign w:val="center"/>
          </w:tcPr>
          <w:p w14:paraId="12AA2A30" w14:textId="77777777" w:rsidR="009C3146" w:rsidRPr="009C5807" w:rsidRDefault="009C3146" w:rsidP="005650C3">
            <w:pPr>
              <w:pStyle w:val="TAC"/>
            </w:pPr>
            <w:r w:rsidRPr="009C5807">
              <w:t>120</w:t>
            </w:r>
          </w:p>
        </w:tc>
        <w:tc>
          <w:tcPr>
            <w:tcW w:w="1245" w:type="pct"/>
          </w:tcPr>
          <w:p w14:paraId="252125A4" w14:textId="77777777" w:rsidR="009C3146" w:rsidRPr="009C5807" w:rsidRDefault="009C3146" w:rsidP="005650C3">
            <w:pPr>
              <w:pStyle w:val="TAC"/>
            </w:pPr>
            <w:r w:rsidRPr="009C5807">
              <w:t>60</w:t>
            </w:r>
          </w:p>
        </w:tc>
        <w:tc>
          <w:tcPr>
            <w:tcW w:w="1478" w:type="pct"/>
          </w:tcPr>
          <w:p w14:paraId="03ADD2E2" w14:textId="78286217" w:rsidR="009C3146" w:rsidRPr="009C5807" w:rsidRDefault="008F3910" w:rsidP="005650C3">
            <w:pPr>
              <w:pStyle w:val="TAC"/>
            </w:pPr>
            <w:r>
              <w:t>7.5</w:t>
            </w:r>
            <w:r w:rsidRPr="009C5807">
              <w:t>*64*T</w:t>
            </w:r>
            <w:r w:rsidRPr="009C5807">
              <w:rPr>
                <w:vertAlign w:val="subscript"/>
              </w:rPr>
              <w:t>c</w:t>
            </w:r>
          </w:p>
        </w:tc>
      </w:tr>
      <w:tr w:rsidR="009C3146" w:rsidRPr="009C5807" w14:paraId="3EDF3279" w14:textId="77777777" w:rsidTr="005650C3">
        <w:trPr>
          <w:cantSplit/>
          <w:jc w:val="center"/>
        </w:trPr>
        <w:tc>
          <w:tcPr>
            <w:tcW w:w="1244" w:type="pct"/>
            <w:tcBorders>
              <w:top w:val="nil"/>
              <w:bottom w:val="single" w:sz="4" w:space="0" w:color="auto"/>
            </w:tcBorders>
            <w:shd w:val="clear" w:color="auto" w:fill="auto"/>
            <w:vAlign w:val="center"/>
          </w:tcPr>
          <w:p w14:paraId="49067AB9" w14:textId="77777777" w:rsidR="009C3146" w:rsidRPr="009C5807" w:rsidRDefault="009C3146" w:rsidP="005650C3">
            <w:pPr>
              <w:pStyle w:val="TAC"/>
            </w:pPr>
          </w:p>
        </w:tc>
        <w:tc>
          <w:tcPr>
            <w:tcW w:w="1245" w:type="pct"/>
          </w:tcPr>
          <w:p w14:paraId="189EEC77" w14:textId="77777777" w:rsidR="009C3146" w:rsidRPr="009C5807" w:rsidRDefault="009C3146" w:rsidP="005650C3">
            <w:pPr>
              <w:pStyle w:val="TAC"/>
            </w:pPr>
            <w:r w:rsidRPr="009C5807">
              <w:t>120</w:t>
            </w:r>
          </w:p>
        </w:tc>
        <w:tc>
          <w:tcPr>
            <w:tcW w:w="1478" w:type="pct"/>
          </w:tcPr>
          <w:p w14:paraId="23E2623B" w14:textId="476D7ED2" w:rsidR="009C3146" w:rsidRPr="009C5807" w:rsidRDefault="008F3910" w:rsidP="005650C3">
            <w:pPr>
              <w:pStyle w:val="TAC"/>
            </w:pPr>
            <w:r>
              <w:t>7.5</w:t>
            </w:r>
            <w:r w:rsidRPr="009C5807">
              <w:t>*64*T</w:t>
            </w:r>
            <w:r w:rsidRPr="009C5807">
              <w:rPr>
                <w:vertAlign w:val="subscript"/>
              </w:rPr>
              <w:t>c</w:t>
            </w:r>
          </w:p>
        </w:tc>
      </w:tr>
      <w:tr w:rsidR="009C3146" w:rsidRPr="009C5807" w14:paraId="55B375C8" w14:textId="77777777" w:rsidTr="005650C3">
        <w:trPr>
          <w:cantSplit/>
          <w:jc w:val="center"/>
        </w:trPr>
        <w:tc>
          <w:tcPr>
            <w:tcW w:w="1244" w:type="pct"/>
            <w:tcBorders>
              <w:bottom w:val="nil"/>
            </w:tcBorders>
            <w:shd w:val="clear" w:color="auto" w:fill="auto"/>
            <w:vAlign w:val="center"/>
          </w:tcPr>
          <w:p w14:paraId="13A018E9" w14:textId="77777777" w:rsidR="009C3146" w:rsidRPr="009C5807" w:rsidRDefault="009C3146" w:rsidP="005650C3">
            <w:pPr>
              <w:pStyle w:val="TAC"/>
            </w:pPr>
            <w:r w:rsidRPr="009C5807">
              <w:t>240</w:t>
            </w:r>
          </w:p>
        </w:tc>
        <w:tc>
          <w:tcPr>
            <w:tcW w:w="1245" w:type="pct"/>
          </w:tcPr>
          <w:p w14:paraId="7FE86B06" w14:textId="77777777" w:rsidR="009C3146" w:rsidRPr="009C5807" w:rsidRDefault="009C3146" w:rsidP="005650C3">
            <w:pPr>
              <w:pStyle w:val="TAC"/>
            </w:pPr>
            <w:r w:rsidRPr="009C5807">
              <w:t>60</w:t>
            </w:r>
          </w:p>
        </w:tc>
        <w:tc>
          <w:tcPr>
            <w:tcW w:w="1478" w:type="pct"/>
          </w:tcPr>
          <w:p w14:paraId="125EB0DB" w14:textId="7507F03D" w:rsidR="009C3146" w:rsidRPr="009C5807" w:rsidRDefault="008F3910" w:rsidP="005650C3">
            <w:pPr>
              <w:pStyle w:val="TAC"/>
            </w:pPr>
            <w:r>
              <w:t>7</w:t>
            </w:r>
            <w:r w:rsidRPr="009C5807">
              <w:t>*64*T</w:t>
            </w:r>
            <w:r w:rsidRPr="009C5807">
              <w:rPr>
                <w:vertAlign w:val="subscript"/>
              </w:rPr>
              <w:t>c</w:t>
            </w:r>
          </w:p>
        </w:tc>
      </w:tr>
      <w:tr w:rsidR="009C3146" w:rsidRPr="009C5807" w14:paraId="0BD5E3BD" w14:textId="77777777" w:rsidTr="005650C3">
        <w:trPr>
          <w:cantSplit/>
          <w:jc w:val="center"/>
        </w:trPr>
        <w:tc>
          <w:tcPr>
            <w:tcW w:w="1244" w:type="pct"/>
            <w:tcBorders>
              <w:top w:val="nil"/>
            </w:tcBorders>
            <w:shd w:val="clear" w:color="auto" w:fill="auto"/>
          </w:tcPr>
          <w:p w14:paraId="60BA6AA5" w14:textId="77777777" w:rsidR="009C3146" w:rsidRPr="009C5807" w:rsidRDefault="009C3146" w:rsidP="005650C3">
            <w:pPr>
              <w:pStyle w:val="TAC"/>
            </w:pPr>
          </w:p>
        </w:tc>
        <w:tc>
          <w:tcPr>
            <w:tcW w:w="1245" w:type="pct"/>
          </w:tcPr>
          <w:p w14:paraId="6A9A38D8" w14:textId="77777777" w:rsidR="009C3146" w:rsidRPr="009C5807" w:rsidRDefault="009C3146" w:rsidP="005650C3">
            <w:pPr>
              <w:pStyle w:val="TAC"/>
            </w:pPr>
            <w:r w:rsidRPr="009C5807">
              <w:t>120</w:t>
            </w:r>
          </w:p>
        </w:tc>
        <w:tc>
          <w:tcPr>
            <w:tcW w:w="1478" w:type="pct"/>
          </w:tcPr>
          <w:p w14:paraId="3983AECE" w14:textId="07686DE3" w:rsidR="009C3146" w:rsidRPr="009C5807" w:rsidRDefault="008F3910" w:rsidP="005650C3">
            <w:pPr>
              <w:pStyle w:val="TAC"/>
            </w:pPr>
            <w:r>
              <w:t>7</w:t>
            </w:r>
            <w:r w:rsidRPr="009C5807">
              <w:t>*64*T</w:t>
            </w:r>
            <w:r w:rsidRPr="009C5807">
              <w:rPr>
                <w:vertAlign w:val="subscript"/>
              </w:rPr>
              <w:t>c</w:t>
            </w:r>
          </w:p>
        </w:tc>
      </w:tr>
    </w:tbl>
    <w:p w14:paraId="21BBCDC7" w14:textId="2FFE057D" w:rsidR="009C3146" w:rsidRDefault="009C3146" w:rsidP="009C3146">
      <w:pPr>
        <w:spacing w:beforeLines="50" w:before="120" w:afterLines="50" w:after="120"/>
        <w:jc w:val="left"/>
        <w:rPr>
          <w:rFonts w:ascii="Times New Roman" w:eastAsia="宋体" w:hAnsi="Times New Roman" w:cs="Times New Roman"/>
          <w:b/>
          <w:bCs/>
          <w:sz w:val="20"/>
          <w:szCs w:val="20"/>
        </w:rPr>
      </w:pPr>
    </w:p>
    <w:p w14:paraId="18CAB72F" w14:textId="39457552" w:rsidR="008F3910" w:rsidRDefault="008F3910" w:rsidP="008F3910">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 6: For Case 2</w:t>
      </w: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3</w:t>
      </w:r>
    </w:p>
    <w:p w14:paraId="33E24158"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proofErr w:type="spellStart"/>
      <w:r>
        <w:rPr>
          <w:rFonts w:ascii="Times New Roman" w:eastAsia="宋体" w:hAnsi="Times New Roman" w:cs="Times New Roman"/>
          <w:b/>
          <w:bCs/>
          <w:sz w:val="20"/>
          <w:szCs w:val="20"/>
        </w:rPr>
        <w:t>Te</w:t>
      </w:r>
      <w:proofErr w:type="spellEnd"/>
      <w:r>
        <w:rPr>
          <w:rFonts w:ascii="Times New Roman" w:eastAsia="宋体" w:hAnsi="Times New Roman" w:cs="Times New Roman"/>
          <w:b/>
          <w:bCs/>
          <w:sz w:val="20"/>
          <w:szCs w:val="20"/>
        </w:rPr>
        <w:t xml:space="preserve">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922"/>
        <w:gridCol w:w="2283"/>
      </w:tblGrid>
      <w:tr w:rsidR="008F3910" w:rsidRPr="009C5807" w14:paraId="62A4842F" w14:textId="77777777" w:rsidTr="005650C3">
        <w:trPr>
          <w:cantSplit/>
          <w:jc w:val="center"/>
        </w:trPr>
        <w:tc>
          <w:tcPr>
            <w:tcW w:w="1244" w:type="pct"/>
            <w:vAlign w:val="center"/>
          </w:tcPr>
          <w:p w14:paraId="09F19A73" w14:textId="77777777" w:rsidR="008F3910" w:rsidRPr="009C5807" w:rsidRDefault="008F3910" w:rsidP="005650C3">
            <w:pPr>
              <w:pStyle w:val="TAH"/>
            </w:pPr>
            <w:r w:rsidRPr="009C5807">
              <w:t>SCS of SSB signals (kHz)</w:t>
            </w:r>
          </w:p>
        </w:tc>
        <w:tc>
          <w:tcPr>
            <w:tcW w:w="1245" w:type="pct"/>
            <w:vAlign w:val="center"/>
          </w:tcPr>
          <w:p w14:paraId="14BEDA36" w14:textId="77777777" w:rsidR="008F3910" w:rsidRPr="009C5807" w:rsidRDefault="008F3910" w:rsidP="005650C3">
            <w:pPr>
              <w:pStyle w:val="TAH"/>
            </w:pPr>
            <w:r w:rsidRPr="009C5807">
              <w:t>SCS of uplink signals (kHz)</w:t>
            </w:r>
          </w:p>
        </w:tc>
        <w:tc>
          <w:tcPr>
            <w:tcW w:w="1478" w:type="pct"/>
            <w:vAlign w:val="center"/>
          </w:tcPr>
          <w:p w14:paraId="78C61870" w14:textId="77777777" w:rsidR="008F3910" w:rsidRPr="009C5807" w:rsidRDefault="008F3910" w:rsidP="005650C3">
            <w:pPr>
              <w:pStyle w:val="TAH"/>
            </w:pPr>
            <w:proofErr w:type="spellStart"/>
            <w:r>
              <w:rPr>
                <w:rFonts w:ascii="Times New Roman" w:eastAsia="宋体" w:hAnsi="Times New Roman"/>
                <w:sz w:val="20"/>
              </w:rPr>
              <w:t>Te</w:t>
            </w:r>
            <w:proofErr w:type="spellEnd"/>
          </w:p>
        </w:tc>
      </w:tr>
      <w:tr w:rsidR="008F3910" w:rsidRPr="009C5807" w14:paraId="6DEE9946" w14:textId="77777777" w:rsidTr="005650C3">
        <w:trPr>
          <w:cantSplit/>
          <w:jc w:val="center"/>
        </w:trPr>
        <w:tc>
          <w:tcPr>
            <w:tcW w:w="1244" w:type="pct"/>
            <w:tcBorders>
              <w:bottom w:val="nil"/>
            </w:tcBorders>
            <w:shd w:val="clear" w:color="auto" w:fill="auto"/>
            <w:vAlign w:val="center"/>
          </w:tcPr>
          <w:p w14:paraId="5C6FF6E2" w14:textId="77777777" w:rsidR="008F3910" w:rsidRPr="009C5807" w:rsidRDefault="008F3910" w:rsidP="005650C3">
            <w:pPr>
              <w:pStyle w:val="TAC"/>
            </w:pPr>
            <w:r w:rsidRPr="009C5807">
              <w:t>120</w:t>
            </w:r>
          </w:p>
        </w:tc>
        <w:tc>
          <w:tcPr>
            <w:tcW w:w="1245" w:type="pct"/>
          </w:tcPr>
          <w:p w14:paraId="4E5F26F3" w14:textId="77777777" w:rsidR="008F3910" w:rsidRPr="009C5807" w:rsidRDefault="008F3910" w:rsidP="005650C3">
            <w:pPr>
              <w:pStyle w:val="TAC"/>
            </w:pPr>
            <w:r w:rsidRPr="009C5807">
              <w:t>60</w:t>
            </w:r>
          </w:p>
        </w:tc>
        <w:tc>
          <w:tcPr>
            <w:tcW w:w="1478" w:type="pct"/>
          </w:tcPr>
          <w:p w14:paraId="336612DE" w14:textId="1D0D9EF8" w:rsidR="008F3910" w:rsidRPr="009C5807" w:rsidRDefault="008F3910" w:rsidP="005650C3">
            <w:pPr>
              <w:pStyle w:val="TAC"/>
            </w:pPr>
            <w:r>
              <w:t>13.5</w:t>
            </w:r>
            <w:r w:rsidRPr="009C5807">
              <w:t>*64*T</w:t>
            </w:r>
            <w:r w:rsidRPr="009C5807">
              <w:rPr>
                <w:vertAlign w:val="subscript"/>
              </w:rPr>
              <w:t>c</w:t>
            </w:r>
          </w:p>
        </w:tc>
      </w:tr>
      <w:tr w:rsidR="008F3910" w:rsidRPr="009C5807" w14:paraId="18D4A99B" w14:textId="77777777" w:rsidTr="005650C3">
        <w:trPr>
          <w:cantSplit/>
          <w:jc w:val="center"/>
        </w:trPr>
        <w:tc>
          <w:tcPr>
            <w:tcW w:w="1244" w:type="pct"/>
            <w:tcBorders>
              <w:top w:val="nil"/>
              <w:bottom w:val="single" w:sz="4" w:space="0" w:color="auto"/>
            </w:tcBorders>
            <w:shd w:val="clear" w:color="auto" w:fill="auto"/>
            <w:vAlign w:val="center"/>
          </w:tcPr>
          <w:p w14:paraId="757B0F55" w14:textId="77777777" w:rsidR="008F3910" w:rsidRPr="009C5807" w:rsidRDefault="008F3910" w:rsidP="005650C3">
            <w:pPr>
              <w:pStyle w:val="TAC"/>
            </w:pPr>
          </w:p>
        </w:tc>
        <w:tc>
          <w:tcPr>
            <w:tcW w:w="1245" w:type="pct"/>
          </w:tcPr>
          <w:p w14:paraId="0D08284B" w14:textId="77777777" w:rsidR="008F3910" w:rsidRPr="009C5807" w:rsidRDefault="008F3910" w:rsidP="005650C3">
            <w:pPr>
              <w:pStyle w:val="TAC"/>
            </w:pPr>
            <w:r w:rsidRPr="009C5807">
              <w:t>120</w:t>
            </w:r>
          </w:p>
        </w:tc>
        <w:tc>
          <w:tcPr>
            <w:tcW w:w="1478" w:type="pct"/>
          </w:tcPr>
          <w:p w14:paraId="0CFE74D4" w14:textId="469C9275" w:rsidR="008F3910" w:rsidRPr="009C5807" w:rsidRDefault="008F3910" w:rsidP="005650C3">
            <w:pPr>
              <w:pStyle w:val="TAC"/>
            </w:pPr>
            <w:r>
              <w:t>-</w:t>
            </w:r>
          </w:p>
        </w:tc>
      </w:tr>
      <w:tr w:rsidR="008F3910" w:rsidRPr="009C5807" w14:paraId="1791FD24" w14:textId="77777777" w:rsidTr="005650C3">
        <w:trPr>
          <w:cantSplit/>
          <w:jc w:val="center"/>
        </w:trPr>
        <w:tc>
          <w:tcPr>
            <w:tcW w:w="1244" w:type="pct"/>
            <w:tcBorders>
              <w:bottom w:val="nil"/>
            </w:tcBorders>
            <w:shd w:val="clear" w:color="auto" w:fill="auto"/>
            <w:vAlign w:val="center"/>
          </w:tcPr>
          <w:p w14:paraId="317B68D1" w14:textId="77777777" w:rsidR="008F3910" w:rsidRPr="009C5807" w:rsidRDefault="008F3910" w:rsidP="005650C3">
            <w:pPr>
              <w:pStyle w:val="TAC"/>
            </w:pPr>
            <w:r w:rsidRPr="009C5807">
              <w:t>240</w:t>
            </w:r>
          </w:p>
        </w:tc>
        <w:tc>
          <w:tcPr>
            <w:tcW w:w="1245" w:type="pct"/>
          </w:tcPr>
          <w:p w14:paraId="6670D4AB" w14:textId="77777777" w:rsidR="008F3910" w:rsidRPr="009C5807" w:rsidRDefault="008F3910" w:rsidP="005650C3">
            <w:pPr>
              <w:pStyle w:val="TAC"/>
            </w:pPr>
            <w:r w:rsidRPr="009C5807">
              <w:t>60</w:t>
            </w:r>
          </w:p>
        </w:tc>
        <w:tc>
          <w:tcPr>
            <w:tcW w:w="1478" w:type="pct"/>
          </w:tcPr>
          <w:p w14:paraId="119B8D8C" w14:textId="77C9A40F" w:rsidR="008F3910" w:rsidRPr="009C5807" w:rsidRDefault="008F3910" w:rsidP="005650C3">
            <w:pPr>
              <w:pStyle w:val="TAC"/>
            </w:pPr>
            <w:r>
              <w:t>13</w:t>
            </w:r>
            <w:r w:rsidRPr="009C5807">
              <w:t>*64*T</w:t>
            </w:r>
            <w:r w:rsidRPr="009C5807">
              <w:rPr>
                <w:vertAlign w:val="subscript"/>
              </w:rPr>
              <w:t>c</w:t>
            </w:r>
          </w:p>
        </w:tc>
      </w:tr>
      <w:tr w:rsidR="008F3910" w:rsidRPr="009C5807" w14:paraId="411A9649" w14:textId="77777777" w:rsidTr="005650C3">
        <w:trPr>
          <w:cantSplit/>
          <w:jc w:val="center"/>
        </w:trPr>
        <w:tc>
          <w:tcPr>
            <w:tcW w:w="1244" w:type="pct"/>
            <w:tcBorders>
              <w:top w:val="nil"/>
            </w:tcBorders>
            <w:shd w:val="clear" w:color="auto" w:fill="auto"/>
          </w:tcPr>
          <w:p w14:paraId="56A91A47" w14:textId="77777777" w:rsidR="008F3910" w:rsidRPr="009C5807" w:rsidRDefault="008F3910" w:rsidP="005650C3">
            <w:pPr>
              <w:pStyle w:val="TAC"/>
            </w:pPr>
          </w:p>
        </w:tc>
        <w:tc>
          <w:tcPr>
            <w:tcW w:w="1245" w:type="pct"/>
          </w:tcPr>
          <w:p w14:paraId="30620B95" w14:textId="77777777" w:rsidR="008F3910" w:rsidRPr="009C5807" w:rsidRDefault="008F3910" w:rsidP="005650C3">
            <w:pPr>
              <w:pStyle w:val="TAC"/>
            </w:pPr>
            <w:r w:rsidRPr="009C5807">
              <w:t>120</w:t>
            </w:r>
          </w:p>
        </w:tc>
        <w:tc>
          <w:tcPr>
            <w:tcW w:w="1478" w:type="pct"/>
          </w:tcPr>
          <w:p w14:paraId="3C631B49" w14:textId="5EAF8556" w:rsidR="008F3910" w:rsidRPr="009C5807" w:rsidRDefault="008F3910" w:rsidP="005650C3">
            <w:pPr>
              <w:pStyle w:val="TAC"/>
            </w:pPr>
            <w:r>
              <w:t>-</w:t>
            </w:r>
          </w:p>
        </w:tc>
      </w:tr>
    </w:tbl>
    <w:p w14:paraId="3F25661A" w14:textId="77777777" w:rsidR="008F3910" w:rsidRPr="009C3146" w:rsidRDefault="008F3910" w:rsidP="009C3146">
      <w:pPr>
        <w:spacing w:beforeLines="50" w:before="120" w:afterLines="50" w:after="120"/>
        <w:jc w:val="left"/>
        <w:rPr>
          <w:rFonts w:ascii="Times New Roman" w:eastAsia="宋体" w:hAnsi="Times New Roman" w:cs="Times New Roman"/>
          <w:b/>
          <w:bCs/>
          <w:sz w:val="20"/>
          <w:szCs w:val="20"/>
        </w:rPr>
      </w:pPr>
    </w:p>
    <w:p w14:paraId="26B7C363" w14:textId="7E10E038" w:rsidR="00483FE7" w:rsidRPr="004165ED" w:rsidRDefault="004165ED" w:rsidP="004165ED">
      <w:pPr>
        <w:pStyle w:val="2"/>
        <w:rPr>
          <w:rFonts w:ascii="Arial" w:hAnsi="Arial" w:cs="Arial"/>
          <w:b w:val="0"/>
          <w:bCs w:val="0"/>
        </w:rPr>
      </w:pPr>
      <w:r>
        <w:rPr>
          <w:rFonts w:ascii="Arial" w:hAnsi="Arial" w:cs="Arial"/>
          <w:b w:val="0"/>
          <w:bCs w:val="0"/>
        </w:rPr>
        <w:t xml:space="preserve">2.2 Other </w:t>
      </w:r>
      <w:r w:rsidR="00483FE7" w:rsidRPr="004165ED">
        <w:rPr>
          <w:rFonts w:ascii="Arial" w:hAnsi="Arial" w:cs="Arial"/>
          <w:b w:val="0"/>
          <w:bCs w:val="0"/>
        </w:rPr>
        <w:t>RRM requirements in bands above 10 GHz</w:t>
      </w:r>
    </w:p>
    <w:p w14:paraId="0CABF51C" w14:textId="095F8249" w:rsidR="00F81A34" w:rsidRDefault="00D35804"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last RAN4</w:t>
      </w:r>
      <w:r w:rsidR="00F81A34">
        <w:rPr>
          <w:rFonts w:ascii="Times New Roman" w:eastAsia="宋体" w:hAnsi="Times New Roman" w:cs="Times New Roman"/>
          <w:sz w:val="20"/>
          <w:szCs w:val="20"/>
          <w:lang w:val="en-GB"/>
        </w:rPr>
        <w:t>#108-bis</w:t>
      </w:r>
      <w:r>
        <w:rPr>
          <w:rFonts w:ascii="Times New Roman" w:eastAsia="宋体" w:hAnsi="Times New Roman" w:cs="Times New Roman"/>
          <w:sz w:val="20"/>
          <w:szCs w:val="20"/>
          <w:lang w:val="en-GB"/>
        </w:rPr>
        <w:t xml:space="preserve"> meeting, </w:t>
      </w:r>
      <w:r w:rsidR="00F81A34">
        <w:rPr>
          <w:rFonts w:ascii="Times New Roman" w:eastAsia="宋体" w:hAnsi="Times New Roman" w:cs="Times New Roman"/>
          <w:sz w:val="20"/>
          <w:szCs w:val="20"/>
          <w:lang w:val="en-GB"/>
        </w:rPr>
        <w:t>based on the RAN plenary assumption in [2], it is agreed for many RRM requirements to reuse Rel-17 FR1</w:t>
      </w:r>
      <w:r w:rsidR="00652CAA">
        <w:rPr>
          <w:rFonts w:ascii="Times New Roman" w:eastAsia="宋体" w:hAnsi="Times New Roman" w:cs="Times New Roman"/>
          <w:sz w:val="20"/>
          <w:szCs w:val="20"/>
          <w:lang w:val="en-GB"/>
        </w:rPr>
        <w:t xml:space="preserve"> NTN requirements for both Type 1 and Type 2 UEs. </w:t>
      </w:r>
    </w:p>
    <w:p w14:paraId="248FDB74" w14:textId="352F3EAA" w:rsidR="00F81A34" w:rsidRDefault="00652CAA"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only open issues are shown as below:</w:t>
      </w:r>
    </w:p>
    <w:tbl>
      <w:tblPr>
        <w:tblStyle w:val="a7"/>
        <w:tblW w:w="0" w:type="auto"/>
        <w:tblLook w:val="04A0" w:firstRow="1" w:lastRow="0" w:firstColumn="1" w:lastColumn="0" w:noHBand="0" w:noVBand="1"/>
      </w:tblPr>
      <w:tblGrid>
        <w:gridCol w:w="9629"/>
      </w:tblGrid>
      <w:tr w:rsidR="00652CAA" w14:paraId="13F46B80" w14:textId="77777777" w:rsidTr="00652CAA">
        <w:tc>
          <w:tcPr>
            <w:tcW w:w="9629" w:type="dxa"/>
          </w:tcPr>
          <w:p w14:paraId="43981E16" w14:textId="77777777" w:rsidR="00F26510" w:rsidRPr="003A5D22" w:rsidRDefault="00F26510" w:rsidP="00F26510">
            <w:pPr>
              <w:outlineLvl w:val="2"/>
              <w:rPr>
                <w:b/>
                <w:u w:val="single"/>
                <w:lang w:eastAsia="ko-KR"/>
              </w:rPr>
            </w:pPr>
            <w:r w:rsidRPr="003A5D22">
              <w:rPr>
                <w:b/>
                <w:u w:val="single"/>
                <w:lang w:eastAsia="ko-KR"/>
              </w:rPr>
              <w:t>Issue 2-10: Inter-satellite Handover</w:t>
            </w:r>
          </w:p>
          <w:p w14:paraId="3DC6FA26" w14:textId="77777777" w:rsidR="00F26510" w:rsidRPr="003A5D22" w:rsidRDefault="00F26510" w:rsidP="00F26510">
            <w:pPr>
              <w:spacing w:after="120" w:line="252" w:lineRule="auto"/>
              <w:ind w:firstLine="284"/>
              <w:rPr>
                <w:b/>
                <w:bCs/>
                <w:u w:val="single"/>
                <w:lang w:eastAsia="ja-JP"/>
              </w:rPr>
            </w:pPr>
            <w:r w:rsidRPr="003A5D22">
              <w:rPr>
                <w:b/>
                <w:bCs/>
                <w:u w:val="single"/>
                <w:lang w:eastAsia="ja-JP"/>
              </w:rPr>
              <w:t>Agreement:</w:t>
            </w:r>
          </w:p>
          <w:p w14:paraId="15775A93" w14:textId="77777777" w:rsidR="00F26510" w:rsidRPr="003A5D22" w:rsidRDefault="00F26510" w:rsidP="00F26510">
            <w:pPr>
              <w:widowControl/>
              <w:numPr>
                <w:ilvl w:val="0"/>
                <w:numId w:val="2"/>
              </w:numPr>
              <w:overflowPunct w:val="0"/>
              <w:autoSpaceDE w:val="0"/>
              <w:autoSpaceDN w:val="0"/>
              <w:adjustRightInd w:val="0"/>
              <w:spacing w:line="276" w:lineRule="auto"/>
              <w:ind w:left="644"/>
              <w:jc w:val="left"/>
              <w:textAlignment w:val="baseline"/>
              <w:rPr>
                <w:szCs w:val="24"/>
                <w:lang w:eastAsia="ja-JP"/>
              </w:rPr>
            </w:pPr>
            <w:r w:rsidRPr="003A5D22">
              <w:rPr>
                <w:szCs w:val="24"/>
                <w:lang w:eastAsia="ja-JP"/>
              </w:rPr>
              <w:t xml:space="preserve">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 </w:t>
            </w:r>
          </w:p>
          <w:p w14:paraId="1EDA79EB" w14:textId="77777777" w:rsidR="00F26510" w:rsidRPr="003A5D22" w:rsidRDefault="00F26510" w:rsidP="00F26510">
            <w:pPr>
              <w:widowControl/>
              <w:numPr>
                <w:ilvl w:val="0"/>
                <w:numId w:val="2"/>
              </w:numPr>
              <w:overflowPunct w:val="0"/>
              <w:autoSpaceDE w:val="0"/>
              <w:autoSpaceDN w:val="0"/>
              <w:adjustRightInd w:val="0"/>
              <w:spacing w:line="276" w:lineRule="auto"/>
              <w:ind w:left="644"/>
              <w:jc w:val="left"/>
              <w:textAlignment w:val="baseline"/>
              <w:rPr>
                <w:szCs w:val="24"/>
                <w:lang w:eastAsia="ja-JP"/>
              </w:rPr>
            </w:pPr>
            <w:r w:rsidRPr="003A5D22">
              <w:rPr>
                <w:szCs w:val="24"/>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14:paraId="24B02126" w14:textId="297FB1D6" w:rsidR="00652CAA" w:rsidRPr="00F26510" w:rsidRDefault="00F26510" w:rsidP="00F26510">
            <w:pPr>
              <w:widowControl/>
              <w:numPr>
                <w:ilvl w:val="0"/>
                <w:numId w:val="2"/>
              </w:numPr>
              <w:overflowPunct w:val="0"/>
              <w:autoSpaceDE w:val="0"/>
              <w:autoSpaceDN w:val="0"/>
              <w:adjustRightInd w:val="0"/>
              <w:spacing w:line="276" w:lineRule="auto"/>
              <w:ind w:left="644"/>
              <w:jc w:val="left"/>
              <w:textAlignment w:val="baseline"/>
              <w:rPr>
                <w:szCs w:val="24"/>
                <w:lang w:eastAsia="ja-JP"/>
              </w:rPr>
            </w:pPr>
            <w:r w:rsidRPr="003A5D22">
              <w:rPr>
                <w:szCs w:val="24"/>
                <w:lang w:eastAsia="ja-JP"/>
              </w:rPr>
              <w:t>Postpone the discussion on inter-satellite CHO requirements on above 10GHz bands in future releases.</w:t>
            </w:r>
          </w:p>
        </w:tc>
      </w:tr>
    </w:tbl>
    <w:p w14:paraId="5A9A1509" w14:textId="1C994D71" w:rsidR="00C56036" w:rsidRDefault="00F6127D" w:rsidP="00A24246">
      <w:pPr>
        <w:spacing w:beforeLines="50" w:before="120" w:afterLines="50" w:after="120"/>
        <w:jc w:val="left"/>
        <w:rPr>
          <w:rFonts w:ascii="Times New Roman" w:eastAsia="宋体" w:hAnsi="Times New Roman" w:cs="Times New Roman"/>
          <w:sz w:val="20"/>
          <w:szCs w:val="20"/>
          <w:lang w:val="en-GB"/>
        </w:rPr>
      </w:pPr>
      <w:r w:rsidRPr="00F6127D">
        <w:rPr>
          <w:rFonts w:ascii="Times New Roman" w:eastAsia="宋体" w:hAnsi="Times New Roman" w:cs="Times New Roman"/>
          <w:sz w:val="20"/>
          <w:szCs w:val="20"/>
          <w:lang w:val="en-GB"/>
        </w:rPr>
        <w:t xml:space="preserve">For </w:t>
      </w:r>
      <w:r>
        <w:rPr>
          <w:rFonts w:ascii="Times New Roman" w:eastAsia="宋体" w:hAnsi="Times New Roman" w:cs="Times New Roman"/>
          <w:sz w:val="20"/>
          <w:szCs w:val="20"/>
          <w:lang w:val="en-GB"/>
        </w:rPr>
        <w:t xml:space="preserve">inter-satellite handover, for Type 1 UE, </w:t>
      </w:r>
      <w:r w:rsidR="00631E71">
        <w:rPr>
          <w:rFonts w:ascii="Times New Roman" w:eastAsia="宋体" w:hAnsi="Times New Roman" w:cs="Times New Roman"/>
          <w:sz w:val="20"/>
          <w:szCs w:val="20"/>
          <w:lang w:val="en-GB"/>
        </w:rPr>
        <w:t xml:space="preserve">when the UE knows or predicts the location of satellite, it turns the direction to the satellite and perform UE beam refinement in a small range. The behaviour can be similar as beam sweeping in FR2 TN system. N can be 2 for both sides of the satellite direction. </w:t>
      </w:r>
    </w:p>
    <w:p w14:paraId="403CB4DA" w14:textId="4C06A7BF" w:rsidR="00631E71" w:rsidRDefault="00631E71" w:rsidP="00A242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Proposal 7: For Type 1 UE handover requirements, the additional interruption length can be 2 </w:t>
      </w:r>
      <w:r w:rsidRPr="00631E71">
        <w:rPr>
          <w:rFonts w:ascii="Times New Roman" w:eastAsia="宋体" w:hAnsi="Times New Roman" w:cs="Times New Roman"/>
          <w:b/>
          <w:bCs/>
          <w:sz w:val="20"/>
          <w:szCs w:val="20"/>
        </w:rPr>
        <w:t xml:space="preserve">* </w:t>
      </w:r>
      <w:proofErr w:type="spellStart"/>
      <w:r w:rsidRPr="00631E71">
        <w:rPr>
          <w:rFonts w:ascii="Times New Roman" w:eastAsia="宋体" w:hAnsi="Times New Roman" w:cs="Times New Roman"/>
          <w:b/>
          <w:bCs/>
          <w:sz w:val="20"/>
          <w:szCs w:val="20"/>
        </w:rPr>
        <w:t>Trs</w:t>
      </w:r>
      <w:proofErr w:type="spellEnd"/>
      <w:r>
        <w:rPr>
          <w:rFonts w:ascii="Times New Roman" w:eastAsia="宋体" w:hAnsi="Times New Roman" w:cs="Times New Roman"/>
          <w:b/>
          <w:bCs/>
          <w:sz w:val="20"/>
          <w:szCs w:val="20"/>
        </w:rPr>
        <w:t xml:space="preserve"> for </w:t>
      </w:r>
      <w:r w:rsidRPr="00631E71">
        <w:rPr>
          <w:rFonts w:ascii="Times New Roman" w:eastAsia="宋体" w:hAnsi="Times New Roman" w:cs="Times New Roman"/>
          <w:b/>
          <w:bCs/>
          <w:sz w:val="20"/>
          <w:szCs w:val="20"/>
        </w:rPr>
        <w:t>intra-frequency cell</w:t>
      </w:r>
      <w:r>
        <w:rPr>
          <w:rFonts w:ascii="Times New Roman" w:eastAsia="宋体" w:hAnsi="Times New Roman" w:cs="Times New Roman"/>
          <w:b/>
          <w:bCs/>
          <w:sz w:val="20"/>
          <w:szCs w:val="20"/>
        </w:rPr>
        <w:t xml:space="preserve"> and 2 </w:t>
      </w:r>
      <w:r w:rsidRPr="00631E7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3 * </w:t>
      </w:r>
      <w:proofErr w:type="spellStart"/>
      <w:r w:rsidRPr="00631E71">
        <w:rPr>
          <w:rFonts w:ascii="Times New Roman" w:eastAsia="宋体" w:hAnsi="Times New Roman" w:cs="Times New Roman"/>
          <w:b/>
          <w:bCs/>
          <w:sz w:val="20"/>
          <w:szCs w:val="20"/>
        </w:rPr>
        <w:t>Trs</w:t>
      </w:r>
      <w:proofErr w:type="spellEnd"/>
      <w:r>
        <w:rPr>
          <w:rFonts w:ascii="Times New Roman" w:eastAsia="宋体" w:hAnsi="Times New Roman" w:cs="Times New Roman"/>
          <w:b/>
          <w:bCs/>
          <w:sz w:val="20"/>
          <w:szCs w:val="20"/>
        </w:rPr>
        <w:t xml:space="preserve"> for </w:t>
      </w:r>
      <w:r w:rsidRPr="00631E71">
        <w:rPr>
          <w:rFonts w:ascii="Times New Roman" w:eastAsia="宋体" w:hAnsi="Times New Roman" w:cs="Times New Roman"/>
          <w:b/>
          <w:bCs/>
          <w:sz w:val="20"/>
          <w:szCs w:val="20"/>
        </w:rPr>
        <w:t>unknown inter-frequency cell</w:t>
      </w:r>
      <w:r>
        <w:rPr>
          <w:rFonts w:ascii="Times New Roman" w:eastAsia="宋体" w:hAnsi="Times New Roman" w:cs="Times New Roman"/>
          <w:b/>
          <w:bCs/>
          <w:sz w:val="20"/>
          <w:szCs w:val="20"/>
        </w:rPr>
        <w:t xml:space="preserve">. </w:t>
      </w:r>
    </w:p>
    <w:p w14:paraId="365E2341" w14:textId="1158C597" w:rsidR="00631E71" w:rsidRDefault="00631E71" w:rsidP="00A24246">
      <w:pPr>
        <w:spacing w:beforeLines="50" w:before="120" w:afterLines="50" w:after="120"/>
        <w:jc w:val="left"/>
        <w:rPr>
          <w:rFonts w:ascii="Times New Roman" w:eastAsia="宋体" w:hAnsi="Times New Roman" w:cs="Times New Roman"/>
          <w:sz w:val="20"/>
          <w:szCs w:val="20"/>
          <w:lang w:val="en-GB"/>
        </w:rPr>
      </w:pPr>
      <w:r w:rsidRPr="00631E71">
        <w:rPr>
          <w:rFonts w:ascii="Times New Roman" w:eastAsia="宋体" w:hAnsi="Times New Roman" w:cs="Times New Roman" w:hint="eastAsia"/>
          <w:sz w:val="20"/>
          <w:szCs w:val="20"/>
          <w:lang w:val="en-GB"/>
        </w:rPr>
        <w:t>F</w:t>
      </w:r>
      <w:r w:rsidRPr="00631E71">
        <w:rPr>
          <w:rFonts w:ascii="Times New Roman" w:eastAsia="宋体" w:hAnsi="Times New Roman" w:cs="Times New Roman"/>
          <w:sz w:val="20"/>
          <w:szCs w:val="20"/>
          <w:lang w:val="en-GB"/>
        </w:rPr>
        <w:t xml:space="preserve">or </w:t>
      </w:r>
      <w:r>
        <w:rPr>
          <w:rFonts w:ascii="Times New Roman" w:eastAsia="宋体" w:hAnsi="Times New Roman" w:cs="Times New Roman"/>
          <w:sz w:val="20"/>
          <w:szCs w:val="20"/>
          <w:lang w:val="en-GB"/>
        </w:rPr>
        <w:t xml:space="preserve">Type 2 UE, the </w:t>
      </w:r>
      <w:r w:rsidRPr="00631E71">
        <w:rPr>
          <w:rFonts w:ascii="Times New Roman" w:eastAsia="宋体" w:hAnsi="Times New Roman" w:cs="Times New Roman"/>
          <w:sz w:val="20"/>
          <w:szCs w:val="20"/>
          <w:lang w:val="en-GB"/>
        </w:rPr>
        <w:t>additional interruption length</w:t>
      </w:r>
      <w:r>
        <w:rPr>
          <w:rFonts w:ascii="Times New Roman" w:eastAsia="宋体" w:hAnsi="Times New Roman" w:cs="Times New Roman"/>
          <w:sz w:val="20"/>
          <w:szCs w:val="20"/>
          <w:lang w:val="en-GB"/>
        </w:rPr>
        <w:t xml:space="preserve"> depends on the </w:t>
      </w:r>
      <w:r w:rsidR="0064730C" w:rsidRPr="0064730C">
        <w:rPr>
          <w:rFonts w:ascii="Times New Roman" w:eastAsia="宋体" w:hAnsi="Times New Roman" w:cs="Times New Roman"/>
          <w:sz w:val="20"/>
          <w:szCs w:val="20"/>
          <w:lang w:val="en-GB"/>
        </w:rPr>
        <w:t xml:space="preserve">angular separation between the </w:t>
      </w:r>
      <w:r w:rsidR="007E4DED">
        <w:rPr>
          <w:rFonts w:ascii="Times New Roman" w:eastAsia="宋体" w:hAnsi="Times New Roman" w:cs="Times New Roman"/>
          <w:sz w:val="20"/>
          <w:szCs w:val="20"/>
          <w:lang w:val="en-GB"/>
        </w:rPr>
        <w:t>two</w:t>
      </w:r>
      <w:r w:rsidR="0064730C" w:rsidRPr="0064730C">
        <w:rPr>
          <w:rFonts w:ascii="Times New Roman" w:eastAsia="宋体" w:hAnsi="Times New Roman" w:cs="Times New Roman"/>
          <w:sz w:val="20"/>
          <w:szCs w:val="20"/>
          <w:lang w:val="en-GB"/>
        </w:rPr>
        <w:t xml:space="preserve"> satellites</w:t>
      </w:r>
      <w:r w:rsidR="0064730C">
        <w:rPr>
          <w:rFonts w:ascii="Times New Roman" w:eastAsia="宋体" w:hAnsi="Times New Roman" w:cs="Times New Roman"/>
          <w:sz w:val="20"/>
          <w:szCs w:val="20"/>
          <w:lang w:val="en-GB"/>
        </w:rPr>
        <w:t xml:space="preserve"> and the beam tracking velocity </w:t>
      </w:r>
      <w:r w:rsidR="007E4DED">
        <w:rPr>
          <w:rFonts w:ascii="Times New Roman" w:eastAsia="宋体" w:hAnsi="Times New Roman" w:cs="Times New Roman"/>
          <w:sz w:val="20"/>
          <w:szCs w:val="20"/>
          <w:lang w:val="en-GB"/>
        </w:rPr>
        <w:t>of</w:t>
      </w:r>
      <w:r w:rsidR="0064730C">
        <w:rPr>
          <w:rFonts w:ascii="Times New Roman" w:eastAsia="宋体" w:hAnsi="Times New Roman" w:cs="Times New Roman"/>
          <w:sz w:val="20"/>
          <w:szCs w:val="20"/>
          <w:lang w:val="en-GB"/>
        </w:rPr>
        <w:t xml:space="preserve"> the antenna. </w:t>
      </w:r>
    </w:p>
    <w:p w14:paraId="3046A48E" w14:textId="6CD22BF9" w:rsidR="007E4DED" w:rsidRDefault="007E4DED"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n RF session, there are </w:t>
      </w:r>
      <w:r w:rsidR="00837413">
        <w:rPr>
          <w:rFonts w:ascii="Times New Roman" w:eastAsia="宋体" w:hAnsi="Times New Roman" w:cs="Times New Roman"/>
          <w:sz w:val="20"/>
          <w:szCs w:val="20"/>
          <w:lang w:val="en-GB"/>
        </w:rPr>
        <w:t>assumption</w:t>
      </w:r>
      <w:r>
        <w:rPr>
          <w:rFonts w:ascii="Times New Roman" w:eastAsia="宋体" w:hAnsi="Times New Roman" w:cs="Times New Roman"/>
          <w:sz w:val="20"/>
          <w:szCs w:val="20"/>
          <w:lang w:val="en-GB"/>
        </w:rPr>
        <w:t xml:space="preserve"> on UEs beam tracking velocity of the antenna.</w:t>
      </w:r>
    </w:p>
    <w:p w14:paraId="55EDF25B" w14:textId="33D64EFD" w:rsidR="00837413" w:rsidRDefault="00837413"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[4], it is shown as:</w:t>
      </w:r>
    </w:p>
    <w:tbl>
      <w:tblPr>
        <w:tblStyle w:val="a7"/>
        <w:tblW w:w="0" w:type="auto"/>
        <w:tblLook w:val="04A0" w:firstRow="1" w:lastRow="0" w:firstColumn="1" w:lastColumn="0" w:noHBand="0" w:noVBand="1"/>
      </w:tblPr>
      <w:tblGrid>
        <w:gridCol w:w="9629"/>
      </w:tblGrid>
      <w:tr w:rsidR="00837413" w14:paraId="7ABFD613" w14:textId="77777777" w:rsidTr="00837413">
        <w:tc>
          <w:tcPr>
            <w:tcW w:w="9629" w:type="dxa"/>
          </w:tcPr>
          <w:p w14:paraId="73D06105" w14:textId="77777777" w:rsidR="00837413" w:rsidRDefault="00837413" w:rsidP="00837413">
            <w:pPr>
              <w:rPr>
                <w:b/>
                <w:bCs/>
                <w:color w:val="4472C4" w:themeColor="accent1"/>
                <w:sz w:val="22"/>
                <w:szCs w:val="22"/>
              </w:rPr>
            </w:pPr>
            <w:r>
              <w:rPr>
                <w:rFonts w:hint="eastAsia"/>
                <w:b/>
                <w:bCs/>
                <w:color w:val="4472C4" w:themeColor="accent1"/>
                <w:sz w:val="22"/>
                <w:szCs w:val="22"/>
              </w:rPr>
              <w:t xml:space="preserve">Issue 2-5: Beam switching requirement </w:t>
            </w:r>
          </w:p>
          <w:p w14:paraId="1C26E5DE" w14:textId="77777777" w:rsidR="00837413" w:rsidRDefault="00837413" w:rsidP="00837413">
            <w:pPr>
              <w:shd w:val="clear" w:color="auto" w:fill="FFFFFF"/>
              <w:spacing w:after="0"/>
              <w:rPr>
                <w:bCs/>
                <w:sz w:val="24"/>
                <w:szCs w:val="24"/>
              </w:rPr>
            </w:pPr>
            <w:r>
              <w:rPr>
                <w:rFonts w:eastAsia="等线"/>
                <w:bCs/>
                <w:sz w:val="21"/>
                <w:szCs w:val="21"/>
                <w:shd w:val="clear" w:color="auto" w:fill="FFFFFF"/>
                <w:lang w:bidi="ar"/>
              </w:rPr>
              <w:t>Agreement/WF:</w:t>
            </w:r>
          </w:p>
          <w:p w14:paraId="1B4D429A" w14:textId="77777777" w:rsidR="00837413" w:rsidRDefault="00837413" w:rsidP="00837413">
            <w:pPr>
              <w:shd w:val="clear" w:color="auto" w:fill="FFFFFF"/>
              <w:spacing w:after="0"/>
              <w:ind w:left="240"/>
              <w:rPr>
                <w:bCs/>
                <w:sz w:val="24"/>
                <w:szCs w:val="24"/>
              </w:rPr>
            </w:pPr>
            <w:r>
              <w:rPr>
                <w:rFonts w:eastAsia="等线"/>
                <w:bCs/>
                <w:sz w:val="21"/>
                <w:szCs w:val="21"/>
                <w:shd w:val="clear" w:color="auto" w:fill="FFFFFF"/>
                <w:lang w:bidi="ar"/>
              </w:rPr>
              <w:t>Take following information as working assumption for beam switching time:</w:t>
            </w:r>
          </w:p>
          <w:p w14:paraId="7E00D653" w14:textId="77777777" w:rsidR="00837413" w:rsidRDefault="00837413" w:rsidP="00837413">
            <w:pPr>
              <w:pStyle w:val="ae"/>
              <w:shd w:val="clear" w:color="auto" w:fill="FFFFFF"/>
              <w:spacing w:before="0" w:beforeAutospacing="0" w:after="180" w:afterAutospacing="0" w:line="223" w:lineRule="atLeast"/>
              <w:ind w:left="660" w:hanging="420"/>
              <w:rPr>
                <w:rFonts w:ascii="Times New Roman" w:eastAsia="等线" w:hAnsi="Times New Roman" w:cs="Times New Roman"/>
                <w:bCs/>
                <w:sz w:val="21"/>
                <w:szCs w:val="21"/>
                <w:shd w:val="clear" w:color="auto" w:fill="FFFFFF"/>
              </w:rPr>
            </w:pPr>
            <w:proofErr w:type="gramStart"/>
            <w:r>
              <w:rPr>
                <w:rFonts w:ascii="Times New Roman" w:eastAsia="serif" w:hAnsi="Times New Roman" w:cs="Times New Roman"/>
                <w:bCs/>
                <w:sz w:val="21"/>
                <w:szCs w:val="21"/>
                <w:shd w:val="clear" w:color="auto" w:fill="FFFFFF"/>
              </w:rPr>
              <w:t>Ø</w:t>
            </w:r>
            <w:r>
              <w:rPr>
                <w:rFonts w:ascii="Times New Roman" w:eastAsia="serif" w:hAnsi="Times New Roman" w:cs="Times New Roman"/>
                <w:bCs/>
                <w:sz w:val="14"/>
                <w:szCs w:val="14"/>
                <w:shd w:val="clear" w:color="auto" w:fill="FFFFFF"/>
              </w:rPr>
              <w:t>  </w:t>
            </w:r>
            <w:r>
              <w:rPr>
                <w:rFonts w:ascii="Times New Roman" w:eastAsia="等线" w:hAnsi="Times New Roman" w:cs="Times New Roman"/>
                <w:bCs/>
                <w:sz w:val="21"/>
                <w:szCs w:val="21"/>
                <w:shd w:val="clear" w:color="auto" w:fill="FFFFFF"/>
              </w:rPr>
              <w:t>For</w:t>
            </w:r>
            <w:proofErr w:type="gramEnd"/>
            <w:r>
              <w:rPr>
                <w:rFonts w:ascii="Times New Roman" w:eastAsia="等线" w:hAnsi="Times New Roman" w:cs="Times New Roman"/>
                <w:bCs/>
                <w:sz w:val="21"/>
                <w:szCs w:val="21"/>
                <w:shd w:val="clear" w:color="auto" w:fill="FFFFFF"/>
              </w:rPr>
              <w:t xml:space="preserve"> mechanical steering: the typical values can be 22 degree/second, 6~8 seconds (if 120 degrees steering is assumed) for inter-satellite beam switching.</w:t>
            </w:r>
          </w:p>
          <w:p w14:paraId="66E85989" w14:textId="6D8A8E3D" w:rsidR="00837413" w:rsidRPr="00837413" w:rsidRDefault="00837413" w:rsidP="00837413">
            <w:pPr>
              <w:pStyle w:val="ae"/>
              <w:shd w:val="clear" w:color="auto" w:fill="FFFFFF"/>
              <w:spacing w:before="0" w:beforeAutospacing="0" w:after="180" w:afterAutospacing="0" w:line="223" w:lineRule="atLeast"/>
              <w:ind w:left="660" w:hanging="420"/>
              <w:rPr>
                <w:b/>
                <w:bCs/>
                <w:sz w:val="22"/>
                <w:szCs w:val="22"/>
              </w:rPr>
            </w:pPr>
            <w:proofErr w:type="gramStart"/>
            <w:r>
              <w:rPr>
                <w:rFonts w:ascii="Times New Roman" w:eastAsia="serif" w:hAnsi="Times New Roman" w:cs="Times New Roman"/>
                <w:bCs/>
                <w:sz w:val="21"/>
                <w:szCs w:val="21"/>
                <w:shd w:val="clear" w:color="auto" w:fill="FFFFFF"/>
              </w:rPr>
              <w:lastRenderedPageBreak/>
              <w:t>Ø</w:t>
            </w:r>
            <w:r>
              <w:rPr>
                <w:rFonts w:ascii="Times New Roman" w:eastAsia="serif" w:hAnsi="Times New Roman" w:cs="Times New Roman"/>
                <w:bCs/>
                <w:sz w:val="14"/>
                <w:szCs w:val="14"/>
                <w:shd w:val="clear" w:color="auto" w:fill="FFFFFF"/>
              </w:rPr>
              <w:t>  </w:t>
            </w:r>
            <w:r>
              <w:rPr>
                <w:rFonts w:ascii="Times New Roman" w:eastAsia="等线" w:hAnsi="Times New Roman" w:cs="Times New Roman"/>
                <w:bCs/>
                <w:sz w:val="21"/>
                <w:szCs w:val="21"/>
                <w:shd w:val="clear" w:color="auto" w:fill="FFFFFF"/>
              </w:rPr>
              <w:t>For</w:t>
            </w:r>
            <w:proofErr w:type="gramEnd"/>
            <w:r>
              <w:rPr>
                <w:rFonts w:ascii="Times New Roman" w:eastAsia="等线" w:hAnsi="Times New Roman" w:cs="Times New Roman"/>
                <w:bCs/>
                <w:sz w:val="21"/>
                <w:szCs w:val="21"/>
                <w:shd w:val="clear" w:color="auto" w:fill="FFFFFF"/>
              </w:rPr>
              <w:t xml:space="preserve"> electronic steering: A typical value is FFS for beam steering.</w:t>
            </w:r>
          </w:p>
        </w:tc>
      </w:tr>
    </w:tbl>
    <w:p w14:paraId="3FA10166" w14:textId="47838078" w:rsidR="00837413" w:rsidRPr="00837413" w:rsidRDefault="00837413"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If using 22 degree/second, the </w:t>
      </w:r>
      <w:r w:rsidRPr="00837413">
        <w:rPr>
          <w:rFonts w:ascii="Times New Roman" w:eastAsia="宋体" w:hAnsi="Times New Roman" w:cs="Times New Roman"/>
          <w:sz w:val="20"/>
          <w:szCs w:val="20"/>
          <w:lang w:val="en-GB"/>
        </w:rPr>
        <w:t>additional interruption length</w:t>
      </w:r>
      <w:r>
        <w:rPr>
          <w:rFonts w:ascii="Times New Roman" w:eastAsia="宋体" w:hAnsi="Times New Roman" w:cs="Times New Roman"/>
          <w:sz w:val="20"/>
          <w:szCs w:val="20"/>
          <w:lang w:val="en-GB"/>
        </w:rPr>
        <w:t xml:space="preserve"> depends on the </w:t>
      </w:r>
      <w:r w:rsidRPr="0064730C">
        <w:rPr>
          <w:rFonts w:ascii="Times New Roman" w:eastAsia="宋体" w:hAnsi="Times New Roman" w:cs="Times New Roman"/>
          <w:sz w:val="20"/>
          <w:szCs w:val="20"/>
          <w:lang w:val="en-GB"/>
        </w:rPr>
        <w:t xml:space="preserve">angular separation between the </w:t>
      </w:r>
      <w:r>
        <w:rPr>
          <w:rFonts w:ascii="Times New Roman" w:eastAsia="宋体" w:hAnsi="Times New Roman" w:cs="Times New Roman"/>
          <w:sz w:val="20"/>
          <w:szCs w:val="20"/>
          <w:lang w:val="en-GB"/>
        </w:rPr>
        <w:t>two</w:t>
      </w:r>
      <w:r w:rsidRPr="0064730C">
        <w:rPr>
          <w:rFonts w:ascii="Times New Roman" w:eastAsia="宋体" w:hAnsi="Times New Roman" w:cs="Times New Roman"/>
          <w:sz w:val="20"/>
          <w:szCs w:val="20"/>
          <w:lang w:val="en-GB"/>
        </w:rPr>
        <w:t xml:space="preserve"> satellites</w:t>
      </w:r>
      <w:r>
        <w:rPr>
          <w:rFonts w:ascii="Times New Roman" w:eastAsia="宋体" w:hAnsi="Times New Roman" w:cs="Times New Roman"/>
          <w:sz w:val="20"/>
          <w:szCs w:val="20"/>
          <w:lang w:val="en-GB"/>
        </w:rPr>
        <w:t xml:space="preserve">. </w:t>
      </w:r>
      <w:r w:rsidR="00523EA1">
        <w:rPr>
          <w:rFonts w:ascii="Times New Roman" w:eastAsia="宋体" w:hAnsi="Times New Roman" w:cs="Times New Roman"/>
          <w:sz w:val="20"/>
          <w:szCs w:val="20"/>
          <w:lang w:val="en-GB"/>
        </w:rPr>
        <w:t xml:space="preserve">For GSO/GEO, the angular separation is 120 degrees. The </w:t>
      </w:r>
      <w:r w:rsidR="00523EA1" w:rsidRPr="00523EA1">
        <w:rPr>
          <w:rFonts w:ascii="Times New Roman" w:eastAsia="宋体" w:hAnsi="Times New Roman" w:cs="Times New Roman"/>
          <w:sz w:val="20"/>
          <w:szCs w:val="20"/>
          <w:lang w:val="en-GB"/>
        </w:rPr>
        <w:t>additional interruption length</w:t>
      </w:r>
      <w:r w:rsidR="00523EA1">
        <w:rPr>
          <w:rFonts w:ascii="Times New Roman" w:eastAsia="宋体" w:hAnsi="Times New Roman" w:cs="Times New Roman"/>
          <w:sz w:val="20"/>
          <w:szCs w:val="20"/>
          <w:lang w:val="en-GB"/>
        </w:rPr>
        <w:t xml:space="preserve"> is 5.5s for GSO scenario. For LEO, the angular separation depends on the deployments. In practice, the </w:t>
      </w:r>
      <w:r w:rsidR="00F948A5">
        <w:rPr>
          <w:rFonts w:ascii="Times New Roman" w:eastAsia="宋体" w:hAnsi="Times New Roman" w:cs="Times New Roman"/>
          <w:sz w:val="20"/>
          <w:szCs w:val="20"/>
          <w:lang w:val="en-GB"/>
        </w:rPr>
        <w:t xml:space="preserve">typical angle is less than that is GSO. We think it can be a shorter interruption length than GSO scenario. </w:t>
      </w:r>
    </w:p>
    <w:p w14:paraId="7E074C2E" w14:textId="3536D6FD" w:rsidR="007E4DED" w:rsidRDefault="007E4DED" w:rsidP="00A242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 8:</w:t>
      </w:r>
      <w:r w:rsidR="00523EA1">
        <w:rPr>
          <w:rFonts w:ascii="Times New Roman" w:eastAsia="宋体" w:hAnsi="Times New Roman" w:cs="Times New Roman"/>
          <w:b/>
          <w:bCs/>
          <w:sz w:val="20"/>
          <w:szCs w:val="20"/>
        </w:rPr>
        <w:t xml:space="preserve"> For Type 2 UE handover requirements, the additional interruption length can be 5.5s for GSO scenario. </w:t>
      </w:r>
      <w:r w:rsidR="00F948A5" w:rsidRPr="00F948A5">
        <w:rPr>
          <w:rFonts w:ascii="Times New Roman" w:eastAsia="宋体" w:hAnsi="Times New Roman" w:cs="Times New Roman"/>
          <w:b/>
          <w:bCs/>
          <w:sz w:val="20"/>
          <w:szCs w:val="20"/>
        </w:rPr>
        <w:t>For LEO, the angular separation depends on the deployments. We think it can be a shorter interruption length than GSO scenario.</w:t>
      </w:r>
    </w:p>
    <w:tbl>
      <w:tblPr>
        <w:tblStyle w:val="a7"/>
        <w:tblW w:w="0" w:type="auto"/>
        <w:tblLook w:val="04A0" w:firstRow="1" w:lastRow="0" w:firstColumn="1" w:lastColumn="0" w:noHBand="0" w:noVBand="1"/>
      </w:tblPr>
      <w:tblGrid>
        <w:gridCol w:w="9629"/>
      </w:tblGrid>
      <w:tr w:rsidR="00A823F0" w14:paraId="4B9489A7" w14:textId="77777777" w:rsidTr="00A823F0">
        <w:tc>
          <w:tcPr>
            <w:tcW w:w="9629" w:type="dxa"/>
          </w:tcPr>
          <w:p w14:paraId="5BA8D167" w14:textId="77777777" w:rsidR="00A823F0" w:rsidRPr="003A5D22" w:rsidRDefault="00A823F0" w:rsidP="00A823F0">
            <w:pPr>
              <w:outlineLvl w:val="2"/>
              <w:rPr>
                <w:b/>
                <w:u w:val="single"/>
                <w:lang w:eastAsia="ko-KR"/>
              </w:rPr>
            </w:pPr>
            <w:r w:rsidRPr="003A5D22">
              <w:rPr>
                <w:b/>
                <w:u w:val="single"/>
                <w:lang w:eastAsia="ko-KR"/>
              </w:rPr>
              <w:t>Issue 2-11: Mechanical beam steering for Type 2 UE</w:t>
            </w:r>
          </w:p>
          <w:p w14:paraId="7676356E" w14:textId="77777777" w:rsidR="00A823F0" w:rsidRPr="003A5D22" w:rsidRDefault="00A823F0" w:rsidP="00A823F0">
            <w:pPr>
              <w:spacing w:after="120" w:line="252" w:lineRule="auto"/>
              <w:ind w:firstLine="284"/>
              <w:rPr>
                <w:b/>
                <w:bCs/>
                <w:u w:val="single"/>
                <w:lang w:eastAsia="ja-JP"/>
              </w:rPr>
            </w:pPr>
            <w:r w:rsidRPr="003A5D22">
              <w:rPr>
                <w:b/>
                <w:bCs/>
                <w:u w:val="single"/>
                <w:lang w:eastAsia="ja-JP"/>
              </w:rPr>
              <w:t>Agreement:</w:t>
            </w:r>
          </w:p>
          <w:p w14:paraId="2FECB513" w14:textId="77777777" w:rsidR="00A823F0" w:rsidRPr="003A5D22" w:rsidRDefault="00A823F0" w:rsidP="00A823F0">
            <w:pPr>
              <w:pStyle w:val="a8"/>
              <w:numPr>
                <w:ilvl w:val="0"/>
                <w:numId w:val="2"/>
              </w:numPr>
              <w:spacing w:line="276" w:lineRule="auto"/>
              <w:ind w:left="644" w:firstLineChars="0"/>
              <w:rPr>
                <w:lang w:eastAsia="ja-JP"/>
              </w:rPr>
            </w:pPr>
            <w:r w:rsidRPr="003A5D22">
              <w:rPr>
                <w:lang w:eastAsia="ja-JP"/>
              </w:rPr>
              <w:t xml:space="preserve">For Type 2 UE, in RAN4#109, discuss and decide whether/how to resolve issues due to non-zero beam switching delay from one satellite to another. </w:t>
            </w:r>
          </w:p>
          <w:p w14:paraId="26EB53F9" w14:textId="77777777" w:rsidR="00A823F0" w:rsidRPr="003A5D22" w:rsidRDefault="00A823F0" w:rsidP="00A823F0">
            <w:pPr>
              <w:pStyle w:val="a8"/>
              <w:numPr>
                <w:ilvl w:val="1"/>
                <w:numId w:val="2"/>
              </w:numPr>
              <w:spacing w:line="276" w:lineRule="auto"/>
              <w:ind w:left="1364" w:firstLineChars="0"/>
              <w:rPr>
                <w:lang w:eastAsia="ja-JP"/>
              </w:rPr>
            </w:pPr>
            <w:r w:rsidRPr="003A5D22">
              <w:rPr>
                <w:lang w:eastAsia="ja-JP"/>
              </w:rPr>
              <w:t xml:space="preserve">The beam switching delay can be an implicit or explicit UE capability. </w:t>
            </w:r>
          </w:p>
          <w:p w14:paraId="2C40C363" w14:textId="1D3B2407" w:rsidR="00A823F0" w:rsidRPr="00A823F0" w:rsidRDefault="00A823F0" w:rsidP="00A823F0">
            <w:pPr>
              <w:pStyle w:val="a8"/>
              <w:numPr>
                <w:ilvl w:val="1"/>
                <w:numId w:val="2"/>
              </w:numPr>
              <w:spacing w:line="276" w:lineRule="auto"/>
              <w:ind w:left="1364" w:firstLineChars="0"/>
              <w:rPr>
                <w:lang w:eastAsia="ja-JP"/>
              </w:rPr>
            </w:pPr>
            <w:r w:rsidRPr="003A5D22">
              <w:rPr>
                <w:lang w:eastAsia="ja-JP"/>
              </w:rPr>
              <w:t>The capability can be static or semi-static one. RAN4 to aim to decide the details (including any procedure modification, which may be needed in RAN1/2/, to accommodate Type 2 UE beam switching latency).</w:t>
            </w:r>
          </w:p>
        </w:tc>
      </w:tr>
    </w:tbl>
    <w:p w14:paraId="254D7B6F" w14:textId="7CC65E28" w:rsidR="00A823F0" w:rsidRDefault="00A87A40"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rom the RF discussion, the VSAT UE are separated by Fixed VSAT</w:t>
      </w:r>
      <w:r w:rsidR="00DF3B48">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Mobile VSAT</w:t>
      </w:r>
      <w:r w:rsidR="00DF3B48">
        <w:rPr>
          <w:rFonts w:ascii="Times New Roman" w:eastAsia="宋体" w:hAnsi="Times New Roman" w:cs="Times New Roman"/>
          <w:sz w:val="20"/>
          <w:szCs w:val="20"/>
          <w:lang w:val="en-GB"/>
        </w:rPr>
        <w:t xml:space="preserve"> and mechanical steering antenna/ electronical steering antenna. For the beam steering type, it is a UE antenna type. It is a static one. RRM have different requirements and behaviour for these two types. We propose to define a static capability for it. </w:t>
      </w:r>
    </w:p>
    <w:p w14:paraId="61171BAA" w14:textId="5E979F46" w:rsidR="00DF3B48" w:rsidRDefault="00DF3B48"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b/>
          <w:bCs/>
          <w:sz w:val="20"/>
          <w:szCs w:val="20"/>
        </w:rPr>
        <w:t>Proposal 9: Define a static capability for UE steering types, which can be electronica-steered or mechanical-steered.</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78713B28" w:rsidR="00F57816" w:rsidRDefault="00E50B9C"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requirements for </w:t>
      </w:r>
      <w:r w:rsidR="00BE3587">
        <w:rPr>
          <w:rFonts w:ascii="Times New Roman" w:eastAsia="宋体" w:hAnsi="Times New Roman" w:cs="Times New Roman"/>
          <w:sz w:val="20"/>
          <w:szCs w:val="20"/>
        </w:rPr>
        <w:t xml:space="preserve">both </w:t>
      </w:r>
      <w:r>
        <w:rPr>
          <w:rFonts w:ascii="Times New Roman" w:eastAsia="宋体" w:hAnsi="Times New Roman" w:cs="Times New Roman"/>
          <w:sz w:val="20"/>
          <w:szCs w:val="20"/>
        </w:rPr>
        <w:t>electronically-steer</w:t>
      </w:r>
      <w:r w:rsidR="00BE3587">
        <w:rPr>
          <w:rFonts w:ascii="Times New Roman" w:eastAsia="宋体" w:hAnsi="Times New Roman" w:cs="Times New Roman"/>
          <w:sz w:val="20"/>
          <w:szCs w:val="20"/>
        </w:rPr>
        <w:t>ing</w:t>
      </w:r>
      <w:r>
        <w:rPr>
          <w:rFonts w:ascii="Times New Roman" w:eastAsia="宋体" w:hAnsi="Times New Roman" w:cs="Times New Roman"/>
          <w:sz w:val="20"/>
          <w:szCs w:val="20"/>
        </w:rPr>
        <w:t xml:space="preserve"> </w:t>
      </w:r>
      <w:r w:rsidR="00BE3587">
        <w:rPr>
          <w:rFonts w:ascii="Times New Roman" w:eastAsia="宋体" w:hAnsi="Times New Roman" w:cs="Times New Roman"/>
          <w:sz w:val="20"/>
          <w:szCs w:val="20"/>
        </w:rPr>
        <w:t>antenna</w:t>
      </w:r>
      <w:r>
        <w:rPr>
          <w:rFonts w:ascii="Times New Roman" w:eastAsia="宋体" w:hAnsi="Times New Roman" w:cs="Times New Roman"/>
          <w:sz w:val="20"/>
          <w:szCs w:val="20"/>
        </w:rPr>
        <w:t xml:space="preserve"> UEs</w:t>
      </w:r>
      <w:r w:rsidR="00BE3587">
        <w:rPr>
          <w:rFonts w:ascii="Times New Roman" w:eastAsia="宋体" w:hAnsi="Times New Roman" w:cs="Times New Roman"/>
          <w:sz w:val="20"/>
          <w:szCs w:val="20"/>
        </w:rPr>
        <w:t xml:space="preserve"> and mechanical-steering antenna UEs</w:t>
      </w:r>
      <w:r>
        <w:rPr>
          <w:rFonts w:ascii="Times New Roman" w:eastAsia="宋体" w:hAnsi="Times New Roman" w:cs="Times New Roman"/>
          <w:sz w:val="20"/>
          <w:szCs w:val="20"/>
        </w:rPr>
        <w:t xml:space="preserve"> in NTN above 10GHz band</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5C6EB4CD" w14:textId="77777777" w:rsidR="00471F53" w:rsidRPr="00341B29" w:rsidRDefault="00471F53" w:rsidP="00471F53">
      <w:pPr>
        <w:spacing w:beforeLines="50" w:before="120" w:afterLines="50" w:after="120"/>
        <w:jc w:val="left"/>
        <w:rPr>
          <w:rFonts w:ascii="Times New Roman" w:eastAsia="宋体" w:hAnsi="Times New Roman" w:cs="Times New Roman"/>
          <w:sz w:val="20"/>
          <w:szCs w:val="20"/>
        </w:rPr>
      </w:pPr>
      <w:r w:rsidRPr="00341B29">
        <w:rPr>
          <w:rFonts w:ascii="Times New Roman" w:eastAsia="宋体" w:hAnsi="Times New Roman" w:cs="Times New Roman"/>
          <w:b/>
          <w:bCs/>
          <w:sz w:val="20"/>
          <w:szCs w:val="20"/>
        </w:rPr>
        <w:t>Proposal 1: For timing advance requirements to support VSAT UE in bands above 10GHz, reuse the legacy NTN FR requirements in 7.3C except the Table 7.3C.2.2-1.</w:t>
      </w:r>
    </w:p>
    <w:p w14:paraId="1E1B1602" w14:textId="77777777" w:rsidR="00471F53" w:rsidRPr="00341B29" w:rsidRDefault="00471F53" w:rsidP="00471F53">
      <w:pPr>
        <w:spacing w:beforeLines="50" w:before="120" w:afterLines="50" w:after="120"/>
        <w:jc w:val="left"/>
        <w:rPr>
          <w:rFonts w:ascii="Times New Roman" w:eastAsia="宋体" w:hAnsi="Times New Roman" w:cs="Times New Roman"/>
          <w:b/>
          <w:bCs/>
          <w:sz w:val="20"/>
          <w:szCs w:val="20"/>
        </w:rPr>
      </w:pPr>
      <w:r w:rsidRPr="00341B29">
        <w:rPr>
          <w:rFonts w:ascii="Times New Roman" w:eastAsia="宋体" w:hAnsi="Times New Roman" w:cs="Times New Roman"/>
          <w:b/>
          <w:bCs/>
          <w:sz w:val="20"/>
          <w:szCs w:val="20"/>
        </w:rPr>
        <w:t>If 60kHz and 120kHz can be accepted, UE Timing Advance adjustment accuracy is defined as:</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471F53" w:rsidRPr="00341B29" w14:paraId="7335732B" w14:textId="77777777" w:rsidTr="002873E2">
        <w:trPr>
          <w:trHeight w:val="315"/>
          <w:jc w:val="center"/>
        </w:trPr>
        <w:tc>
          <w:tcPr>
            <w:tcW w:w="2260" w:type="dxa"/>
            <w:shd w:val="clear" w:color="auto" w:fill="auto"/>
            <w:hideMark/>
          </w:tcPr>
          <w:p w14:paraId="10281608" w14:textId="77777777" w:rsidR="00471F53" w:rsidRPr="00341B29" w:rsidRDefault="00471F53" w:rsidP="002873E2">
            <w:pPr>
              <w:pStyle w:val="TAH"/>
              <w:rPr>
                <w:rFonts w:ascii="Times New Roman" w:hAnsi="Times New Roman"/>
                <w:sz w:val="20"/>
              </w:rPr>
            </w:pPr>
            <w:r w:rsidRPr="00341B29">
              <w:rPr>
                <w:rFonts w:ascii="Times New Roman" w:hAnsi="Times New Roman"/>
                <w:sz w:val="20"/>
              </w:rPr>
              <w:t>UL Sub Carrier Spacing(kHz)</w:t>
            </w:r>
          </w:p>
        </w:tc>
        <w:tc>
          <w:tcPr>
            <w:tcW w:w="992" w:type="dxa"/>
            <w:shd w:val="clear" w:color="auto" w:fill="auto"/>
            <w:vAlign w:val="center"/>
            <w:hideMark/>
          </w:tcPr>
          <w:p w14:paraId="6CE1F96F" w14:textId="77777777" w:rsidR="00471F53" w:rsidRPr="00341B29" w:rsidRDefault="00471F53" w:rsidP="002873E2">
            <w:pPr>
              <w:pStyle w:val="TAH"/>
              <w:rPr>
                <w:rFonts w:ascii="Times New Roman" w:hAnsi="Times New Roman"/>
                <w:sz w:val="20"/>
                <w:lang w:val="en-US"/>
              </w:rPr>
            </w:pPr>
            <w:r w:rsidRPr="00341B29">
              <w:rPr>
                <w:rFonts w:ascii="Times New Roman" w:hAnsi="Times New Roman"/>
                <w:sz w:val="20"/>
              </w:rPr>
              <w:t>60</w:t>
            </w:r>
          </w:p>
        </w:tc>
        <w:tc>
          <w:tcPr>
            <w:tcW w:w="1134" w:type="dxa"/>
            <w:shd w:val="clear" w:color="auto" w:fill="auto"/>
            <w:vAlign w:val="center"/>
            <w:hideMark/>
          </w:tcPr>
          <w:p w14:paraId="342B10EF" w14:textId="77777777" w:rsidR="00471F53" w:rsidRPr="00341B29" w:rsidRDefault="00471F53" w:rsidP="002873E2">
            <w:pPr>
              <w:pStyle w:val="TAH"/>
              <w:rPr>
                <w:rFonts w:ascii="Times New Roman" w:hAnsi="Times New Roman"/>
                <w:sz w:val="20"/>
                <w:lang w:val="en-US"/>
              </w:rPr>
            </w:pPr>
            <w:r w:rsidRPr="00341B29">
              <w:rPr>
                <w:rFonts w:ascii="Times New Roman" w:hAnsi="Times New Roman"/>
                <w:sz w:val="20"/>
              </w:rPr>
              <w:t>120</w:t>
            </w:r>
          </w:p>
        </w:tc>
      </w:tr>
      <w:tr w:rsidR="00471F53" w:rsidRPr="00341B29" w14:paraId="13508C5F" w14:textId="77777777" w:rsidTr="002873E2">
        <w:trPr>
          <w:trHeight w:val="525"/>
          <w:jc w:val="center"/>
        </w:trPr>
        <w:tc>
          <w:tcPr>
            <w:tcW w:w="2260" w:type="dxa"/>
            <w:shd w:val="clear" w:color="auto" w:fill="auto"/>
            <w:hideMark/>
          </w:tcPr>
          <w:p w14:paraId="64902A5C" w14:textId="77777777" w:rsidR="00471F53" w:rsidRPr="00341B29" w:rsidRDefault="00471F53" w:rsidP="002873E2">
            <w:pPr>
              <w:pStyle w:val="TAH"/>
              <w:rPr>
                <w:rFonts w:ascii="Times New Roman" w:hAnsi="Times New Roman"/>
                <w:sz w:val="20"/>
              </w:rPr>
            </w:pPr>
            <w:r w:rsidRPr="00341B29">
              <w:rPr>
                <w:rFonts w:ascii="Times New Roman" w:hAnsi="Times New Roman"/>
                <w:sz w:val="20"/>
              </w:rPr>
              <w:t>UE Timing Advance adjustment accuracy</w:t>
            </w:r>
          </w:p>
        </w:tc>
        <w:tc>
          <w:tcPr>
            <w:tcW w:w="992" w:type="dxa"/>
            <w:shd w:val="clear" w:color="auto" w:fill="auto"/>
            <w:vAlign w:val="center"/>
            <w:hideMark/>
          </w:tcPr>
          <w:p w14:paraId="09B60170" w14:textId="77777777" w:rsidR="00471F53" w:rsidRPr="00341B29" w:rsidRDefault="00471F53" w:rsidP="002873E2">
            <w:pPr>
              <w:pStyle w:val="TAC"/>
              <w:rPr>
                <w:rFonts w:ascii="Times New Roman" w:hAnsi="Times New Roman"/>
                <w:sz w:val="20"/>
                <w:lang w:val="en-US"/>
              </w:rPr>
            </w:pPr>
            <w:r w:rsidRPr="00341B29">
              <w:rPr>
                <w:rFonts w:ascii="Times New Roman" w:hAnsi="Times New Roman"/>
                <w:sz w:val="20"/>
                <w:lang w:val="en-US"/>
              </w:rPr>
              <w:t>±</w:t>
            </w:r>
            <w:r w:rsidRPr="00341B29">
              <w:rPr>
                <w:rFonts w:ascii="Times New Roman" w:hAnsi="Times New Roman"/>
                <w:sz w:val="20"/>
              </w:rPr>
              <w:t>128 T</w:t>
            </w:r>
            <w:r w:rsidRPr="00341B29">
              <w:rPr>
                <w:rFonts w:ascii="Times New Roman" w:hAnsi="Times New Roman"/>
                <w:sz w:val="20"/>
                <w:vertAlign w:val="subscript"/>
              </w:rPr>
              <w:t>c</w:t>
            </w:r>
          </w:p>
        </w:tc>
        <w:tc>
          <w:tcPr>
            <w:tcW w:w="1134" w:type="dxa"/>
            <w:shd w:val="clear" w:color="auto" w:fill="auto"/>
            <w:vAlign w:val="center"/>
            <w:hideMark/>
          </w:tcPr>
          <w:p w14:paraId="2661DC63" w14:textId="77777777" w:rsidR="00471F53" w:rsidRPr="00341B29" w:rsidRDefault="00471F53" w:rsidP="002873E2">
            <w:pPr>
              <w:pStyle w:val="TAC"/>
              <w:rPr>
                <w:rFonts w:ascii="Times New Roman" w:hAnsi="Times New Roman"/>
                <w:sz w:val="20"/>
                <w:lang w:val="en-US"/>
              </w:rPr>
            </w:pPr>
            <w:r w:rsidRPr="00341B29">
              <w:rPr>
                <w:rFonts w:ascii="Times New Roman" w:hAnsi="Times New Roman"/>
                <w:sz w:val="20"/>
                <w:lang w:val="en-US"/>
              </w:rPr>
              <w:t>±</w:t>
            </w:r>
            <w:r w:rsidRPr="00341B29">
              <w:rPr>
                <w:rFonts w:ascii="Times New Roman" w:hAnsi="Times New Roman"/>
                <w:sz w:val="20"/>
              </w:rPr>
              <w:t>32 T</w:t>
            </w:r>
            <w:r w:rsidRPr="00341B29">
              <w:rPr>
                <w:rFonts w:ascii="Times New Roman" w:hAnsi="Times New Roman"/>
                <w:sz w:val="20"/>
                <w:vertAlign w:val="subscript"/>
              </w:rPr>
              <w:t>c</w:t>
            </w:r>
          </w:p>
        </w:tc>
      </w:tr>
    </w:tbl>
    <w:p w14:paraId="740D5B8C" w14:textId="0B2EC225" w:rsidR="00303839" w:rsidRDefault="00303839" w:rsidP="00303839">
      <w:pPr>
        <w:spacing w:beforeLines="50" w:before="120" w:afterLines="50" w:after="120"/>
        <w:jc w:val="left"/>
        <w:rPr>
          <w:rFonts w:ascii="Times New Roman" w:eastAsia="宋体" w:hAnsi="Times New Roman" w:cs="Times New Roman"/>
          <w:b/>
          <w:bCs/>
          <w:sz w:val="20"/>
          <w:szCs w:val="20"/>
        </w:rPr>
      </w:pPr>
      <w:r w:rsidRPr="00341B29">
        <w:rPr>
          <w:rFonts w:ascii="Times New Roman" w:eastAsia="宋体" w:hAnsi="Times New Roman" w:cs="Times New Roman"/>
          <w:b/>
          <w:bCs/>
          <w:sz w:val="20"/>
          <w:szCs w:val="20"/>
        </w:rPr>
        <w:t xml:space="preserve">Proposal </w:t>
      </w:r>
      <w:r w:rsidR="00471F53">
        <w:rPr>
          <w:rFonts w:ascii="Times New Roman" w:eastAsia="宋体" w:hAnsi="Times New Roman" w:cs="Times New Roman"/>
          <w:b/>
          <w:bCs/>
          <w:sz w:val="20"/>
          <w:szCs w:val="20"/>
        </w:rPr>
        <w:t>2</w:t>
      </w:r>
      <w:r w:rsidRPr="00341B2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UL timer accuracy requirements to </w:t>
      </w:r>
      <w:r w:rsidRPr="00341B29">
        <w:rPr>
          <w:rFonts w:ascii="Times New Roman" w:eastAsia="宋体" w:hAnsi="Times New Roman" w:cs="Times New Roman"/>
          <w:b/>
          <w:bCs/>
          <w:sz w:val="20"/>
          <w:szCs w:val="20"/>
        </w:rPr>
        <w:t>support VSAT UE in bands above 10GHz, reuse the legacy NTN FR requirements in 7.</w:t>
      </w:r>
      <w:r>
        <w:rPr>
          <w:rFonts w:ascii="Times New Roman" w:eastAsia="宋体" w:hAnsi="Times New Roman" w:cs="Times New Roman"/>
          <w:b/>
          <w:bCs/>
          <w:sz w:val="20"/>
          <w:szCs w:val="20"/>
        </w:rPr>
        <w:t>2</w:t>
      </w:r>
      <w:r w:rsidRPr="00341B29">
        <w:rPr>
          <w:rFonts w:ascii="Times New Roman" w:eastAsia="宋体" w:hAnsi="Times New Roman" w:cs="Times New Roman"/>
          <w:b/>
          <w:bCs/>
          <w:sz w:val="20"/>
          <w:szCs w:val="20"/>
        </w:rPr>
        <w:t>C.</w:t>
      </w:r>
    </w:p>
    <w:p w14:paraId="37B433E2" w14:textId="77777777" w:rsidR="00D46823" w:rsidRPr="00D46823" w:rsidRDefault="00D46823" w:rsidP="00D46823">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Proposal 3: For Gradual timing adjustment requirements to support VSAT UE in bands above 10GHz, reuse the legacy NTN FR requirements in 7.1C.2.1 except the Table 7.1C.2.1-1.</w:t>
      </w:r>
    </w:p>
    <w:p w14:paraId="1737288A" w14:textId="77777777" w:rsidR="00D46823" w:rsidRPr="00D46823" w:rsidRDefault="00D46823" w:rsidP="00D46823">
      <w:pPr>
        <w:spacing w:beforeLines="50" w:before="120" w:afterLines="50" w:after="120"/>
        <w:jc w:val="left"/>
        <w:rPr>
          <w:rFonts w:ascii="Times New Roman" w:hAnsi="Times New Roman" w:cs="Times New Roman"/>
          <w:b/>
          <w:sz w:val="20"/>
          <w:szCs w:val="20"/>
        </w:rPr>
      </w:pPr>
      <w:r w:rsidRPr="00D46823">
        <w:rPr>
          <w:rFonts w:ascii="Times New Roman" w:eastAsia="宋体" w:hAnsi="Times New Roman" w:cs="Times New Roman"/>
          <w:b/>
          <w:bCs/>
          <w:sz w:val="20"/>
          <w:szCs w:val="20"/>
        </w:rPr>
        <w:t xml:space="preserve">If 60kHz and 120kHz can be accepted, </w:t>
      </w:r>
      <w:proofErr w:type="spellStart"/>
      <w:r w:rsidRPr="00D46823">
        <w:rPr>
          <w:rFonts w:ascii="Times New Roman" w:hAnsi="Times New Roman" w:cs="Times New Roman"/>
          <w:b/>
          <w:sz w:val="20"/>
          <w:szCs w:val="20"/>
        </w:rPr>
        <w:t>T</w:t>
      </w:r>
      <w:r w:rsidRPr="00D46823">
        <w:rPr>
          <w:rFonts w:ascii="Times New Roman" w:hAnsi="Times New Roman" w:cs="Times New Roman"/>
          <w:b/>
          <w:sz w:val="20"/>
          <w:szCs w:val="20"/>
          <w:vertAlign w:val="subscript"/>
        </w:rPr>
        <w:t>q_NTN</w:t>
      </w:r>
      <w:proofErr w:type="spellEnd"/>
      <w:r w:rsidRPr="00D46823">
        <w:rPr>
          <w:rFonts w:ascii="Times New Roman" w:hAnsi="Times New Roman" w:cs="Times New Roman"/>
          <w:b/>
          <w:sz w:val="20"/>
          <w:szCs w:val="20"/>
        </w:rPr>
        <w:t xml:space="preserve"> Maximum Autonomous Time Adjustment Step and </w:t>
      </w:r>
      <w:proofErr w:type="spellStart"/>
      <w:r w:rsidRPr="00D46823">
        <w:rPr>
          <w:rFonts w:ascii="Times New Roman" w:hAnsi="Times New Roman" w:cs="Times New Roman"/>
          <w:b/>
          <w:sz w:val="20"/>
          <w:szCs w:val="20"/>
        </w:rPr>
        <w:t>T</w:t>
      </w:r>
      <w:r w:rsidRPr="00D46823">
        <w:rPr>
          <w:rFonts w:ascii="Times New Roman" w:hAnsi="Times New Roman" w:cs="Times New Roman"/>
          <w:b/>
          <w:sz w:val="20"/>
          <w:szCs w:val="20"/>
          <w:vertAlign w:val="subscript"/>
        </w:rPr>
        <w:t>p_NTN</w:t>
      </w:r>
      <w:proofErr w:type="spellEnd"/>
      <w:r w:rsidRPr="00D46823">
        <w:rPr>
          <w:rFonts w:ascii="Times New Roman" w:hAnsi="Times New Roman" w:cs="Times New Roman"/>
          <w:b/>
          <w:sz w:val="20"/>
          <w:szCs w:val="20"/>
        </w:rPr>
        <w:t xml:space="preserve"> Minimum Aggregate Adjustment rate is defined as: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46823" w:rsidRPr="00D46823" w14:paraId="4D38C88C" w14:textId="77777777" w:rsidTr="002873E2">
        <w:trPr>
          <w:cantSplit/>
          <w:jc w:val="center"/>
        </w:trPr>
        <w:tc>
          <w:tcPr>
            <w:tcW w:w="1205" w:type="pct"/>
            <w:vAlign w:val="center"/>
          </w:tcPr>
          <w:p w14:paraId="3A1B075B" w14:textId="77777777" w:rsidR="00D46823" w:rsidRPr="00D46823" w:rsidRDefault="00D46823" w:rsidP="002873E2">
            <w:pPr>
              <w:keepNext/>
              <w:keepLines/>
              <w:jc w:val="center"/>
              <w:rPr>
                <w:rFonts w:ascii="Times New Roman" w:eastAsia="宋体" w:hAnsi="Times New Roman" w:cs="Times New Roman"/>
                <w:b/>
                <w:sz w:val="20"/>
                <w:szCs w:val="20"/>
              </w:rPr>
            </w:pPr>
            <w:r w:rsidRPr="00D46823">
              <w:rPr>
                <w:rFonts w:ascii="Times New Roman" w:eastAsia="宋体" w:hAnsi="Times New Roman" w:cs="Times New Roman"/>
                <w:b/>
                <w:sz w:val="20"/>
                <w:szCs w:val="20"/>
              </w:rPr>
              <w:t>Frequency Range</w:t>
            </w:r>
          </w:p>
        </w:tc>
        <w:tc>
          <w:tcPr>
            <w:tcW w:w="1280" w:type="pct"/>
          </w:tcPr>
          <w:p w14:paraId="39F60401" w14:textId="77777777" w:rsidR="00D46823" w:rsidRPr="00D46823" w:rsidRDefault="00D46823" w:rsidP="002873E2">
            <w:pPr>
              <w:keepNext/>
              <w:keepLines/>
              <w:jc w:val="center"/>
              <w:rPr>
                <w:rFonts w:ascii="Times New Roman" w:eastAsia="宋体" w:hAnsi="Times New Roman" w:cs="Times New Roman"/>
                <w:b/>
                <w:sz w:val="20"/>
                <w:szCs w:val="20"/>
              </w:rPr>
            </w:pPr>
            <w:r w:rsidRPr="00D46823">
              <w:rPr>
                <w:rFonts w:ascii="Times New Roman" w:eastAsia="宋体" w:hAnsi="Times New Roman" w:cs="Times New Roman"/>
                <w:b/>
                <w:sz w:val="20"/>
                <w:szCs w:val="20"/>
              </w:rPr>
              <w:t>SCS of uplink signals (kHz)</w:t>
            </w:r>
          </w:p>
        </w:tc>
        <w:tc>
          <w:tcPr>
            <w:tcW w:w="1257" w:type="pct"/>
            <w:vAlign w:val="center"/>
          </w:tcPr>
          <w:p w14:paraId="2E045AF4" w14:textId="77777777" w:rsidR="00D46823" w:rsidRPr="00D46823" w:rsidRDefault="00D46823" w:rsidP="002873E2">
            <w:pPr>
              <w:keepNext/>
              <w:keepLines/>
              <w:jc w:val="center"/>
              <w:rPr>
                <w:rFonts w:ascii="Times New Roman" w:eastAsia="宋体" w:hAnsi="Times New Roman" w:cs="Times New Roman"/>
                <w:b/>
                <w:sz w:val="20"/>
                <w:szCs w:val="20"/>
              </w:rPr>
            </w:pPr>
            <w:proofErr w:type="spellStart"/>
            <w:r w:rsidRPr="00D46823">
              <w:rPr>
                <w:rFonts w:ascii="Times New Roman" w:eastAsia="宋体" w:hAnsi="Times New Roman" w:cs="Times New Roman"/>
                <w:b/>
                <w:sz w:val="20"/>
                <w:szCs w:val="20"/>
              </w:rPr>
              <w:t>T</w:t>
            </w:r>
            <w:r w:rsidRPr="00D46823">
              <w:rPr>
                <w:rFonts w:ascii="Times New Roman" w:eastAsia="宋体" w:hAnsi="Times New Roman" w:cs="Times New Roman"/>
                <w:b/>
                <w:sz w:val="20"/>
                <w:szCs w:val="20"/>
                <w:vertAlign w:val="subscript"/>
              </w:rPr>
              <w:t>q_NTN</w:t>
            </w:r>
            <w:proofErr w:type="spellEnd"/>
          </w:p>
        </w:tc>
        <w:tc>
          <w:tcPr>
            <w:tcW w:w="1258" w:type="pct"/>
            <w:vAlign w:val="center"/>
          </w:tcPr>
          <w:p w14:paraId="78220C24" w14:textId="77777777" w:rsidR="00D46823" w:rsidRPr="00D46823" w:rsidRDefault="00D46823" w:rsidP="002873E2">
            <w:pPr>
              <w:keepNext/>
              <w:keepLines/>
              <w:jc w:val="center"/>
              <w:rPr>
                <w:rFonts w:ascii="Times New Roman" w:eastAsia="宋体" w:hAnsi="Times New Roman" w:cs="Times New Roman"/>
                <w:b/>
                <w:sz w:val="20"/>
                <w:szCs w:val="20"/>
              </w:rPr>
            </w:pPr>
            <w:proofErr w:type="spellStart"/>
            <w:r w:rsidRPr="00D46823">
              <w:rPr>
                <w:rFonts w:ascii="Times New Roman" w:eastAsia="宋体" w:hAnsi="Times New Roman" w:cs="Times New Roman"/>
                <w:b/>
                <w:sz w:val="20"/>
                <w:szCs w:val="20"/>
              </w:rPr>
              <w:t>T</w:t>
            </w:r>
            <w:r w:rsidRPr="00D46823">
              <w:rPr>
                <w:rFonts w:ascii="Times New Roman" w:eastAsia="宋体" w:hAnsi="Times New Roman" w:cs="Times New Roman"/>
                <w:b/>
                <w:sz w:val="20"/>
                <w:szCs w:val="20"/>
                <w:vertAlign w:val="subscript"/>
              </w:rPr>
              <w:t>p_NTN</w:t>
            </w:r>
            <w:proofErr w:type="spellEnd"/>
          </w:p>
        </w:tc>
      </w:tr>
      <w:tr w:rsidR="00D46823" w:rsidRPr="00D46823" w14:paraId="1E871E97" w14:textId="77777777" w:rsidTr="002873E2">
        <w:trPr>
          <w:cantSplit/>
          <w:jc w:val="center"/>
        </w:trPr>
        <w:tc>
          <w:tcPr>
            <w:tcW w:w="1205" w:type="pct"/>
            <w:tcBorders>
              <w:bottom w:val="nil"/>
            </w:tcBorders>
            <w:vAlign w:val="center"/>
          </w:tcPr>
          <w:p w14:paraId="16728C49"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FR2-NTN</w:t>
            </w:r>
          </w:p>
        </w:tc>
        <w:tc>
          <w:tcPr>
            <w:tcW w:w="1280" w:type="pct"/>
          </w:tcPr>
          <w:p w14:paraId="437C95CD"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60</w:t>
            </w:r>
          </w:p>
        </w:tc>
        <w:tc>
          <w:tcPr>
            <w:tcW w:w="1257" w:type="pct"/>
          </w:tcPr>
          <w:p w14:paraId="1D8BA5AD"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c>
          <w:tcPr>
            <w:tcW w:w="1258" w:type="pct"/>
          </w:tcPr>
          <w:p w14:paraId="115FAD46"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r>
      <w:tr w:rsidR="00D46823" w:rsidRPr="00D46823" w14:paraId="7D96A2F6" w14:textId="77777777" w:rsidTr="002873E2">
        <w:trPr>
          <w:cantSplit/>
          <w:jc w:val="center"/>
        </w:trPr>
        <w:tc>
          <w:tcPr>
            <w:tcW w:w="1205" w:type="pct"/>
            <w:tcBorders>
              <w:top w:val="nil"/>
            </w:tcBorders>
            <w:vAlign w:val="center"/>
          </w:tcPr>
          <w:p w14:paraId="40AD3742" w14:textId="77777777" w:rsidR="00D46823" w:rsidRPr="00D46823" w:rsidRDefault="00D46823" w:rsidP="002873E2">
            <w:pPr>
              <w:keepNext/>
              <w:keepLines/>
              <w:jc w:val="center"/>
              <w:rPr>
                <w:rFonts w:ascii="Times New Roman" w:eastAsia="宋体" w:hAnsi="Times New Roman" w:cs="Times New Roman"/>
                <w:sz w:val="20"/>
                <w:szCs w:val="20"/>
              </w:rPr>
            </w:pPr>
          </w:p>
        </w:tc>
        <w:tc>
          <w:tcPr>
            <w:tcW w:w="1280" w:type="pct"/>
          </w:tcPr>
          <w:p w14:paraId="502DC5DA"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120</w:t>
            </w:r>
          </w:p>
        </w:tc>
        <w:tc>
          <w:tcPr>
            <w:tcW w:w="1257" w:type="pct"/>
          </w:tcPr>
          <w:p w14:paraId="070C2519"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c>
          <w:tcPr>
            <w:tcW w:w="1258" w:type="pct"/>
          </w:tcPr>
          <w:p w14:paraId="77F7EEF2" w14:textId="77777777" w:rsidR="00D46823" w:rsidRPr="00D46823" w:rsidRDefault="00D46823" w:rsidP="002873E2">
            <w:pPr>
              <w:keepNext/>
              <w:keepLines/>
              <w:jc w:val="center"/>
              <w:rPr>
                <w:rFonts w:ascii="Times New Roman" w:eastAsia="宋体" w:hAnsi="Times New Roman" w:cs="Times New Roman"/>
                <w:sz w:val="20"/>
                <w:szCs w:val="20"/>
              </w:rPr>
            </w:pPr>
            <w:r w:rsidRPr="00D46823">
              <w:rPr>
                <w:rFonts w:ascii="Times New Roman" w:eastAsia="宋体" w:hAnsi="Times New Roman" w:cs="Times New Roman"/>
                <w:sz w:val="20"/>
                <w:szCs w:val="20"/>
              </w:rPr>
              <w:t>2.5*64*T</w:t>
            </w:r>
            <w:r w:rsidRPr="00D46823">
              <w:rPr>
                <w:rFonts w:ascii="Times New Roman" w:eastAsia="宋体" w:hAnsi="Times New Roman" w:cs="Times New Roman"/>
                <w:sz w:val="20"/>
                <w:szCs w:val="20"/>
                <w:vertAlign w:val="subscript"/>
              </w:rPr>
              <w:t>c</w:t>
            </w:r>
          </w:p>
        </w:tc>
      </w:tr>
    </w:tbl>
    <w:p w14:paraId="16F6AAAF" w14:textId="77777777" w:rsidR="00D46823" w:rsidRPr="00D46823" w:rsidRDefault="00D46823" w:rsidP="00D46823">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 xml:space="preserve">Note: FR2-NTN is from agreements in RF session. </w:t>
      </w:r>
    </w:p>
    <w:p w14:paraId="68763DA2" w14:textId="77777777" w:rsidR="009C3146" w:rsidRPr="009C3146" w:rsidRDefault="009C3146" w:rsidP="009C3146">
      <w:pPr>
        <w:spacing w:beforeLines="50" w:before="120" w:afterLines="50" w:after="120"/>
        <w:jc w:val="left"/>
        <w:rPr>
          <w:rFonts w:ascii="Times New Roman" w:eastAsia="宋体" w:hAnsi="Times New Roman" w:cs="Times New Roman"/>
          <w:b/>
          <w:bCs/>
          <w:sz w:val="20"/>
          <w:szCs w:val="20"/>
        </w:rPr>
      </w:pPr>
      <w:r w:rsidRPr="00D46823">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D4682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Issue 1-2, we support d</w:t>
      </w:r>
      <w:r w:rsidRPr="009C3146">
        <w:rPr>
          <w:rFonts w:ascii="Times New Roman" w:eastAsia="宋体" w:hAnsi="Times New Roman" w:cs="Times New Roman"/>
          <w:b/>
          <w:bCs/>
          <w:sz w:val="20"/>
          <w:szCs w:val="20"/>
        </w:rPr>
        <w:t>ifferent UE uplink timing accuracy requirements for different cases (Case-1/2/3)</w:t>
      </w:r>
      <w:r>
        <w:rPr>
          <w:rFonts w:ascii="Times New Roman" w:eastAsia="宋体" w:hAnsi="Times New Roman" w:cs="Times New Roman"/>
          <w:b/>
          <w:bCs/>
          <w:sz w:val="20"/>
          <w:szCs w:val="20"/>
        </w:rPr>
        <w:t xml:space="preserve">. </w:t>
      </w:r>
    </w:p>
    <w:p w14:paraId="2526F8CF"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Proposal 5: For Case 1, X=15m Y=5m. </w:t>
      </w:r>
    </w:p>
    <w:p w14:paraId="6323DEE9"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proofErr w:type="spellStart"/>
      <w:r>
        <w:rPr>
          <w:rFonts w:ascii="Times New Roman" w:eastAsia="宋体" w:hAnsi="Times New Roman" w:cs="Times New Roman"/>
          <w:b/>
          <w:bCs/>
          <w:sz w:val="20"/>
          <w:szCs w:val="20"/>
        </w:rPr>
        <w:lastRenderedPageBreak/>
        <w:t>Te</w:t>
      </w:r>
      <w:proofErr w:type="spellEnd"/>
      <w:r>
        <w:rPr>
          <w:rFonts w:ascii="Times New Roman" w:eastAsia="宋体" w:hAnsi="Times New Roman" w:cs="Times New Roman"/>
          <w:b/>
          <w:bCs/>
          <w:sz w:val="20"/>
          <w:szCs w:val="20"/>
        </w:rPr>
        <w:t xml:space="preserve">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922"/>
        <w:gridCol w:w="2283"/>
      </w:tblGrid>
      <w:tr w:rsidR="008F3910" w:rsidRPr="009C5807" w14:paraId="0909FEEB" w14:textId="77777777" w:rsidTr="005650C3">
        <w:trPr>
          <w:cantSplit/>
          <w:jc w:val="center"/>
        </w:trPr>
        <w:tc>
          <w:tcPr>
            <w:tcW w:w="1244" w:type="pct"/>
            <w:vAlign w:val="center"/>
          </w:tcPr>
          <w:p w14:paraId="722B75F2" w14:textId="77777777" w:rsidR="008F3910" w:rsidRPr="009C5807" w:rsidRDefault="008F3910" w:rsidP="005650C3">
            <w:pPr>
              <w:pStyle w:val="TAH"/>
            </w:pPr>
            <w:r w:rsidRPr="009C5807">
              <w:t>SCS of SSB signals (kHz)</w:t>
            </w:r>
          </w:p>
        </w:tc>
        <w:tc>
          <w:tcPr>
            <w:tcW w:w="1245" w:type="pct"/>
            <w:vAlign w:val="center"/>
          </w:tcPr>
          <w:p w14:paraId="0858B4F0" w14:textId="77777777" w:rsidR="008F3910" w:rsidRPr="009C5807" w:rsidRDefault="008F3910" w:rsidP="005650C3">
            <w:pPr>
              <w:pStyle w:val="TAH"/>
            </w:pPr>
            <w:r w:rsidRPr="009C5807">
              <w:t>SCS of uplink signals (kHz)</w:t>
            </w:r>
          </w:p>
        </w:tc>
        <w:tc>
          <w:tcPr>
            <w:tcW w:w="1478" w:type="pct"/>
            <w:vAlign w:val="center"/>
          </w:tcPr>
          <w:p w14:paraId="4E21FD94" w14:textId="77777777" w:rsidR="008F3910" w:rsidRPr="009C5807" w:rsidRDefault="008F3910" w:rsidP="005650C3">
            <w:pPr>
              <w:pStyle w:val="TAH"/>
            </w:pPr>
            <w:proofErr w:type="spellStart"/>
            <w:r>
              <w:rPr>
                <w:rFonts w:ascii="Times New Roman" w:eastAsia="宋体" w:hAnsi="Times New Roman"/>
                <w:sz w:val="20"/>
              </w:rPr>
              <w:t>Te</w:t>
            </w:r>
            <w:proofErr w:type="spellEnd"/>
          </w:p>
        </w:tc>
      </w:tr>
      <w:tr w:rsidR="008F3910" w:rsidRPr="009C5807" w14:paraId="5C20C9B8" w14:textId="77777777" w:rsidTr="005650C3">
        <w:trPr>
          <w:cantSplit/>
          <w:jc w:val="center"/>
        </w:trPr>
        <w:tc>
          <w:tcPr>
            <w:tcW w:w="1244" w:type="pct"/>
            <w:tcBorders>
              <w:bottom w:val="nil"/>
            </w:tcBorders>
            <w:shd w:val="clear" w:color="auto" w:fill="auto"/>
            <w:vAlign w:val="center"/>
          </w:tcPr>
          <w:p w14:paraId="5F854347" w14:textId="77777777" w:rsidR="008F3910" w:rsidRPr="009C5807" w:rsidRDefault="008F3910" w:rsidP="005650C3">
            <w:pPr>
              <w:pStyle w:val="TAC"/>
            </w:pPr>
            <w:r w:rsidRPr="009C5807">
              <w:t>120</w:t>
            </w:r>
          </w:p>
        </w:tc>
        <w:tc>
          <w:tcPr>
            <w:tcW w:w="1245" w:type="pct"/>
          </w:tcPr>
          <w:p w14:paraId="1672E6B1" w14:textId="77777777" w:rsidR="008F3910" w:rsidRPr="009C5807" w:rsidRDefault="008F3910" w:rsidP="005650C3">
            <w:pPr>
              <w:pStyle w:val="TAC"/>
            </w:pPr>
            <w:r w:rsidRPr="009C5807">
              <w:t>60</w:t>
            </w:r>
          </w:p>
        </w:tc>
        <w:tc>
          <w:tcPr>
            <w:tcW w:w="1478" w:type="pct"/>
          </w:tcPr>
          <w:p w14:paraId="5108DD5B" w14:textId="77777777" w:rsidR="008F3910" w:rsidRPr="009C5807" w:rsidRDefault="008F3910" w:rsidP="005650C3">
            <w:pPr>
              <w:pStyle w:val="TAC"/>
            </w:pPr>
            <w:r>
              <w:t>7.5</w:t>
            </w:r>
            <w:r w:rsidRPr="009C5807">
              <w:t>*64*T</w:t>
            </w:r>
            <w:r w:rsidRPr="009C5807">
              <w:rPr>
                <w:vertAlign w:val="subscript"/>
              </w:rPr>
              <w:t>c</w:t>
            </w:r>
          </w:p>
        </w:tc>
      </w:tr>
      <w:tr w:rsidR="008F3910" w:rsidRPr="009C5807" w14:paraId="1880515E" w14:textId="77777777" w:rsidTr="005650C3">
        <w:trPr>
          <w:cantSplit/>
          <w:jc w:val="center"/>
        </w:trPr>
        <w:tc>
          <w:tcPr>
            <w:tcW w:w="1244" w:type="pct"/>
            <w:tcBorders>
              <w:top w:val="nil"/>
              <w:bottom w:val="single" w:sz="4" w:space="0" w:color="auto"/>
            </w:tcBorders>
            <w:shd w:val="clear" w:color="auto" w:fill="auto"/>
            <w:vAlign w:val="center"/>
          </w:tcPr>
          <w:p w14:paraId="70E773A1" w14:textId="77777777" w:rsidR="008F3910" w:rsidRPr="009C5807" w:rsidRDefault="008F3910" w:rsidP="005650C3">
            <w:pPr>
              <w:pStyle w:val="TAC"/>
            </w:pPr>
          </w:p>
        </w:tc>
        <w:tc>
          <w:tcPr>
            <w:tcW w:w="1245" w:type="pct"/>
          </w:tcPr>
          <w:p w14:paraId="7A4BD4E1" w14:textId="77777777" w:rsidR="008F3910" w:rsidRPr="009C5807" w:rsidRDefault="008F3910" w:rsidP="005650C3">
            <w:pPr>
              <w:pStyle w:val="TAC"/>
            </w:pPr>
            <w:r w:rsidRPr="009C5807">
              <w:t>120</w:t>
            </w:r>
          </w:p>
        </w:tc>
        <w:tc>
          <w:tcPr>
            <w:tcW w:w="1478" w:type="pct"/>
          </w:tcPr>
          <w:p w14:paraId="4A32C36F" w14:textId="77777777" w:rsidR="008F3910" w:rsidRPr="009C5807" w:rsidRDefault="008F3910" w:rsidP="005650C3">
            <w:pPr>
              <w:pStyle w:val="TAC"/>
            </w:pPr>
            <w:r>
              <w:t>7.5</w:t>
            </w:r>
            <w:r w:rsidRPr="009C5807">
              <w:t>*64*T</w:t>
            </w:r>
            <w:r w:rsidRPr="009C5807">
              <w:rPr>
                <w:vertAlign w:val="subscript"/>
              </w:rPr>
              <w:t>c</w:t>
            </w:r>
          </w:p>
        </w:tc>
      </w:tr>
      <w:tr w:rsidR="008F3910" w:rsidRPr="009C5807" w14:paraId="0DB9E922" w14:textId="77777777" w:rsidTr="005650C3">
        <w:trPr>
          <w:cantSplit/>
          <w:jc w:val="center"/>
        </w:trPr>
        <w:tc>
          <w:tcPr>
            <w:tcW w:w="1244" w:type="pct"/>
            <w:tcBorders>
              <w:bottom w:val="nil"/>
            </w:tcBorders>
            <w:shd w:val="clear" w:color="auto" w:fill="auto"/>
            <w:vAlign w:val="center"/>
          </w:tcPr>
          <w:p w14:paraId="0DBE4709" w14:textId="77777777" w:rsidR="008F3910" w:rsidRPr="009C5807" w:rsidRDefault="008F3910" w:rsidP="005650C3">
            <w:pPr>
              <w:pStyle w:val="TAC"/>
            </w:pPr>
            <w:r w:rsidRPr="009C5807">
              <w:t>240</w:t>
            </w:r>
          </w:p>
        </w:tc>
        <w:tc>
          <w:tcPr>
            <w:tcW w:w="1245" w:type="pct"/>
          </w:tcPr>
          <w:p w14:paraId="57B7ED79" w14:textId="77777777" w:rsidR="008F3910" w:rsidRPr="009C5807" w:rsidRDefault="008F3910" w:rsidP="005650C3">
            <w:pPr>
              <w:pStyle w:val="TAC"/>
            </w:pPr>
            <w:r w:rsidRPr="009C5807">
              <w:t>60</w:t>
            </w:r>
          </w:p>
        </w:tc>
        <w:tc>
          <w:tcPr>
            <w:tcW w:w="1478" w:type="pct"/>
          </w:tcPr>
          <w:p w14:paraId="461E268E" w14:textId="77777777" w:rsidR="008F3910" w:rsidRPr="009C5807" w:rsidRDefault="008F3910" w:rsidP="005650C3">
            <w:pPr>
              <w:pStyle w:val="TAC"/>
            </w:pPr>
            <w:r>
              <w:t>7</w:t>
            </w:r>
            <w:r w:rsidRPr="009C5807">
              <w:t>*64*T</w:t>
            </w:r>
            <w:r w:rsidRPr="009C5807">
              <w:rPr>
                <w:vertAlign w:val="subscript"/>
              </w:rPr>
              <w:t>c</w:t>
            </w:r>
          </w:p>
        </w:tc>
      </w:tr>
      <w:tr w:rsidR="008F3910" w:rsidRPr="009C5807" w14:paraId="53CEF6B1" w14:textId="77777777" w:rsidTr="005650C3">
        <w:trPr>
          <w:cantSplit/>
          <w:jc w:val="center"/>
        </w:trPr>
        <w:tc>
          <w:tcPr>
            <w:tcW w:w="1244" w:type="pct"/>
            <w:tcBorders>
              <w:top w:val="nil"/>
            </w:tcBorders>
            <w:shd w:val="clear" w:color="auto" w:fill="auto"/>
          </w:tcPr>
          <w:p w14:paraId="30318522" w14:textId="77777777" w:rsidR="008F3910" w:rsidRPr="009C5807" w:rsidRDefault="008F3910" w:rsidP="005650C3">
            <w:pPr>
              <w:pStyle w:val="TAC"/>
            </w:pPr>
          </w:p>
        </w:tc>
        <w:tc>
          <w:tcPr>
            <w:tcW w:w="1245" w:type="pct"/>
          </w:tcPr>
          <w:p w14:paraId="76CD43A3" w14:textId="77777777" w:rsidR="008F3910" w:rsidRPr="009C5807" w:rsidRDefault="008F3910" w:rsidP="005650C3">
            <w:pPr>
              <w:pStyle w:val="TAC"/>
            </w:pPr>
            <w:r w:rsidRPr="009C5807">
              <w:t>120</w:t>
            </w:r>
          </w:p>
        </w:tc>
        <w:tc>
          <w:tcPr>
            <w:tcW w:w="1478" w:type="pct"/>
          </w:tcPr>
          <w:p w14:paraId="3BA8BFB2" w14:textId="77777777" w:rsidR="008F3910" w:rsidRPr="009C5807" w:rsidRDefault="008F3910" w:rsidP="005650C3">
            <w:pPr>
              <w:pStyle w:val="TAC"/>
            </w:pPr>
            <w:r>
              <w:t>7</w:t>
            </w:r>
            <w:r w:rsidRPr="009C5807">
              <w:t>*64*T</w:t>
            </w:r>
            <w:r w:rsidRPr="009C5807">
              <w:rPr>
                <w:vertAlign w:val="subscript"/>
              </w:rPr>
              <w:t>c</w:t>
            </w:r>
          </w:p>
        </w:tc>
      </w:tr>
    </w:tbl>
    <w:p w14:paraId="45DAB4C6"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p>
    <w:p w14:paraId="7255ECEA"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 6: For Case 2</w:t>
      </w: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3</w:t>
      </w:r>
    </w:p>
    <w:p w14:paraId="656EB6CE" w14:textId="77777777" w:rsidR="008F3910" w:rsidRDefault="008F3910" w:rsidP="008F3910">
      <w:pPr>
        <w:spacing w:beforeLines="50" w:before="120" w:afterLines="50" w:after="120"/>
        <w:jc w:val="left"/>
        <w:rPr>
          <w:rFonts w:ascii="Times New Roman" w:eastAsia="宋体" w:hAnsi="Times New Roman" w:cs="Times New Roman"/>
          <w:b/>
          <w:bCs/>
          <w:sz w:val="20"/>
          <w:szCs w:val="20"/>
        </w:rPr>
      </w:pPr>
      <w:proofErr w:type="spellStart"/>
      <w:r>
        <w:rPr>
          <w:rFonts w:ascii="Times New Roman" w:eastAsia="宋体" w:hAnsi="Times New Roman" w:cs="Times New Roman"/>
          <w:b/>
          <w:bCs/>
          <w:sz w:val="20"/>
          <w:szCs w:val="20"/>
        </w:rPr>
        <w:t>Te</w:t>
      </w:r>
      <w:proofErr w:type="spellEnd"/>
      <w:r>
        <w:rPr>
          <w:rFonts w:ascii="Times New Roman" w:eastAsia="宋体" w:hAnsi="Times New Roman" w:cs="Times New Roman"/>
          <w:b/>
          <w:bCs/>
          <w:sz w:val="20"/>
          <w:szCs w:val="20"/>
        </w:rPr>
        <w:t xml:space="preserve">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922"/>
        <w:gridCol w:w="2283"/>
      </w:tblGrid>
      <w:tr w:rsidR="008F3910" w:rsidRPr="009C5807" w14:paraId="183F0675" w14:textId="77777777" w:rsidTr="00631E71">
        <w:trPr>
          <w:cantSplit/>
          <w:jc w:val="center"/>
        </w:trPr>
        <w:tc>
          <w:tcPr>
            <w:tcW w:w="1568" w:type="pct"/>
            <w:vAlign w:val="center"/>
          </w:tcPr>
          <w:p w14:paraId="6367E8F5" w14:textId="77777777" w:rsidR="008F3910" w:rsidRPr="009C5807" w:rsidRDefault="008F3910" w:rsidP="005650C3">
            <w:pPr>
              <w:pStyle w:val="TAH"/>
            </w:pPr>
            <w:r w:rsidRPr="009C5807">
              <w:t>SCS of SSB signals (kHz)</w:t>
            </w:r>
          </w:p>
        </w:tc>
        <w:tc>
          <w:tcPr>
            <w:tcW w:w="1569" w:type="pct"/>
            <w:vAlign w:val="center"/>
          </w:tcPr>
          <w:p w14:paraId="2460DCF7" w14:textId="77777777" w:rsidR="008F3910" w:rsidRPr="009C5807" w:rsidRDefault="008F3910" w:rsidP="005650C3">
            <w:pPr>
              <w:pStyle w:val="TAH"/>
            </w:pPr>
            <w:r w:rsidRPr="009C5807">
              <w:t>SCS of uplink signals (kHz)</w:t>
            </w:r>
          </w:p>
        </w:tc>
        <w:tc>
          <w:tcPr>
            <w:tcW w:w="1863" w:type="pct"/>
            <w:vAlign w:val="center"/>
          </w:tcPr>
          <w:p w14:paraId="3309C107" w14:textId="77777777" w:rsidR="008F3910" w:rsidRPr="009C5807" w:rsidRDefault="008F3910" w:rsidP="005650C3">
            <w:pPr>
              <w:pStyle w:val="TAH"/>
            </w:pPr>
            <w:proofErr w:type="spellStart"/>
            <w:r>
              <w:rPr>
                <w:rFonts w:ascii="Times New Roman" w:eastAsia="宋体" w:hAnsi="Times New Roman"/>
                <w:sz w:val="20"/>
              </w:rPr>
              <w:t>Te</w:t>
            </w:r>
            <w:proofErr w:type="spellEnd"/>
          </w:p>
        </w:tc>
      </w:tr>
      <w:tr w:rsidR="008F3910" w:rsidRPr="009C5807" w14:paraId="2324FDE9" w14:textId="77777777" w:rsidTr="00631E71">
        <w:trPr>
          <w:cantSplit/>
          <w:jc w:val="center"/>
        </w:trPr>
        <w:tc>
          <w:tcPr>
            <w:tcW w:w="1568" w:type="pct"/>
            <w:tcBorders>
              <w:bottom w:val="nil"/>
            </w:tcBorders>
            <w:shd w:val="clear" w:color="auto" w:fill="auto"/>
            <w:vAlign w:val="center"/>
          </w:tcPr>
          <w:p w14:paraId="44E772F9" w14:textId="77777777" w:rsidR="008F3910" w:rsidRPr="009C5807" w:rsidRDefault="008F3910" w:rsidP="005650C3">
            <w:pPr>
              <w:pStyle w:val="TAC"/>
            </w:pPr>
            <w:r w:rsidRPr="009C5807">
              <w:t>120</w:t>
            </w:r>
          </w:p>
        </w:tc>
        <w:tc>
          <w:tcPr>
            <w:tcW w:w="1569" w:type="pct"/>
          </w:tcPr>
          <w:p w14:paraId="7E328455" w14:textId="77777777" w:rsidR="008F3910" w:rsidRPr="009C5807" w:rsidRDefault="008F3910" w:rsidP="005650C3">
            <w:pPr>
              <w:pStyle w:val="TAC"/>
            </w:pPr>
            <w:r w:rsidRPr="009C5807">
              <w:t>60</w:t>
            </w:r>
          </w:p>
        </w:tc>
        <w:tc>
          <w:tcPr>
            <w:tcW w:w="1863" w:type="pct"/>
          </w:tcPr>
          <w:p w14:paraId="730BB4D3" w14:textId="77777777" w:rsidR="008F3910" w:rsidRPr="009C5807" w:rsidRDefault="008F3910" w:rsidP="005650C3">
            <w:pPr>
              <w:pStyle w:val="TAC"/>
            </w:pPr>
            <w:r>
              <w:t>13.5</w:t>
            </w:r>
            <w:r w:rsidRPr="009C5807">
              <w:t>*64*T</w:t>
            </w:r>
            <w:r w:rsidRPr="009C5807">
              <w:rPr>
                <w:vertAlign w:val="subscript"/>
              </w:rPr>
              <w:t>c</w:t>
            </w:r>
          </w:p>
        </w:tc>
      </w:tr>
      <w:tr w:rsidR="008F3910" w:rsidRPr="009C5807" w14:paraId="54668A57" w14:textId="77777777" w:rsidTr="00631E71">
        <w:trPr>
          <w:cantSplit/>
          <w:jc w:val="center"/>
        </w:trPr>
        <w:tc>
          <w:tcPr>
            <w:tcW w:w="1568" w:type="pct"/>
            <w:tcBorders>
              <w:top w:val="nil"/>
              <w:bottom w:val="single" w:sz="4" w:space="0" w:color="auto"/>
            </w:tcBorders>
            <w:shd w:val="clear" w:color="auto" w:fill="auto"/>
            <w:vAlign w:val="center"/>
          </w:tcPr>
          <w:p w14:paraId="5D2DA5D7" w14:textId="77777777" w:rsidR="008F3910" w:rsidRPr="009C5807" w:rsidRDefault="008F3910" w:rsidP="005650C3">
            <w:pPr>
              <w:pStyle w:val="TAC"/>
            </w:pPr>
          </w:p>
        </w:tc>
        <w:tc>
          <w:tcPr>
            <w:tcW w:w="1569" w:type="pct"/>
          </w:tcPr>
          <w:p w14:paraId="3B400CE9" w14:textId="77777777" w:rsidR="008F3910" w:rsidRPr="009C5807" w:rsidRDefault="008F3910" w:rsidP="005650C3">
            <w:pPr>
              <w:pStyle w:val="TAC"/>
            </w:pPr>
            <w:r w:rsidRPr="009C5807">
              <w:t>120</w:t>
            </w:r>
          </w:p>
        </w:tc>
        <w:tc>
          <w:tcPr>
            <w:tcW w:w="1863" w:type="pct"/>
          </w:tcPr>
          <w:p w14:paraId="233C1E63" w14:textId="77777777" w:rsidR="008F3910" w:rsidRPr="009C5807" w:rsidRDefault="008F3910" w:rsidP="005650C3">
            <w:pPr>
              <w:pStyle w:val="TAC"/>
            </w:pPr>
            <w:r>
              <w:t>-</w:t>
            </w:r>
          </w:p>
        </w:tc>
      </w:tr>
      <w:tr w:rsidR="008F3910" w:rsidRPr="009C5807" w14:paraId="48F9C66C" w14:textId="77777777" w:rsidTr="00631E71">
        <w:trPr>
          <w:cantSplit/>
          <w:jc w:val="center"/>
        </w:trPr>
        <w:tc>
          <w:tcPr>
            <w:tcW w:w="1568" w:type="pct"/>
            <w:tcBorders>
              <w:bottom w:val="nil"/>
            </w:tcBorders>
            <w:shd w:val="clear" w:color="auto" w:fill="auto"/>
            <w:vAlign w:val="center"/>
          </w:tcPr>
          <w:p w14:paraId="7CD6054B" w14:textId="77777777" w:rsidR="008F3910" w:rsidRPr="009C5807" w:rsidRDefault="008F3910" w:rsidP="005650C3">
            <w:pPr>
              <w:pStyle w:val="TAC"/>
            </w:pPr>
            <w:r w:rsidRPr="009C5807">
              <w:t>240</w:t>
            </w:r>
          </w:p>
        </w:tc>
        <w:tc>
          <w:tcPr>
            <w:tcW w:w="1569" w:type="pct"/>
          </w:tcPr>
          <w:p w14:paraId="3995F858" w14:textId="77777777" w:rsidR="008F3910" w:rsidRPr="009C5807" w:rsidRDefault="008F3910" w:rsidP="005650C3">
            <w:pPr>
              <w:pStyle w:val="TAC"/>
            </w:pPr>
            <w:r w:rsidRPr="009C5807">
              <w:t>60</w:t>
            </w:r>
          </w:p>
        </w:tc>
        <w:tc>
          <w:tcPr>
            <w:tcW w:w="1863" w:type="pct"/>
          </w:tcPr>
          <w:p w14:paraId="4965299A" w14:textId="77777777" w:rsidR="008F3910" w:rsidRPr="009C5807" w:rsidRDefault="008F3910" w:rsidP="005650C3">
            <w:pPr>
              <w:pStyle w:val="TAC"/>
            </w:pPr>
            <w:r>
              <w:t>13</w:t>
            </w:r>
            <w:r w:rsidRPr="009C5807">
              <w:t>*64*T</w:t>
            </w:r>
            <w:r w:rsidRPr="009C5807">
              <w:rPr>
                <w:vertAlign w:val="subscript"/>
              </w:rPr>
              <w:t>c</w:t>
            </w:r>
          </w:p>
        </w:tc>
      </w:tr>
      <w:tr w:rsidR="008F3910" w:rsidRPr="009C5807" w14:paraId="080D73EA" w14:textId="77777777" w:rsidTr="00631E71">
        <w:trPr>
          <w:cantSplit/>
          <w:jc w:val="center"/>
        </w:trPr>
        <w:tc>
          <w:tcPr>
            <w:tcW w:w="1568" w:type="pct"/>
            <w:tcBorders>
              <w:top w:val="nil"/>
            </w:tcBorders>
            <w:shd w:val="clear" w:color="auto" w:fill="auto"/>
          </w:tcPr>
          <w:p w14:paraId="313DF008" w14:textId="77777777" w:rsidR="008F3910" w:rsidRPr="009C5807" w:rsidRDefault="008F3910" w:rsidP="005650C3">
            <w:pPr>
              <w:pStyle w:val="TAC"/>
            </w:pPr>
          </w:p>
        </w:tc>
        <w:tc>
          <w:tcPr>
            <w:tcW w:w="1569" w:type="pct"/>
          </w:tcPr>
          <w:p w14:paraId="302E31BB" w14:textId="77777777" w:rsidR="008F3910" w:rsidRPr="009C5807" w:rsidRDefault="008F3910" w:rsidP="005650C3">
            <w:pPr>
              <w:pStyle w:val="TAC"/>
            </w:pPr>
            <w:r w:rsidRPr="009C5807">
              <w:t>120</w:t>
            </w:r>
          </w:p>
        </w:tc>
        <w:tc>
          <w:tcPr>
            <w:tcW w:w="1863" w:type="pct"/>
          </w:tcPr>
          <w:p w14:paraId="7736B011" w14:textId="77777777" w:rsidR="008F3910" w:rsidRPr="009C5807" w:rsidRDefault="008F3910" w:rsidP="005650C3">
            <w:pPr>
              <w:pStyle w:val="TAC"/>
            </w:pPr>
            <w:r>
              <w:t>-</w:t>
            </w:r>
          </w:p>
        </w:tc>
      </w:tr>
    </w:tbl>
    <w:p w14:paraId="1825128A" w14:textId="77777777" w:rsidR="00631E71" w:rsidRPr="00631E71" w:rsidRDefault="00631E71" w:rsidP="00631E71">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Proposal 7: For Type 1 UE handover requirements, the additional interruption length can be 2 </w:t>
      </w:r>
      <w:r w:rsidRPr="00631E71">
        <w:rPr>
          <w:rFonts w:ascii="Times New Roman" w:eastAsia="宋体" w:hAnsi="Times New Roman" w:cs="Times New Roman"/>
          <w:b/>
          <w:bCs/>
          <w:sz w:val="20"/>
          <w:szCs w:val="20"/>
        </w:rPr>
        <w:t xml:space="preserve">* </w:t>
      </w:r>
      <w:proofErr w:type="spellStart"/>
      <w:r w:rsidRPr="00631E71">
        <w:rPr>
          <w:rFonts w:ascii="Times New Roman" w:eastAsia="宋体" w:hAnsi="Times New Roman" w:cs="Times New Roman"/>
          <w:b/>
          <w:bCs/>
          <w:sz w:val="20"/>
          <w:szCs w:val="20"/>
        </w:rPr>
        <w:t>Trs</w:t>
      </w:r>
      <w:proofErr w:type="spellEnd"/>
      <w:r>
        <w:rPr>
          <w:rFonts w:ascii="Times New Roman" w:eastAsia="宋体" w:hAnsi="Times New Roman" w:cs="Times New Roman"/>
          <w:b/>
          <w:bCs/>
          <w:sz w:val="20"/>
          <w:szCs w:val="20"/>
        </w:rPr>
        <w:t xml:space="preserve"> for </w:t>
      </w:r>
      <w:r w:rsidRPr="00631E71">
        <w:rPr>
          <w:rFonts w:ascii="Times New Roman" w:eastAsia="宋体" w:hAnsi="Times New Roman" w:cs="Times New Roman"/>
          <w:b/>
          <w:bCs/>
          <w:sz w:val="20"/>
          <w:szCs w:val="20"/>
        </w:rPr>
        <w:t>intra-frequency cell</w:t>
      </w:r>
      <w:r>
        <w:rPr>
          <w:rFonts w:ascii="Times New Roman" w:eastAsia="宋体" w:hAnsi="Times New Roman" w:cs="Times New Roman"/>
          <w:b/>
          <w:bCs/>
          <w:sz w:val="20"/>
          <w:szCs w:val="20"/>
        </w:rPr>
        <w:t xml:space="preserve"> and 2 </w:t>
      </w:r>
      <w:r w:rsidRPr="00631E7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3 * </w:t>
      </w:r>
      <w:proofErr w:type="spellStart"/>
      <w:r w:rsidRPr="00631E71">
        <w:rPr>
          <w:rFonts w:ascii="Times New Roman" w:eastAsia="宋体" w:hAnsi="Times New Roman" w:cs="Times New Roman"/>
          <w:b/>
          <w:bCs/>
          <w:sz w:val="20"/>
          <w:szCs w:val="20"/>
        </w:rPr>
        <w:t>Trs</w:t>
      </w:r>
      <w:proofErr w:type="spellEnd"/>
      <w:r>
        <w:rPr>
          <w:rFonts w:ascii="Times New Roman" w:eastAsia="宋体" w:hAnsi="Times New Roman" w:cs="Times New Roman"/>
          <w:b/>
          <w:bCs/>
          <w:sz w:val="20"/>
          <w:szCs w:val="20"/>
        </w:rPr>
        <w:t xml:space="preserve"> for </w:t>
      </w:r>
      <w:r w:rsidRPr="00631E71">
        <w:rPr>
          <w:rFonts w:ascii="Times New Roman" w:eastAsia="宋体" w:hAnsi="Times New Roman" w:cs="Times New Roman"/>
          <w:b/>
          <w:bCs/>
          <w:sz w:val="20"/>
          <w:szCs w:val="20"/>
        </w:rPr>
        <w:t>unknown inter-frequency cell</w:t>
      </w:r>
      <w:r>
        <w:rPr>
          <w:rFonts w:ascii="Times New Roman" w:eastAsia="宋体" w:hAnsi="Times New Roman" w:cs="Times New Roman"/>
          <w:b/>
          <w:bCs/>
          <w:sz w:val="20"/>
          <w:szCs w:val="20"/>
        </w:rPr>
        <w:t xml:space="preserve">. </w:t>
      </w:r>
    </w:p>
    <w:p w14:paraId="072495AD" w14:textId="2D28B5F7" w:rsidR="008F3910" w:rsidRPr="00631E71" w:rsidRDefault="00F948A5" w:rsidP="008F3910">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Proposal 8: For Type 2 UE handover requirements, the additional interruption length can be 5.5s for GSO scenario. </w:t>
      </w:r>
      <w:r w:rsidRPr="00F948A5">
        <w:rPr>
          <w:rFonts w:ascii="Times New Roman" w:eastAsia="宋体" w:hAnsi="Times New Roman" w:cs="Times New Roman"/>
          <w:b/>
          <w:bCs/>
          <w:sz w:val="20"/>
          <w:szCs w:val="20"/>
        </w:rPr>
        <w:t>For LEO, the angular separation depends on the deployments. We think it can be a shorter interruption length than GSO scenario.</w:t>
      </w:r>
    </w:p>
    <w:p w14:paraId="5FE31A4D" w14:textId="3ACF2C5E" w:rsidR="00BE3587" w:rsidRPr="00DF3B48" w:rsidRDefault="00DF3B48" w:rsidP="00D35804">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b/>
          <w:bCs/>
          <w:sz w:val="20"/>
          <w:szCs w:val="20"/>
        </w:rPr>
        <w:t>Proposal 9: Define a static capability for UE steering types, which can be electronica-steered or mechanical-steered.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99225C1" w14:textId="36A903E0" w:rsidR="00483FE7" w:rsidRDefault="0023072D"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483FE7">
        <w:rPr>
          <w:rFonts w:ascii="Times New Roman" w:eastAsia="宋体" w:hAnsi="Times New Roman" w:cs="Times New Roman"/>
          <w:sz w:val="20"/>
          <w:szCs w:val="20"/>
        </w:rPr>
        <w:t xml:space="preserve">R4-2317374, RRM WF and CR work split for </w:t>
      </w:r>
      <w:proofErr w:type="spellStart"/>
      <w:r w:rsidR="00483FE7">
        <w:rPr>
          <w:rFonts w:ascii="Times New Roman" w:eastAsia="宋体" w:hAnsi="Times New Roman" w:cs="Times New Roman"/>
          <w:sz w:val="20"/>
          <w:szCs w:val="20"/>
        </w:rPr>
        <w:t>NR_NTN_enh</w:t>
      </w:r>
      <w:proofErr w:type="spellEnd"/>
      <w:r w:rsidR="00483FE7">
        <w:rPr>
          <w:rFonts w:ascii="Times New Roman" w:eastAsia="宋体" w:hAnsi="Times New Roman" w:cs="Times New Roman"/>
          <w:sz w:val="20"/>
          <w:szCs w:val="20"/>
        </w:rPr>
        <w:t>, Qualcomm</w:t>
      </w:r>
    </w:p>
    <w:p w14:paraId="0D067EEC" w14:textId="007FF499" w:rsidR="00483FE7" w:rsidRDefault="00AC61FB"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RP-232694, </w:t>
      </w:r>
      <w:r w:rsidRPr="0023072D">
        <w:rPr>
          <w:rFonts w:ascii="Times New Roman" w:eastAsia="宋体" w:hAnsi="Times New Roman" w:cs="Times New Roman"/>
          <w:sz w:val="20"/>
          <w:szCs w:val="20"/>
        </w:rPr>
        <w:t>WF on potential RRM objectives for NR-NTN deployment in above 10 GHz</w:t>
      </w:r>
      <w:r w:rsidRPr="0023072D">
        <w:rPr>
          <w:rFonts w:ascii="Times New Roman" w:eastAsia="宋体" w:hAnsi="Times New Roman" w:cs="Times New Roman"/>
          <w:sz w:val="20"/>
          <w:szCs w:val="20"/>
        </w:rPr>
        <w:br/>
        <w:t xml:space="preserve"> (NR-NTN-</w:t>
      </w:r>
      <w:proofErr w:type="spellStart"/>
      <w:r w:rsidRPr="0023072D">
        <w:rPr>
          <w:rFonts w:ascii="Times New Roman" w:eastAsia="宋体" w:hAnsi="Times New Roman" w:cs="Times New Roman"/>
          <w:sz w:val="20"/>
          <w:szCs w:val="20"/>
        </w:rPr>
        <w:t>enh</w:t>
      </w:r>
      <w:proofErr w:type="spellEnd"/>
      <w:r w:rsidRPr="0023072D">
        <w:rPr>
          <w:rFonts w:ascii="Times New Roman" w:eastAsia="宋体" w:hAnsi="Times New Roman" w:cs="Times New Roman"/>
          <w:sz w:val="20"/>
          <w:szCs w:val="20"/>
        </w:rPr>
        <w:t xml:space="preserve"> WID), Thales</w:t>
      </w:r>
    </w:p>
    <w:p w14:paraId="5294D804" w14:textId="3D8E2B88" w:rsidR="007117D5" w:rsidRDefault="00D35804" w:rsidP="00F57816">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sidR="003C5D6B">
        <w:rPr>
          <w:rFonts w:ascii="Times New Roman" w:eastAsia="宋体" w:hAnsi="Times New Roman" w:cs="Times New Roman"/>
          <w:sz w:val="20"/>
          <w:szCs w:val="20"/>
        </w:rPr>
        <w:t>3</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2314447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 xml:space="preserve">NR </w:t>
      </w:r>
      <w:r>
        <w:rPr>
          <w:rFonts w:ascii="Times New Roman" w:eastAsia="宋体" w:hAnsi="Times New Roman" w:cs="Times New Roman" w:hint="eastAsia"/>
          <w:sz w:val="20"/>
          <w:szCs w:val="20"/>
        </w:rPr>
        <w:t>NTN</w:t>
      </w:r>
      <w:r w:rsidRPr="00B36B0F">
        <w:rPr>
          <w:rFonts w:ascii="Times New Roman" w:eastAsia="宋体" w:hAnsi="Times New Roman" w:cs="Times New Roman"/>
          <w:sz w:val="20"/>
          <w:szCs w:val="20"/>
        </w:rPr>
        <w:t xml:space="preserve"> RRM requirements</w:t>
      </w:r>
      <w:r>
        <w:rPr>
          <w:rFonts w:ascii="Times New Roman" w:eastAsia="宋体" w:hAnsi="Times New Roman" w:cs="Times New Roman"/>
          <w:sz w:val="20"/>
          <w:szCs w:val="20"/>
        </w:rPr>
        <w:t>, Qualcomm</w:t>
      </w:r>
    </w:p>
    <w:p w14:paraId="1228D8C0" w14:textId="3C91219D" w:rsidR="00837413" w:rsidRPr="00837413" w:rsidRDefault="00837413"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[4] R4-2317648, WF on </w:t>
      </w:r>
      <w:proofErr w:type="spellStart"/>
      <w:r>
        <w:rPr>
          <w:rFonts w:ascii="Times New Roman" w:eastAsia="宋体" w:hAnsi="Times New Roman" w:cs="Times New Roman"/>
          <w:sz w:val="20"/>
          <w:szCs w:val="20"/>
        </w:rPr>
        <w:t>NR_NTN_enh_UERF</w:t>
      </w:r>
      <w:proofErr w:type="spellEnd"/>
      <w:r>
        <w:rPr>
          <w:rFonts w:ascii="Times New Roman" w:eastAsia="宋体" w:hAnsi="Times New Roman" w:cs="Times New Roman"/>
          <w:sz w:val="20"/>
          <w:szCs w:val="20"/>
        </w:rPr>
        <w:t>, ZTE</w:t>
      </w:r>
    </w:p>
    <w:sectPr w:rsidR="00837413" w:rsidRPr="00837413"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5200" w14:textId="77777777" w:rsidR="00D3570E" w:rsidRDefault="00D3570E" w:rsidP="00F57816">
      <w:r>
        <w:separator/>
      </w:r>
    </w:p>
  </w:endnote>
  <w:endnote w:type="continuationSeparator" w:id="0">
    <w:p w14:paraId="3291A445" w14:textId="77777777" w:rsidR="00D3570E" w:rsidRDefault="00D3570E"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rif">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E04CA" w14:textId="77777777" w:rsidR="00D3570E" w:rsidRDefault="00D3570E" w:rsidP="00F57816">
      <w:r>
        <w:separator/>
      </w:r>
    </w:p>
  </w:footnote>
  <w:footnote w:type="continuationSeparator" w:id="0">
    <w:p w14:paraId="38C7673E" w14:textId="77777777" w:rsidR="00D3570E" w:rsidRDefault="00D3570E"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12F9D"/>
    <w:rsid w:val="00015DAB"/>
    <w:rsid w:val="00052CA4"/>
    <w:rsid w:val="00073F55"/>
    <w:rsid w:val="000A1902"/>
    <w:rsid w:val="000E58AC"/>
    <w:rsid w:val="000E7C20"/>
    <w:rsid w:val="00100486"/>
    <w:rsid w:val="00112570"/>
    <w:rsid w:val="0011584F"/>
    <w:rsid w:val="00165C69"/>
    <w:rsid w:val="001726B2"/>
    <w:rsid w:val="001A7751"/>
    <w:rsid w:val="001C48EF"/>
    <w:rsid w:val="001D1A6A"/>
    <w:rsid w:val="001D4F2C"/>
    <w:rsid w:val="001E739A"/>
    <w:rsid w:val="001F6AC6"/>
    <w:rsid w:val="0023072D"/>
    <w:rsid w:val="00276972"/>
    <w:rsid w:val="002A7244"/>
    <w:rsid w:val="002C4587"/>
    <w:rsid w:val="00300FDE"/>
    <w:rsid w:val="00303839"/>
    <w:rsid w:val="00341B29"/>
    <w:rsid w:val="00355717"/>
    <w:rsid w:val="00391015"/>
    <w:rsid w:val="003947EF"/>
    <w:rsid w:val="003B08A2"/>
    <w:rsid w:val="003B7F90"/>
    <w:rsid w:val="003C30BC"/>
    <w:rsid w:val="003C5D6B"/>
    <w:rsid w:val="003D4695"/>
    <w:rsid w:val="003F3A6C"/>
    <w:rsid w:val="003F698A"/>
    <w:rsid w:val="004165ED"/>
    <w:rsid w:val="004240B9"/>
    <w:rsid w:val="00443D60"/>
    <w:rsid w:val="00463876"/>
    <w:rsid w:val="00471F53"/>
    <w:rsid w:val="00483FE7"/>
    <w:rsid w:val="004A6914"/>
    <w:rsid w:val="004C3E0B"/>
    <w:rsid w:val="004C4FED"/>
    <w:rsid w:val="004C5279"/>
    <w:rsid w:val="00523EA1"/>
    <w:rsid w:val="00545A98"/>
    <w:rsid w:val="0055605A"/>
    <w:rsid w:val="00576B45"/>
    <w:rsid w:val="00586C22"/>
    <w:rsid w:val="005E4A63"/>
    <w:rsid w:val="00601D78"/>
    <w:rsid w:val="00631E71"/>
    <w:rsid w:val="0064730C"/>
    <w:rsid w:val="00652015"/>
    <w:rsid w:val="00652CAA"/>
    <w:rsid w:val="006624A9"/>
    <w:rsid w:val="0067344B"/>
    <w:rsid w:val="006B5F86"/>
    <w:rsid w:val="006B7867"/>
    <w:rsid w:val="006D53A2"/>
    <w:rsid w:val="006D70D2"/>
    <w:rsid w:val="006D7360"/>
    <w:rsid w:val="006D7FBA"/>
    <w:rsid w:val="006F1C44"/>
    <w:rsid w:val="007117D5"/>
    <w:rsid w:val="007246E9"/>
    <w:rsid w:val="00755947"/>
    <w:rsid w:val="007749B6"/>
    <w:rsid w:val="00785662"/>
    <w:rsid w:val="007B0F65"/>
    <w:rsid w:val="007D0AA7"/>
    <w:rsid w:val="007E4DED"/>
    <w:rsid w:val="00837413"/>
    <w:rsid w:val="008525C5"/>
    <w:rsid w:val="00873F19"/>
    <w:rsid w:val="00887377"/>
    <w:rsid w:val="008C522B"/>
    <w:rsid w:val="008F3910"/>
    <w:rsid w:val="00915831"/>
    <w:rsid w:val="00917FB2"/>
    <w:rsid w:val="00921160"/>
    <w:rsid w:val="009538A0"/>
    <w:rsid w:val="009739F0"/>
    <w:rsid w:val="00974A23"/>
    <w:rsid w:val="009767E7"/>
    <w:rsid w:val="00980C2C"/>
    <w:rsid w:val="009C3146"/>
    <w:rsid w:val="009F6EF0"/>
    <w:rsid w:val="00A24246"/>
    <w:rsid w:val="00A823F0"/>
    <w:rsid w:val="00A85CB9"/>
    <w:rsid w:val="00A87A40"/>
    <w:rsid w:val="00A92D96"/>
    <w:rsid w:val="00AA009D"/>
    <w:rsid w:val="00AC61FB"/>
    <w:rsid w:val="00B11EF7"/>
    <w:rsid w:val="00B13C26"/>
    <w:rsid w:val="00BB7153"/>
    <w:rsid w:val="00BE3587"/>
    <w:rsid w:val="00C260AF"/>
    <w:rsid w:val="00C54619"/>
    <w:rsid w:val="00C56036"/>
    <w:rsid w:val="00C77489"/>
    <w:rsid w:val="00CE6961"/>
    <w:rsid w:val="00D3570E"/>
    <w:rsid w:val="00D35804"/>
    <w:rsid w:val="00D450A6"/>
    <w:rsid w:val="00D46823"/>
    <w:rsid w:val="00D80EFF"/>
    <w:rsid w:val="00DF3B48"/>
    <w:rsid w:val="00E113CA"/>
    <w:rsid w:val="00E50B9C"/>
    <w:rsid w:val="00E67234"/>
    <w:rsid w:val="00E778F9"/>
    <w:rsid w:val="00E92A89"/>
    <w:rsid w:val="00EA7A4F"/>
    <w:rsid w:val="00EC48C7"/>
    <w:rsid w:val="00F150B5"/>
    <w:rsid w:val="00F26510"/>
    <w:rsid w:val="00F342A7"/>
    <w:rsid w:val="00F57816"/>
    <w:rsid w:val="00F6127D"/>
    <w:rsid w:val="00F75060"/>
    <w:rsid w:val="00F81A34"/>
    <w:rsid w:val="00F948A5"/>
    <w:rsid w:val="00FA6BAD"/>
    <w:rsid w:val="00FB33E3"/>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TotalTime>
  <Pages>7</Pages>
  <Words>2333</Words>
  <Characters>13299</Characters>
  <Application>Microsoft Office Word</Application>
  <DocSecurity>0</DocSecurity>
  <Lines>110</Lines>
  <Paragraphs>31</Paragraphs>
  <ScaleCrop>false</ScaleCrop>
  <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102</cp:revision>
  <dcterms:created xsi:type="dcterms:W3CDTF">2023-09-22T10:32:00Z</dcterms:created>
  <dcterms:modified xsi:type="dcterms:W3CDTF">2023-11-03T07:18:00Z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