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D90D1" w14:textId="727BCA35" w:rsidR="007778EA" w:rsidRPr="00E24374" w:rsidRDefault="007778EA" w:rsidP="007778EA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eastAsia="SimSun" w:cs="Arial"/>
          <w:b w:val="0"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24374">
        <w:rPr>
          <w:rFonts w:cs="Arial"/>
          <w:b w:val="0"/>
          <w:bCs/>
          <w:sz w:val="24"/>
          <w:szCs w:val="24"/>
        </w:rPr>
        <w:t>3GPP TSG-RAN WG4 Meeting #</w:t>
      </w:r>
      <w:r w:rsidRPr="00E24374">
        <w:rPr>
          <w:rFonts w:cs="Arial"/>
          <w:b w:val="0"/>
          <w:bCs/>
        </w:rPr>
        <w:t xml:space="preserve"> </w:t>
      </w:r>
      <w:r w:rsidRPr="00E24374">
        <w:rPr>
          <w:rFonts w:cs="Arial"/>
          <w:b w:val="0"/>
          <w:bCs/>
          <w:sz w:val="24"/>
          <w:szCs w:val="24"/>
        </w:rPr>
        <w:t>10</w:t>
      </w:r>
      <w:r>
        <w:rPr>
          <w:rFonts w:cs="Arial"/>
          <w:b w:val="0"/>
          <w:bCs/>
          <w:sz w:val="24"/>
          <w:szCs w:val="24"/>
        </w:rPr>
        <w:t>9</w:t>
      </w:r>
      <w:r w:rsidRPr="00E24374">
        <w:rPr>
          <w:rFonts w:cs="Arial"/>
          <w:b w:val="0"/>
          <w:bCs/>
          <w:sz w:val="24"/>
          <w:szCs w:val="24"/>
        </w:rPr>
        <w:tab/>
      </w:r>
      <w:r w:rsidRPr="00E24374">
        <w:rPr>
          <w:rFonts w:cs="Arial"/>
          <w:b w:val="0"/>
          <w:bCs/>
          <w:sz w:val="24"/>
          <w:szCs w:val="24"/>
        </w:rPr>
        <w:tab/>
      </w:r>
      <w:r w:rsidRPr="00BD1258">
        <w:rPr>
          <w:rFonts w:cs="Arial"/>
          <w:b w:val="0"/>
          <w:bCs/>
          <w:sz w:val="24"/>
          <w:szCs w:val="24"/>
        </w:rPr>
        <w:t>R4-2318034</w:t>
      </w:r>
    </w:p>
    <w:p w14:paraId="4DA98308" w14:textId="77777777" w:rsidR="007778EA" w:rsidRPr="00E24374" w:rsidRDefault="007778EA" w:rsidP="007778E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bCs/>
          <w:sz w:val="24"/>
          <w:szCs w:val="24"/>
          <w:lang w:eastAsia="zh-CN"/>
        </w:rPr>
      </w:pPr>
      <w:r w:rsidRPr="00025B4E">
        <w:rPr>
          <w:rFonts w:eastAsia="SimSun" w:cs="Arial"/>
          <w:b w:val="0"/>
          <w:bCs/>
          <w:sz w:val="24"/>
          <w:szCs w:val="24"/>
          <w:lang w:eastAsia="zh-CN"/>
        </w:rPr>
        <w:t>Chicago, US, November 13 – 17, 2023</w:t>
      </w:r>
    </w:p>
    <w:p w14:paraId="7B14B354" w14:textId="77095A73" w:rsidR="007778EA" w:rsidRPr="00E24374" w:rsidRDefault="007778EA" w:rsidP="007778EA">
      <w:pPr>
        <w:tabs>
          <w:tab w:val="left" w:pos="1985"/>
        </w:tabs>
        <w:spacing w:before="60" w:after="60"/>
        <w:rPr>
          <w:rFonts w:ascii="Arial" w:eastAsia="SimSun" w:hAnsi="Arial" w:cs="Arial"/>
          <w:bCs/>
          <w:sz w:val="24"/>
          <w:szCs w:val="24"/>
          <w:lang w:val="en-US" w:eastAsia="zh-CN"/>
        </w:rPr>
      </w:pPr>
      <w:r w:rsidRPr="00E24374">
        <w:rPr>
          <w:rFonts w:ascii="Arial" w:eastAsia="SimSun" w:hAnsi="Arial" w:cs="Arial"/>
          <w:bCs/>
          <w:sz w:val="24"/>
          <w:szCs w:val="24"/>
          <w:lang w:val="en-US" w:eastAsia="zh-CN"/>
        </w:rPr>
        <w:t>Agenda Item:</w:t>
      </w:r>
      <w:r w:rsidRPr="00E24374">
        <w:rPr>
          <w:rFonts w:ascii="Arial" w:eastAsia="SimSun" w:hAnsi="Arial" w:cs="Arial"/>
          <w:bCs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Cs/>
          <w:sz w:val="24"/>
          <w:szCs w:val="24"/>
          <w:lang w:val="en-US" w:eastAsia="zh-CN"/>
        </w:rPr>
        <w:t>8.5.2</w:t>
      </w:r>
    </w:p>
    <w:p w14:paraId="64308D28" w14:textId="77777777" w:rsidR="007778EA" w:rsidRPr="00E24374" w:rsidRDefault="007778EA" w:rsidP="007778EA">
      <w:pPr>
        <w:tabs>
          <w:tab w:val="left" w:pos="1985"/>
        </w:tabs>
        <w:spacing w:before="60" w:after="60"/>
        <w:rPr>
          <w:rFonts w:ascii="Arial" w:eastAsia="SimSun" w:hAnsi="Arial" w:cs="Arial"/>
          <w:bCs/>
          <w:sz w:val="24"/>
          <w:szCs w:val="24"/>
          <w:lang w:val="en-US" w:eastAsia="zh-CN"/>
        </w:rPr>
      </w:pPr>
      <w:r w:rsidRPr="00E24374">
        <w:rPr>
          <w:rFonts w:ascii="Arial" w:eastAsia="SimSun" w:hAnsi="Arial" w:cs="Arial"/>
          <w:bCs/>
          <w:sz w:val="24"/>
          <w:szCs w:val="24"/>
          <w:lang w:val="en-US" w:eastAsia="zh-CN"/>
        </w:rPr>
        <w:t xml:space="preserve">Source: </w:t>
      </w:r>
      <w:r w:rsidRPr="00E24374">
        <w:rPr>
          <w:rFonts w:ascii="Arial" w:eastAsia="SimSun" w:hAnsi="Arial" w:cs="Arial"/>
          <w:bCs/>
          <w:sz w:val="24"/>
          <w:szCs w:val="24"/>
          <w:lang w:val="en-US" w:eastAsia="zh-CN"/>
        </w:rPr>
        <w:tab/>
        <w:t>Nokia, Nokia Shanghai Bell</w:t>
      </w:r>
    </w:p>
    <w:p w14:paraId="35A42A3F" w14:textId="709B9E85" w:rsidR="007778EA" w:rsidRPr="00E24374" w:rsidRDefault="007778EA" w:rsidP="007778EA">
      <w:pPr>
        <w:tabs>
          <w:tab w:val="left" w:pos="1985"/>
        </w:tabs>
        <w:spacing w:before="60" w:after="60"/>
        <w:rPr>
          <w:rFonts w:ascii="Arial" w:eastAsia="SimSun" w:hAnsi="Arial" w:cs="Arial"/>
          <w:bCs/>
          <w:sz w:val="24"/>
          <w:szCs w:val="24"/>
          <w:lang w:val="en-US" w:eastAsia="zh-CN"/>
        </w:rPr>
      </w:pPr>
      <w:r w:rsidRPr="00E24374">
        <w:rPr>
          <w:rFonts w:ascii="Arial" w:eastAsia="SimSun" w:hAnsi="Arial" w:cs="Arial"/>
          <w:bCs/>
          <w:sz w:val="24"/>
          <w:szCs w:val="24"/>
          <w:lang w:val="en-US" w:eastAsia="zh-CN"/>
        </w:rPr>
        <w:t xml:space="preserve">Title: </w:t>
      </w:r>
      <w:r w:rsidRPr="00E24374">
        <w:rPr>
          <w:rFonts w:ascii="Arial" w:eastAsia="SimSun" w:hAnsi="Arial" w:cs="Arial"/>
          <w:bCs/>
          <w:sz w:val="24"/>
          <w:szCs w:val="24"/>
          <w:lang w:val="en-US" w:eastAsia="zh-CN"/>
        </w:rPr>
        <w:tab/>
      </w:r>
      <w:r w:rsidR="00B670B8">
        <w:rPr>
          <w:rFonts w:ascii="Arial" w:eastAsia="SimSun" w:hAnsi="Arial" w:cs="Arial"/>
          <w:bCs/>
          <w:sz w:val="24"/>
          <w:szCs w:val="24"/>
          <w:lang w:val="en-US" w:eastAsia="zh-CN"/>
        </w:rPr>
        <w:t>R</w:t>
      </w:r>
      <w:r w:rsidRPr="00BD1258">
        <w:rPr>
          <w:rFonts w:ascii="Arial" w:eastAsia="SimSun" w:hAnsi="Arial" w:cs="Arial"/>
          <w:bCs/>
          <w:sz w:val="24"/>
          <w:szCs w:val="24"/>
          <w:lang w:val="en-US" w:eastAsia="zh-CN"/>
        </w:rPr>
        <w:t>elation between legacy TxD and new TxD capabilities</w:t>
      </w:r>
    </w:p>
    <w:p w14:paraId="6FEB19D6" w14:textId="6F77D1EC" w:rsidR="00446C3A" w:rsidRPr="00080559" w:rsidRDefault="007778EA" w:rsidP="007778EA">
      <w:pPr>
        <w:tabs>
          <w:tab w:val="left" w:pos="1985"/>
        </w:tabs>
        <w:spacing w:before="60" w:after="60"/>
        <w:rPr>
          <w:rFonts w:ascii="Arial" w:hAnsi="Arial" w:cs="Arial"/>
          <w:b/>
          <w:bCs/>
          <w:sz w:val="24"/>
          <w:lang w:val="en-US"/>
        </w:rPr>
      </w:pPr>
      <w:r w:rsidRPr="00E24374">
        <w:rPr>
          <w:rFonts w:ascii="Arial" w:eastAsia="SimSun" w:hAnsi="Arial" w:cs="Arial"/>
          <w:bCs/>
          <w:sz w:val="24"/>
          <w:szCs w:val="24"/>
          <w:lang w:val="en-US" w:eastAsia="zh-CN"/>
        </w:rPr>
        <w:t>Document for:</w:t>
      </w:r>
      <w:r w:rsidRPr="00E24374">
        <w:rPr>
          <w:rFonts w:ascii="Arial" w:eastAsia="SimSun" w:hAnsi="Arial" w:cs="Arial"/>
          <w:bCs/>
          <w:sz w:val="24"/>
          <w:szCs w:val="24"/>
          <w:lang w:val="en-US" w:eastAsia="zh-CN"/>
        </w:rPr>
        <w:tab/>
        <w:t>Approval</w:t>
      </w:r>
    </w:p>
    <w:p w14:paraId="294B1FC1" w14:textId="77777777" w:rsidR="00A209D6" w:rsidRPr="00080559" w:rsidRDefault="00A209D6" w:rsidP="00A209D6">
      <w:pPr>
        <w:pStyle w:val="Heading1"/>
        <w:rPr>
          <w:lang w:val="en-US"/>
        </w:rPr>
      </w:pPr>
      <w:r w:rsidRPr="00080559">
        <w:rPr>
          <w:lang w:val="en-US"/>
        </w:rPr>
        <w:t>1</w:t>
      </w:r>
      <w:r w:rsidRPr="00080559">
        <w:rPr>
          <w:lang w:val="en-US"/>
        </w:rPr>
        <w:tab/>
        <w:t>Introduction</w:t>
      </w:r>
    </w:p>
    <w:p w14:paraId="5A0BDD50" w14:textId="1101CC2E" w:rsidR="00922897" w:rsidRPr="00080559" w:rsidRDefault="007F2281" w:rsidP="009339CB">
      <w:pPr>
        <w:rPr>
          <w:lang w:val="en-US"/>
        </w:rPr>
      </w:pPr>
      <w:r w:rsidRPr="00080559">
        <w:rPr>
          <w:lang w:val="en-US"/>
        </w:rPr>
        <w:t xml:space="preserve">RAN4 </w:t>
      </w:r>
      <w:r w:rsidR="00AE5F5F" w:rsidRPr="00080559">
        <w:rPr>
          <w:lang w:val="en-US"/>
        </w:rPr>
        <w:t>has requested RAN2 to specify new</w:t>
      </w:r>
      <w:r w:rsidR="00B1123C" w:rsidRPr="00080559">
        <w:rPr>
          <w:lang w:val="en-US"/>
        </w:rPr>
        <w:t xml:space="preserve"> Rel-18</w:t>
      </w:r>
      <w:r w:rsidR="00AE5F5F" w:rsidRPr="00080559">
        <w:rPr>
          <w:lang w:val="en-US"/>
        </w:rPr>
        <w:t xml:space="preserve"> </w:t>
      </w:r>
      <w:r w:rsidR="00AE5F5F" w:rsidRPr="00080559">
        <w:rPr>
          <w:i/>
          <w:iCs/>
          <w:lang w:val="en-US"/>
        </w:rPr>
        <w:t>per-band per-band combination</w:t>
      </w:r>
      <w:r w:rsidR="00AE5F5F" w:rsidRPr="00080559">
        <w:rPr>
          <w:lang w:val="en-US"/>
        </w:rPr>
        <w:t xml:space="preserve"> Tx Diversity capabilities for </w:t>
      </w:r>
      <w:r w:rsidR="00922897" w:rsidRPr="00080559">
        <w:rPr>
          <w:lang w:val="en-US"/>
        </w:rPr>
        <w:t>2Tx Diversity and 4Tx Diversity in</w:t>
      </w:r>
      <w:r w:rsidR="00AF6A92">
        <w:rPr>
          <w:lang w:val="en-US"/>
        </w:rPr>
        <w:t xml:space="preserve"> [1, 2]</w:t>
      </w:r>
      <w:r w:rsidR="00922897" w:rsidRPr="00080559">
        <w:rPr>
          <w:lang w:val="en-US"/>
        </w:rPr>
        <w:t>, respectively.</w:t>
      </w:r>
      <w:r w:rsidR="003B0C14">
        <w:rPr>
          <w:lang w:val="en-US"/>
        </w:rPr>
        <w:t xml:space="preserve"> </w:t>
      </w:r>
      <w:r w:rsidR="00922897" w:rsidRPr="00080559">
        <w:rPr>
          <w:lang w:val="en-US"/>
        </w:rPr>
        <w:t xml:space="preserve">In this paper, we discuss those new capabilities and their relationship to the legacy </w:t>
      </w:r>
      <w:r w:rsidR="003B0C14">
        <w:rPr>
          <w:lang w:val="en-US"/>
        </w:rPr>
        <w:t>Tx Diversity</w:t>
      </w:r>
      <w:r w:rsidR="00922897" w:rsidRPr="00080559">
        <w:rPr>
          <w:lang w:val="en-US"/>
        </w:rPr>
        <w:t xml:space="preserve"> capability </w:t>
      </w:r>
      <w:r w:rsidR="003B0C14">
        <w:rPr>
          <w:i/>
          <w:iCs/>
          <w:lang w:val="en-US"/>
        </w:rPr>
        <w:t>t</w:t>
      </w:r>
      <w:r w:rsidR="00922897" w:rsidRPr="00080559">
        <w:rPr>
          <w:i/>
          <w:iCs/>
          <w:lang w:val="en-US"/>
        </w:rPr>
        <w:t>xDiversity-r16</w:t>
      </w:r>
      <w:r w:rsidR="00922897" w:rsidRPr="00080559">
        <w:rPr>
          <w:lang w:val="en-US"/>
        </w:rPr>
        <w:t>.</w:t>
      </w:r>
    </w:p>
    <w:p w14:paraId="7D484B6E" w14:textId="27C56E8A" w:rsidR="009339CB" w:rsidRPr="00080559" w:rsidRDefault="009339CB" w:rsidP="009339CB">
      <w:pPr>
        <w:pStyle w:val="Heading1"/>
        <w:rPr>
          <w:lang w:val="en-US"/>
        </w:rPr>
      </w:pPr>
      <w:r w:rsidRPr="00080559">
        <w:rPr>
          <w:lang w:val="en-US"/>
        </w:rPr>
        <w:t>2</w:t>
      </w:r>
      <w:r w:rsidRPr="00080559">
        <w:rPr>
          <w:lang w:val="en-US"/>
        </w:rPr>
        <w:tab/>
      </w:r>
      <w:r w:rsidR="00EF3E5E" w:rsidRPr="00080559">
        <w:rPr>
          <w:lang w:val="en-US"/>
        </w:rPr>
        <w:t>Discussion</w:t>
      </w:r>
    </w:p>
    <w:p w14:paraId="5982B445" w14:textId="21081EF8" w:rsidR="009339CB" w:rsidRPr="00080559" w:rsidRDefault="009339CB" w:rsidP="009339CB">
      <w:pPr>
        <w:pStyle w:val="Heading2"/>
        <w:rPr>
          <w:lang w:val="en-US"/>
        </w:rPr>
      </w:pPr>
      <w:r w:rsidRPr="00080559">
        <w:rPr>
          <w:lang w:val="en-US"/>
        </w:rPr>
        <w:t>2.1</w:t>
      </w:r>
      <w:r w:rsidRPr="00080559">
        <w:rPr>
          <w:lang w:val="en-US"/>
        </w:rPr>
        <w:tab/>
      </w:r>
      <w:r w:rsidR="007778EA">
        <w:rPr>
          <w:lang w:val="en-US"/>
        </w:rPr>
        <w:t>2TxD in one band and 1Tx in the other band</w:t>
      </w:r>
      <w:r w:rsidR="00AF6A92">
        <w:rPr>
          <w:lang w:val="en-US"/>
        </w:rPr>
        <w:t xml:space="preserve"> [1]</w:t>
      </w:r>
    </w:p>
    <w:p w14:paraId="16C90013" w14:textId="56BFEC76" w:rsidR="0091636B" w:rsidRDefault="00216714" w:rsidP="0091636B">
      <w:pPr>
        <w:rPr>
          <w:lang w:val="en-US"/>
        </w:rPr>
      </w:pPr>
      <w:r>
        <w:rPr>
          <w:lang w:val="en-US"/>
        </w:rPr>
        <w:t>The request in this LS is quite clear</w:t>
      </w:r>
      <w:r w:rsidR="002E1BC9">
        <w:rPr>
          <w:lang w:val="en-US"/>
        </w:rPr>
        <w:t xml:space="preserve">: RAN4 </w:t>
      </w:r>
      <w:r w:rsidR="008A044B">
        <w:rPr>
          <w:lang w:val="en-US"/>
        </w:rPr>
        <w:t>has identified cases, e.g. 3Tx inter-band CA/DC, where a UE could support 2Tx Diversity</w:t>
      </w:r>
      <w:r w:rsidR="00FB13F9">
        <w:rPr>
          <w:lang w:val="en-US"/>
        </w:rPr>
        <w:t xml:space="preserve"> (2TxD)</w:t>
      </w:r>
      <w:r w:rsidR="008A044B">
        <w:rPr>
          <w:lang w:val="en-US"/>
        </w:rPr>
        <w:t xml:space="preserve"> in one </w:t>
      </w:r>
      <w:r w:rsidR="00836BB0">
        <w:rPr>
          <w:lang w:val="en-US"/>
        </w:rPr>
        <w:t xml:space="preserve">band and 1Tx in the other band, and would like </w:t>
      </w:r>
      <w:r w:rsidR="00FB770D">
        <w:rPr>
          <w:lang w:val="en-US"/>
        </w:rPr>
        <w:t xml:space="preserve">RAN2 to define </w:t>
      </w:r>
      <w:r w:rsidR="00836BB0">
        <w:rPr>
          <w:lang w:val="en-US"/>
        </w:rPr>
        <w:t>a new per-band per-band combination</w:t>
      </w:r>
      <w:r w:rsidR="00B8095D">
        <w:rPr>
          <w:lang w:val="en-US"/>
        </w:rPr>
        <w:t xml:space="preserve"> (i.e. per feature set)</w:t>
      </w:r>
      <w:r w:rsidR="00836BB0">
        <w:rPr>
          <w:lang w:val="en-US"/>
        </w:rPr>
        <w:t xml:space="preserve"> capability</w:t>
      </w:r>
      <w:r w:rsidR="00FB770D">
        <w:rPr>
          <w:lang w:val="en-US"/>
        </w:rPr>
        <w:t xml:space="preserve">, </w:t>
      </w:r>
      <w:r w:rsidR="00FB770D" w:rsidRPr="00FB770D">
        <w:rPr>
          <w:i/>
          <w:iCs/>
          <w:lang w:val="en-US"/>
        </w:rPr>
        <w:t>twoTxDiversity-r18</w:t>
      </w:r>
      <w:r w:rsidR="00FB770D">
        <w:rPr>
          <w:lang w:val="en-US"/>
        </w:rPr>
        <w:t>,</w:t>
      </w:r>
      <w:r w:rsidR="00836BB0">
        <w:rPr>
          <w:lang w:val="en-US"/>
        </w:rPr>
        <w:t xml:space="preserve"> </w:t>
      </w:r>
      <w:r w:rsidR="006235C5">
        <w:rPr>
          <w:lang w:val="en-US"/>
        </w:rPr>
        <w:t>so</w:t>
      </w:r>
      <w:r w:rsidR="00836BB0">
        <w:rPr>
          <w:lang w:val="en-US"/>
        </w:rPr>
        <w:t xml:space="preserve"> the UE </w:t>
      </w:r>
      <w:r w:rsidR="006235C5">
        <w:rPr>
          <w:lang w:val="en-US"/>
        </w:rPr>
        <w:t>can</w:t>
      </w:r>
      <w:r w:rsidR="00836BB0">
        <w:rPr>
          <w:lang w:val="en-US"/>
        </w:rPr>
        <w:t xml:space="preserve"> signal th</w:t>
      </w:r>
      <w:r w:rsidR="009C334D">
        <w:rPr>
          <w:lang w:val="en-US"/>
        </w:rPr>
        <w:t>at it supports 2Tx</w:t>
      </w:r>
      <w:r w:rsidR="00FB13F9">
        <w:rPr>
          <w:lang w:val="en-US"/>
        </w:rPr>
        <w:t>D</w:t>
      </w:r>
      <w:r w:rsidR="009C334D">
        <w:rPr>
          <w:lang w:val="en-US"/>
        </w:rPr>
        <w:t xml:space="preserve"> in</w:t>
      </w:r>
      <w:r w:rsidR="00836BB0">
        <w:rPr>
          <w:lang w:val="en-US"/>
        </w:rPr>
        <w:t xml:space="preserve"> </w:t>
      </w:r>
      <w:r w:rsidR="009C334D">
        <w:rPr>
          <w:lang w:val="en-US"/>
        </w:rPr>
        <w:t xml:space="preserve">the </w:t>
      </w:r>
      <w:r w:rsidR="00CC54B7">
        <w:rPr>
          <w:lang w:val="en-US"/>
        </w:rPr>
        <w:t xml:space="preserve">2Tx </w:t>
      </w:r>
      <w:r w:rsidR="00836BB0">
        <w:rPr>
          <w:lang w:val="en-US"/>
        </w:rPr>
        <w:t xml:space="preserve">band </w:t>
      </w:r>
      <w:r w:rsidR="009C334D">
        <w:rPr>
          <w:lang w:val="en-US"/>
        </w:rPr>
        <w:t>within th</w:t>
      </w:r>
      <w:r w:rsidR="003F62A6">
        <w:rPr>
          <w:lang w:val="en-US"/>
        </w:rPr>
        <w:t>at</w:t>
      </w:r>
      <w:r w:rsidR="009C334D">
        <w:rPr>
          <w:lang w:val="en-US"/>
        </w:rPr>
        <w:t xml:space="preserve"> band combination</w:t>
      </w:r>
      <w:r w:rsidR="0091636B" w:rsidRPr="00080559">
        <w:rPr>
          <w:lang w:val="en-US"/>
        </w:rPr>
        <w:t>.</w:t>
      </w:r>
    </w:p>
    <w:p w14:paraId="121D99C6" w14:textId="746EFA86" w:rsidR="0050499C" w:rsidRPr="00071018" w:rsidRDefault="0050499C" w:rsidP="0091636B">
      <w:pPr>
        <w:rPr>
          <w:lang w:val="en-US"/>
        </w:rPr>
      </w:pPr>
      <w:r>
        <w:rPr>
          <w:lang w:val="en-US"/>
        </w:rPr>
        <w:t>Considering this capability would be defined</w:t>
      </w:r>
      <w:r w:rsidR="00CC54B7">
        <w:rPr>
          <w:lang w:val="en-US"/>
        </w:rPr>
        <w:t xml:space="preserve"> per-FS, this </w:t>
      </w:r>
      <w:r w:rsidR="00446C87">
        <w:rPr>
          <w:lang w:val="en-US"/>
        </w:rPr>
        <w:t>w</w:t>
      </w:r>
      <w:r w:rsidR="00651450">
        <w:rPr>
          <w:lang w:val="en-US"/>
        </w:rPr>
        <w:t xml:space="preserve">ould </w:t>
      </w:r>
      <w:r w:rsidR="00446C87">
        <w:rPr>
          <w:lang w:val="en-US"/>
        </w:rPr>
        <w:t>enable</w:t>
      </w:r>
      <w:r w:rsidR="00651450">
        <w:rPr>
          <w:lang w:val="en-US"/>
        </w:rPr>
        <w:t xml:space="preserve"> a UE </w:t>
      </w:r>
      <w:r w:rsidR="007E45CE">
        <w:rPr>
          <w:lang w:val="en-US"/>
        </w:rPr>
        <w:t>to signal that it supports</w:t>
      </w:r>
      <w:r w:rsidR="00651450">
        <w:rPr>
          <w:lang w:val="en-US"/>
        </w:rPr>
        <w:t xml:space="preserve"> 2TxD </w:t>
      </w:r>
      <w:r w:rsidR="00FB13F9">
        <w:rPr>
          <w:lang w:val="en-US"/>
        </w:rPr>
        <w:t xml:space="preserve">for a particular band </w:t>
      </w:r>
      <w:r w:rsidR="00C65AEB">
        <w:rPr>
          <w:lang w:val="en-US"/>
        </w:rPr>
        <w:t>for a particular band combination</w:t>
      </w:r>
      <w:r w:rsidR="007E45CE">
        <w:rPr>
          <w:lang w:val="en-US"/>
        </w:rPr>
        <w:t xml:space="preserve"> (e.g. FDD band A 1Tx + </w:t>
      </w:r>
      <w:r w:rsidR="00013E85">
        <w:rPr>
          <w:lang w:val="en-US"/>
        </w:rPr>
        <w:t>TDD band B 2TxD)</w:t>
      </w:r>
      <w:r w:rsidR="001117C1">
        <w:rPr>
          <w:lang w:val="en-US"/>
        </w:rPr>
        <w:t>, even if that same UE does not support 2TxD for the same band in a different band combination</w:t>
      </w:r>
      <w:r w:rsidR="00013E85">
        <w:rPr>
          <w:lang w:val="en-US"/>
        </w:rPr>
        <w:t xml:space="preserve"> (e.g. </w:t>
      </w:r>
      <w:r w:rsidR="007778EA">
        <w:rPr>
          <w:lang w:val="en-US"/>
        </w:rPr>
        <w:t>T</w:t>
      </w:r>
      <w:r w:rsidR="00013E85">
        <w:rPr>
          <w:lang w:val="en-US"/>
        </w:rPr>
        <w:t xml:space="preserve">DD band </w:t>
      </w:r>
      <w:r w:rsidR="007778EA">
        <w:rPr>
          <w:lang w:val="en-US"/>
        </w:rPr>
        <w:t>B</w:t>
      </w:r>
      <w:r w:rsidR="00013E85">
        <w:rPr>
          <w:lang w:val="en-US"/>
        </w:rPr>
        <w:t xml:space="preserve"> 1Tx + TDD band </w:t>
      </w:r>
      <w:r w:rsidR="007778EA">
        <w:rPr>
          <w:lang w:val="en-US"/>
        </w:rPr>
        <w:t>C</w:t>
      </w:r>
      <w:r w:rsidR="00013E85">
        <w:rPr>
          <w:lang w:val="en-US"/>
        </w:rPr>
        <w:t xml:space="preserve"> 2Tx)</w:t>
      </w:r>
      <w:r w:rsidR="001117C1">
        <w:rPr>
          <w:lang w:val="en-US"/>
        </w:rPr>
        <w:t>.</w:t>
      </w:r>
      <w:r w:rsidR="00D21885">
        <w:rPr>
          <w:lang w:val="en-US"/>
        </w:rPr>
        <w:t xml:space="preserve"> This </w:t>
      </w:r>
      <w:r w:rsidR="00071018">
        <w:rPr>
          <w:lang w:val="en-US"/>
        </w:rPr>
        <w:t xml:space="preserve">is one clear advantage of defining </w:t>
      </w:r>
      <w:r w:rsidR="00071018" w:rsidRPr="00FB770D">
        <w:rPr>
          <w:i/>
          <w:iCs/>
          <w:lang w:val="en-US"/>
        </w:rPr>
        <w:t>twoTxDiversity-r18</w:t>
      </w:r>
      <w:r w:rsidR="00071018">
        <w:rPr>
          <w:lang w:val="en-US"/>
        </w:rPr>
        <w:t xml:space="preserve"> per feature set</w:t>
      </w:r>
      <w:r w:rsidR="00013E85">
        <w:rPr>
          <w:lang w:val="en-US"/>
        </w:rPr>
        <w:t xml:space="preserve"> in </w:t>
      </w:r>
      <w:r w:rsidR="004B01FF">
        <w:rPr>
          <w:lang w:val="en-US"/>
        </w:rPr>
        <w:t>contrast</w:t>
      </w:r>
      <w:r w:rsidR="00013E85">
        <w:rPr>
          <w:lang w:val="en-US"/>
        </w:rPr>
        <w:t xml:space="preserve"> to</w:t>
      </w:r>
      <w:r w:rsidR="004B01FF">
        <w:rPr>
          <w:lang w:val="en-US"/>
        </w:rPr>
        <w:t xml:space="preserve"> the legacy capability </w:t>
      </w:r>
      <w:r w:rsidR="0013191A">
        <w:rPr>
          <w:i/>
          <w:iCs/>
          <w:lang w:val="en-US"/>
        </w:rPr>
        <w:t>t</w:t>
      </w:r>
      <w:r w:rsidR="004B01FF" w:rsidRPr="004B01FF">
        <w:rPr>
          <w:i/>
          <w:iCs/>
          <w:lang w:val="en-US"/>
        </w:rPr>
        <w:t>xDiversity-r18</w:t>
      </w:r>
      <w:r w:rsidR="007F7ED2" w:rsidRPr="007F7ED2">
        <w:rPr>
          <w:lang w:val="en-US"/>
        </w:rPr>
        <w:t xml:space="preserve">, which </w:t>
      </w:r>
      <w:proofErr w:type="gramStart"/>
      <w:r w:rsidR="00013E85">
        <w:rPr>
          <w:lang w:val="en-US"/>
        </w:rPr>
        <w:t>is</w:t>
      </w:r>
      <w:r w:rsidR="007F7ED2" w:rsidRPr="007F7ED2">
        <w:rPr>
          <w:lang w:val="en-US"/>
        </w:rPr>
        <w:t xml:space="preserve"> </w:t>
      </w:r>
      <w:r w:rsidR="003D25D9" w:rsidRPr="007F7ED2">
        <w:rPr>
          <w:lang w:val="en-US"/>
        </w:rPr>
        <w:t>signaled</w:t>
      </w:r>
      <w:proofErr w:type="gramEnd"/>
      <w:r w:rsidR="007F7ED2" w:rsidRPr="007F7ED2">
        <w:rPr>
          <w:lang w:val="en-US"/>
        </w:rPr>
        <w:t xml:space="preserve"> </w:t>
      </w:r>
      <w:r w:rsidR="007F7ED2">
        <w:rPr>
          <w:i/>
          <w:iCs/>
          <w:lang w:val="en-US"/>
        </w:rPr>
        <w:t>per-band</w:t>
      </w:r>
      <w:r w:rsidR="007F7ED2" w:rsidRPr="007F7ED2">
        <w:rPr>
          <w:lang w:val="en-US"/>
        </w:rPr>
        <w:t>.</w:t>
      </w:r>
    </w:p>
    <w:p w14:paraId="5587088C" w14:textId="6221ED10" w:rsidR="00C87B63" w:rsidRDefault="00C87B63" w:rsidP="0091636B">
      <w:pPr>
        <w:rPr>
          <w:lang w:val="en-US"/>
        </w:rPr>
      </w:pPr>
      <w:r w:rsidRPr="00B51B34">
        <w:rPr>
          <w:b/>
          <w:bCs/>
          <w:lang w:val="en-US"/>
        </w:rPr>
        <w:t>Observation</w:t>
      </w:r>
      <w:r w:rsidR="00933CE3" w:rsidRPr="00B51B34">
        <w:rPr>
          <w:b/>
          <w:bCs/>
          <w:lang w:val="en-US"/>
        </w:rPr>
        <w:t xml:space="preserve"> 1</w:t>
      </w:r>
      <w:r w:rsidR="00933CE3">
        <w:rPr>
          <w:lang w:val="en-US"/>
        </w:rPr>
        <w:t xml:space="preserve">: </w:t>
      </w:r>
      <w:r w:rsidR="00022433">
        <w:rPr>
          <w:lang w:val="en-US"/>
        </w:rPr>
        <w:t xml:space="preserve">RAN4 asked RAN2 to define </w:t>
      </w:r>
      <w:r w:rsidR="00C236C9" w:rsidRPr="00FB770D">
        <w:rPr>
          <w:i/>
          <w:iCs/>
          <w:lang w:val="en-US"/>
        </w:rPr>
        <w:t>twoTxDiversity-r18</w:t>
      </w:r>
      <w:r w:rsidR="00C236C9">
        <w:rPr>
          <w:lang w:val="en-US"/>
        </w:rPr>
        <w:t xml:space="preserve"> per feature set, which allows a UE to differentiate which </w:t>
      </w:r>
      <w:r w:rsidR="00C9786E">
        <w:rPr>
          <w:lang w:val="en-US"/>
        </w:rPr>
        <w:t>band combinations it supports 2Tx Diversity for a particular band</w:t>
      </w:r>
      <w:r w:rsidR="00904A49">
        <w:rPr>
          <w:lang w:val="en-US"/>
        </w:rPr>
        <w:t>.</w:t>
      </w:r>
    </w:p>
    <w:p w14:paraId="6327A5E6" w14:textId="765B20D9" w:rsidR="009339CB" w:rsidRPr="00080559" w:rsidRDefault="009339CB" w:rsidP="009339CB">
      <w:pPr>
        <w:pStyle w:val="Heading2"/>
        <w:rPr>
          <w:lang w:val="en-US"/>
        </w:rPr>
      </w:pPr>
      <w:r w:rsidRPr="00080559">
        <w:rPr>
          <w:lang w:val="en-US"/>
        </w:rPr>
        <w:t>2.2</w:t>
      </w:r>
      <w:r w:rsidRPr="00080559">
        <w:rPr>
          <w:lang w:val="en-US"/>
        </w:rPr>
        <w:tab/>
      </w:r>
      <w:r w:rsidR="007778EA">
        <w:rPr>
          <w:lang w:val="en-US"/>
        </w:rPr>
        <w:t xml:space="preserve">4TxD </w:t>
      </w:r>
      <w:r w:rsidR="00AF6A92">
        <w:rPr>
          <w:lang w:val="en-US"/>
        </w:rPr>
        <w:t>[2]</w:t>
      </w:r>
    </w:p>
    <w:p w14:paraId="031460D2" w14:textId="709980BA" w:rsidR="009339CB" w:rsidRDefault="008050C2" w:rsidP="009339CB">
      <w:pPr>
        <w:rPr>
          <w:lang w:val="en-US"/>
        </w:rPr>
      </w:pPr>
      <w:r>
        <w:rPr>
          <w:lang w:val="en-US"/>
        </w:rPr>
        <w:t xml:space="preserve">Two aspects </w:t>
      </w:r>
      <w:proofErr w:type="gramStart"/>
      <w:r>
        <w:rPr>
          <w:lang w:val="en-US"/>
        </w:rPr>
        <w:t xml:space="preserve">are </w:t>
      </w:r>
      <w:r w:rsidR="000D5793">
        <w:rPr>
          <w:lang w:val="en-US"/>
        </w:rPr>
        <w:t>noted</w:t>
      </w:r>
      <w:proofErr w:type="gramEnd"/>
      <w:r>
        <w:rPr>
          <w:lang w:val="en-US"/>
        </w:rPr>
        <w:t xml:space="preserve"> </w:t>
      </w:r>
      <w:r w:rsidR="000D5793">
        <w:rPr>
          <w:lang w:val="en-US"/>
        </w:rPr>
        <w:t xml:space="preserve">from </w:t>
      </w:r>
      <w:r>
        <w:rPr>
          <w:lang w:val="en-US"/>
        </w:rPr>
        <w:t xml:space="preserve">this </w:t>
      </w:r>
      <w:r w:rsidR="00CC3F8A">
        <w:rPr>
          <w:lang w:val="en-US"/>
        </w:rPr>
        <w:t xml:space="preserve">LS. First, </w:t>
      </w:r>
      <w:r w:rsidR="002F496F">
        <w:rPr>
          <w:lang w:val="en-US"/>
        </w:rPr>
        <w:t xml:space="preserve">RAN4 clarified that the legacy per-band capability </w:t>
      </w:r>
      <w:r w:rsidR="002F496F" w:rsidRPr="002F496F">
        <w:rPr>
          <w:i/>
          <w:iCs/>
          <w:lang w:val="en-US"/>
        </w:rPr>
        <w:t>txDiversity-r16</w:t>
      </w:r>
      <w:r w:rsidR="002F496F">
        <w:rPr>
          <w:lang w:val="en-US"/>
        </w:rPr>
        <w:t xml:space="preserve"> is applicable to </w:t>
      </w:r>
      <w:r w:rsidR="00502BFE">
        <w:rPr>
          <w:lang w:val="en-US"/>
        </w:rPr>
        <w:t>2Tx only</w:t>
      </w:r>
      <w:r w:rsidR="00770859">
        <w:rPr>
          <w:lang w:val="en-US"/>
        </w:rPr>
        <w:t xml:space="preserve">. </w:t>
      </w:r>
      <w:r w:rsidR="00802B0E">
        <w:rPr>
          <w:lang w:val="en-US"/>
        </w:rPr>
        <w:t xml:space="preserve">(We discuss this further in Section 2.3.) </w:t>
      </w:r>
      <w:r w:rsidR="00770859">
        <w:rPr>
          <w:lang w:val="en-US"/>
        </w:rPr>
        <w:t xml:space="preserve">And second, </w:t>
      </w:r>
      <w:r w:rsidR="00BF0479">
        <w:rPr>
          <w:lang w:val="en-US"/>
        </w:rPr>
        <w:t xml:space="preserve">to support 4Tx Diversity, </w:t>
      </w:r>
      <w:r w:rsidR="00B32B6E">
        <w:rPr>
          <w:lang w:val="en-US"/>
        </w:rPr>
        <w:t xml:space="preserve">RAN4 </w:t>
      </w:r>
      <w:r w:rsidR="00685248">
        <w:rPr>
          <w:lang w:val="en-US"/>
        </w:rPr>
        <w:t>requested</w:t>
      </w:r>
      <w:r w:rsidR="00B32B6E">
        <w:rPr>
          <w:lang w:val="en-US"/>
        </w:rPr>
        <w:t xml:space="preserve"> RAN2 to define a new per-band per-band combination (</w:t>
      </w:r>
      <w:proofErr w:type="gramStart"/>
      <w:r w:rsidR="00B32B6E">
        <w:rPr>
          <w:lang w:val="en-US"/>
        </w:rPr>
        <w:t>i.e.</w:t>
      </w:r>
      <w:proofErr w:type="gramEnd"/>
      <w:r w:rsidR="00B32B6E">
        <w:rPr>
          <w:lang w:val="en-US"/>
        </w:rPr>
        <w:t xml:space="preserve"> per feature set) capability, </w:t>
      </w:r>
      <w:r w:rsidR="00B32B6E">
        <w:rPr>
          <w:i/>
          <w:iCs/>
          <w:lang w:val="en-US"/>
        </w:rPr>
        <w:t>four</w:t>
      </w:r>
      <w:r w:rsidR="00B32B6E" w:rsidRPr="00FB770D">
        <w:rPr>
          <w:i/>
          <w:iCs/>
          <w:lang w:val="en-US"/>
        </w:rPr>
        <w:t>TxDiversity-r18</w:t>
      </w:r>
      <w:r w:rsidR="00B32B6E">
        <w:rPr>
          <w:lang w:val="en-US"/>
        </w:rPr>
        <w:t xml:space="preserve">, so a UE can signal that it supports 4TxD in </w:t>
      </w:r>
      <w:r w:rsidR="000D5793">
        <w:rPr>
          <w:lang w:val="en-US"/>
        </w:rPr>
        <w:t>a</w:t>
      </w:r>
      <w:r w:rsidR="00B32B6E">
        <w:rPr>
          <w:lang w:val="en-US"/>
        </w:rPr>
        <w:t xml:space="preserve"> </w:t>
      </w:r>
      <w:r w:rsidR="000D5793">
        <w:rPr>
          <w:lang w:val="en-US"/>
        </w:rPr>
        <w:t>4</w:t>
      </w:r>
      <w:r w:rsidR="00B32B6E">
        <w:rPr>
          <w:lang w:val="en-US"/>
        </w:rPr>
        <w:t xml:space="preserve">Tx band within </w:t>
      </w:r>
      <w:r w:rsidR="000D5793">
        <w:rPr>
          <w:lang w:val="en-US"/>
        </w:rPr>
        <w:t>a</w:t>
      </w:r>
      <w:r w:rsidR="00B32B6E">
        <w:rPr>
          <w:lang w:val="en-US"/>
        </w:rPr>
        <w:t xml:space="preserve"> band combination</w:t>
      </w:r>
      <w:r w:rsidR="00B32B6E" w:rsidRPr="00080559">
        <w:rPr>
          <w:lang w:val="en-US"/>
        </w:rPr>
        <w:t>.</w:t>
      </w:r>
    </w:p>
    <w:p w14:paraId="2447D3C1" w14:textId="5828599F" w:rsidR="00B611B7" w:rsidRDefault="00B611B7" w:rsidP="00B611B7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 w:rsidR="00685248">
        <w:rPr>
          <w:b/>
          <w:bCs/>
          <w:lang w:val="en-US"/>
        </w:rPr>
        <w:t>2</w:t>
      </w:r>
      <w:r>
        <w:rPr>
          <w:lang w:val="en-US"/>
        </w:rPr>
        <w:t xml:space="preserve">: RAN4 asked RAN2 to define </w:t>
      </w:r>
      <w:r>
        <w:rPr>
          <w:i/>
          <w:iCs/>
          <w:lang w:val="en-US"/>
        </w:rPr>
        <w:t>four</w:t>
      </w:r>
      <w:r w:rsidRPr="00FB770D">
        <w:rPr>
          <w:i/>
          <w:iCs/>
          <w:lang w:val="en-US"/>
        </w:rPr>
        <w:t>TxDiversity-r18</w:t>
      </w:r>
      <w:r>
        <w:rPr>
          <w:lang w:val="en-US"/>
        </w:rPr>
        <w:t xml:space="preserve"> per feature set, which allows a UE to differentiate which band combinations it supports 4Tx Diversity for a particular band.</w:t>
      </w:r>
    </w:p>
    <w:p w14:paraId="72936AC7" w14:textId="5210BE53" w:rsidR="00B611B7" w:rsidRDefault="00685248" w:rsidP="00B611B7">
      <w:pPr>
        <w:rPr>
          <w:lang w:val="en-US"/>
        </w:rPr>
      </w:pPr>
      <w:r>
        <w:rPr>
          <w:lang w:val="en-US"/>
        </w:rPr>
        <w:t xml:space="preserve">4TxD, however, has </w:t>
      </w:r>
      <w:proofErr w:type="gramStart"/>
      <w:r>
        <w:rPr>
          <w:lang w:val="en-US"/>
        </w:rPr>
        <w:t>been discussed</w:t>
      </w:r>
      <w:proofErr w:type="gramEnd"/>
      <w:r>
        <w:rPr>
          <w:lang w:val="en-US"/>
        </w:rPr>
        <w:t xml:space="preserve"> </w:t>
      </w:r>
      <w:r w:rsidR="006F1DF8" w:rsidRPr="1E41CE15">
        <w:rPr>
          <w:lang w:val="en-US"/>
        </w:rPr>
        <w:t xml:space="preserve">within the context of </w:t>
      </w:r>
      <w:r w:rsidR="00F24308" w:rsidRPr="1E41CE15">
        <w:rPr>
          <w:lang w:val="en-US"/>
        </w:rPr>
        <w:t xml:space="preserve">FR1 single band </w:t>
      </w:r>
      <w:r w:rsidR="003D25D9">
        <w:rPr>
          <w:lang w:val="en-US"/>
        </w:rPr>
        <w:t xml:space="preserve">with single CC </w:t>
      </w:r>
      <w:r w:rsidR="00F24308" w:rsidRPr="1E41CE15">
        <w:rPr>
          <w:lang w:val="en-US"/>
        </w:rPr>
        <w:t>operation for CPE device</w:t>
      </w:r>
      <w:r w:rsidR="009B4B4F">
        <w:rPr>
          <w:lang w:val="en-US"/>
        </w:rPr>
        <w:t>s</w:t>
      </w:r>
      <w:r w:rsidR="00F24308" w:rsidRPr="1E41CE15">
        <w:rPr>
          <w:lang w:val="en-US"/>
        </w:rPr>
        <w:t xml:space="preserve"> </w:t>
      </w:r>
      <w:r w:rsidR="006F1DF8" w:rsidRPr="1E41CE15">
        <w:rPr>
          <w:lang w:val="en-US"/>
        </w:rPr>
        <w:t xml:space="preserve">under the </w:t>
      </w:r>
      <w:r w:rsidR="008F3E42" w:rsidRPr="1E41CE15">
        <w:rPr>
          <w:lang w:val="en-US"/>
        </w:rPr>
        <w:t>context of the</w:t>
      </w:r>
      <w:r w:rsidR="008F3E42">
        <w:t xml:space="preserve"> </w:t>
      </w:r>
      <w:r w:rsidR="008F3E42" w:rsidRPr="1E41CE15">
        <w:rPr>
          <w:lang w:val="en-US"/>
        </w:rPr>
        <w:t>NR_ENDC_RF_FR1_enh2-Core</w:t>
      </w:r>
      <w:r w:rsidR="009B4B4F">
        <w:rPr>
          <w:lang w:val="en-US"/>
        </w:rPr>
        <w:t xml:space="preserve"> WI</w:t>
      </w:r>
      <w:r w:rsidR="00B611B7" w:rsidRPr="1E41CE15">
        <w:rPr>
          <w:lang w:val="en-US"/>
        </w:rPr>
        <w:t xml:space="preserve">. </w:t>
      </w:r>
      <w:r>
        <w:rPr>
          <w:lang w:val="en-US"/>
        </w:rPr>
        <w:t xml:space="preserve">Thus, the capability must cover a scenario that a UE supports 4TxD for a band which is not </w:t>
      </w:r>
      <w:r w:rsidR="003D25D9">
        <w:rPr>
          <w:lang w:val="en-US"/>
        </w:rPr>
        <w:t>contained in any</w:t>
      </w:r>
      <w:r>
        <w:rPr>
          <w:lang w:val="en-US"/>
        </w:rPr>
        <w:t xml:space="preserve"> band combination supported by the </w:t>
      </w:r>
      <w:proofErr w:type="gramStart"/>
      <w:r>
        <w:rPr>
          <w:lang w:val="en-US"/>
        </w:rPr>
        <w:t>UE</w:t>
      </w:r>
      <w:proofErr w:type="gramEnd"/>
      <w:r>
        <w:rPr>
          <w:lang w:val="en-US"/>
        </w:rPr>
        <w:t xml:space="preserve"> or the UE doesn’t support any band combination</w:t>
      </w:r>
      <w:r w:rsidR="003D25D9">
        <w:rPr>
          <w:lang w:val="en-US"/>
        </w:rPr>
        <w:t>s</w:t>
      </w:r>
      <w:r>
        <w:rPr>
          <w:lang w:val="en-US"/>
        </w:rPr>
        <w:t>.</w:t>
      </w:r>
    </w:p>
    <w:p w14:paraId="1BC82ECA" w14:textId="08FDDC4B" w:rsidR="009339CB" w:rsidRDefault="00B611B7" w:rsidP="009339CB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 w:rsidR="001932A2">
        <w:rPr>
          <w:b/>
          <w:bCs/>
          <w:lang w:val="en-US"/>
        </w:rPr>
        <w:t>3</w:t>
      </w:r>
      <w:r>
        <w:rPr>
          <w:lang w:val="en-US"/>
        </w:rPr>
        <w:t xml:space="preserve">: The </w:t>
      </w:r>
      <w:r w:rsidR="008F3E42" w:rsidRPr="008F3E42">
        <w:rPr>
          <w:i/>
          <w:iCs/>
          <w:lang w:val="en-US"/>
        </w:rPr>
        <w:t>four</w:t>
      </w:r>
      <w:r w:rsidRPr="008F3E42">
        <w:rPr>
          <w:i/>
          <w:iCs/>
          <w:lang w:val="en-US"/>
        </w:rPr>
        <w:t>TxDiversity-r18</w:t>
      </w:r>
      <w:r>
        <w:rPr>
          <w:lang w:val="en-US"/>
        </w:rPr>
        <w:t xml:space="preserve"> capability </w:t>
      </w:r>
      <w:r w:rsidR="00685248">
        <w:rPr>
          <w:lang w:val="en-US"/>
        </w:rPr>
        <w:t xml:space="preserve">must cover a </w:t>
      </w:r>
      <w:r w:rsidR="003D25D9">
        <w:rPr>
          <w:lang w:val="en-US"/>
        </w:rPr>
        <w:t>scenario</w:t>
      </w:r>
      <w:r w:rsidR="00685248">
        <w:rPr>
          <w:lang w:val="en-US"/>
        </w:rPr>
        <w:t xml:space="preserve"> that </w:t>
      </w:r>
      <w:r>
        <w:rPr>
          <w:lang w:val="en-US"/>
        </w:rPr>
        <w:t xml:space="preserve"> </w:t>
      </w:r>
      <w:r w:rsidR="00685248">
        <w:rPr>
          <w:lang w:val="en-US"/>
        </w:rPr>
        <w:t xml:space="preserve">that a UE supports 4TxD for a band which is not </w:t>
      </w:r>
      <w:r w:rsidR="003D25D9">
        <w:rPr>
          <w:lang w:val="en-US"/>
        </w:rPr>
        <w:t>contained</w:t>
      </w:r>
      <w:r w:rsidR="00685248">
        <w:rPr>
          <w:lang w:val="en-US"/>
        </w:rPr>
        <w:t xml:space="preserve"> in </w:t>
      </w:r>
      <w:r w:rsidR="008E51E5">
        <w:rPr>
          <w:lang w:val="en-US"/>
        </w:rPr>
        <w:t>an</w:t>
      </w:r>
      <w:r w:rsidR="00685248">
        <w:rPr>
          <w:lang w:val="en-US"/>
        </w:rPr>
        <w:t>y band combination</w:t>
      </w:r>
      <w:r w:rsidR="008E51E5">
        <w:rPr>
          <w:lang w:val="en-US"/>
        </w:rPr>
        <w:t>s</w:t>
      </w:r>
      <w:r w:rsidR="00685248">
        <w:rPr>
          <w:lang w:val="en-US"/>
        </w:rPr>
        <w:t xml:space="preserve"> supported by the </w:t>
      </w:r>
      <w:proofErr w:type="gramStart"/>
      <w:r w:rsidR="00685248">
        <w:rPr>
          <w:lang w:val="en-US"/>
        </w:rPr>
        <w:t>UE</w:t>
      </w:r>
      <w:proofErr w:type="gramEnd"/>
      <w:r w:rsidR="003D25D9">
        <w:rPr>
          <w:lang w:val="en-US"/>
        </w:rPr>
        <w:t xml:space="preserve"> </w:t>
      </w:r>
      <w:r w:rsidR="003D25D9">
        <w:rPr>
          <w:lang w:val="en-US"/>
        </w:rPr>
        <w:t>or the UE doesn’t support any band combinations</w:t>
      </w:r>
      <w:r w:rsidR="00685248">
        <w:rPr>
          <w:lang w:val="en-US"/>
        </w:rPr>
        <w:t>.</w:t>
      </w:r>
    </w:p>
    <w:p w14:paraId="053AAAFB" w14:textId="3976ED1D" w:rsidR="00A943F0" w:rsidRDefault="008E51E5" w:rsidP="00A943F0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8E51E5">
        <w:rPr>
          <w:lang w:val="en-US"/>
        </w:rPr>
        <w:t xml:space="preserve">: </w:t>
      </w:r>
      <w:r w:rsidR="00A943F0">
        <w:rPr>
          <w:lang w:val="en-US"/>
        </w:rPr>
        <w:t xml:space="preserve">From </w:t>
      </w:r>
      <w:r w:rsidR="003D25D9">
        <w:rPr>
          <w:lang w:val="en-US"/>
        </w:rPr>
        <w:t>signaling</w:t>
      </w:r>
      <w:r w:rsidR="00A943F0">
        <w:rPr>
          <w:lang w:val="en-US"/>
        </w:rPr>
        <w:t xml:space="preserve"> design perspective, it is possible to signal a BandCombination with single band entry. Hereafter this </w:t>
      </w:r>
      <w:proofErr w:type="gramStart"/>
      <w:r w:rsidR="00A943F0">
        <w:rPr>
          <w:lang w:val="en-US"/>
        </w:rPr>
        <w:t>is called</w:t>
      </w:r>
      <w:proofErr w:type="gramEnd"/>
      <w:r w:rsidR="00A943F0">
        <w:rPr>
          <w:lang w:val="en-US"/>
        </w:rPr>
        <w:t xml:space="preserve"> single-band band combination. Then, a UE can indicate 4TxD support</w:t>
      </w:r>
      <w:r>
        <w:rPr>
          <w:lang w:val="en-US"/>
        </w:rPr>
        <w:t xml:space="preserve"> for a band </w:t>
      </w:r>
      <w:r w:rsidR="00A943F0">
        <w:rPr>
          <w:lang w:val="en-US"/>
        </w:rPr>
        <w:t xml:space="preserve">in that </w:t>
      </w:r>
      <w:r w:rsidR="003D25D9">
        <w:rPr>
          <w:lang w:val="en-US"/>
        </w:rPr>
        <w:t>single</w:t>
      </w:r>
      <w:r>
        <w:rPr>
          <w:lang w:val="en-US"/>
        </w:rPr>
        <w:t>-</w:t>
      </w:r>
      <w:r w:rsidR="00A943F0">
        <w:rPr>
          <w:lang w:val="en-US"/>
        </w:rPr>
        <w:t>band combination. This way, however, would not be diffused way and a network may not be able to correctly understand it.</w:t>
      </w:r>
    </w:p>
    <w:p w14:paraId="37F7B177" w14:textId="77777777" w:rsidR="00A943F0" w:rsidRDefault="00A943F0" w:rsidP="009339CB">
      <w:pPr>
        <w:rPr>
          <w:lang w:val="en-US"/>
        </w:rPr>
      </w:pPr>
    </w:p>
    <w:p w14:paraId="08CB88A1" w14:textId="77777777" w:rsidR="00A943F0" w:rsidRDefault="00A943F0" w:rsidP="009339CB">
      <w:pPr>
        <w:rPr>
          <w:lang w:val="en-US"/>
        </w:rPr>
      </w:pPr>
    </w:p>
    <w:p w14:paraId="3F0139E4" w14:textId="7A3A34DC" w:rsidR="00367316" w:rsidRPr="00080559" w:rsidRDefault="00367316" w:rsidP="00367316">
      <w:pPr>
        <w:pStyle w:val="Heading2"/>
        <w:rPr>
          <w:lang w:val="en-US"/>
        </w:rPr>
      </w:pPr>
      <w:r w:rsidRPr="00080559">
        <w:rPr>
          <w:lang w:val="en-US"/>
        </w:rPr>
        <w:lastRenderedPageBreak/>
        <w:t>2.</w:t>
      </w:r>
      <w:r w:rsidR="00802B0E">
        <w:rPr>
          <w:lang w:val="en-US"/>
        </w:rPr>
        <w:t>3</w:t>
      </w:r>
      <w:r w:rsidRPr="00080559">
        <w:rPr>
          <w:lang w:val="en-US"/>
        </w:rPr>
        <w:tab/>
      </w:r>
      <w:r>
        <w:rPr>
          <w:lang w:val="en-US"/>
        </w:rPr>
        <w:t xml:space="preserve">Relationship of Rel-18 TxD capabilities to </w:t>
      </w:r>
      <w:r w:rsidR="00A43436">
        <w:rPr>
          <w:i/>
          <w:iCs/>
          <w:lang w:val="en-US"/>
        </w:rPr>
        <w:t>t</w:t>
      </w:r>
      <w:r w:rsidRPr="00367316">
        <w:rPr>
          <w:i/>
          <w:iCs/>
          <w:lang w:val="en-US"/>
        </w:rPr>
        <w:t>xDiversity-r16</w:t>
      </w:r>
    </w:p>
    <w:p w14:paraId="3775D88C" w14:textId="67EE4978" w:rsidR="00367316" w:rsidRDefault="00CC7D8B" w:rsidP="00367316">
      <w:pPr>
        <w:rPr>
          <w:lang w:val="en-US"/>
        </w:rPr>
      </w:pPr>
      <w:r>
        <w:rPr>
          <w:lang w:val="en-US"/>
        </w:rPr>
        <w:t xml:space="preserve">Regarding the legacy Tx Diversity capability, the existing description from TS 38.306 </w:t>
      </w:r>
      <w:proofErr w:type="gramStart"/>
      <w:r>
        <w:rPr>
          <w:lang w:val="en-US"/>
        </w:rPr>
        <w:t>is given</w:t>
      </w:r>
      <w:proofErr w:type="gramEnd"/>
      <w:r>
        <w:rPr>
          <w:lang w:val="en-US"/>
        </w:rPr>
        <w:t xml:space="preserve"> below for reference.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F5315" w:rsidRPr="0095297E" w14:paraId="7013DF43" w14:textId="77777777" w:rsidTr="00AE7885">
        <w:trPr>
          <w:cantSplit/>
          <w:tblHeader/>
        </w:trPr>
        <w:tc>
          <w:tcPr>
            <w:tcW w:w="6917" w:type="dxa"/>
          </w:tcPr>
          <w:p w14:paraId="1EB101CD" w14:textId="77777777" w:rsidR="008F5315" w:rsidRPr="0095297E" w:rsidRDefault="008F5315" w:rsidP="00AE788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95297E">
              <w:rPr>
                <w:rFonts w:ascii="Arial" w:hAnsi="Arial"/>
                <w:b/>
                <w:i/>
                <w:sz w:val="18"/>
                <w:lang w:eastAsia="zh-CN"/>
              </w:rPr>
              <w:t>txDiversity-r16</w:t>
            </w:r>
          </w:p>
          <w:p w14:paraId="079EE8A6" w14:textId="77777777" w:rsidR="008F5315" w:rsidRPr="0095297E" w:rsidRDefault="008F5315" w:rsidP="00AE7885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bCs/>
                <w:szCs w:val="18"/>
              </w:rPr>
              <w:t>Indicates whether</w:t>
            </w:r>
            <w:r w:rsidRPr="0095297E">
              <w:rPr>
                <w:rFonts w:cs="Arial"/>
                <w:bCs/>
                <w:szCs w:val="18"/>
                <w:lang w:eastAsia="zh-CN"/>
              </w:rPr>
              <w:t xml:space="preserve"> the</w:t>
            </w:r>
            <w:r w:rsidRPr="0095297E">
              <w:rPr>
                <w:rFonts w:cs="Arial"/>
                <w:bCs/>
                <w:szCs w:val="18"/>
              </w:rPr>
              <w:t xml:space="preserve"> UE supports </w:t>
            </w:r>
            <w:r w:rsidRPr="0095297E">
              <w:rPr>
                <w:rFonts w:cs="Arial"/>
                <w:bCs/>
                <w:szCs w:val="18"/>
                <w:lang w:eastAsia="zh-CN"/>
              </w:rPr>
              <w:t>transparent Tx</w:t>
            </w:r>
            <w:r w:rsidRPr="0095297E">
              <w:rPr>
                <w:rFonts w:cs="Arial"/>
                <w:bCs/>
                <w:szCs w:val="18"/>
              </w:rPr>
              <w:t xml:space="preserve"> diversity </w:t>
            </w:r>
            <w:r w:rsidRPr="0095297E">
              <w:rPr>
                <w:rFonts w:cs="Arial"/>
                <w:bCs/>
                <w:szCs w:val="18"/>
                <w:lang w:eastAsia="zh-CN"/>
              </w:rPr>
              <w:t xml:space="preserve">requirements </w:t>
            </w:r>
            <w:r w:rsidRPr="0095297E">
              <w:rPr>
                <w:rFonts w:cs="Arial"/>
                <w:bCs/>
                <w:szCs w:val="18"/>
              </w:rPr>
              <w:t xml:space="preserve">as specified in </w:t>
            </w:r>
            <w:r w:rsidRPr="0095297E">
              <w:rPr>
                <w:rFonts w:cs="Arial"/>
                <w:bCs/>
                <w:szCs w:val="18"/>
                <w:lang w:eastAsia="zh-CN"/>
              </w:rPr>
              <w:t xml:space="preserve">the suffix G clauses of </w:t>
            </w:r>
            <w:r w:rsidRPr="0095297E">
              <w:rPr>
                <w:rFonts w:cs="Arial"/>
                <w:bCs/>
                <w:szCs w:val="18"/>
              </w:rPr>
              <w:t>TS 38.101-1 [2]</w:t>
            </w:r>
            <w:r w:rsidRPr="0095297E">
              <w:rPr>
                <w:rFonts w:cs="Arial"/>
                <w:bCs/>
                <w:szCs w:val="18"/>
                <w:lang w:eastAsia="zh-CN"/>
              </w:rPr>
              <w:t xml:space="preserve"> (see also clauses 4.2 and 4.3 of TS38.101-1 [2])</w:t>
            </w:r>
            <w:r w:rsidRPr="0095297E">
              <w:rPr>
                <w:rFonts w:cs="Arial"/>
                <w:bCs/>
                <w:szCs w:val="18"/>
              </w:rPr>
              <w:t>.</w:t>
            </w:r>
          </w:p>
        </w:tc>
        <w:tc>
          <w:tcPr>
            <w:tcW w:w="709" w:type="dxa"/>
          </w:tcPr>
          <w:p w14:paraId="764FCD3E" w14:textId="77777777" w:rsidR="008F5315" w:rsidRPr="0095297E" w:rsidRDefault="008F5315" w:rsidP="00AE7885">
            <w:pPr>
              <w:pStyle w:val="TAL"/>
              <w:jc w:val="center"/>
            </w:pPr>
            <w:r w:rsidRPr="0095297E">
              <w:rPr>
                <w:lang w:eastAsia="zh-CN"/>
              </w:rPr>
              <w:t>Band</w:t>
            </w:r>
          </w:p>
        </w:tc>
        <w:tc>
          <w:tcPr>
            <w:tcW w:w="567" w:type="dxa"/>
          </w:tcPr>
          <w:p w14:paraId="6E81B26A" w14:textId="77777777" w:rsidR="008F5315" w:rsidRPr="0095297E" w:rsidRDefault="008F5315" w:rsidP="00AE788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00A6861F" w14:textId="77777777" w:rsidR="008F5315" w:rsidRPr="0095297E" w:rsidRDefault="008F5315" w:rsidP="00AE7885">
            <w:pPr>
              <w:pStyle w:val="TAL"/>
              <w:jc w:val="center"/>
            </w:pPr>
            <w:r w:rsidRPr="0095297E">
              <w:t>N/A</w:t>
            </w:r>
          </w:p>
        </w:tc>
        <w:tc>
          <w:tcPr>
            <w:tcW w:w="728" w:type="dxa"/>
          </w:tcPr>
          <w:p w14:paraId="0F73FF3F" w14:textId="77777777" w:rsidR="008F5315" w:rsidRPr="0095297E" w:rsidRDefault="008F5315" w:rsidP="00AE7885">
            <w:pPr>
              <w:pStyle w:val="TAL"/>
              <w:jc w:val="center"/>
            </w:pPr>
            <w:r w:rsidRPr="0095297E">
              <w:rPr>
                <w:lang w:eastAsia="zh-CN"/>
              </w:rPr>
              <w:t>FR1 only</w:t>
            </w:r>
          </w:p>
        </w:tc>
      </w:tr>
    </w:tbl>
    <w:p w14:paraId="773E807F" w14:textId="77777777" w:rsidR="00F402EB" w:rsidRDefault="00F402EB" w:rsidP="00367316">
      <w:pPr>
        <w:rPr>
          <w:lang w:val="en-US"/>
        </w:rPr>
      </w:pPr>
    </w:p>
    <w:p w14:paraId="57025F56" w14:textId="6B454B4E" w:rsidR="00B0488B" w:rsidRDefault="006B2D4F" w:rsidP="00B0488B">
      <w:pPr>
        <w:rPr>
          <w:lang w:val="en-US"/>
        </w:rPr>
      </w:pPr>
      <w:r>
        <w:rPr>
          <w:lang w:val="en-US"/>
        </w:rPr>
        <w:t xml:space="preserve">This capability </w:t>
      </w:r>
      <w:proofErr w:type="gramStart"/>
      <w:r>
        <w:rPr>
          <w:lang w:val="en-US"/>
        </w:rPr>
        <w:t xml:space="preserve">is </w:t>
      </w:r>
      <w:r w:rsidR="0022016C">
        <w:rPr>
          <w:lang w:val="en-US"/>
        </w:rPr>
        <w:t>indicated</w:t>
      </w:r>
      <w:proofErr w:type="gramEnd"/>
      <w:r w:rsidR="0022016C">
        <w:rPr>
          <w:lang w:val="en-US"/>
        </w:rPr>
        <w:t xml:space="preserve"> </w:t>
      </w:r>
      <w:r w:rsidR="0022016C">
        <w:rPr>
          <w:i/>
          <w:iCs/>
          <w:lang w:val="en-US"/>
        </w:rPr>
        <w:t>per-band</w:t>
      </w:r>
      <w:r w:rsidR="0022016C">
        <w:rPr>
          <w:lang w:val="en-US"/>
        </w:rPr>
        <w:t>, and</w:t>
      </w:r>
      <w:r w:rsidR="0022016C" w:rsidRPr="0022016C">
        <w:rPr>
          <w:lang w:val="en-US"/>
        </w:rPr>
        <w:t xml:space="preserve"> </w:t>
      </w:r>
      <w:r w:rsidR="00CC7D8B">
        <w:rPr>
          <w:lang w:val="en-US"/>
        </w:rPr>
        <w:t xml:space="preserve">RAN4 </w:t>
      </w:r>
      <w:r w:rsidR="000E7073">
        <w:rPr>
          <w:lang w:val="en-US"/>
        </w:rPr>
        <w:t xml:space="preserve">clarified in </w:t>
      </w:r>
      <w:r w:rsidR="00AF6A92">
        <w:rPr>
          <w:lang w:val="en-US"/>
        </w:rPr>
        <w:t xml:space="preserve">[1] </w:t>
      </w:r>
      <w:r w:rsidR="000E7073">
        <w:rPr>
          <w:lang w:val="en-US"/>
        </w:rPr>
        <w:t xml:space="preserve">that </w:t>
      </w:r>
      <w:r w:rsidR="00E7382B" w:rsidRPr="00E7382B">
        <w:rPr>
          <w:i/>
          <w:iCs/>
          <w:lang w:val="en-US"/>
        </w:rPr>
        <w:t>txDiversity-r16</w:t>
      </w:r>
      <w:r w:rsidR="000E7073">
        <w:rPr>
          <w:lang w:val="en-US"/>
        </w:rPr>
        <w:t xml:space="preserve"> is applicable to 2TxD only. </w:t>
      </w:r>
      <w:r>
        <w:rPr>
          <w:lang w:val="en-US"/>
        </w:rPr>
        <w:t>So</w:t>
      </w:r>
      <w:r w:rsidR="00E7382B">
        <w:rPr>
          <w:lang w:val="en-US"/>
        </w:rPr>
        <w:t xml:space="preserve">, </w:t>
      </w:r>
      <w:proofErr w:type="gramStart"/>
      <w:r w:rsidR="00E7382B">
        <w:rPr>
          <w:lang w:val="en-US"/>
        </w:rPr>
        <w:t>in light of</w:t>
      </w:r>
      <w:proofErr w:type="gramEnd"/>
      <w:r w:rsidR="00E7382B">
        <w:rPr>
          <w:lang w:val="en-US"/>
        </w:rPr>
        <w:t xml:space="preserve"> the new </w:t>
      </w:r>
      <w:r w:rsidR="00E7382B" w:rsidRPr="0022016C">
        <w:rPr>
          <w:i/>
          <w:iCs/>
          <w:lang w:val="en-US"/>
        </w:rPr>
        <w:t>per-FS</w:t>
      </w:r>
      <w:r w:rsidR="00E7382B">
        <w:rPr>
          <w:lang w:val="en-US"/>
        </w:rPr>
        <w:t xml:space="preserve"> </w:t>
      </w:r>
      <w:r w:rsidR="00E7382B" w:rsidRPr="00E7382B">
        <w:rPr>
          <w:i/>
          <w:iCs/>
          <w:lang w:val="en-US"/>
        </w:rPr>
        <w:t>twoTxDiversity-r18</w:t>
      </w:r>
      <w:r w:rsidR="00E7382B">
        <w:rPr>
          <w:lang w:val="en-US"/>
        </w:rPr>
        <w:t xml:space="preserve"> capability,</w:t>
      </w:r>
      <w:r>
        <w:rPr>
          <w:lang w:val="en-US"/>
        </w:rPr>
        <w:t xml:space="preserve"> it needs to be discussed what the relationship is between the legacy and Rel-18 2TxD capabilities.</w:t>
      </w:r>
    </w:p>
    <w:p w14:paraId="29026A55" w14:textId="3A0BAB79" w:rsidR="00A72D86" w:rsidRDefault="001932A2" w:rsidP="004A1E9B">
      <w:pPr>
        <w:rPr>
          <w:lang w:val="en-US"/>
        </w:rPr>
      </w:pPr>
      <w:r>
        <w:rPr>
          <w:lang w:val="en-US"/>
        </w:rPr>
        <w:t xml:space="preserve">Given that normally </w:t>
      </w:r>
      <w:r w:rsidRPr="001932A2">
        <w:rPr>
          <w:i/>
          <w:iCs/>
          <w:lang w:val="en-US"/>
        </w:rPr>
        <w:t>per-band</w:t>
      </w:r>
      <w:r>
        <w:rPr>
          <w:lang w:val="en-US"/>
        </w:rPr>
        <w:t xml:space="preserve"> capability is inherited to </w:t>
      </w:r>
      <w:r w:rsidR="008E51E5">
        <w:rPr>
          <w:lang w:val="en-US"/>
        </w:rPr>
        <w:t xml:space="preserve">a band in </w:t>
      </w:r>
      <w:r>
        <w:rPr>
          <w:lang w:val="en-US"/>
        </w:rPr>
        <w:t xml:space="preserve">CA </w:t>
      </w:r>
      <w:r w:rsidR="008E51E5">
        <w:rPr>
          <w:lang w:val="en-US"/>
        </w:rPr>
        <w:t xml:space="preserve">or DC including that band </w:t>
      </w:r>
      <w:r>
        <w:rPr>
          <w:lang w:val="en-US"/>
        </w:rPr>
        <w:t xml:space="preserve">(otherwise, tremendous </w:t>
      </w:r>
      <w:r w:rsidR="003D25D9">
        <w:rPr>
          <w:lang w:val="en-US"/>
        </w:rPr>
        <w:t>signaling</w:t>
      </w:r>
      <w:r>
        <w:rPr>
          <w:lang w:val="en-US"/>
        </w:rPr>
        <w:t xml:space="preserve"> overhead is expected), on</w:t>
      </w:r>
      <w:r w:rsidR="0033599C">
        <w:rPr>
          <w:lang w:val="en-US"/>
        </w:rPr>
        <w:t>e might assume for example that if a UE indicate</w:t>
      </w:r>
      <w:r w:rsidR="00267943">
        <w:rPr>
          <w:lang w:val="en-US"/>
        </w:rPr>
        <w:t>s</w:t>
      </w:r>
      <w:r w:rsidR="0033599C">
        <w:rPr>
          <w:lang w:val="en-US"/>
        </w:rPr>
        <w:t xml:space="preserve"> </w:t>
      </w:r>
      <w:r w:rsidR="00A72D86" w:rsidRPr="00267943">
        <w:rPr>
          <w:i/>
          <w:iCs/>
          <w:lang w:val="en-US"/>
        </w:rPr>
        <w:t>txDiversity-r16</w:t>
      </w:r>
      <w:r w:rsidR="00A72D86">
        <w:rPr>
          <w:lang w:val="en-US"/>
        </w:rPr>
        <w:t xml:space="preserve"> for band A</w:t>
      </w:r>
      <w:r w:rsidR="00267943">
        <w:rPr>
          <w:lang w:val="en-US"/>
        </w:rPr>
        <w:t>,</w:t>
      </w:r>
      <w:r w:rsidR="00A72D86">
        <w:rPr>
          <w:lang w:val="en-US"/>
        </w:rPr>
        <w:t xml:space="preserve"> then that UE </w:t>
      </w:r>
      <w:r w:rsidR="00267943">
        <w:rPr>
          <w:lang w:val="en-US"/>
        </w:rPr>
        <w:t xml:space="preserve">supports </w:t>
      </w:r>
      <w:r w:rsidR="00782795">
        <w:rPr>
          <w:lang w:val="en-US"/>
        </w:rPr>
        <w:t xml:space="preserve">2TxD </w:t>
      </w:r>
      <w:r>
        <w:rPr>
          <w:lang w:val="en-US"/>
        </w:rPr>
        <w:t xml:space="preserve">for band A </w:t>
      </w:r>
      <w:r w:rsidR="00782795">
        <w:rPr>
          <w:lang w:val="en-US"/>
        </w:rPr>
        <w:t xml:space="preserve">for all BCs where band A is </w:t>
      </w:r>
      <w:r>
        <w:rPr>
          <w:lang w:val="en-US"/>
        </w:rPr>
        <w:t xml:space="preserve">included. </w:t>
      </w:r>
      <w:r w:rsidR="007B2251">
        <w:rPr>
          <w:lang w:val="en-US"/>
        </w:rPr>
        <w:t xml:space="preserve">However, it is not clear if that is really the case in practice. For example, </w:t>
      </w:r>
      <w:r w:rsidR="00F87374">
        <w:rPr>
          <w:lang w:val="en-US"/>
        </w:rPr>
        <w:t xml:space="preserve">if a UE supports </w:t>
      </w:r>
      <w:r w:rsidR="003C785F">
        <w:rPr>
          <w:lang w:val="en-US"/>
        </w:rPr>
        <w:t xml:space="preserve">2TxD </w:t>
      </w:r>
      <w:r w:rsidR="009A714A">
        <w:rPr>
          <w:lang w:val="en-US"/>
        </w:rPr>
        <w:t xml:space="preserve">band A </w:t>
      </w:r>
      <w:r w:rsidR="008E51E5">
        <w:rPr>
          <w:lang w:val="en-US"/>
        </w:rPr>
        <w:t xml:space="preserve">as </w:t>
      </w:r>
      <w:r w:rsidR="008E51E5" w:rsidRPr="008E51E5">
        <w:rPr>
          <w:i/>
          <w:iCs/>
          <w:lang w:val="en-US"/>
        </w:rPr>
        <w:t>per-band</w:t>
      </w:r>
      <w:r w:rsidR="00572999">
        <w:rPr>
          <w:lang w:val="en-US"/>
        </w:rPr>
        <w:t xml:space="preserve"> </w:t>
      </w:r>
      <w:r w:rsidR="009A714A">
        <w:rPr>
          <w:lang w:val="en-US"/>
        </w:rPr>
        <w:t xml:space="preserve">and </w:t>
      </w:r>
      <w:r w:rsidR="003C785F">
        <w:rPr>
          <w:lang w:val="en-US"/>
        </w:rPr>
        <w:t xml:space="preserve">2TxD </w:t>
      </w:r>
      <w:r w:rsidR="009A714A">
        <w:rPr>
          <w:lang w:val="en-US"/>
        </w:rPr>
        <w:t>band B</w:t>
      </w:r>
      <w:r w:rsidR="00572999">
        <w:rPr>
          <w:lang w:val="en-US"/>
        </w:rPr>
        <w:t xml:space="preserve"> </w:t>
      </w:r>
      <w:r w:rsidR="008E51E5">
        <w:rPr>
          <w:lang w:val="en-US"/>
        </w:rPr>
        <w:t xml:space="preserve">as </w:t>
      </w:r>
      <w:r w:rsidR="008E51E5" w:rsidRPr="008E51E5">
        <w:rPr>
          <w:i/>
          <w:iCs/>
          <w:lang w:val="en-US"/>
        </w:rPr>
        <w:t>per-band</w:t>
      </w:r>
      <w:r w:rsidR="00572999">
        <w:rPr>
          <w:lang w:val="en-US"/>
        </w:rPr>
        <w:t xml:space="preserve">, </w:t>
      </w:r>
      <w:r w:rsidR="00832F8D">
        <w:rPr>
          <w:lang w:val="en-US"/>
        </w:rPr>
        <w:t xml:space="preserve">and the UE indicates </w:t>
      </w:r>
      <w:r w:rsidR="00832F8D" w:rsidRPr="00832F8D">
        <w:rPr>
          <w:i/>
          <w:iCs/>
          <w:lang w:val="en-US"/>
        </w:rPr>
        <w:t>txDiversity-r16</w:t>
      </w:r>
      <w:r w:rsidR="00832F8D">
        <w:rPr>
          <w:lang w:val="en-US"/>
        </w:rPr>
        <w:t xml:space="preserve"> for </w:t>
      </w:r>
      <w:r w:rsidR="003C785F">
        <w:rPr>
          <w:lang w:val="en-US"/>
        </w:rPr>
        <w:t>each</w:t>
      </w:r>
      <w:r w:rsidR="00832F8D">
        <w:rPr>
          <w:lang w:val="en-US"/>
        </w:rPr>
        <w:t xml:space="preserve"> band, </w:t>
      </w:r>
      <w:r w:rsidR="003C785F">
        <w:rPr>
          <w:lang w:val="en-US"/>
        </w:rPr>
        <w:t xml:space="preserve">it may not be the case that the UE supports </w:t>
      </w:r>
      <w:r w:rsidR="00737223">
        <w:rPr>
          <w:lang w:val="en-US"/>
        </w:rPr>
        <w:t>3Tx (2TxD band A + 1Tx band B</w:t>
      </w:r>
      <w:r w:rsidR="0087312D">
        <w:rPr>
          <w:lang w:val="en-US"/>
        </w:rPr>
        <w:t>) or 3Tx(1Tx band A + 2TxD band B)</w:t>
      </w:r>
      <w:r w:rsidR="00C00912">
        <w:rPr>
          <w:lang w:val="en-US"/>
        </w:rPr>
        <w:t>, or it may not support 4Tx (2TxD band A + 2TxD band B)</w:t>
      </w:r>
      <w:r w:rsidR="00E92B0B">
        <w:rPr>
          <w:lang w:val="en-US"/>
        </w:rPr>
        <w:t>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That’s</w:t>
      </w:r>
      <w:proofErr w:type="gramEnd"/>
      <w:r>
        <w:rPr>
          <w:lang w:val="en-US"/>
        </w:rPr>
        <w:t xml:space="preserve"> why RAN4 requested to introduce </w:t>
      </w:r>
      <w:r w:rsidRPr="0022016C">
        <w:rPr>
          <w:i/>
          <w:iCs/>
          <w:lang w:val="en-US"/>
        </w:rPr>
        <w:t>per-FS</w:t>
      </w:r>
      <w:r>
        <w:rPr>
          <w:lang w:val="en-US"/>
        </w:rPr>
        <w:t xml:space="preserve"> </w:t>
      </w:r>
      <w:r w:rsidRPr="00E7382B">
        <w:rPr>
          <w:i/>
          <w:iCs/>
          <w:lang w:val="en-US"/>
        </w:rPr>
        <w:t>twoTxDiversity-r18</w:t>
      </w:r>
      <w:r>
        <w:rPr>
          <w:lang w:val="en-US"/>
        </w:rPr>
        <w:t xml:space="preserve"> capability.</w:t>
      </w:r>
    </w:p>
    <w:p w14:paraId="26687270" w14:textId="36F88658" w:rsidR="003B62FD" w:rsidRPr="00832F8D" w:rsidRDefault="004A4926" w:rsidP="004A1E9B">
      <w:pPr>
        <w:rPr>
          <w:lang w:val="en-US"/>
        </w:rPr>
      </w:pPr>
      <w:r w:rsidRPr="00EB1AE6">
        <w:rPr>
          <w:b/>
          <w:bCs/>
          <w:lang w:val="en-US"/>
        </w:rPr>
        <w:t xml:space="preserve">Observation </w:t>
      </w:r>
      <w:r w:rsidR="008E51E5">
        <w:rPr>
          <w:b/>
          <w:bCs/>
          <w:lang w:val="en-US"/>
        </w:rPr>
        <w:t>5</w:t>
      </w:r>
      <w:r>
        <w:rPr>
          <w:lang w:val="en-US"/>
        </w:rPr>
        <w:t xml:space="preserve">: </w:t>
      </w:r>
      <w:r w:rsidR="004C7688">
        <w:rPr>
          <w:lang w:val="en-US"/>
        </w:rPr>
        <w:t xml:space="preserve">It is not </w:t>
      </w:r>
      <w:r w:rsidR="000015A7">
        <w:rPr>
          <w:lang w:val="en-US"/>
        </w:rPr>
        <w:t xml:space="preserve">always </w:t>
      </w:r>
      <w:r w:rsidR="004C7688">
        <w:rPr>
          <w:lang w:val="en-US"/>
        </w:rPr>
        <w:t xml:space="preserve">clear how </w:t>
      </w:r>
      <w:r w:rsidR="000015A7">
        <w:rPr>
          <w:lang w:val="en-US"/>
        </w:rPr>
        <w:t xml:space="preserve">or whether </w:t>
      </w:r>
      <w:r w:rsidR="004C7688">
        <w:rPr>
          <w:lang w:val="en-US"/>
        </w:rPr>
        <w:t xml:space="preserve">the </w:t>
      </w:r>
      <w:r w:rsidR="00DE743F">
        <w:rPr>
          <w:lang w:val="en-US"/>
        </w:rPr>
        <w:t>legacy</w:t>
      </w:r>
      <w:r>
        <w:rPr>
          <w:lang w:val="en-US"/>
        </w:rPr>
        <w:t xml:space="preserve"> per-band capability </w:t>
      </w:r>
      <w:r w:rsidRPr="004A4926">
        <w:rPr>
          <w:i/>
          <w:iCs/>
          <w:lang w:val="en-US"/>
        </w:rPr>
        <w:t>txDiversity-r16</w:t>
      </w:r>
      <w:r>
        <w:rPr>
          <w:lang w:val="en-US"/>
        </w:rPr>
        <w:t xml:space="preserve"> </w:t>
      </w:r>
      <w:r w:rsidR="00DE743F">
        <w:rPr>
          <w:lang w:val="en-US"/>
        </w:rPr>
        <w:t xml:space="preserve">applies </w:t>
      </w:r>
      <w:r w:rsidR="00EB1AE6">
        <w:rPr>
          <w:lang w:val="en-US"/>
        </w:rPr>
        <w:t xml:space="preserve">when the </w:t>
      </w:r>
      <w:r w:rsidR="0016459B">
        <w:rPr>
          <w:lang w:val="en-US"/>
        </w:rPr>
        <w:t>supported</w:t>
      </w:r>
      <w:r>
        <w:rPr>
          <w:lang w:val="en-US"/>
        </w:rPr>
        <w:t xml:space="preserve"> band </w:t>
      </w:r>
      <w:r w:rsidR="000015A7">
        <w:rPr>
          <w:lang w:val="en-US"/>
        </w:rPr>
        <w:t xml:space="preserve">is </w:t>
      </w:r>
      <w:r w:rsidR="008E51E5">
        <w:rPr>
          <w:lang w:val="en-US"/>
        </w:rPr>
        <w:t xml:space="preserve">one of the bands in </w:t>
      </w:r>
      <w:r w:rsidR="000015A7">
        <w:rPr>
          <w:lang w:val="en-US"/>
        </w:rPr>
        <w:t>a band combination.</w:t>
      </w:r>
    </w:p>
    <w:p w14:paraId="484910E2" w14:textId="3FBB9B96" w:rsidR="0016459B" w:rsidRDefault="0066270B" w:rsidP="004A1E9B">
      <w:pPr>
        <w:rPr>
          <w:lang w:val="en-US"/>
        </w:rPr>
      </w:pPr>
      <w:r w:rsidRPr="384FBD80">
        <w:rPr>
          <w:lang w:val="en-US"/>
        </w:rPr>
        <w:t xml:space="preserve">On the other hand, this ambiguity </w:t>
      </w:r>
      <w:r w:rsidR="00DB095D" w:rsidRPr="384FBD80">
        <w:rPr>
          <w:lang w:val="en-US"/>
        </w:rPr>
        <w:t xml:space="preserve">seems resolvable </w:t>
      </w:r>
      <w:r w:rsidR="00B02544" w:rsidRPr="384FBD80">
        <w:rPr>
          <w:lang w:val="en-US"/>
        </w:rPr>
        <w:t xml:space="preserve">with the Rel-18 Tx Diversity capabilities if we apply the fallback principle to the capabilities. </w:t>
      </w:r>
      <w:r w:rsidR="00E56470" w:rsidRPr="384FBD80">
        <w:rPr>
          <w:lang w:val="en-US"/>
        </w:rPr>
        <w:t xml:space="preserve">For example, </w:t>
      </w:r>
      <w:r w:rsidR="00C17236" w:rsidRPr="384FBD80">
        <w:rPr>
          <w:lang w:val="en-US"/>
        </w:rPr>
        <w:t xml:space="preserve">if </w:t>
      </w:r>
      <w:r w:rsidR="00E56470" w:rsidRPr="384FBD80">
        <w:rPr>
          <w:lang w:val="en-US"/>
        </w:rPr>
        <w:t>the UE signal</w:t>
      </w:r>
      <w:r w:rsidR="00C17236" w:rsidRPr="384FBD80">
        <w:rPr>
          <w:lang w:val="en-US"/>
        </w:rPr>
        <w:t>s</w:t>
      </w:r>
      <w:r w:rsidR="00E56470" w:rsidRPr="384FBD80">
        <w:rPr>
          <w:lang w:val="en-US"/>
        </w:rPr>
        <w:t xml:space="preserve"> </w:t>
      </w:r>
      <w:r w:rsidR="00C17236" w:rsidRPr="384FBD80">
        <w:rPr>
          <w:i/>
          <w:iCs/>
          <w:lang w:val="en-US"/>
        </w:rPr>
        <w:t>twoTxDiversity-r18</w:t>
      </w:r>
      <w:r w:rsidR="00C17236" w:rsidRPr="384FBD80">
        <w:rPr>
          <w:lang w:val="en-US"/>
        </w:rPr>
        <w:t xml:space="preserve"> or </w:t>
      </w:r>
      <w:r w:rsidR="00C17236" w:rsidRPr="384FBD80">
        <w:rPr>
          <w:i/>
          <w:iCs/>
          <w:lang w:val="en-US"/>
        </w:rPr>
        <w:t>fourTxDiversity-r18</w:t>
      </w:r>
      <w:r w:rsidR="00C17236" w:rsidRPr="384FBD80">
        <w:rPr>
          <w:lang w:val="en-US"/>
        </w:rPr>
        <w:t xml:space="preserve"> for a given band in a band combination</w:t>
      </w:r>
      <w:r w:rsidR="006D7990" w:rsidRPr="384FBD80">
        <w:rPr>
          <w:lang w:val="en-US"/>
        </w:rPr>
        <w:t xml:space="preserve">, it seems logical (from a device standpoint) that the UE would support the same Tx </w:t>
      </w:r>
      <w:r w:rsidR="00625016" w:rsidRPr="384FBD80">
        <w:rPr>
          <w:lang w:val="en-US"/>
        </w:rPr>
        <w:t>D</w:t>
      </w:r>
      <w:r w:rsidR="006D7990" w:rsidRPr="384FBD80">
        <w:rPr>
          <w:lang w:val="en-US"/>
        </w:rPr>
        <w:t xml:space="preserve">iversity for that band in </w:t>
      </w:r>
      <w:r w:rsidR="00625016" w:rsidRPr="384FBD80">
        <w:rPr>
          <w:lang w:val="en-US"/>
        </w:rPr>
        <w:t xml:space="preserve">every </w:t>
      </w:r>
      <w:r w:rsidR="006D7990" w:rsidRPr="384FBD80">
        <w:rPr>
          <w:lang w:val="en-US"/>
        </w:rPr>
        <w:t xml:space="preserve">fallback </w:t>
      </w:r>
      <w:r w:rsidR="00625016" w:rsidRPr="384FBD80">
        <w:rPr>
          <w:lang w:val="en-US"/>
        </w:rPr>
        <w:t>BCs</w:t>
      </w:r>
      <w:r w:rsidR="006D7990" w:rsidRPr="384FBD80">
        <w:rPr>
          <w:lang w:val="en-US"/>
        </w:rPr>
        <w:t>.</w:t>
      </w:r>
      <w:r w:rsidR="00625016" w:rsidRPr="384FBD80">
        <w:rPr>
          <w:lang w:val="en-US"/>
        </w:rPr>
        <w:t xml:space="preserve"> </w:t>
      </w:r>
      <w:r w:rsidR="008A2C8E" w:rsidRPr="384FBD80">
        <w:rPr>
          <w:lang w:val="en-US"/>
        </w:rPr>
        <w:t xml:space="preserve">At the same time, if a UE does not support Tx Diversity in a higher order BC (or any </w:t>
      </w:r>
      <w:r w:rsidR="00683549" w:rsidRPr="384FBD80">
        <w:rPr>
          <w:lang w:val="en-US"/>
        </w:rPr>
        <w:t xml:space="preserve">EN-DC/NR-CA combination for that matter), </w:t>
      </w:r>
      <w:r w:rsidR="001B4C5B">
        <w:rPr>
          <w:lang w:val="en-US"/>
        </w:rPr>
        <w:t>it seems plausible that a UE could</w:t>
      </w:r>
      <w:r w:rsidR="00683549" w:rsidRPr="384FBD80">
        <w:rPr>
          <w:lang w:val="en-US"/>
        </w:rPr>
        <w:t xml:space="preserve"> still indicate </w:t>
      </w:r>
      <w:r w:rsidR="00683549" w:rsidRPr="384FBD80">
        <w:rPr>
          <w:i/>
          <w:iCs/>
          <w:lang w:val="en-US"/>
        </w:rPr>
        <w:t>twoTxDiversity-r18</w:t>
      </w:r>
      <w:r w:rsidR="00683549" w:rsidRPr="384FBD80">
        <w:rPr>
          <w:lang w:val="en-US"/>
        </w:rPr>
        <w:t xml:space="preserve"> or </w:t>
      </w:r>
      <w:r w:rsidR="00683549" w:rsidRPr="384FBD80">
        <w:rPr>
          <w:i/>
          <w:iCs/>
          <w:lang w:val="en-US"/>
        </w:rPr>
        <w:t>fourTxDiversity-r18</w:t>
      </w:r>
      <w:r w:rsidR="008A2C8E" w:rsidRPr="384FBD80">
        <w:rPr>
          <w:lang w:val="en-US"/>
        </w:rPr>
        <w:t xml:space="preserve"> </w:t>
      </w:r>
      <w:r w:rsidR="00683549" w:rsidRPr="384FBD80">
        <w:rPr>
          <w:lang w:val="en-US"/>
        </w:rPr>
        <w:t xml:space="preserve">for </w:t>
      </w:r>
      <w:r w:rsidR="00006CF7">
        <w:rPr>
          <w:lang w:val="en-US"/>
        </w:rPr>
        <w:t xml:space="preserve">that band in </w:t>
      </w:r>
      <w:r w:rsidR="009B0649">
        <w:rPr>
          <w:lang w:val="en-US"/>
        </w:rPr>
        <w:t>a lower</w:t>
      </w:r>
      <w:r w:rsidR="004F0FC7">
        <w:rPr>
          <w:lang w:val="en-US"/>
        </w:rPr>
        <w:t xml:space="preserve"> order BC </w:t>
      </w:r>
      <w:r w:rsidR="00212080" w:rsidRPr="384FBD80">
        <w:rPr>
          <w:lang w:val="en-US"/>
        </w:rPr>
        <w:t>to indicate that Tx Diversity is supported.</w:t>
      </w:r>
      <w:r w:rsidR="00A943F0">
        <w:rPr>
          <w:lang w:val="en-US"/>
        </w:rPr>
        <w:t xml:space="preserve"> For example, CA_n1A-n77(2A) may not support 2TxD for n77(2A) part because one PA may cover only one CC due to wide frequency range of n77. But for CA_n1A-n77A, n77A part may be able to support 2TxD. </w:t>
      </w:r>
      <w:r w:rsidR="00C621E9" w:rsidRPr="384FBD80">
        <w:rPr>
          <w:lang w:val="en-US"/>
        </w:rPr>
        <w:t xml:space="preserve">This is another advantage of supporting the per-FS Tx Diversity capability </w:t>
      </w:r>
      <w:r w:rsidR="003D25D9" w:rsidRPr="384FBD80">
        <w:rPr>
          <w:lang w:val="en-US"/>
        </w:rPr>
        <w:t>signaling</w:t>
      </w:r>
      <w:r w:rsidR="00C621E9" w:rsidRPr="384FBD80">
        <w:rPr>
          <w:lang w:val="en-US"/>
        </w:rPr>
        <w:t>.</w:t>
      </w:r>
    </w:p>
    <w:p w14:paraId="47490C35" w14:textId="6BCD56FC" w:rsidR="0061574C" w:rsidRDefault="00671858" w:rsidP="004A1E9B">
      <w:pPr>
        <w:rPr>
          <w:lang w:val="en-US"/>
        </w:rPr>
      </w:pPr>
      <w:r w:rsidRPr="000D6506">
        <w:rPr>
          <w:b/>
          <w:bCs/>
          <w:lang w:val="en-US"/>
        </w:rPr>
        <w:t xml:space="preserve">Observation </w:t>
      </w:r>
      <w:r w:rsidR="008E51E5">
        <w:rPr>
          <w:b/>
          <w:bCs/>
          <w:lang w:val="en-US"/>
        </w:rPr>
        <w:t>6</w:t>
      </w:r>
      <w:r>
        <w:rPr>
          <w:lang w:val="en-US"/>
        </w:rPr>
        <w:t xml:space="preserve">: </w:t>
      </w:r>
      <w:r w:rsidR="00822345">
        <w:rPr>
          <w:lang w:val="en-US"/>
        </w:rPr>
        <w:t>A</w:t>
      </w:r>
      <w:r w:rsidR="000D6506">
        <w:rPr>
          <w:lang w:val="en-US"/>
        </w:rPr>
        <w:t xml:space="preserve">pplying </w:t>
      </w:r>
      <w:r w:rsidR="00822345">
        <w:rPr>
          <w:lang w:val="en-US"/>
        </w:rPr>
        <w:t xml:space="preserve">the fallback principle </w:t>
      </w:r>
      <w:r w:rsidR="000D6506">
        <w:rPr>
          <w:lang w:val="en-US"/>
        </w:rPr>
        <w:t xml:space="preserve">to the per-FS capabilities </w:t>
      </w:r>
      <w:r w:rsidR="000D6506" w:rsidRPr="00141C32">
        <w:rPr>
          <w:i/>
          <w:iCs/>
          <w:lang w:val="en-US"/>
        </w:rPr>
        <w:t>twoTxDiversity-r18</w:t>
      </w:r>
      <w:r w:rsidR="000D6506">
        <w:rPr>
          <w:lang w:val="en-US"/>
        </w:rPr>
        <w:t xml:space="preserve"> and </w:t>
      </w:r>
      <w:r w:rsidR="000D6506" w:rsidRPr="00141C32">
        <w:rPr>
          <w:i/>
          <w:iCs/>
          <w:lang w:val="en-US"/>
        </w:rPr>
        <w:t>fourTxDiversity-r</w:t>
      </w:r>
      <w:r w:rsidR="004B6001" w:rsidRPr="00141C32">
        <w:rPr>
          <w:i/>
          <w:iCs/>
          <w:lang w:val="en-US"/>
        </w:rPr>
        <w:t>18</w:t>
      </w:r>
      <w:r w:rsidR="004B6001">
        <w:rPr>
          <w:lang w:val="en-US"/>
        </w:rPr>
        <w:t xml:space="preserve"> </w:t>
      </w:r>
      <w:r w:rsidR="00357512">
        <w:rPr>
          <w:lang w:val="en-US"/>
        </w:rPr>
        <w:t xml:space="preserve">would </w:t>
      </w:r>
      <w:r w:rsidR="004B6001">
        <w:rPr>
          <w:lang w:val="en-US"/>
        </w:rPr>
        <w:t>resolve</w:t>
      </w:r>
      <w:r w:rsidR="000D6506">
        <w:rPr>
          <w:lang w:val="en-US"/>
        </w:rPr>
        <w:t xml:space="preserve"> </w:t>
      </w:r>
      <w:r w:rsidR="00224413">
        <w:rPr>
          <w:lang w:val="en-US"/>
        </w:rPr>
        <w:t xml:space="preserve">certain </w:t>
      </w:r>
      <w:r w:rsidR="00D828C5">
        <w:rPr>
          <w:lang w:val="en-US"/>
        </w:rPr>
        <w:t>ambiguities of</w:t>
      </w:r>
      <w:r w:rsidR="00822345">
        <w:rPr>
          <w:lang w:val="en-US"/>
        </w:rPr>
        <w:t xml:space="preserve"> </w:t>
      </w:r>
      <w:r w:rsidR="00822345" w:rsidRPr="000D6506">
        <w:rPr>
          <w:i/>
          <w:iCs/>
          <w:lang w:val="en-US"/>
        </w:rPr>
        <w:t>txDiversity-r16</w:t>
      </w:r>
      <w:r w:rsidR="000D6506">
        <w:rPr>
          <w:lang w:val="en-US"/>
        </w:rPr>
        <w:t>.</w:t>
      </w:r>
    </w:p>
    <w:p w14:paraId="566007DC" w14:textId="6861ABAF" w:rsidR="0043170E" w:rsidRDefault="00F002E6" w:rsidP="0043170E">
      <w:pPr>
        <w:rPr>
          <w:lang w:val="en-US"/>
        </w:rPr>
      </w:pPr>
      <w:r>
        <w:rPr>
          <w:lang w:val="en-US"/>
        </w:rPr>
        <w:t xml:space="preserve">However, </w:t>
      </w:r>
      <w:proofErr w:type="gramStart"/>
      <w:r>
        <w:rPr>
          <w:lang w:val="en-US"/>
        </w:rPr>
        <w:t>it’s</w:t>
      </w:r>
      <w:proofErr w:type="gramEnd"/>
      <w:r>
        <w:rPr>
          <w:lang w:val="en-US"/>
        </w:rPr>
        <w:t xml:space="preserve"> not clear if companies would have a similar understanding on this, especially whether the per-FS indications can be indicated for the single band case</w:t>
      </w:r>
      <w:r w:rsidR="00B96ECB">
        <w:rPr>
          <w:lang w:val="en-US"/>
        </w:rPr>
        <w:t xml:space="preserve"> (without the need to indicate the legacy per-band capability</w:t>
      </w:r>
      <w:r>
        <w:rPr>
          <w:lang w:val="en-US"/>
        </w:rPr>
        <w:t>)</w:t>
      </w:r>
      <w:r w:rsidR="00B96ECB">
        <w:rPr>
          <w:lang w:val="en-US"/>
        </w:rPr>
        <w:t>.</w:t>
      </w:r>
      <w:r>
        <w:rPr>
          <w:lang w:val="en-US"/>
        </w:rPr>
        <w:t xml:space="preserve"> </w:t>
      </w:r>
      <w:r w:rsidR="00B96ECB">
        <w:rPr>
          <w:lang w:val="en-US"/>
        </w:rPr>
        <w:t>W</w:t>
      </w:r>
      <w:r>
        <w:rPr>
          <w:lang w:val="en-US"/>
        </w:rPr>
        <w:t xml:space="preserve">e </w:t>
      </w:r>
      <w:r w:rsidR="00303EBF">
        <w:rPr>
          <w:lang w:val="en-US"/>
        </w:rPr>
        <w:t xml:space="preserve">attempt to illustrate the relationship between the capabilities </w:t>
      </w:r>
      <w:r w:rsidR="000A1BE5">
        <w:rPr>
          <w:lang w:val="en-US"/>
        </w:rPr>
        <w:t xml:space="preserve">in the cases </w:t>
      </w:r>
      <w:r w:rsidR="00303EBF">
        <w:rPr>
          <w:lang w:val="en-US"/>
        </w:rPr>
        <w:t>below</w:t>
      </w:r>
      <w:r w:rsidR="000A1BE5">
        <w:rPr>
          <w:lang w:val="en-US"/>
        </w:rPr>
        <w:t xml:space="preserve">, </w:t>
      </w:r>
      <w:r w:rsidR="007E54E7">
        <w:rPr>
          <w:lang w:val="en-US"/>
        </w:rPr>
        <w:t>which correspond to</w:t>
      </w:r>
      <w:r w:rsidR="000A1BE5">
        <w:rPr>
          <w:lang w:val="en-US"/>
        </w:rPr>
        <w:t xml:space="preserve"> </w:t>
      </w:r>
      <w:r w:rsidR="007E54E7">
        <w:rPr>
          <w:lang w:val="en-US"/>
        </w:rPr>
        <w:t xml:space="preserve">different combinations </w:t>
      </w:r>
      <w:r w:rsidR="009F20AA">
        <w:rPr>
          <w:lang w:val="en-US"/>
        </w:rPr>
        <w:t>how</w:t>
      </w:r>
      <w:r w:rsidR="007E54E7">
        <w:rPr>
          <w:lang w:val="en-US"/>
        </w:rPr>
        <w:t xml:space="preserve"> these</w:t>
      </w:r>
      <w:r w:rsidR="000A1BE5">
        <w:rPr>
          <w:lang w:val="en-US"/>
        </w:rPr>
        <w:t xml:space="preserve"> ca</w:t>
      </w:r>
      <w:r w:rsidR="003F6027">
        <w:rPr>
          <w:lang w:val="en-US"/>
        </w:rPr>
        <w:t>pabilities</w:t>
      </w:r>
      <w:r w:rsidR="000A1BE5">
        <w:rPr>
          <w:lang w:val="en-US"/>
        </w:rPr>
        <w:t xml:space="preserve"> c</w:t>
      </w:r>
      <w:r w:rsidR="003F6027">
        <w:rPr>
          <w:lang w:val="en-US"/>
        </w:rPr>
        <w:t>ould</w:t>
      </w:r>
      <w:r w:rsidR="000A1BE5">
        <w:rPr>
          <w:lang w:val="en-US"/>
        </w:rPr>
        <w:t xml:space="preserve"> </w:t>
      </w:r>
      <w:proofErr w:type="gramStart"/>
      <w:r w:rsidR="000A1BE5">
        <w:rPr>
          <w:lang w:val="en-US"/>
        </w:rPr>
        <w:t xml:space="preserve">be </w:t>
      </w:r>
      <w:r w:rsidR="003D25D9">
        <w:rPr>
          <w:lang w:val="en-US"/>
        </w:rPr>
        <w:t>signaled</w:t>
      </w:r>
      <w:proofErr w:type="gramEnd"/>
      <w:r w:rsidR="000A1BE5">
        <w:rPr>
          <w:lang w:val="en-US"/>
        </w:rPr>
        <w:t xml:space="preserve"> with one another.</w:t>
      </w:r>
      <w:r>
        <w:rPr>
          <w:lang w:val="en-US"/>
        </w:rPr>
        <w:t xml:space="preserve"> </w:t>
      </w:r>
    </w:p>
    <w:tbl>
      <w:tblPr>
        <w:tblW w:w="100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617"/>
        <w:gridCol w:w="2048"/>
        <w:gridCol w:w="2065"/>
        <w:gridCol w:w="3685"/>
      </w:tblGrid>
      <w:tr w:rsidR="00071FC2" w14:paraId="28488541" w14:textId="77777777" w:rsidTr="384FBD80">
        <w:trPr>
          <w:jc w:val="center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0330B" w14:textId="77777777" w:rsidR="00071FC2" w:rsidRDefault="00071FC2" w:rsidP="002058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Case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2E2A5" w14:textId="16447C8E" w:rsidR="00071FC2" w:rsidRPr="005B55EC" w:rsidRDefault="005B55EC" w:rsidP="00205807">
            <w:pPr>
              <w:jc w:val="center"/>
              <w:rPr>
                <w:b/>
                <w:bCs/>
                <w:i/>
                <w:iCs/>
              </w:rPr>
            </w:pPr>
            <w:r w:rsidRPr="005B55EC">
              <w:rPr>
                <w:b/>
                <w:bCs/>
                <w:i/>
                <w:iCs/>
              </w:rPr>
              <w:t>t</w:t>
            </w:r>
            <w:r w:rsidR="00071FC2" w:rsidRPr="005B55EC">
              <w:rPr>
                <w:b/>
                <w:bCs/>
                <w:i/>
                <w:iCs/>
              </w:rPr>
              <w:t>xDiversity-r16</w:t>
            </w:r>
          </w:p>
          <w:p w14:paraId="0CCDAFE2" w14:textId="77777777" w:rsidR="00071FC2" w:rsidRDefault="00071FC2" w:rsidP="00205807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Indicated for Band A in BandNR</w:t>
            </w:r>
          </w:p>
        </w:tc>
        <w:tc>
          <w:tcPr>
            <w:tcW w:w="2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11FB5" w14:textId="77777777" w:rsidR="00071FC2" w:rsidRPr="005B55EC" w:rsidRDefault="00071FC2" w:rsidP="00205807">
            <w:pPr>
              <w:jc w:val="center"/>
              <w:rPr>
                <w:b/>
                <w:bCs/>
                <w:i/>
                <w:iCs/>
              </w:rPr>
            </w:pPr>
            <w:r w:rsidRPr="005B55EC">
              <w:rPr>
                <w:b/>
                <w:bCs/>
                <w:i/>
                <w:iCs/>
              </w:rPr>
              <w:t>twoTxDiversity-r18</w:t>
            </w:r>
          </w:p>
          <w:p w14:paraId="5C8A3BD8" w14:textId="77777777" w:rsidR="00071FC2" w:rsidRDefault="00071FC2" w:rsidP="00205807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Indicated for Band A for a BC in FeatureSetUplink</w:t>
            </w: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6A62F" w14:textId="77777777" w:rsidR="00071FC2" w:rsidRPr="005B55EC" w:rsidRDefault="00071FC2" w:rsidP="00205807">
            <w:pPr>
              <w:jc w:val="center"/>
              <w:rPr>
                <w:b/>
                <w:bCs/>
                <w:i/>
                <w:iCs/>
              </w:rPr>
            </w:pPr>
            <w:r w:rsidRPr="005B55EC">
              <w:rPr>
                <w:b/>
                <w:bCs/>
                <w:i/>
                <w:iCs/>
              </w:rPr>
              <w:t>fourTxDiversity-r18</w:t>
            </w:r>
          </w:p>
          <w:p w14:paraId="6BC2354F" w14:textId="77777777" w:rsidR="00071FC2" w:rsidRDefault="00071FC2" w:rsidP="00205807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18"/>
                <w:szCs w:val="18"/>
              </w:rPr>
              <w:t>Indicated for Band A for a BC in FeatureSetUplink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C79FD" w14:textId="77777777" w:rsidR="00253D4C" w:rsidRDefault="00071FC2" w:rsidP="002058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Meaning</w:t>
            </w:r>
          </w:p>
          <w:p w14:paraId="1484088B" w14:textId="7E0D0121" w:rsidR="00071FC2" w:rsidRDefault="00253D4C" w:rsidP="002058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gramStart"/>
            <w:r>
              <w:rPr>
                <w:b/>
                <w:bCs/>
              </w:rPr>
              <w:t>assuming</w:t>
            </w:r>
            <w:proofErr w:type="gramEnd"/>
            <w:r>
              <w:rPr>
                <w:b/>
                <w:bCs/>
              </w:rPr>
              <w:t xml:space="preserve"> </w:t>
            </w:r>
            <w:r w:rsidR="008E51E5">
              <w:rPr>
                <w:b/>
                <w:bCs/>
              </w:rPr>
              <w:t>Observation 6 is the common understanding</w:t>
            </w:r>
            <w:r>
              <w:rPr>
                <w:b/>
                <w:bCs/>
              </w:rPr>
              <w:t>)</w:t>
            </w:r>
          </w:p>
        </w:tc>
      </w:tr>
      <w:tr w:rsidR="00071FC2" w14:paraId="16B85611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D068" w14:textId="77777777" w:rsidR="00071FC2" w:rsidRDefault="00071FC2">
            <w:pPr>
              <w:jc w:val="center"/>
            </w:pPr>
            <w:r>
              <w:t>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3C554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5ED0D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E047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FF025" w14:textId="562C19FF" w:rsidR="00071FC2" w:rsidRDefault="00071FC2">
            <w:r>
              <w:t>UE does not support TxD in band A</w:t>
            </w:r>
          </w:p>
          <w:p w14:paraId="387C6195" w14:textId="5D177B09" w:rsidR="00071FC2" w:rsidRDefault="0003550C">
            <w:r w:rsidRPr="00696C70">
              <w:rPr>
                <w:sz w:val="18"/>
                <w:szCs w:val="18"/>
              </w:rPr>
              <w:t>(</w:t>
            </w:r>
            <w:r w:rsidR="00696C70" w:rsidRPr="00696C70">
              <w:rPr>
                <w:sz w:val="18"/>
                <w:szCs w:val="18"/>
              </w:rPr>
              <w:t>Although i</w:t>
            </w:r>
            <w:r w:rsidRPr="00696C70">
              <w:rPr>
                <w:sz w:val="18"/>
                <w:szCs w:val="18"/>
              </w:rPr>
              <w:t xml:space="preserve">t is understood that 2TxD </w:t>
            </w:r>
            <w:r w:rsidR="00696C70" w:rsidRPr="00696C70">
              <w:rPr>
                <w:sz w:val="18"/>
                <w:szCs w:val="18"/>
              </w:rPr>
              <w:t>for</w:t>
            </w:r>
            <w:r w:rsidRPr="00696C70">
              <w:rPr>
                <w:sz w:val="18"/>
                <w:szCs w:val="18"/>
              </w:rPr>
              <w:t xml:space="preserve"> single band </w:t>
            </w:r>
            <w:r w:rsidR="00EE415F">
              <w:rPr>
                <w:sz w:val="18"/>
                <w:szCs w:val="18"/>
              </w:rPr>
              <w:t xml:space="preserve">is supported for a band </w:t>
            </w:r>
            <w:r w:rsidR="00696C70" w:rsidRPr="00696C70">
              <w:rPr>
                <w:sz w:val="18"/>
                <w:szCs w:val="18"/>
              </w:rPr>
              <w:t xml:space="preserve">with </w:t>
            </w:r>
            <w:r w:rsidR="00071FC2" w:rsidRPr="00696C70">
              <w:rPr>
                <w:sz w:val="18"/>
                <w:szCs w:val="18"/>
              </w:rPr>
              <w:t>PC1.5</w:t>
            </w:r>
            <w:r w:rsidR="00696C70" w:rsidRPr="00696C70">
              <w:rPr>
                <w:sz w:val="18"/>
                <w:szCs w:val="18"/>
              </w:rPr>
              <w:t>,</w:t>
            </w:r>
            <w:r w:rsidRPr="00696C70">
              <w:rPr>
                <w:sz w:val="18"/>
                <w:szCs w:val="18"/>
              </w:rPr>
              <w:t xml:space="preserve"> even if </w:t>
            </w:r>
            <w:r w:rsidR="00696C70" w:rsidRPr="001A1583">
              <w:rPr>
                <w:i/>
                <w:iCs/>
                <w:sz w:val="18"/>
                <w:szCs w:val="18"/>
              </w:rPr>
              <w:t>txDiversity-r16</w:t>
            </w:r>
            <w:r w:rsidR="00696C70" w:rsidRPr="00696C70">
              <w:rPr>
                <w:sz w:val="18"/>
                <w:szCs w:val="18"/>
              </w:rPr>
              <w:t xml:space="preserve"> is not indicated</w:t>
            </w:r>
            <w:r w:rsidR="00071FC2" w:rsidRPr="00696C70">
              <w:rPr>
                <w:sz w:val="18"/>
                <w:szCs w:val="18"/>
              </w:rPr>
              <w:t>.</w:t>
            </w:r>
            <w:r w:rsidR="00696C70" w:rsidRPr="00696C70">
              <w:rPr>
                <w:sz w:val="18"/>
                <w:szCs w:val="18"/>
              </w:rPr>
              <w:t>)</w:t>
            </w:r>
          </w:p>
        </w:tc>
      </w:tr>
      <w:tr w:rsidR="00071FC2" w14:paraId="1FE075A0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A98DA" w14:textId="77777777" w:rsidR="00071FC2" w:rsidRDefault="00071FC2">
            <w:pPr>
              <w:jc w:val="center"/>
            </w:pPr>
            <w:r>
              <w:t>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6B265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6A64E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6E178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BCBA7" w14:textId="68EE4172" w:rsidR="00071FC2" w:rsidRPr="001A1583" w:rsidRDefault="002E63EE">
            <w:r>
              <w:t xml:space="preserve">Ambiguous. It is understood that the </w:t>
            </w:r>
            <w:r w:rsidR="00071FC2">
              <w:t xml:space="preserve">UE supports 2TxD in band A </w:t>
            </w:r>
            <w:r w:rsidR="001A1583">
              <w:t xml:space="preserve">for </w:t>
            </w:r>
            <w:r>
              <w:t xml:space="preserve">single band configuration, but it is not clear </w:t>
            </w:r>
            <w:r w:rsidR="001A1583">
              <w:t>if this is true for other BCs, per Observation 5.</w:t>
            </w:r>
          </w:p>
        </w:tc>
      </w:tr>
      <w:tr w:rsidR="00071FC2" w14:paraId="73961839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D3832" w14:textId="77777777" w:rsidR="00071FC2" w:rsidRDefault="00071FC2">
            <w:pPr>
              <w:jc w:val="center"/>
            </w:pPr>
            <w:r>
              <w:t>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18B10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0C7CB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D9A2C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359A" w14:textId="77777777" w:rsidR="00071FC2" w:rsidRDefault="1AEB2A70">
            <w:r>
              <w:t xml:space="preserve">UE supports 2TxD in band A for the indicated BC </w:t>
            </w:r>
            <w:r w:rsidR="4BC75D99">
              <w:t xml:space="preserve">and for all fallback BCs, </w:t>
            </w:r>
            <w:r>
              <w:t xml:space="preserve">but not </w:t>
            </w:r>
            <w:r w:rsidR="496DA176">
              <w:t xml:space="preserve">necessarily </w:t>
            </w:r>
            <w:r>
              <w:t>for all BC</w:t>
            </w:r>
            <w:r w:rsidR="00290A92">
              <w:t>s</w:t>
            </w:r>
            <w:r w:rsidR="2556A14C">
              <w:t xml:space="preserve"> </w:t>
            </w:r>
            <w:r w:rsidR="496DA176">
              <w:t>with</w:t>
            </w:r>
            <w:r w:rsidR="2556A14C">
              <w:t xml:space="preserve"> band A.</w:t>
            </w:r>
          </w:p>
          <w:p w14:paraId="4338C2CD" w14:textId="36673F07" w:rsidR="00316BC6" w:rsidRPr="001366ED" w:rsidRDefault="00B63CDA">
            <w:r>
              <w:lastRenderedPageBreak/>
              <w:t>[</w:t>
            </w:r>
            <w:r w:rsidR="00316BC6">
              <w:t xml:space="preserve">UE </w:t>
            </w:r>
            <w:r w:rsidR="009A600F">
              <w:t xml:space="preserve">could also support 4TxD in band A for some </w:t>
            </w:r>
            <w:r>
              <w:t>fallback of the indicated</w:t>
            </w:r>
            <w:r w:rsidR="009A600F">
              <w:t xml:space="preserve"> BC (if</w:t>
            </w:r>
            <w:r>
              <w:t xml:space="preserve"> 4TxD</w:t>
            </w:r>
            <w:r w:rsidR="009A600F">
              <w:t xml:space="preserve"> </w:t>
            </w:r>
            <w:r>
              <w:t xml:space="preserve">is </w:t>
            </w:r>
            <w:r w:rsidR="009A600F">
              <w:t xml:space="preserve">signalled </w:t>
            </w:r>
            <w:r>
              <w:t>in the</w:t>
            </w:r>
            <w:r w:rsidR="009A600F">
              <w:t xml:space="preserve"> feature set for that </w:t>
            </w:r>
            <w:r>
              <w:t xml:space="preserve">fallback </w:t>
            </w:r>
            <w:r w:rsidR="009A600F">
              <w:t>BC).</w:t>
            </w:r>
            <w:r>
              <w:t>]</w:t>
            </w:r>
          </w:p>
        </w:tc>
      </w:tr>
      <w:tr w:rsidR="00071FC2" w14:paraId="4E637CBF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362B" w14:textId="77777777" w:rsidR="00071FC2" w:rsidRDefault="00071FC2">
            <w:pPr>
              <w:jc w:val="center"/>
            </w:pPr>
            <w:r>
              <w:lastRenderedPageBreak/>
              <w:t>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70C61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2A946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4B993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B812" w14:textId="77777777" w:rsidR="00071FC2" w:rsidRDefault="00042A99">
            <w:r>
              <w:t>UE supports 2TxD in band A for the indicated BC and for all fallback BC</w:t>
            </w:r>
            <w:r w:rsidR="00DC18A9">
              <w:t xml:space="preserve">; </w:t>
            </w:r>
            <w:proofErr w:type="gramStart"/>
            <w:r w:rsidR="00DC18A9">
              <w:t>but,</w:t>
            </w:r>
            <w:proofErr w:type="gramEnd"/>
            <w:r w:rsidR="00DC18A9">
              <w:t xml:space="preserve"> </w:t>
            </w:r>
            <w:r>
              <w:t>it</w:t>
            </w:r>
            <w:r w:rsidR="00DC18A9">
              <w:t xml:space="preserve"> i</w:t>
            </w:r>
            <w:r>
              <w:t xml:space="preserve">s ambiguous how to interpret </w:t>
            </w:r>
            <w:r w:rsidR="009B64A4">
              <w:t>2</w:t>
            </w:r>
            <w:r w:rsidR="00DC18A9" w:rsidRPr="00DC18A9">
              <w:t>TxD</w:t>
            </w:r>
            <w:r>
              <w:t xml:space="preserve"> </w:t>
            </w:r>
            <w:r w:rsidR="00DC18A9">
              <w:t>for other BCs as noted in Case 2.</w:t>
            </w:r>
          </w:p>
          <w:p w14:paraId="022E89A7" w14:textId="6C63D7E2" w:rsidR="00B63CDA" w:rsidRDefault="00B63CDA">
            <w:r>
              <w:t>[UE could also support 4TxD in band A for some fallback of the indicated BC (if 4TxD is signalled in the feature set for that fallback BC).]</w:t>
            </w:r>
          </w:p>
        </w:tc>
      </w:tr>
      <w:tr w:rsidR="00071FC2" w14:paraId="6CBF74CB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8441" w14:textId="77777777" w:rsidR="00071FC2" w:rsidRDefault="00071FC2">
            <w:pPr>
              <w:jc w:val="center"/>
            </w:pPr>
            <w:r>
              <w:t>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F8C6E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1122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D0F89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A781" w14:textId="4FE59017" w:rsidR="00071FC2" w:rsidRDefault="1AEB2A70">
            <w:r>
              <w:t xml:space="preserve">UE supports 4TxD in band A for the indicated BC </w:t>
            </w:r>
            <w:r w:rsidR="496DA176">
              <w:t>and for all fallback BCs.</w:t>
            </w:r>
          </w:p>
          <w:p w14:paraId="3F4F5971" w14:textId="77777777" w:rsidR="00071FC2" w:rsidRDefault="0E5DFE73">
            <w:r>
              <w:t xml:space="preserve">It </w:t>
            </w:r>
            <w:r w:rsidR="7049007F">
              <w:t>is</w:t>
            </w:r>
            <w:r>
              <w:t xml:space="preserve"> implied that the UE also supports 2TxD in the same BCs.</w:t>
            </w:r>
          </w:p>
          <w:p w14:paraId="6C82B0A4" w14:textId="6C007516" w:rsidR="00EE415F" w:rsidRDefault="00EE415F">
            <w:r>
              <w:t>It is ambiguous if 4Tx in band A is supported for single CC operation (</w:t>
            </w:r>
            <w:proofErr w:type="gramStart"/>
            <w:r>
              <w:t>Non-CA</w:t>
            </w:r>
            <w:proofErr w:type="gramEnd"/>
            <w:r>
              <w:t>).</w:t>
            </w:r>
          </w:p>
        </w:tc>
      </w:tr>
      <w:tr w:rsidR="00071FC2" w14:paraId="6BCE1856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07B46" w14:textId="77777777" w:rsidR="00071FC2" w:rsidRDefault="00071FC2">
            <w:pPr>
              <w:jc w:val="center"/>
            </w:pPr>
            <w:r>
              <w:t>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5D2B8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1AFB6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ED546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28AEE" w14:textId="77777777" w:rsidR="009B64A4" w:rsidRDefault="009B64A4" w:rsidP="009B64A4">
            <w:r>
              <w:t>UE supports 4TxD in band A for the indicated BC, and for all fallback BCs.</w:t>
            </w:r>
          </w:p>
          <w:p w14:paraId="587979A9" w14:textId="77777777" w:rsidR="002B3234" w:rsidRDefault="009B64A4">
            <w:r>
              <w:t>It is implied that the UE also supports 2TxD in the same BCs</w:t>
            </w:r>
            <w:r w:rsidR="002B3234">
              <w:t>.</w:t>
            </w:r>
          </w:p>
          <w:p w14:paraId="7BF79BA7" w14:textId="77777777" w:rsidR="00071FC2" w:rsidRDefault="002B3234">
            <w:r>
              <w:t>I</w:t>
            </w:r>
            <w:r w:rsidR="009B64A4">
              <w:t>t is ambiguous how to interpret 2</w:t>
            </w:r>
            <w:r w:rsidR="009B64A4" w:rsidRPr="00DC18A9">
              <w:t>TxD</w:t>
            </w:r>
            <w:r w:rsidR="009B64A4">
              <w:t xml:space="preserve"> for other BCs as noted in Case 2.</w:t>
            </w:r>
          </w:p>
          <w:p w14:paraId="33129AEC" w14:textId="651B60F5" w:rsidR="00B12E56" w:rsidRPr="009B64A4" w:rsidRDefault="00B12E56">
            <w:r>
              <w:t>It is ambiguous if 4Tx in band A is supported for single CC operation (</w:t>
            </w:r>
            <w:proofErr w:type="gramStart"/>
            <w:r>
              <w:t>Non-CA</w:t>
            </w:r>
            <w:proofErr w:type="gramEnd"/>
            <w:r>
              <w:t>).</w:t>
            </w:r>
          </w:p>
        </w:tc>
      </w:tr>
      <w:tr w:rsidR="00071FC2" w14:paraId="3BB1378F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89BD1" w14:textId="77777777" w:rsidR="00071FC2" w:rsidRDefault="00071FC2">
            <w:pPr>
              <w:jc w:val="center"/>
            </w:pPr>
            <w:r>
              <w:t>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E9570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D4D6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CE5FD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DF8F" w14:textId="00A82CC9" w:rsidR="00071FC2" w:rsidRDefault="00071FC2">
            <w:r>
              <w:t xml:space="preserve">UE supports 2TxD and 4TxD in band A for the indicated BC, </w:t>
            </w:r>
            <w:r w:rsidR="006D726B">
              <w:t xml:space="preserve">and for all fallback BCs, </w:t>
            </w:r>
            <w:r>
              <w:t xml:space="preserve">but not </w:t>
            </w:r>
            <w:r w:rsidR="002B3234">
              <w:t xml:space="preserve">necessarily </w:t>
            </w:r>
            <w:r>
              <w:t>for all BC</w:t>
            </w:r>
            <w:r w:rsidR="00290A92">
              <w:t>s with band A</w:t>
            </w:r>
            <w:r w:rsidR="002B3234">
              <w:t>.</w:t>
            </w:r>
          </w:p>
          <w:p w14:paraId="494A3E7C" w14:textId="77777777" w:rsidR="002B3234" w:rsidRDefault="002B3234">
            <w:r>
              <w:t xml:space="preserve">It seems redundant to signal </w:t>
            </w:r>
            <w:r w:rsidRPr="002B3234">
              <w:rPr>
                <w:i/>
                <w:iCs/>
              </w:rPr>
              <w:t>twoTxDiversity-r18</w:t>
            </w:r>
            <w:r>
              <w:t xml:space="preserve"> in this case.</w:t>
            </w:r>
          </w:p>
          <w:p w14:paraId="3A03B7DC" w14:textId="404BE933" w:rsidR="00EE415F" w:rsidRDefault="00EE415F">
            <w:r>
              <w:t>It is ambiguous if 4Tx in band A is supported for single CC operation (</w:t>
            </w:r>
            <w:proofErr w:type="gramStart"/>
            <w:r>
              <w:t>Non-CA</w:t>
            </w:r>
            <w:proofErr w:type="gramEnd"/>
            <w:r>
              <w:t>).</w:t>
            </w:r>
          </w:p>
        </w:tc>
      </w:tr>
      <w:tr w:rsidR="00071FC2" w14:paraId="6F6F4A04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2B1D" w14:textId="77777777" w:rsidR="00071FC2" w:rsidRDefault="00071FC2">
            <w:pPr>
              <w:jc w:val="center"/>
            </w:pPr>
            <w:r>
              <w:t>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BB9EC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86A07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5979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A3182" w14:textId="77777777" w:rsidR="00071FC2" w:rsidRDefault="00290A92">
            <w:r>
              <w:t xml:space="preserve">UE supports 2TxD and 4TxD in band A for the indicated BC, and for all fallback BCs; </w:t>
            </w:r>
            <w:proofErr w:type="gramStart"/>
            <w:r>
              <w:t>but,</w:t>
            </w:r>
            <w:proofErr w:type="gramEnd"/>
            <w:r>
              <w:t xml:space="preserve"> it is ambiguous how to interpret 2</w:t>
            </w:r>
            <w:r w:rsidRPr="00DC18A9">
              <w:t>TxD</w:t>
            </w:r>
            <w:r>
              <w:t xml:space="preserve"> for other BCs as noted in Case 2.</w:t>
            </w:r>
          </w:p>
          <w:p w14:paraId="18577D51" w14:textId="170A1A5A" w:rsidR="00EE415F" w:rsidRDefault="00EE415F">
            <w:r>
              <w:t>It is ambiguous if 4Tx in band A is supported for single CC operation (</w:t>
            </w:r>
            <w:proofErr w:type="gramStart"/>
            <w:r>
              <w:t>Non-CA</w:t>
            </w:r>
            <w:proofErr w:type="gramEnd"/>
            <w:r>
              <w:t>).</w:t>
            </w:r>
          </w:p>
        </w:tc>
      </w:tr>
    </w:tbl>
    <w:p w14:paraId="67B7DC0F" w14:textId="77777777" w:rsidR="00071FC2" w:rsidRDefault="00071FC2" w:rsidP="00F402EB">
      <w:pPr>
        <w:rPr>
          <w:lang w:val="en-US"/>
        </w:rPr>
      </w:pPr>
    </w:p>
    <w:p w14:paraId="165016E8" w14:textId="0BE0C8D9" w:rsidR="00290A92" w:rsidRDefault="00290A92" w:rsidP="00F402EB">
      <w:pPr>
        <w:rPr>
          <w:lang w:val="en-US"/>
        </w:rPr>
      </w:pPr>
      <w:r>
        <w:rPr>
          <w:lang w:val="en-US"/>
        </w:rPr>
        <w:t>Given the relationship defined between the capabilities in the above table</w:t>
      </w:r>
      <w:r w:rsidR="009874E9">
        <w:rPr>
          <w:lang w:val="en-US"/>
        </w:rPr>
        <w:t xml:space="preserve"> we make the following further observations</w:t>
      </w:r>
      <w:r w:rsidR="00A96184">
        <w:rPr>
          <w:lang w:val="en-US"/>
        </w:rPr>
        <w:t xml:space="preserve"> and proposals</w:t>
      </w:r>
      <w:r w:rsidR="009874E9">
        <w:rPr>
          <w:lang w:val="en-US"/>
        </w:rPr>
        <w:t>:</w:t>
      </w:r>
    </w:p>
    <w:p w14:paraId="70E6C996" w14:textId="379E8D0D" w:rsidR="009874E9" w:rsidRDefault="009874E9" w:rsidP="00F402EB">
      <w:pPr>
        <w:rPr>
          <w:lang w:val="en-US"/>
        </w:rPr>
      </w:pPr>
      <w:r w:rsidRPr="00237272">
        <w:rPr>
          <w:b/>
          <w:bCs/>
          <w:lang w:val="en-US"/>
        </w:rPr>
        <w:lastRenderedPageBreak/>
        <w:t>Observation 7</w:t>
      </w:r>
      <w:r>
        <w:rPr>
          <w:lang w:val="en-US"/>
        </w:rPr>
        <w:t>:</w:t>
      </w:r>
      <w:r w:rsidR="00CD4BDC">
        <w:rPr>
          <w:lang w:val="en-US"/>
        </w:rPr>
        <w:t xml:space="preserve"> For a given feature set where </w:t>
      </w:r>
      <w:r w:rsidR="00CD4BDC" w:rsidRPr="005E17A5">
        <w:rPr>
          <w:i/>
          <w:iCs/>
          <w:lang w:val="en-US"/>
        </w:rPr>
        <w:t>fourTxDiversity-r18</w:t>
      </w:r>
      <w:r w:rsidR="00CD4BDC">
        <w:rPr>
          <w:lang w:val="en-US"/>
        </w:rPr>
        <w:t xml:space="preserve"> </w:t>
      </w:r>
      <w:proofErr w:type="gramStart"/>
      <w:r w:rsidR="00CD4BDC">
        <w:rPr>
          <w:lang w:val="en-US"/>
        </w:rPr>
        <w:t>is indicated</w:t>
      </w:r>
      <w:proofErr w:type="gramEnd"/>
      <w:r w:rsidR="00CD4BDC">
        <w:rPr>
          <w:lang w:val="en-US"/>
        </w:rPr>
        <w:t xml:space="preserve">, it seems redundant to signal </w:t>
      </w:r>
      <w:r w:rsidR="00CD4BDC" w:rsidRPr="005E17A5">
        <w:rPr>
          <w:i/>
          <w:iCs/>
          <w:lang w:val="en-US"/>
        </w:rPr>
        <w:t>twoTxDiversity-r18</w:t>
      </w:r>
      <w:r w:rsidR="00CD4BDC">
        <w:rPr>
          <w:lang w:val="en-US"/>
        </w:rPr>
        <w:t xml:space="preserve"> for the same FS</w:t>
      </w:r>
      <w:r w:rsidR="00571A6A">
        <w:rPr>
          <w:lang w:val="en-US"/>
        </w:rPr>
        <w:t>, as</w:t>
      </w:r>
      <w:r w:rsidR="005E17A5">
        <w:rPr>
          <w:lang w:val="en-US"/>
        </w:rPr>
        <w:t xml:space="preserve"> UE</w:t>
      </w:r>
      <w:r w:rsidR="00571A6A">
        <w:rPr>
          <w:lang w:val="en-US"/>
        </w:rPr>
        <w:t xml:space="preserve"> support for 2TxD may be inferred by </w:t>
      </w:r>
      <w:r w:rsidR="00237272">
        <w:rPr>
          <w:lang w:val="en-US"/>
        </w:rPr>
        <w:t>support for 4TxD.</w:t>
      </w:r>
      <w:r w:rsidR="00B12E56">
        <w:rPr>
          <w:lang w:val="en-US"/>
        </w:rPr>
        <w:t xml:space="preserve"> Hence, Case 7 and 8 </w:t>
      </w:r>
      <w:proofErr w:type="gramStart"/>
      <w:r w:rsidR="00B12E56">
        <w:rPr>
          <w:lang w:val="en-US"/>
        </w:rPr>
        <w:t>shouldn’t</w:t>
      </w:r>
      <w:proofErr w:type="gramEnd"/>
      <w:r w:rsidR="00B12E56">
        <w:rPr>
          <w:lang w:val="en-US"/>
        </w:rPr>
        <w:t xml:space="preserve"> exist.</w:t>
      </w:r>
    </w:p>
    <w:p w14:paraId="629BA8FA" w14:textId="65650C57" w:rsidR="009F5535" w:rsidRDefault="009F5535" w:rsidP="00F402EB">
      <w:pPr>
        <w:rPr>
          <w:lang w:val="en-US"/>
        </w:rPr>
      </w:pPr>
      <w:r w:rsidRPr="007033D0">
        <w:rPr>
          <w:b/>
          <w:bCs/>
          <w:lang w:val="en-US"/>
        </w:rPr>
        <w:t xml:space="preserve">Proposal </w:t>
      </w:r>
      <w:r w:rsidR="00B12E56">
        <w:rPr>
          <w:b/>
          <w:bCs/>
          <w:lang w:val="en-US"/>
        </w:rPr>
        <w:t>1</w:t>
      </w:r>
      <w:r w:rsidR="00FE4477">
        <w:rPr>
          <w:lang w:val="en-US"/>
        </w:rPr>
        <w:t xml:space="preserve">: </w:t>
      </w:r>
      <w:r w:rsidR="007033D0">
        <w:rPr>
          <w:lang w:val="en-US"/>
        </w:rPr>
        <w:t xml:space="preserve">A </w:t>
      </w:r>
      <w:r w:rsidR="00FE4477">
        <w:rPr>
          <w:lang w:val="en-US"/>
        </w:rPr>
        <w:t xml:space="preserve">UE </w:t>
      </w:r>
      <w:r w:rsidR="007033D0">
        <w:rPr>
          <w:lang w:val="en-US"/>
        </w:rPr>
        <w:t xml:space="preserve">indicating </w:t>
      </w:r>
      <w:r w:rsidR="007033D0" w:rsidRPr="00C93E94">
        <w:rPr>
          <w:i/>
          <w:iCs/>
          <w:lang w:val="en-US"/>
        </w:rPr>
        <w:t>fourTxDiversity-r18</w:t>
      </w:r>
      <w:r w:rsidR="007033D0">
        <w:rPr>
          <w:lang w:val="en-US"/>
        </w:rPr>
        <w:t xml:space="preserve"> for a given FS need not indicate </w:t>
      </w:r>
      <w:r w:rsidR="007033D0" w:rsidRPr="00C93E94">
        <w:rPr>
          <w:i/>
          <w:iCs/>
          <w:lang w:val="en-US"/>
        </w:rPr>
        <w:t>twoTxDiversity-r18</w:t>
      </w:r>
      <w:r w:rsidR="007033D0">
        <w:rPr>
          <w:lang w:val="en-US"/>
        </w:rPr>
        <w:t xml:space="preserve"> for the same FS</w:t>
      </w:r>
      <w:r w:rsidR="00C93E94">
        <w:rPr>
          <w:lang w:val="en-US"/>
        </w:rPr>
        <w:t xml:space="preserve">; and a network shall understand that a UE supports </w:t>
      </w:r>
      <w:r w:rsidR="00C93E94" w:rsidRPr="00C93E94">
        <w:rPr>
          <w:i/>
          <w:iCs/>
          <w:lang w:val="en-US"/>
        </w:rPr>
        <w:t>twoTxDiversity-r18</w:t>
      </w:r>
      <w:r w:rsidR="00C93E94">
        <w:rPr>
          <w:lang w:val="en-US"/>
        </w:rPr>
        <w:t xml:space="preserve"> in a FS where </w:t>
      </w:r>
      <w:r w:rsidR="00C93E94" w:rsidRPr="00C93E94">
        <w:rPr>
          <w:i/>
          <w:iCs/>
          <w:lang w:val="en-US"/>
        </w:rPr>
        <w:t>fourTxDiversity-r18</w:t>
      </w:r>
      <w:r w:rsidR="00C93E94">
        <w:rPr>
          <w:lang w:val="en-US"/>
        </w:rPr>
        <w:t xml:space="preserve"> </w:t>
      </w:r>
      <w:proofErr w:type="gramStart"/>
      <w:r w:rsidR="00C93E94">
        <w:rPr>
          <w:lang w:val="en-US"/>
        </w:rPr>
        <w:t>is indicated</w:t>
      </w:r>
      <w:proofErr w:type="gramEnd"/>
      <w:r w:rsidR="00C93E94">
        <w:rPr>
          <w:lang w:val="en-US"/>
        </w:rPr>
        <w:t>.</w:t>
      </w:r>
    </w:p>
    <w:p w14:paraId="7F21C858" w14:textId="5C481F71" w:rsidR="009874E9" w:rsidRDefault="009874E9" w:rsidP="00F402EB">
      <w:pPr>
        <w:rPr>
          <w:lang w:val="en-US"/>
        </w:rPr>
      </w:pPr>
      <w:r w:rsidRPr="005E17A5">
        <w:rPr>
          <w:b/>
          <w:bCs/>
          <w:lang w:val="en-US"/>
        </w:rPr>
        <w:t>Observation 8</w:t>
      </w:r>
      <w:r>
        <w:rPr>
          <w:lang w:val="en-US"/>
        </w:rPr>
        <w:t>:</w:t>
      </w:r>
      <w:r w:rsidR="00237272">
        <w:rPr>
          <w:lang w:val="en-US"/>
        </w:rPr>
        <w:t xml:space="preserve"> </w:t>
      </w:r>
      <w:r w:rsidR="009D7CE8">
        <w:rPr>
          <w:lang w:val="en-US"/>
        </w:rPr>
        <w:t xml:space="preserve">Given its ambiguity, the usage of </w:t>
      </w:r>
      <w:r w:rsidR="004D7586">
        <w:rPr>
          <w:lang w:val="en-US"/>
        </w:rPr>
        <w:t>the legacy</w:t>
      </w:r>
      <w:r w:rsidR="003C2901">
        <w:rPr>
          <w:lang w:val="en-US"/>
        </w:rPr>
        <w:t xml:space="preserve"> per-band</w:t>
      </w:r>
      <w:r w:rsidR="004D7586">
        <w:rPr>
          <w:lang w:val="en-US"/>
        </w:rPr>
        <w:t xml:space="preserve"> </w:t>
      </w:r>
      <w:r w:rsidR="005E17A5" w:rsidRPr="005E17A5">
        <w:rPr>
          <w:i/>
          <w:iCs/>
          <w:lang w:val="en-US"/>
        </w:rPr>
        <w:t>txDiversity-r16</w:t>
      </w:r>
      <w:r w:rsidR="005E17A5">
        <w:rPr>
          <w:lang w:val="en-US"/>
        </w:rPr>
        <w:t xml:space="preserve"> </w:t>
      </w:r>
      <w:r w:rsidR="00EF64D3">
        <w:rPr>
          <w:lang w:val="en-US"/>
        </w:rPr>
        <w:t>capability</w:t>
      </w:r>
      <w:r w:rsidR="009D7CE8">
        <w:rPr>
          <w:lang w:val="en-US"/>
        </w:rPr>
        <w:t xml:space="preserve"> in combination </w:t>
      </w:r>
      <w:r w:rsidR="00475BB8">
        <w:rPr>
          <w:lang w:val="en-US"/>
        </w:rPr>
        <w:t xml:space="preserve">with </w:t>
      </w:r>
      <w:r w:rsidR="00565DD4">
        <w:rPr>
          <w:lang w:val="en-US"/>
        </w:rPr>
        <w:t xml:space="preserve">per-FS capabilities </w:t>
      </w:r>
      <w:r w:rsidR="00565DD4" w:rsidRPr="005E17A5">
        <w:rPr>
          <w:i/>
          <w:iCs/>
          <w:lang w:val="en-US"/>
        </w:rPr>
        <w:t>twoTxDiversity-r18</w:t>
      </w:r>
      <w:r w:rsidR="00565DD4">
        <w:rPr>
          <w:lang w:val="en-US"/>
        </w:rPr>
        <w:t xml:space="preserve"> and </w:t>
      </w:r>
      <w:r w:rsidR="00565DD4" w:rsidRPr="005E17A5">
        <w:rPr>
          <w:i/>
          <w:iCs/>
          <w:lang w:val="en-US"/>
        </w:rPr>
        <w:t>fourTxDiversity-r18</w:t>
      </w:r>
      <w:r w:rsidR="00565DD4">
        <w:rPr>
          <w:lang w:val="en-US"/>
        </w:rPr>
        <w:t xml:space="preserve"> does not seem useful</w:t>
      </w:r>
      <w:r w:rsidR="004816BB">
        <w:rPr>
          <w:lang w:val="en-US"/>
        </w:rPr>
        <w:t xml:space="preserve"> </w:t>
      </w:r>
      <w:r w:rsidR="00BA195C">
        <w:rPr>
          <w:lang w:val="en-US"/>
        </w:rPr>
        <w:t>assuming</w:t>
      </w:r>
      <w:r w:rsidR="00056CDA">
        <w:rPr>
          <w:lang w:val="en-US"/>
        </w:rPr>
        <w:t xml:space="preserve"> </w:t>
      </w:r>
      <w:r w:rsidR="00A66351">
        <w:rPr>
          <w:lang w:val="en-US"/>
        </w:rPr>
        <w:t xml:space="preserve">the </w:t>
      </w:r>
      <w:r w:rsidR="00056CDA">
        <w:rPr>
          <w:lang w:val="en-US"/>
        </w:rPr>
        <w:t xml:space="preserve">single-band </w:t>
      </w:r>
      <w:r w:rsidR="00A66351">
        <w:rPr>
          <w:lang w:val="en-US"/>
        </w:rPr>
        <w:t xml:space="preserve">BC inherits the </w:t>
      </w:r>
      <w:r w:rsidR="00BF548F">
        <w:rPr>
          <w:lang w:val="en-US"/>
        </w:rPr>
        <w:t>per-FS TxD capabilities from higher-order BCs</w:t>
      </w:r>
      <w:r w:rsidR="00B12E56">
        <w:rPr>
          <w:lang w:val="en-US"/>
        </w:rPr>
        <w:t xml:space="preserve">. Otherwise, a clear definition is needed, e.g., BCs </w:t>
      </w:r>
      <w:proofErr w:type="gramStart"/>
      <w:r w:rsidR="00B12E56">
        <w:rPr>
          <w:lang w:val="en-US"/>
        </w:rPr>
        <w:t>doesn’t</w:t>
      </w:r>
      <w:proofErr w:type="gramEnd"/>
      <w:r w:rsidR="00B12E56">
        <w:rPr>
          <w:lang w:val="en-US"/>
        </w:rPr>
        <w:t xml:space="preserve"> inherit per-band txDiversity-r16 capability. Accordingly, per-band fourTxDiversity-r18 capability </w:t>
      </w:r>
      <w:proofErr w:type="gramStart"/>
      <w:r w:rsidR="00B12E56">
        <w:rPr>
          <w:lang w:val="en-US"/>
        </w:rPr>
        <w:t>is needed</w:t>
      </w:r>
      <w:proofErr w:type="gramEnd"/>
      <w:r w:rsidR="00B12E56">
        <w:rPr>
          <w:lang w:val="en-US"/>
        </w:rPr>
        <w:t>.</w:t>
      </w:r>
    </w:p>
    <w:p w14:paraId="0555B366" w14:textId="557D503D" w:rsidR="00FA702A" w:rsidRDefault="00FA702A" w:rsidP="00F402EB">
      <w:pPr>
        <w:rPr>
          <w:lang w:val="en-US"/>
        </w:rPr>
      </w:pPr>
      <w:r w:rsidRPr="00536912">
        <w:rPr>
          <w:b/>
          <w:bCs/>
          <w:lang w:val="en-US"/>
        </w:rPr>
        <w:t xml:space="preserve">Proposal </w:t>
      </w:r>
      <w:r w:rsidR="00B12E56">
        <w:rPr>
          <w:b/>
          <w:bCs/>
          <w:lang w:val="en-US"/>
        </w:rPr>
        <w:t>2</w:t>
      </w:r>
      <w:r>
        <w:rPr>
          <w:lang w:val="en-US"/>
        </w:rPr>
        <w:t>: RAN</w:t>
      </w:r>
      <w:r w:rsidR="00B12E56">
        <w:rPr>
          <w:lang w:val="en-US"/>
        </w:rPr>
        <w:t>4</w:t>
      </w:r>
      <w:r>
        <w:rPr>
          <w:lang w:val="en-US"/>
        </w:rPr>
        <w:t xml:space="preserve"> should discuss the following:</w:t>
      </w:r>
    </w:p>
    <w:p w14:paraId="767BA827" w14:textId="1F4C4445" w:rsidR="00E2407F" w:rsidRDefault="001735AB" w:rsidP="002949C2">
      <w:pPr>
        <w:ind w:left="284"/>
        <w:rPr>
          <w:lang w:val="en-US"/>
        </w:rPr>
      </w:pPr>
      <w:r>
        <w:rPr>
          <w:lang w:val="en-US"/>
        </w:rPr>
        <w:t>If a single-band BC</w:t>
      </w:r>
      <w:r w:rsidR="00B12E56">
        <w:rPr>
          <w:lang w:val="en-US"/>
        </w:rPr>
        <w:t xml:space="preserve"> (one band entry in BandCombination in TS38.331)</w:t>
      </w:r>
      <w:r>
        <w:rPr>
          <w:lang w:val="en-US"/>
        </w:rPr>
        <w:t xml:space="preserve"> </w:t>
      </w:r>
      <w:proofErr w:type="gramStart"/>
      <w:r w:rsidR="002104F7">
        <w:rPr>
          <w:lang w:val="en-US"/>
        </w:rPr>
        <w:t>is assumed</w:t>
      </w:r>
      <w:proofErr w:type="gramEnd"/>
      <w:r w:rsidR="002104F7">
        <w:rPr>
          <w:lang w:val="en-US"/>
        </w:rPr>
        <w:t xml:space="preserve"> to </w:t>
      </w:r>
      <w:r>
        <w:rPr>
          <w:lang w:val="en-US"/>
        </w:rPr>
        <w:t xml:space="preserve">inherit the per-FS TxD capability from higher-order BCs </w:t>
      </w:r>
      <w:r w:rsidR="002104F7">
        <w:rPr>
          <w:lang w:val="en-US"/>
        </w:rPr>
        <w:t>through the fallback principle</w:t>
      </w:r>
      <w:r>
        <w:rPr>
          <w:lang w:val="en-US"/>
        </w:rPr>
        <w:t>:</w:t>
      </w:r>
    </w:p>
    <w:p w14:paraId="2DDE8D28" w14:textId="146EEE66" w:rsidR="00FA702A" w:rsidRDefault="00FA702A" w:rsidP="00CD3881">
      <w:pPr>
        <w:ind w:left="568" w:hanging="284"/>
        <w:rPr>
          <w:lang w:val="en-US"/>
        </w:rPr>
      </w:pPr>
      <w:r>
        <w:rPr>
          <w:lang w:val="en-US"/>
        </w:rPr>
        <w:t xml:space="preserve">- </w:t>
      </w:r>
      <w:r w:rsidR="00CD3881">
        <w:rPr>
          <w:lang w:val="en-US"/>
        </w:rPr>
        <w:tab/>
      </w:r>
      <w:r>
        <w:rPr>
          <w:lang w:val="en-US"/>
        </w:rPr>
        <w:t xml:space="preserve">Whether a </w:t>
      </w:r>
      <w:r w:rsidR="00D52B12">
        <w:rPr>
          <w:lang w:val="en-US"/>
        </w:rPr>
        <w:t xml:space="preserve">Rel-18 </w:t>
      </w:r>
      <w:r>
        <w:rPr>
          <w:lang w:val="en-US"/>
        </w:rPr>
        <w:t xml:space="preserve">UE </w:t>
      </w:r>
      <w:r w:rsidR="004B1866">
        <w:rPr>
          <w:lang w:val="en-US"/>
        </w:rPr>
        <w:t xml:space="preserve">shall signal </w:t>
      </w:r>
      <w:r w:rsidR="0096199A" w:rsidRPr="00D52B12">
        <w:rPr>
          <w:i/>
          <w:iCs/>
          <w:lang w:val="en-US"/>
        </w:rPr>
        <w:t>txDiversity-r16</w:t>
      </w:r>
      <w:r w:rsidR="0096199A">
        <w:rPr>
          <w:lang w:val="en-US"/>
        </w:rPr>
        <w:t xml:space="preserve"> </w:t>
      </w:r>
      <w:r w:rsidR="00CD3881">
        <w:rPr>
          <w:lang w:val="en-US"/>
        </w:rPr>
        <w:t xml:space="preserve">for a band where it also supports </w:t>
      </w:r>
      <w:r w:rsidR="00CD3881" w:rsidRPr="00CD3881">
        <w:rPr>
          <w:i/>
          <w:iCs/>
          <w:lang w:val="en-US"/>
        </w:rPr>
        <w:t>twoTxDiversity-r18</w:t>
      </w:r>
      <w:r w:rsidR="00CD3881">
        <w:rPr>
          <w:lang w:val="en-US"/>
        </w:rPr>
        <w:t xml:space="preserve"> or </w:t>
      </w:r>
      <w:r w:rsidR="00CD3881" w:rsidRPr="00CD3881">
        <w:rPr>
          <w:i/>
          <w:iCs/>
          <w:lang w:val="en-US"/>
        </w:rPr>
        <w:t>fourTxDiversity-r18</w:t>
      </w:r>
      <w:r w:rsidR="00CD3881">
        <w:rPr>
          <w:lang w:val="en-US"/>
        </w:rPr>
        <w:t>.</w:t>
      </w:r>
    </w:p>
    <w:p w14:paraId="4B30E4D7" w14:textId="6328EEF4" w:rsidR="00CD3881" w:rsidRDefault="00CD3881" w:rsidP="00CD3881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52B12">
        <w:rPr>
          <w:lang w:val="en-US"/>
        </w:rPr>
        <w:t xml:space="preserve">Whether a Rel-18 network shall ignore </w:t>
      </w:r>
      <w:r w:rsidR="00D52B12" w:rsidRPr="00D52B12">
        <w:rPr>
          <w:i/>
          <w:iCs/>
          <w:lang w:val="en-US"/>
        </w:rPr>
        <w:t>txDiversity-r16</w:t>
      </w:r>
      <w:r w:rsidR="00D52B12">
        <w:rPr>
          <w:lang w:val="en-US"/>
        </w:rPr>
        <w:t xml:space="preserve"> for a band where a UE also supports </w:t>
      </w:r>
      <w:r w:rsidR="00D52B12" w:rsidRPr="00CD3881">
        <w:rPr>
          <w:i/>
          <w:iCs/>
          <w:lang w:val="en-US"/>
        </w:rPr>
        <w:t>twoTxDiversity-r18</w:t>
      </w:r>
      <w:r w:rsidR="00D52B12">
        <w:rPr>
          <w:lang w:val="en-US"/>
        </w:rPr>
        <w:t xml:space="preserve"> or </w:t>
      </w:r>
      <w:r w:rsidR="00D52B12" w:rsidRPr="00CD3881">
        <w:rPr>
          <w:i/>
          <w:iCs/>
          <w:lang w:val="en-US"/>
        </w:rPr>
        <w:t>fourTxDiversity-r18</w:t>
      </w:r>
      <w:r w:rsidR="00D52B12">
        <w:rPr>
          <w:lang w:val="en-US"/>
        </w:rPr>
        <w:t>.</w:t>
      </w:r>
    </w:p>
    <w:p w14:paraId="71DA501B" w14:textId="32AEB3B2" w:rsidR="002104F7" w:rsidRDefault="002104F7" w:rsidP="002949C2">
      <w:pPr>
        <w:ind w:left="284"/>
        <w:rPr>
          <w:lang w:val="en-US"/>
        </w:rPr>
      </w:pPr>
      <w:r>
        <w:rPr>
          <w:lang w:val="en-US"/>
        </w:rPr>
        <w:t xml:space="preserve">Else if a single-band BC does not inherit the per-FS TxD capability from </w:t>
      </w:r>
      <w:r w:rsidR="002949C2">
        <w:rPr>
          <w:lang w:val="en-US"/>
        </w:rPr>
        <w:t>higher-order BCs through the fallback principle:</w:t>
      </w:r>
    </w:p>
    <w:p w14:paraId="67C0AE98" w14:textId="405B356F" w:rsidR="00C87B04" w:rsidRDefault="00C87B04" w:rsidP="00C87B04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 network shall only interpret </w:t>
      </w:r>
      <w:r w:rsidRPr="00D52B12">
        <w:rPr>
          <w:i/>
          <w:iCs/>
          <w:lang w:val="en-US"/>
        </w:rPr>
        <w:t>txDiversity-r16</w:t>
      </w:r>
      <w:r>
        <w:rPr>
          <w:lang w:val="en-US"/>
        </w:rPr>
        <w:t xml:space="preserve"> for </w:t>
      </w:r>
      <w:r w:rsidR="00893EB1">
        <w:rPr>
          <w:lang w:val="en-US"/>
        </w:rPr>
        <w:t>the single-</w:t>
      </w:r>
      <w:r>
        <w:rPr>
          <w:lang w:val="en-US"/>
        </w:rPr>
        <w:t xml:space="preserve">band </w:t>
      </w:r>
      <w:r w:rsidR="00893EB1">
        <w:rPr>
          <w:lang w:val="en-US"/>
        </w:rPr>
        <w:t>operation</w:t>
      </w:r>
      <w:r>
        <w:rPr>
          <w:lang w:val="en-US"/>
        </w:rPr>
        <w:t>.</w:t>
      </w:r>
    </w:p>
    <w:p w14:paraId="53679EA1" w14:textId="65548382" w:rsidR="00C87B04" w:rsidRDefault="00C87B04" w:rsidP="00B12E56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 </w:t>
      </w:r>
      <w:r w:rsidR="00D56927">
        <w:rPr>
          <w:lang w:val="en-US"/>
        </w:rPr>
        <w:t xml:space="preserve">new per-band capability </w:t>
      </w:r>
      <w:proofErr w:type="gramStart"/>
      <w:r w:rsidR="00D56927">
        <w:rPr>
          <w:lang w:val="en-US"/>
        </w:rPr>
        <w:t>is needed</w:t>
      </w:r>
      <w:proofErr w:type="gramEnd"/>
      <w:r w:rsidR="00D56927">
        <w:rPr>
          <w:lang w:val="en-US"/>
        </w:rPr>
        <w:t xml:space="preserve"> to indicate </w:t>
      </w:r>
      <w:r w:rsidR="00AF42FB">
        <w:rPr>
          <w:lang w:val="en-US"/>
        </w:rPr>
        <w:t>that the UE supports 4TxD for single-band</w:t>
      </w:r>
      <w:r>
        <w:rPr>
          <w:lang w:val="en-US"/>
        </w:rPr>
        <w:t>.</w:t>
      </w:r>
    </w:p>
    <w:p w14:paraId="69B7B8E6" w14:textId="69E07FC9" w:rsidR="009339CB" w:rsidRPr="00080559" w:rsidRDefault="005A13AB" w:rsidP="009339CB">
      <w:pPr>
        <w:pStyle w:val="Heading1"/>
        <w:rPr>
          <w:lang w:val="en-US"/>
        </w:rPr>
      </w:pPr>
      <w:r w:rsidRPr="00080559">
        <w:rPr>
          <w:lang w:val="en-US"/>
        </w:rPr>
        <w:t>3</w:t>
      </w:r>
      <w:r w:rsidR="009339CB" w:rsidRPr="00080559">
        <w:rPr>
          <w:lang w:val="en-US"/>
        </w:rPr>
        <w:tab/>
        <w:t>Conclusion</w:t>
      </w:r>
    </w:p>
    <w:p w14:paraId="6E24B0F4" w14:textId="27DA4BB3" w:rsidR="009339CB" w:rsidRPr="00080559" w:rsidRDefault="009339CB" w:rsidP="009339CB">
      <w:pPr>
        <w:rPr>
          <w:lang w:val="en-US"/>
        </w:rPr>
      </w:pPr>
      <w:r w:rsidRPr="00080559">
        <w:rPr>
          <w:lang w:val="en-US"/>
        </w:rPr>
        <w:t>This document has made the following observations</w:t>
      </w:r>
      <w:r w:rsidR="00B12E56">
        <w:rPr>
          <w:lang w:val="en-US"/>
        </w:rPr>
        <w:t xml:space="preserve"> and proposals</w:t>
      </w:r>
      <w:r w:rsidRPr="00080559">
        <w:rPr>
          <w:lang w:val="en-US"/>
        </w:rPr>
        <w:t>:</w:t>
      </w:r>
    </w:p>
    <w:p w14:paraId="1BE5C619" w14:textId="77777777" w:rsidR="00B12E56" w:rsidRDefault="00B12E56" w:rsidP="00B12E56">
      <w:pPr>
        <w:rPr>
          <w:lang w:val="en-US"/>
        </w:rPr>
      </w:pPr>
      <w:r w:rsidRPr="00B51B34">
        <w:rPr>
          <w:b/>
          <w:bCs/>
          <w:lang w:val="en-US"/>
        </w:rPr>
        <w:t>Observation 1</w:t>
      </w:r>
      <w:r>
        <w:rPr>
          <w:lang w:val="en-US"/>
        </w:rPr>
        <w:t xml:space="preserve">: RAN4 asked RAN2 to define </w:t>
      </w:r>
      <w:r w:rsidRPr="00FB770D">
        <w:rPr>
          <w:i/>
          <w:iCs/>
          <w:lang w:val="en-US"/>
        </w:rPr>
        <w:t>twoTxDiversity-r18</w:t>
      </w:r>
      <w:r>
        <w:rPr>
          <w:lang w:val="en-US"/>
        </w:rPr>
        <w:t xml:space="preserve"> per feature set, which allows a UE to differentiate which band combinations it supports 2Tx Diversity for a particular band.</w:t>
      </w:r>
    </w:p>
    <w:p w14:paraId="1AB7EB18" w14:textId="77777777" w:rsidR="00B12E56" w:rsidRDefault="00B12E56" w:rsidP="00B12E56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>
        <w:rPr>
          <w:lang w:val="en-US"/>
        </w:rPr>
        <w:t xml:space="preserve">: RAN4 asked RAN2 to define </w:t>
      </w:r>
      <w:r>
        <w:rPr>
          <w:i/>
          <w:iCs/>
          <w:lang w:val="en-US"/>
        </w:rPr>
        <w:t>four</w:t>
      </w:r>
      <w:r w:rsidRPr="00FB770D">
        <w:rPr>
          <w:i/>
          <w:iCs/>
          <w:lang w:val="en-US"/>
        </w:rPr>
        <w:t>TxDiversity-r18</w:t>
      </w:r>
      <w:r>
        <w:rPr>
          <w:lang w:val="en-US"/>
        </w:rPr>
        <w:t xml:space="preserve"> per feature set, which allows a UE to differentiate which band combinations it supports 4Tx Diversity for a particular band.</w:t>
      </w:r>
    </w:p>
    <w:p w14:paraId="0614A054" w14:textId="3CEE1A7D" w:rsidR="003D25D9" w:rsidRDefault="003D25D9" w:rsidP="003D25D9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>
        <w:rPr>
          <w:lang w:val="en-US"/>
        </w:rPr>
        <w:t xml:space="preserve">: The </w:t>
      </w:r>
      <w:r w:rsidRPr="008F3E42">
        <w:rPr>
          <w:i/>
          <w:iCs/>
          <w:lang w:val="en-US"/>
        </w:rPr>
        <w:t>fourTxDiversity-r18</w:t>
      </w:r>
      <w:r>
        <w:rPr>
          <w:lang w:val="en-US"/>
        </w:rPr>
        <w:t xml:space="preserve"> capability must cover a </w:t>
      </w:r>
      <w:r>
        <w:rPr>
          <w:lang w:val="en-US"/>
        </w:rPr>
        <w:t>scenario</w:t>
      </w:r>
      <w:r>
        <w:rPr>
          <w:lang w:val="en-US"/>
        </w:rPr>
        <w:t xml:space="preserve"> that  that a UE supports 4TxD for a band which is not contained in any band combinations supported by the </w:t>
      </w:r>
      <w:proofErr w:type="gramStart"/>
      <w:r>
        <w:rPr>
          <w:lang w:val="en-US"/>
        </w:rPr>
        <w:t>UE</w:t>
      </w:r>
      <w:proofErr w:type="gramEnd"/>
      <w:r>
        <w:rPr>
          <w:lang w:val="en-US"/>
        </w:rPr>
        <w:t xml:space="preserve"> or the UE doesn’t support any band combinations.</w:t>
      </w:r>
    </w:p>
    <w:p w14:paraId="556DC9D4" w14:textId="6C2B6F5C" w:rsidR="00B12E56" w:rsidRDefault="00B12E56" w:rsidP="00B12E56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8E51E5">
        <w:rPr>
          <w:lang w:val="en-US"/>
        </w:rPr>
        <w:t xml:space="preserve">: </w:t>
      </w:r>
      <w:r>
        <w:rPr>
          <w:lang w:val="en-US"/>
        </w:rPr>
        <w:t xml:space="preserve">From </w:t>
      </w:r>
      <w:r w:rsidR="003D25D9">
        <w:rPr>
          <w:lang w:val="en-US"/>
        </w:rPr>
        <w:t>signaling</w:t>
      </w:r>
      <w:r>
        <w:rPr>
          <w:lang w:val="en-US"/>
        </w:rPr>
        <w:t xml:space="preserve"> design perspective, it is possible to signal a BandCombination with single band entry. Hereafter this </w:t>
      </w:r>
      <w:proofErr w:type="gramStart"/>
      <w:r>
        <w:rPr>
          <w:lang w:val="en-US"/>
        </w:rPr>
        <w:t>is called</w:t>
      </w:r>
      <w:proofErr w:type="gramEnd"/>
      <w:r>
        <w:rPr>
          <w:lang w:val="en-US"/>
        </w:rPr>
        <w:t xml:space="preserve"> single-band band combination. Then, a UE can indicate 4TxD support for a band in that </w:t>
      </w:r>
      <w:r w:rsidR="003D25D9">
        <w:rPr>
          <w:lang w:val="en-US"/>
        </w:rPr>
        <w:t>single</w:t>
      </w:r>
      <w:r>
        <w:rPr>
          <w:lang w:val="en-US"/>
        </w:rPr>
        <w:t>-band combination. This way, however, would not be diffused way and a network may not be able to correctly understand it.</w:t>
      </w:r>
    </w:p>
    <w:p w14:paraId="49C0770C" w14:textId="77777777" w:rsidR="00B12E56" w:rsidRPr="00832F8D" w:rsidRDefault="00B12E56" w:rsidP="00B12E56">
      <w:pPr>
        <w:rPr>
          <w:lang w:val="en-US"/>
        </w:rPr>
      </w:pPr>
      <w:r w:rsidRPr="00EB1AE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>
        <w:rPr>
          <w:lang w:val="en-US"/>
        </w:rPr>
        <w:t xml:space="preserve">: It is not always clear how or whether the legacy per-band capability </w:t>
      </w:r>
      <w:r w:rsidRPr="004A4926">
        <w:rPr>
          <w:i/>
          <w:iCs/>
          <w:lang w:val="en-US"/>
        </w:rPr>
        <w:t>txDiversity-r16</w:t>
      </w:r>
      <w:r>
        <w:rPr>
          <w:lang w:val="en-US"/>
        </w:rPr>
        <w:t xml:space="preserve"> applies when the supported band is one of the bands in a band combination.</w:t>
      </w:r>
    </w:p>
    <w:p w14:paraId="63E0E042" w14:textId="77777777" w:rsidR="00B12E56" w:rsidRDefault="00B12E56" w:rsidP="00B12E56">
      <w:pPr>
        <w:rPr>
          <w:lang w:val="en-US"/>
        </w:rPr>
      </w:pPr>
      <w:r w:rsidRPr="000D650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6</w:t>
      </w:r>
      <w:r>
        <w:rPr>
          <w:lang w:val="en-US"/>
        </w:rPr>
        <w:t xml:space="preserve">: Applying the fallback principle to the per-FS capabilities </w:t>
      </w:r>
      <w:r w:rsidRPr="00141C32">
        <w:rPr>
          <w:i/>
          <w:iCs/>
          <w:lang w:val="en-US"/>
        </w:rPr>
        <w:t>twoTxDiversity-r18</w:t>
      </w:r>
      <w:r>
        <w:rPr>
          <w:lang w:val="en-US"/>
        </w:rPr>
        <w:t xml:space="preserve"> and </w:t>
      </w:r>
      <w:r w:rsidRPr="00141C32">
        <w:rPr>
          <w:i/>
          <w:iCs/>
          <w:lang w:val="en-US"/>
        </w:rPr>
        <w:t>fourTxDiversity-r18</w:t>
      </w:r>
      <w:r>
        <w:rPr>
          <w:lang w:val="en-US"/>
        </w:rPr>
        <w:t xml:space="preserve"> would resolve certain ambiguities of </w:t>
      </w:r>
      <w:r w:rsidRPr="000D6506">
        <w:rPr>
          <w:i/>
          <w:iCs/>
          <w:lang w:val="en-US"/>
        </w:rPr>
        <w:t>txDiversity-r16</w:t>
      </w:r>
      <w:r>
        <w:rPr>
          <w:lang w:val="en-US"/>
        </w:rPr>
        <w:t>.</w:t>
      </w:r>
    </w:p>
    <w:p w14:paraId="0A97BB01" w14:textId="77777777" w:rsidR="00B12E56" w:rsidRDefault="00B12E56" w:rsidP="00B12E56">
      <w:pPr>
        <w:rPr>
          <w:lang w:val="en-US"/>
        </w:rPr>
      </w:pPr>
      <w:r w:rsidRPr="00237272">
        <w:rPr>
          <w:b/>
          <w:bCs/>
          <w:lang w:val="en-US"/>
        </w:rPr>
        <w:t>Observation 7</w:t>
      </w:r>
      <w:r>
        <w:rPr>
          <w:lang w:val="en-US"/>
        </w:rPr>
        <w:t xml:space="preserve">: For a given feature set where </w:t>
      </w:r>
      <w:r w:rsidRPr="005E17A5">
        <w:rPr>
          <w:i/>
          <w:iCs/>
          <w:lang w:val="en-US"/>
        </w:rPr>
        <w:t>fourTxDiversity-r18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 indicated</w:t>
      </w:r>
      <w:proofErr w:type="gramEnd"/>
      <w:r>
        <w:rPr>
          <w:lang w:val="en-US"/>
        </w:rPr>
        <w:t xml:space="preserve">, it seems redundant to signal </w:t>
      </w:r>
      <w:r w:rsidRPr="005E17A5">
        <w:rPr>
          <w:i/>
          <w:iCs/>
          <w:lang w:val="en-US"/>
        </w:rPr>
        <w:t>twoTxDiversity-r18</w:t>
      </w:r>
      <w:r>
        <w:rPr>
          <w:lang w:val="en-US"/>
        </w:rPr>
        <w:t xml:space="preserve"> for the same FS, as UE support for 2TxD may be inferred by support for 4TxD. Hence, Case 7 and 8 </w:t>
      </w:r>
      <w:proofErr w:type="gramStart"/>
      <w:r>
        <w:rPr>
          <w:lang w:val="en-US"/>
        </w:rPr>
        <w:t>shouldn’t</w:t>
      </w:r>
      <w:proofErr w:type="gramEnd"/>
      <w:r>
        <w:rPr>
          <w:lang w:val="en-US"/>
        </w:rPr>
        <w:t xml:space="preserve"> exist.</w:t>
      </w:r>
    </w:p>
    <w:p w14:paraId="79EDBD4C" w14:textId="77777777" w:rsidR="00B12E56" w:rsidRDefault="00B12E56" w:rsidP="00B12E56">
      <w:pPr>
        <w:rPr>
          <w:lang w:val="en-US"/>
        </w:rPr>
      </w:pPr>
      <w:r w:rsidRPr="007033D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>
        <w:rPr>
          <w:lang w:val="en-US"/>
        </w:rPr>
        <w:t xml:space="preserve">: A UE indicating </w:t>
      </w:r>
      <w:r w:rsidRPr="00C93E94">
        <w:rPr>
          <w:i/>
          <w:iCs/>
          <w:lang w:val="en-US"/>
        </w:rPr>
        <w:t>fourTxDiversity-r18</w:t>
      </w:r>
      <w:r>
        <w:rPr>
          <w:lang w:val="en-US"/>
        </w:rPr>
        <w:t xml:space="preserve"> for a given FS need not indicate </w:t>
      </w:r>
      <w:r w:rsidRPr="00C93E94">
        <w:rPr>
          <w:i/>
          <w:iCs/>
          <w:lang w:val="en-US"/>
        </w:rPr>
        <w:t>twoTxDiversity-r18</w:t>
      </w:r>
      <w:r>
        <w:rPr>
          <w:lang w:val="en-US"/>
        </w:rPr>
        <w:t xml:space="preserve"> for the same FS; and a network shall understand that a UE supports </w:t>
      </w:r>
      <w:r w:rsidRPr="00C93E94">
        <w:rPr>
          <w:i/>
          <w:iCs/>
          <w:lang w:val="en-US"/>
        </w:rPr>
        <w:t>twoTxDiversity-r18</w:t>
      </w:r>
      <w:r>
        <w:rPr>
          <w:lang w:val="en-US"/>
        </w:rPr>
        <w:t xml:space="preserve"> in a FS where </w:t>
      </w:r>
      <w:r w:rsidRPr="00C93E94">
        <w:rPr>
          <w:i/>
          <w:iCs/>
          <w:lang w:val="en-US"/>
        </w:rPr>
        <w:t>fourTxDiversity-r18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 indicated</w:t>
      </w:r>
      <w:proofErr w:type="gramEnd"/>
      <w:r>
        <w:rPr>
          <w:lang w:val="en-US"/>
        </w:rPr>
        <w:t>.</w:t>
      </w:r>
    </w:p>
    <w:p w14:paraId="308405B2" w14:textId="77777777" w:rsidR="00B12E56" w:rsidRDefault="00B12E56" w:rsidP="00B12E56">
      <w:pPr>
        <w:rPr>
          <w:lang w:val="en-US"/>
        </w:rPr>
      </w:pPr>
      <w:r w:rsidRPr="005E17A5">
        <w:rPr>
          <w:b/>
          <w:bCs/>
          <w:lang w:val="en-US"/>
        </w:rPr>
        <w:t>Observation 8</w:t>
      </w:r>
      <w:r>
        <w:rPr>
          <w:lang w:val="en-US"/>
        </w:rPr>
        <w:t xml:space="preserve">: Given its ambiguity, the usage of the legacy per-band </w:t>
      </w:r>
      <w:r w:rsidRPr="005E17A5">
        <w:rPr>
          <w:i/>
          <w:iCs/>
          <w:lang w:val="en-US"/>
        </w:rPr>
        <w:t>txDiversity-r16</w:t>
      </w:r>
      <w:r>
        <w:rPr>
          <w:lang w:val="en-US"/>
        </w:rPr>
        <w:t xml:space="preserve"> capability in combination with per-FS capabilities </w:t>
      </w:r>
      <w:r w:rsidRPr="005E17A5">
        <w:rPr>
          <w:i/>
          <w:iCs/>
          <w:lang w:val="en-US"/>
        </w:rPr>
        <w:t>twoTxDiversity-r18</w:t>
      </w:r>
      <w:r>
        <w:rPr>
          <w:lang w:val="en-US"/>
        </w:rPr>
        <w:t xml:space="preserve"> and </w:t>
      </w:r>
      <w:r w:rsidRPr="005E17A5">
        <w:rPr>
          <w:i/>
          <w:iCs/>
          <w:lang w:val="en-US"/>
        </w:rPr>
        <w:t>fourTxDiversity-r18</w:t>
      </w:r>
      <w:r>
        <w:rPr>
          <w:lang w:val="en-US"/>
        </w:rPr>
        <w:t xml:space="preserve"> does not seem useful assuming the single-band BC </w:t>
      </w:r>
      <w:r>
        <w:rPr>
          <w:lang w:val="en-US"/>
        </w:rPr>
        <w:lastRenderedPageBreak/>
        <w:t xml:space="preserve">inherits the per-FS TxD capabilities from higher-order BCs. Otherwise, a clear definition is needed, e.g., BCs </w:t>
      </w:r>
      <w:proofErr w:type="gramStart"/>
      <w:r>
        <w:rPr>
          <w:lang w:val="en-US"/>
        </w:rPr>
        <w:t>doesn’t</w:t>
      </w:r>
      <w:proofErr w:type="gramEnd"/>
      <w:r>
        <w:rPr>
          <w:lang w:val="en-US"/>
        </w:rPr>
        <w:t xml:space="preserve"> inherit per-band txDiversity-r16 capability. Accordingly, per-band fourTxDiversity-r18 capability </w:t>
      </w:r>
      <w:proofErr w:type="gramStart"/>
      <w:r>
        <w:rPr>
          <w:lang w:val="en-US"/>
        </w:rPr>
        <w:t>is needed</w:t>
      </w:r>
      <w:proofErr w:type="gramEnd"/>
      <w:r>
        <w:rPr>
          <w:lang w:val="en-US"/>
        </w:rPr>
        <w:t>.</w:t>
      </w:r>
    </w:p>
    <w:p w14:paraId="53DB4585" w14:textId="77777777" w:rsidR="00B12E56" w:rsidRDefault="00B12E56" w:rsidP="00B12E56">
      <w:pPr>
        <w:rPr>
          <w:lang w:val="en-US"/>
        </w:rPr>
      </w:pPr>
      <w:r w:rsidRPr="0053691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>
        <w:rPr>
          <w:lang w:val="en-US"/>
        </w:rPr>
        <w:t>: RAN4 should discuss the following:</w:t>
      </w:r>
    </w:p>
    <w:p w14:paraId="1E06E093" w14:textId="77777777" w:rsidR="00B12E56" w:rsidRDefault="00B12E56" w:rsidP="00B12E56">
      <w:pPr>
        <w:ind w:left="284"/>
        <w:rPr>
          <w:lang w:val="en-US"/>
        </w:rPr>
      </w:pPr>
      <w:r>
        <w:rPr>
          <w:lang w:val="en-US"/>
        </w:rPr>
        <w:t xml:space="preserve">If a single-band BC (one band entry in BandCombination in TS38.331) </w:t>
      </w:r>
      <w:proofErr w:type="gramStart"/>
      <w:r>
        <w:rPr>
          <w:lang w:val="en-US"/>
        </w:rPr>
        <w:t>is assumed</w:t>
      </w:r>
      <w:proofErr w:type="gramEnd"/>
      <w:r>
        <w:rPr>
          <w:lang w:val="en-US"/>
        </w:rPr>
        <w:t xml:space="preserve"> to inherit the per-FS TxD capability from higher-order BCs through the fallback principle:</w:t>
      </w:r>
    </w:p>
    <w:p w14:paraId="08E23867" w14:textId="77777777" w:rsidR="00B12E56" w:rsidRDefault="00B12E56" w:rsidP="00B12E56">
      <w:pPr>
        <w:ind w:left="568" w:hanging="28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Whether a Rel-18 UE shall signal </w:t>
      </w:r>
      <w:r w:rsidRPr="00D52B12">
        <w:rPr>
          <w:i/>
          <w:iCs/>
          <w:lang w:val="en-US"/>
        </w:rPr>
        <w:t>txDiversity-r16</w:t>
      </w:r>
      <w:r>
        <w:rPr>
          <w:lang w:val="en-US"/>
        </w:rPr>
        <w:t xml:space="preserve"> for a band where it also supports </w:t>
      </w:r>
      <w:r w:rsidRPr="00CD3881">
        <w:rPr>
          <w:i/>
          <w:iCs/>
          <w:lang w:val="en-US"/>
        </w:rPr>
        <w:t>twoTxDiversity-r18</w:t>
      </w:r>
      <w:r>
        <w:rPr>
          <w:lang w:val="en-US"/>
        </w:rPr>
        <w:t xml:space="preserve"> or </w:t>
      </w:r>
      <w:r w:rsidRPr="00CD3881">
        <w:rPr>
          <w:i/>
          <w:iCs/>
          <w:lang w:val="en-US"/>
        </w:rPr>
        <w:t>fourTxDiversity-r18</w:t>
      </w:r>
      <w:r>
        <w:rPr>
          <w:lang w:val="en-US"/>
        </w:rPr>
        <w:t>.</w:t>
      </w:r>
    </w:p>
    <w:p w14:paraId="699A8874" w14:textId="77777777" w:rsidR="00B12E56" w:rsidRDefault="00B12E56" w:rsidP="00B12E56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 Rel-18 network shall ignore </w:t>
      </w:r>
      <w:r w:rsidRPr="00D52B12">
        <w:rPr>
          <w:i/>
          <w:iCs/>
          <w:lang w:val="en-US"/>
        </w:rPr>
        <w:t>txDiversity-r16</w:t>
      </w:r>
      <w:r>
        <w:rPr>
          <w:lang w:val="en-US"/>
        </w:rPr>
        <w:t xml:space="preserve"> for a band where a UE also supports </w:t>
      </w:r>
      <w:r w:rsidRPr="00CD3881">
        <w:rPr>
          <w:i/>
          <w:iCs/>
          <w:lang w:val="en-US"/>
        </w:rPr>
        <w:t>twoTxDiversity-r18</w:t>
      </w:r>
      <w:r>
        <w:rPr>
          <w:lang w:val="en-US"/>
        </w:rPr>
        <w:t xml:space="preserve"> or </w:t>
      </w:r>
      <w:r w:rsidRPr="00CD3881">
        <w:rPr>
          <w:i/>
          <w:iCs/>
          <w:lang w:val="en-US"/>
        </w:rPr>
        <w:t>fourTxDiversity-r18</w:t>
      </w:r>
      <w:r>
        <w:rPr>
          <w:lang w:val="en-US"/>
        </w:rPr>
        <w:t>.</w:t>
      </w:r>
    </w:p>
    <w:p w14:paraId="6871BD74" w14:textId="77777777" w:rsidR="00B12E56" w:rsidRDefault="00B12E56" w:rsidP="00B12E56">
      <w:pPr>
        <w:ind w:left="284"/>
        <w:rPr>
          <w:lang w:val="en-US"/>
        </w:rPr>
      </w:pPr>
      <w:r>
        <w:rPr>
          <w:lang w:val="en-US"/>
        </w:rPr>
        <w:t>Else if a single-band BC does not inherit the per-FS TxD capability from higher-order BCs through the fallback principle:</w:t>
      </w:r>
    </w:p>
    <w:p w14:paraId="6E7DF9E2" w14:textId="77777777" w:rsidR="00B12E56" w:rsidRDefault="00B12E56" w:rsidP="00B12E56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 network shall only interpret </w:t>
      </w:r>
      <w:r w:rsidRPr="00D52B12">
        <w:rPr>
          <w:i/>
          <w:iCs/>
          <w:lang w:val="en-US"/>
        </w:rPr>
        <w:t>txDiversity-r16</w:t>
      </w:r>
      <w:r>
        <w:rPr>
          <w:lang w:val="en-US"/>
        </w:rPr>
        <w:t xml:space="preserve"> for the single-band operation.</w:t>
      </w:r>
    </w:p>
    <w:p w14:paraId="71E83EC5" w14:textId="77777777" w:rsidR="00B12E56" w:rsidRDefault="00B12E56" w:rsidP="00B12E56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 new per-band capability </w:t>
      </w:r>
      <w:proofErr w:type="gramStart"/>
      <w:r>
        <w:rPr>
          <w:lang w:val="en-US"/>
        </w:rPr>
        <w:t>is needed</w:t>
      </w:r>
      <w:proofErr w:type="gramEnd"/>
      <w:r>
        <w:rPr>
          <w:lang w:val="en-US"/>
        </w:rPr>
        <w:t xml:space="preserve"> to indicate that the UE supports 4TxD for single-band.</w:t>
      </w:r>
    </w:p>
    <w:p w14:paraId="0104463B" w14:textId="2D47E3E6" w:rsidR="00AF6A92" w:rsidRDefault="00AF6A92" w:rsidP="00AF6A92">
      <w:pPr>
        <w:rPr>
          <w:lang w:val="en-US"/>
        </w:rPr>
      </w:pPr>
      <w:r w:rsidRPr="0053691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>
        <w:rPr>
          <w:lang w:val="en-US"/>
        </w:rPr>
        <w:t xml:space="preserve">: Send an LS to RAN2 if any agreements </w:t>
      </w:r>
      <w:proofErr w:type="gramStart"/>
      <w:r>
        <w:rPr>
          <w:lang w:val="en-US"/>
        </w:rPr>
        <w:t>are made</w:t>
      </w:r>
      <w:proofErr w:type="gramEnd"/>
      <w:r>
        <w:rPr>
          <w:lang w:val="en-US"/>
        </w:rPr>
        <w:t xml:space="preserve"> for this matter.</w:t>
      </w:r>
    </w:p>
    <w:p w14:paraId="750F2500" w14:textId="77777777" w:rsidR="00AF6A92" w:rsidRDefault="00AF6A92" w:rsidP="00AF6A92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610B6536" w14:textId="32CCF949" w:rsidR="00AF6A92" w:rsidRPr="0062252C" w:rsidRDefault="00AF6A92" w:rsidP="00AF6A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right="-22"/>
        <w:textAlignment w:val="auto"/>
      </w:pPr>
      <w:bookmarkStart w:id="2" w:name="_Hlk859252"/>
      <w:r w:rsidRPr="00AF6A92">
        <w:t>R4-2317762</w:t>
      </w:r>
      <w:r w:rsidRPr="0062252C">
        <w:t xml:space="preserve">, </w:t>
      </w:r>
      <w:r w:rsidRPr="00AF6A92">
        <w:t>LS on new per band per BC TxD capability</w:t>
      </w:r>
      <w:r w:rsidRPr="0062252C">
        <w:t xml:space="preserve">, </w:t>
      </w:r>
      <w:r>
        <w:t>RAN4</w:t>
      </w:r>
      <w:r w:rsidRPr="0062252C">
        <w:t>, TSG-RAN WG4 #108</w:t>
      </w:r>
      <w:r>
        <w:t>bis</w:t>
      </w:r>
    </w:p>
    <w:bookmarkEnd w:id="2"/>
    <w:p w14:paraId="0D36BE55" w14:textId="79325863" w:rsidR="00AF6A92" w:rsidRPr="0062252C" w:rsidRDefault="00AF6A92" w:rsidP="00AF6A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right="-22"/>
        <w:textAlignment w:val="auto"/>
      </w:pPr>
      <w:r w:rsidRPr="00AF6A92">
        <w:t>R4-2317617</w:t>
      </w:r>
      <w:r w:rsidRPr="0062252C">
        <w:t xml:space="preserve">, </w:t>
      </w:r>
      <w:r w:rsidRPr="00AF6A92">
        <w:t>LS on signalling for 4Tx TxD</w:t>
      </w:r>
      <w:r w:rsidRPr="0062252C">
        <w:t>,</w:t>
      </w:r>
      <w:r>
        <w:t xml:space="preserve"> RAN4</w:t>
      </w:r>
      <w:r w:rsidRPr="0062252C">
        <w:t>, TSG-RAN WG</w:t>
      </w:r>
      <w:r>
        <w:t>4</w:t>
      </w:r>
      <w:r w:rsidRPr="0062252C">
        <w:t xml:space="preserve"> #108</w:t>
      </w:r>
      <w:r>
        <w:t>bis</w:t>
      </w:r>
    </w:p>
    <w:p w14:paraId="35F222F4" w14:textId="77777777" w:rsidR="00080512" w:rsidRPr="00080559" w:rsidRDefault="00080512" w:rsidP="009339CB">
      <w:pPr>
        <w:rPr>
          <w:lang w:val="en-US"/>
        </w:rPr>
      </w:pPr>
    </w:p>
    <w:sectPr w:rsidR="00080512" w:rsidRPr="000805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54BA0" w14:textId="77777777" w:rsidR="00C360B3" w:rsidRDefault="00C360B3">
      <w:r>
        <w:separator/>
      </w:r>
    </w:p>
  </w:endnote>
  <w:endnote w:type="continuationSeparator" w:id="0">
    <w:p w14:paraId="24B7404F" w14:textId="77777777" w:rsidR="00C360B3" w:rsidRDefault="00C360B3">
      <w:r>
        <w:continuationSeparator/>
      </w:r>
    </w:p>
  </w:endnote>
  <w:endnote w:type="continuationNotice" w:id="1">
    <w:p w14:paraId="79DC6100" w14:textId="77777777" w:rsidR="00C360B3" w:rsidRDefault="00C360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FE456" w14:textId="77777777" w:rsidR="00C360B3" w:rsidRDefault="00C360B3">
      <w:r>
        <w:separator/>
      </w:r>
    </w:p>
  </w:footnote>
  <w:footnote w:type="continuationSeparator" w:id="0">
    <w:p w14:paraId="74A9A430" w14:textId="77777777" w:rsidR="00C360B3" w:rsidRDefault="00C360B3">
      <w:r>
        <w:continuationSeparator/>
      </w:r>
    </w:p>
  </w:footnote>
  <w:footnote w:type="continuationNotice" w:id="1">
    <w:p w14:paraId="2050F11B" w14:textId="77777777" w:rsidR="00C360B3" w:rsidRDefault="00C360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3C471DF"/>
    <w:multiLevelType w:val="hybridMultilevel"/>
    <w:tmpl w:val="B3869E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B7F9DC0D">
      <w:start w:val="1"/>
      <w:numFmt w:val="bullet"/>
      <w:lvlText w:val="-"/>
      <w:lvlJc w:val="left"/>
      <w:pPr>
        <w:ind w:left="1260" w:hanging="420"/>
      </w:pPr>
      <w:rPr>
        <w:rFonts w:ascii="Arial" w:hAnsi="Arial" w:cs="Arial" w:hint="default"/>
      </w:rPr>
    </w:lvl>
    <w:lvl w:ilvl="3" w:tplc="5252A87A">
      <w:start w:val="29"/>
      <w:numFmt w:val="bullet"/>
      <w:lvlText w:val="-"/>
      <w:lvlJc w:val="left"/>
      <w:pPr>
        <w:ind w:left="1680" w:hanging="420"/>
      </w:pPr>
      <w:rPr>
        <w:rFonts w:ascii="Arial" w:eastAsia="MS Mincho" w:hAnsi="Arial" w:cs="Arial" w:hint="default"/>
      </w:rPr>
    </w:lvl>
    <w:lvl w:ilvl="4" w:tplc="B7F9DC0D">
      <w:start w:val="1"/>
      <w:numFmt w:val="bullet"/>
      <w:lvlText w:val="-"/>
      <w:lvlJc w:val="left"/>
      <w:pPr>
        <w:ind w:left="2100" w:hanging="420"/>
      </w:pPr>
      <w:rPr>
        <w:rFonts w:ascii="Arial" w:hAnsi="Arial" w:cs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EB4074"/>
    <w:multiLevelType w:val="hybridMultilevel"/>
    <w:tmpl w:val="AB3837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314737C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5"/>
  </w:num>
  <w:num w:numId="7" w16cid:durableId="1489399165">
    <w:abstractNumId w:val="6"/>
  </w:num>
  <w:num w:numId="8" w16cid:durableId="1130710279">
    <w:abstractNumId w:val="7"/>
  </w:num>
  <w:num w:numId="9" w16cid:durableId="1684820623">
    <w:abstractNumId w:val="4"/>
  </w:num>
  <w:num w:numId="10" w16cid:durableId="691615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5A7"/>
    <w:rsid w:val="00006C10"/>
    <w:rsid w:val="00006CF7"/>
    <w:rsid w:val="00013E85"/>
    <w:rsid w:val="00016557"/>
    <w:rsid w:val="0002010D"/>
    <w:rsid w:val="00022433"/>
    <w:rsid w:val="00023C40"/>
    <w:rsid w:val="0002507D"/>
    <w:rsid w:val="00030F06"/>
    <w:rsid w:val="00033397"/>
    <w:rsid w:val="0003550C"/>
    <w:rsid w:val="00040095"/>
    <w:rsid w:val="00042A99"/>
    <w:rsid w:val="00056CDA"/>
    <w:rsid w:val="00065268"/>
    <w:rsid w:val="000678F1"/>
    <w:rsid w:val="00071018"/>
    <w:rsid w:val="00071FC2"/>
    <w:rsid w:val="00073C9C"/>
    <w:rsid w:val="00076412"/>
    <w:rsid w:val="00080512"/>
    <w:rsid w:val="00080559"/>
    <w:rsid w:val="00090468"/>
    <w:rsid w:val="00094568"/>
    <w:rsid w:val="000A01F7"/>
    <w:rsid w:val="000A1BE5"/>
    <w:rsid w:val="000B7BCF"/>
    <w:rsid w:val="000C522B"/>
    <w:rsid w:val="000D5793"/>
    <w:rsid w:val="000D58AB"/>
    <w:rsid w:val="000D6506"/>
    <w:rsid w:val="000E7073"/>
    <w:rsid w:val="001117C1"/>
    <w:rsid w:val="00112F1A"/>
    <w:rsid w:val="0011312E"/>
    <w:rsid w:val="0013191A"/>
    <w:rsid w:val="001366ED"/>
    <w:rsid w:val="001409C6"/>
    <w:rsid w:val="00141C32"/>
    <w:rsid w:val="00145075"/>
    <w:rsid w:val="001608D0"/>
    <w:rsid w:val="0016459B"/>
    <w:rsid w:val="00167E55"/>
    <w:rsid w:val="001735AB"/>
    <w:rsid w:val="001741A0"/>
    <w:rsid w:val="00175FA0"/>
    <w:rsid w:val="0018542A"/>
    <w:rsid w:val="001932A2"/>
    <w:rsid w:val="00194CD0"/>
    <w:rsid w:val="001A1583"/>
    <w:rsid w:val="001B49C9"/>
    <w:rsid w:val="001B4C5B"/>
    <w:rsid w:val="001B4FFD"/>
    <w:rsid w:val="001C1718"/>
    <w:rsid w:val="001C23F4"/>
    <w:rsid w:val="001C4F79"/>
    <w:rsid w:val="001D301A"/>
    <w:rsid w:val="001D3691"/>
    <w:rsid w:val="001F168B"/>
    <w:rsid w:val="001F7831"/>
    <w:rsid w:val="00204045"/>
    <w:rsid w:val="00205807"/>
    <w:rsid w:val="0020712B"/>
    <w:rsid w:val="002104F7"/>
    <w:rsid w:val="00212080"/>
    <w:rsid w:val="00216714"/>
    <w:rsid w:val="0022016C"/>
    <w:rsid w:val="00224413"/>
    <w:rsid w:val="00224CBF"/>
    <w:rsid w:val="0022606D"/>
    <w:rsid w:val="00231728"/>
    <w:rsid w:val="00237272"/>
    <w:rsid w:val="00240241"/>
    <w:rsid w:val="00244A05"/>
    <w:rsid w:val="00250404"/>
    <w:rsid w:val="00250B4B"/>
    <w:rsid w:val="00253D4C"/>
    <w:rsid w:val="00256B74"/>
    <w:rsid w:val="00257225"/>
    <w:rsid w:val="00260604"/>
    <w:rsid w:val="002610D8"/>
    <w:rsid w:val="00263B2A"/>
    <w:rsid w:val="00267943"/>
    <w:rsid w:val="002747EC"/>
    <w:rsid w:val="002855BF"/>
    <w:rsid w:val="00290A92"/>
    <w:rsid w:val="002949C2"/>
    <w:rsid w:val="002A4829"/>
    <w:rsid w:val="002B2988"/>
    <w:rsid w:val="002B3234"/>
    <w:rsid w:val="002B4F61"/>
    <w:rsid w:val="002E1BC9"/>
    <w:rsid w:val="002E63EE"/>
    <w:rsid w:val="002F0D22"/>
    <w:rsid w:val="002F496F"/>
    <w:rsid w:val="002F6918"/>
    <w:rsid w:val="00303EBF"/>
    <w:rsid w:val="00311B17"/>
    <w:rsid w:val="00316BC6"/>
    <w:rsid w:val="003172DC"/>
    <w:rsid w:val="00325A53"/>
    <w:rsid w:val="00325AE3"/>
    <w:rsid w:val="00326069"/>
    <w:rsid w:val="0033599C"/>
    <w:rsid w:val="00353A3F"/>
    <w:rsid w:val="0035462D"/>
    <w:rsid w:val="00357512"/>
    <w:rsid w:val="0036459E"/>
    <w:rsid w:val="00364B41"/>
    <w:rsid w:val="0036550F"/>
    <w:rsid w:val="00367316"/>
    <w:rsid w:val="00367C90"/>
    <w:rsid w:val="00383096"/>
    <w:rsid w:val="0039346C"/>
    <w:rsid w:val="003A41EF"/>
    <w:rsid w:val="003B0C14"/>
    <w:rsid w:val="003B40AD"/>
    <w:rsid w:val="003B62FD"/>
    <w:rsid w:val="003C2008"/>
    <w:rsid w:val="003C2901"/>
    <w:rsid w:val="003C4450"/>
    <w:rsid w:val="003C4E37"/>
    <w:rsid w:val="003C785F"/>
    <w:rsid w:val="003D0FD0"/>
    <w:rsid w:val="003D25D9"/>
    <w:rsid w:val="003E16BE"/>
    <w:rsid w:val="003F4E28"/>
    <w:rsid w:val="003F6027"/>
    <w:rsid w:val="003F62A6"/>
    <w:rsid w:val="004006E8"/>
    <w:rsid w:val="00401855"/>
    <w:rsid w:val="00401FAF"/>
    <w:rsid w:val="0043170E"/>
    <w:rsid w:val="00446C3A"/>
    <w:rsid w:val="00446C87"/>
    <w:rsid w:val="00465587"/>
    <w:rsid w:val="00466523"/>
    <w:rsid w:val="0047462D"/>
    <w:rsid w:val="00475BB8"/>
    <w:rsid w:val="00477455"/>
    <w:rsid w:val="004816BB"/>
    <w:rsid w:val="00491A88"/>
    <w:rsid w:val="00492B6C"/>
    <w:rsid w:val="004A1E9B"/>
    <w:rsid w:val="004A1F7B"/>
    <w:rsid w:val="004A4926"/>
    <w:rsid w:val="004B01FF"/>
    <w:rsid w:val="004B1866"/>
    <w:rsid w:val="004B6001"/>
    <w:rsid w:val="004C44D2"/>
    <w:rsid w:val="004C7688"/>
    <w:rsid w:val="004D3578"/>
    <w:rsid w:val="004D380D"/>
    <w:rsid w:val="004D4954"/>
    <w:rsid w:val="004D7586"/>
    <w:rsid w:val="004E213A"/>
    <w:rsid w:val="004E7553"/>
    <w:rsid w:val="004F0FC7"/>
    <w:rsid w:val="004F4540"/>
    <w:rsid w:val="004F73A7"/>
    <w:rsid w:val="00502BFE"/>
    <w:rsid w:val="00503171"/>
    <w:rsid w:val="0050499C"/>
    <w:rsid w:val="00506C28"/>
    <w:rsid w:val="00530604"/>
    <w:rsid w:val="00534DA0"/>
    <w:rsid w:val="00536912"/>
    <w:rsid w:val="00537809"/>
    <w:rsid w:val="00543E6C"/>
    <w:rsid w:val="005538B1"/>
    <w:rsid w:val="00565087"/>
    <w:rsid w:val="0056573F"/>
    <w:rsid w:val="00565DD4"/>
    <w:rsid w:val="00571279"/>
    <w:rsid w:val="00571A6A"/>
    <w:rsid w:val="00572999"/>
    <w:rsid w:val="00574EB0"/>
    <w:rsid w:val="005A13AB"/>
    <w:rsid w:val="005A49C6"/>
    <w:rsid w:val="005B326E"/>
    <w:rsid w:val="005B55EC"/>
    <w:rsid w:val="005C766E"/>
    <w:rsid w:val="005C7CD5"/>
    <w:rsid w:val="005D229C"/>
    <w:rsid w:val="005E17A5"/>
    <w:rsid w:val="00611566"/>
    <w:rsid w:val="0061574C"/>
    <w:rsid w:val="006235C5"/>
    <w:rsid w:val="00625016"/>
    <w:rsid w:val="00646D99"/>
    <w:rsid w:val="00651450"/>
    <w:rsid w:val="0065163D"/>
    <w:rsid w:val="00656910"/>
    <w:rsid w:val="006574C0"/>
    <w:rsid w:val="0066270B"/>
    <w:rsid w:val="00671858"/>
    <w:rsid w:val="00672A8E"/>
    <w:rsid w:val="006752BC"/>
    <w:rsid w:val="00683549"/>
    <w:rsid w:val="00685248"/>
    <w:rsid w:val="006952CB"/>
    <w:rsid w:val="00696821"/>
    <w:rsid w:val="00696C70"/>
    <w:rsid w:val="006B2D4F"/>
    <w:rsid w:val="006C66D8"/>
    <w:rsid w:val="006D1E24"/>
    <w:rsid w:val="006D35DE"/>
    <w:rsid w:val="006D58E4"/>
    <w:rsid w:val="006D726B"/>
    <w:rsid w:val="006D7990"/>
    <w:rsid w:val="006E1057"/>
    <w:rsid w:val="006E1417"/>
    <w:rsid w:val="006F1DF8"/>
    <w:rsid w:val="006F2ECA"/>
    <w:rsid w:val="006F50B8"/>
    <w:rsid w:val="006F6A2C"/>
    <w:rsid w:val="007033D0"/>
    <w:rsid w:val="007069DC"/>
    <w:rsid w:val="00710201"/>
    <w:rsid w:val="0072073A"/>
    <w:rsid w:val="007342B5"/>
    <w:rsid w:val="00734A5B"/>
    <w:rsid w:val="00737223"/>
    <w:rsid w:val="00744E76"/>
    <w:rsid w:val="00757D40"/>
    <w:rsid w:val="007662B5"/>
    <w:rsid w:val="00770859"/>
    <w:rsid w:val="007778EA"/>
    <w:rsid w:val="00781F0F"/>
    <w:rsid w:val="00782795"/>
    <w:rsid w:val="00786509"/>
    <w:rsid w:val="0078727C"/>
    <w:rsid w:val="0079049D"/>
    <w:rsid w:val="007938F8"/>
    <w:rsid w:val="00793DC5"/>
    <w:rsid w:val="00796823"/>
    <w:rsid w:val="007A2E55"/>
    <w:rsid w:val="007B18D8"/>
    <w:rsid w:val="007B2251"/>
    <w:rsid w:val="007C095F"/>
    <w:rsid w:val="007C2DD0"/>
    <w:rsid w:val="007E45CE"/>
    <w:rsid w:val="007E54E7"/>
    <w:rsid w:val="007E6AC7"/>
    <w:rsid w:val="007F2281"/>
    <w:rsid w:val="007F2E08"/>
    <w:rsid w:val="007F7ED2"/>
    <w:rsid w:val="008024FA"/>
    <w:rsid w:val="0080251C"/>
    <w:rsid w:val="008028A4"/>
    <w:rsid w:val="00802B0E"/>
    <w:rsid w:val="008050C2"/>
    <w:rsid w:val="00810EB9"/>
    <w:rsid w:val="00813245"/>
    <w:rsid w:val="008155FD"/>
    <w:rsid w:val="00820ACD"/>
    <w:rsid w:val="00822345"/>
    <w:rsid w:val="00824B8B"/>
    <w:rsid w:val="00832F8D"/>
    <w:rsid w:val="00836BB0"/>
    <w:rsid w:val="00840DE0"/>
    <w:rsid w:val="00847CD0"/>
    <w:rsid w:val="008607A8"/>
    <w:rsid w:val="0086354A"/>
    <w:rsid w:val="0087312D"/>
    <w:rsid w:val="008768CA"/>
    <w:rsid w:val="00877EF9"/>
    <w:rsid w:val="00880559"/>
    <w:rsid w:val="00893EB1"/>
    <w:rsid w:val="00895677"/>
    <w:rsid w:val="008A044B"/>
    <w:rsid w:val="008A2C8E"/>
    <w:rsid w:val="008B5306"/>
    <w:rsid w:val="008B54E8"/>
    <w:rsid w:val="008C2E2A"/>
    <w:rsid w:val="008C3057"/>
    <w:rsid w:val="008D2E4D"/>
    <w:rsid w:val="008E51E5"/>
    <w:rsid w:val="008F396F"/>
    <w:rsid w:val="008F3DCD"/>
    <w:rsid w:val="008F3E42"/>
    <w:rsid w:val="008F5315"/>
    <w:rsid w:val="0090271F"/>
    <w:rsid w:val="00902DB9"/>
    <w:rsid w:val="0090466A"/>
    <w:rsid w:val="00904A49"/>
    <w:rsid w:val="00905E5A"/>
    <w:rsid w:val="0091636B"/>
    <w:rsid w:val="00922897"/>
    <w:rsid w:val="00923655"/>
    <w:rsid w:val="009248C6"/>
    <w:rsid w:val="009339CB"/>
    <w:rsid w:val="00933CE3"/>
    <w:rsid w:val="00936071"/>
    <w:rsid w:val="009376CD"/>
    <w:rsid w:val="00940212"/>
    <w:rsid w:val="009404C9"/>
    <w:rsid w:val="00942EC2"/>
    <w:rsid w:val="0095199C"/>
    <w:rsid w:val="009521B0"/>
    <w:rsid w:val="0096199A"/>
    <w:rsid w:val="00961B32"/>
    <w:rsid w:val="00962509"/>
    <w:rsid w:val="00970DB3"/>
    <w:rsid w:val="00974BB0"/>
    <w:rsid w:val="00975BCD"/>
    <w:rsid w:val="009818A2"/>
    <w:rsid w:val="009874E9"/>
    <w:rsid w:val="009928A9"/>
    <w:rsid w:val="009A0AF3"/>
    <w:rsid w:val="009A600F"/>
    <w:rsid w:val="009A714A"/>
    <w:rsid w:val="009B0649"/>
    <w:rsid w:val="009B07CD"/>
    <w:rsid w:val="009B4B4F"/>
    <w:rsid w:val="009B64A4"/>
    <w:rsid w:val="009C19E9"/>
    <w:rsid w:val="009C334D"/>
    <w:rsid w:val="009D74A6"/>
    <w:rsid w:val="009D7CE8"/>
    <w:rsid w:val="009E0C49"/>
    <w:rsid w:val="009E0E87"/>
    <w:rsid w:val="009F20AA"/>
    <w:rsid w:val="009F4088"/>
    <w:rsid w:val="009F5535"/>
    <w:rsid w:val="00A10F02"/>
    <w:rsid w:val="00A17176"/>
    <w:rsid w:val="00A17956"/>
    <w:rsid w:val="00A204CA"/>
    <w:rsid w:val="00A209D6"/>
    <w:rsid w:val="00A22738"/>
    <w:rsid w:val="00A26C67"/>
    <w:rsid w:val="00A36F5F"/>
    <w:rsid w:val="00A430EC"/>
    <w:rsid w:val="00A43436"/>
    <w:rsid w:val="00A53724"/>
    <w:rsid w:val="00A54B2B"/>
    <w:rsid w:val="00A60C52"/>
    <w:rsid w:val="00A66351"/>
    <w:rsid w:val="00A703B6"/>
    <w:rsid w:val="00A71088"/>
    <w:rsid w:val="00A72D86"/>
    <w:rsid w:val="00A82346"/>
    <w:rsid w:val="00A92E01"/>
    <w:rsid w:val="00A943F0"/>
    <w:rsid w:val="00A96184"/>
    <w:rsid w:val="00A965D0"/>
    <w:rsid w:val="00A9671C"/>
    <w:rsid w:val="00AA1553"/>
    <w:rsid w:val="00AA4FD8"/>
    <w:rsid w:val="00AD7E7C"/>
    <w:rsid w:val="00AE5F5F"/>
    <w:rsid w:val="00AF42FB"/>
    <w:rsid w:val="00AF6A92"/>
    <w:rsid w:val="00B02544"/>
    <w:rsid w:val="00B0488B"/>
    <w:rsid w:val="00B05380"/>
    <w:rsid w:val="00B05962"/>
    <w:rsid w:val="00B1123C"/>
    <w:rsid w:val="00B12E56"/>
    <w:rsid w:val="00B15449"/>
    <w:rsid w:val="00B16C2F"/>
    <w:rsid w:val="00B27303"/>
    <w:rsid w:val="00B32B6E"/>
    <w:rsid w:val="00B47FD1"/>
    <w:rsid w:val="00B516BB"/>
    <w:rsid w:val="00B51B34"/>
    <w:rsid w:val="00B611B7"/>
    <w:rsid w:val="00B63CDA"/>
    <w:rsid w:val="00B669E9"/>
    <w:rsid w:val="00B670B8"/>
    <w:rsid w:val="00B70C2B"/>
    <w:rsid w:val="00B74A7A"/>
    <w:rsid w:val="00B7538C"/>
    <w:rsid w:val="00B8095D"/>
    <w:rsid w:val="00B84DB2"/>
    <w:rsid w:val="00B85FC1"/>
    <w:rsid w:val="00B96ECB"/>
    <w:rsid w:val="00BA195C"/>
    <w:rsid w:val="00BA5DF9"/>
    <w:rsid w:val="00BC3555"/>
    <w:rsid w:val="00BF0479"/>
    <w:rsid w:val="00BF548F"/>
    <w:rsid w:val="00C00912"/>
    <w:rsid w:val="00C03B17"/>
    <w:rsid w:val="00C100C9"/>
    <w:rsid w:val="00C12B51"/>
    <w:rsid w:val="00C17236"/>
    <w:rsid w:val="00C236C9"/>
    <w:rsid w:val="00C24650"/>
    <w:rsid w:val="00C25465"/>
    <w:rsid w:val="00C31806"/>
    <w:rsid w:val="00C33079"/>
    <w:rsid w:val="00C360B3"/>
    <w:rsid w:val="00C55A12"/>
    <w:rsid w:val="00C621E9"/>
    <w:rsid w:val="00C6553E"/>
    <w:rsid w:val="00C65AEB"/>
    <w:rsid w:val="00C83A13"/>
    <w:rsid w:val="00C86F10"/>
    <w:rsid w:val="00C87B04"/>
    <w:rsid w:val="00C87B63"/>
    <w:rsid w:val="00C9068C"/>
    <w:rsid w:val="00C92967"/>
    <w:rsid w:val="00C929CD"/>
    <w:rsid w:val="00C93E94"/>
    <w:rsid w:val="00C9786E"/>
    <w:rsid w:val="00CA3D0C"/>
    <w:rsid w:val="00CA654B"/>
    <w:rsid w:val="00CB621B"/>
    <w:rsid w:val="00CB72B8"/>
    <w:rsid w:val="00CC3F8A"/>
    <w:rsid w:val="00CC54B7"/>
    <w:rsid w:val="00CC7D8B"/>
    <w:rsid w:val="00CD0BA8"/>
    <w:rsid w:val="00CD3881"/>
    <w:rsid w:val="00CD4BDC"/>
    <w:rsid w:val="00CD4C7B"/>
    <w:rsid w:val="00CD58FE"/>
    <w:rsid w:val="00CE2FFB"/>
    <w:rsid w:val="00D21885"/>
    <w:rsid w:val="00D2556F"/>
    <w:rsid w:val="00D33BE3"/>
    <w:rsid w:val="00D3792D"/>
    <w:rsid w:val="00D405CC"/>
    <w:rsid w:val="00D52B12"/>
    <w:rsid w:val="00D54820"/>
    <w:rsid w:val="00D55E47"/>
    <w:rsid w:val="00D56927"/>
    <w:rsid w:val="00D62E19"/>
    <w:rsid w:val="00D67CD1"/>
    <w:rsid w:val="00D738D6"/>
    <w:rsid w:val="00D80795"/>
    <w:rsid w:val="00D828C5"/>
    <w:rsid w:val="00D854BE"/>
    <w:rsid w:val="00D87E00"/>
    <w:rsid w:val="00D9134D"/>
    <w:rsid w:val="00D96D11"/>
    <w:rsid w:val="00DA7A03"/>
    <w:rsid w:val="00DB095D"/>
    <w:rsid w:val="00DB0DB8"/>
    <w:rsid w:val="00DB1818"/>
    <w:rsid w:val="00DC18A9"/>
    <w:rsid w:val="00DC309B"/>
    <w:rsid w:val="00DC4DA2"/>
    <w:rsid w:val="00DC5261"/>
    <w:rsid w:val="00DE25D2"/>
    <w:rsid w:val="00DE5BF9"/>
    <w:rsid w:val="00DE743F"/>
    <w:rsid w:val="00DF7C20"/>
    <w:rsid w:val="00E03279"/>
    <w:rsid w:val="00E038FB"/>
    <w:rsid w:val="00E11611"/>
    <w:rsid w:val="00E2407F"/>
    <w:rsid w:val="00E37AD5"/>
    <w:rsid w:val="00E46C08"/>
    <w:rsid w:val="00E471CF"/>
    <w:rsid w:val="00E56470"/>
    <w:rsid w:val="00E62835"/>
    <w:rsid w:val="00E6480E"/>
    <w:rsid w:val="00E7382B"/>
    <w:rsid w:val="00E77645"/>
    <w:rsid w:val="00E83697"/>
    <w:rsid w:val="00E859B6"/>
    <w:rsid w:val="00E92B0B"/>
    <w:rsid w:val="00EA66C9"/>
    <w:rsid w:val="00EB1AE6"/>
    <w:rsid w:val="00EB5D32"/>
    <w:rsid w:val="00EC4A25"/>
    <w:rsid w:val="00EE14CE"/>
    <w:rsid w:val="00EE415F"/>
    <w:rsid w:val="00EF3E5E"/>
    <w:rsid w:val="00EF612C"/>
    <w:rsid w:val="00EF64D3"/>
    <w:rsid w:val="00F002E6"/>
    <w:rsid w:val="00F025A2"/>
    <w:rsid w:val="00F036E9"/>
    <w:rsid w:val="00F05554"/>
    <w:rsid w:val="00F07388"/>
    <w:rsid w:val="00F2026E"/>
    <w:rsid w:val="00F2210A"/>
    <w:rsid w:val="00F24308"/>
    <w:rsid w:val="00F31372"/>
    <w:rsid w:val="00F37743"/>
    <w:rsid w:val="00F402EB"/>
    <w:rsid w:val="00F42493"/>
    <w:rsid w:val="00F54A3D"/>
    <w:rsid w:val="00F54CB0"/>
    <w:rsid w:val="00F579CD"/>
    <w:rsid w:val="00F653B8"/>
    <w:rsid w:val="00F71B89"/>
    <w:rsid w:val="00F7353C"/>
    <w:rsid w:val="00F76F8F"/>
    <w:rsid w:val="00F86093"/>
    <w:rsid w:val="00F87257"/>
    <w:rsid w:val="00F87374"/>
    <w:rsid w:val="00F941DF"/>
    <w:rsid w:val="00FA1266"/>
    <w:rsid w:val="00FA702A"/>
    <w:rsid w:val="00FB13F9"/>
    <w:rsid w:val="00FB36FA"/>
    <w:rsid w:val="00FB74A0"/>
    <w:rsid w:val="00FB770D"/>
    <w:rsid w:val="00FC1192"/>
    <w:rsid w:val="00FE106D"/>
    <w:rsid w:val="00FE11EE"/>
    <w:rsid w:val="00FE251B"/>
    <w:rsid w:val="00FE4477"/>
    <w:rsid w:val="0E5DFE73"/>
    <w:rsid w:val="1AEB2A70"/>
    <w:rsid w:val="1E41CE15"/>
    <w:rsid w:val="25165BBF"/>
    <w:rsid w:val="2556A14C"/>
    <w:rsid w:val="384FBD80"/>
    <w:rsid w:val="436B5D20"/>
    <w:rsid w:val="496DA176"/>
    <w:rsid w:val="4BC75D99"/>
    <w:rsid w:val="56CEF9DC"/>
    <w:rsid w:val="69DC8304"/>
    <w:rsid w:val="7049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8F5315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24308"/>
    <w:rPr>
      <w:lang w:eastAsia="en-US"/>
    </w:rPr>
  </w:style>
  <w:style w:type="character" w:styleId="CommentReference">
    <w:name w:val="annotation reference"/>
    <w:basedOn w:val="DefaultParagraphFont"/>
    <w:rsid w:val="00F24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4308"/>
  </w:style>
  <w:style w:type="character" w:customStyle="1" w:styleId="CommentTextChar">
    <w:name w:val="Comment Text Char"/>
    <w:basedOn w:val="DefaultParagraphFont"/>
    <w:link w:val="CommentText"/>
    <w:rsid w:val="00F2430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243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4308"/>
    <w:rPr>
      <w:b/>
      <w:bCs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,목록 단락,Bullet list"/>
    <w:basedOn w:val="Normal"/>
    <w:link w:val="ListParagraphChar"/>
    <w:uiPriority w:val="34"/>
    <w:qFormat/>
    <w:rsid w:val="00AF6A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落 Char"/>
    <w:link w:val="ListParagraph"/>
    <w:uiPriority w:val="34"/>
    <w:qFormat/>
    <w:rsid w:val="00AF6A92"/>
    <w:rPr>
      <w:rFonts w:eastAsia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0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5AIRPNAIUNRU-1328258698-28585</_dlc_DocId>
    <_dlc_DocIdUrl xmlns="71c5aaf6-e6ce-465b-b873-5148d2a4c105">
      <Url>https://nokia.sharepoint.com/sites/c5g/5gradio/_layouts/15/DocIdRedir.aspx?ID=5AIRPNAIUNRU-1328258698-28585</Url>
      <Description>5AIRPNAIUNRU-1328258698-28585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SharedWithUsers xmlns="3b34c8f0-1ef5-4d1e-bb66-517ce7fe7356">
      <UserInfo>
        <DisplayName>Hiromasa Umeda (Nokia)</DisplayName>
        <AccountId>34786</AccountId>
        <AccountType/>
      </UserInfo>
      <UserInfo>
        <DisplayName>Andrew Lappalainen (Nokia)</DisplayName>
        <AccountId>64492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19D0F8C-751C-4D98-97C4-4C368AA09E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purl.org/dc/dcmitype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0b6aed8e-0313-4d17-80ff-d0e5da4931c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2079</Words>
  <Characters>11852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Hiromasa Umeda (Nokia)</dc:creator>
  <cp:keywords/>
  <dc:description/>
  <cp:lastModifiedBy>Umeda, Hiromasa (Nokia - JP/Tokyo)</cp:lastModifiedBy>
  <cp:revision>2</cp:revision>
  <dcterms:created xsi:type="dcterms:W3CDTF">2023-11-03T02:30:00Z</dcterms:created>
  <dcterms:modified xsi:type="dcterms:W3CDTF">2023-11-03T02:30:00Z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9635368e-6779-4743-a5ac-58350f80aabf</vt:lpwstr>
  </property>
  <property fmtid="{D5CDD505-2E9C-101B-9397-08002B2CF9AE}" pid="4" name="MediaServiceImageTags">
    <vt:lpwstr/>
  </property>
</Properties>
</file>