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59D1" w14:textId="6269D31A" w:rsidR="006C5630" w:rsidRPr="00870FC5" w:rsidRDefault="00927865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927865">
        <w:rPr>
          <w:rFonts w:ascii="Arial" w:eastAsia="MS Mincho" w:hAnsi="Arial" w:cs="Arial"/>
          <w:b/>
          <w:sz w:val="24"/>
          <w:szCs w:val="24"/>
        </w:rPr>
        <w:t>3GPP TSG-RAN WG4 Meeting # 108-bis</w:t>
      </w:r>
      <w:r w:rsidR="006C5630" w:rsidRPr="00377591">
        <w:rPr>
          <w:rFonts w:ascii="Arial" w:eastAsia="MS Mincho" w:hAnsi="Arial" w:cs="Arial"/>
          <w:b/>
          <w:sz w:val="24"/>
          <w:szCs w:val="24"/>
        </w:rPr>
        <w:tab/>
      </w:r>
      <w:r w:rsidR="00D84BD0">
        <w:rPr>
          <w:rFonts w:ascii="Arial" w:eastAsia="MS Mincho" w:hAnsi="Arial" w:cs="Arial"/>
          <w:b/>
          <w:sz w:val="24"/>
          <w:szCs w:val="24"/>
        </w:rPr>
        <w:t>R4-2</w:t>
      </w:r>
      <w:r w:rsidR="009F3B10">
        <w:rPr>
          <w:rFonts w:ascii="Arial" w:eastAsia="MS Mincho" w:hAnsi="Arial" w:cs="Arial"/>
          <w:b/>
          <w:sz w:val="24"/>
          <w:szCs w:val="24"/>
        </w:rPr>
        <w:t>3</w:t>
      </w:r>
      <w:r w:rsidR="00D84BD0">
        <w:rPr>
          <w:rFonts w:ascii="Arial" w:eastAsia="MS Mincho" w:hAnsi="Arial" w:cs="Arial"/>
          <w:b/>
          <w:sz w:val="24"/>
          <w:szCs w:val="24"/>
        </w:rPr>
        <w:t>xxxxx</w:t>
      </w:r>
    </w:p>
    <w:p w14:paraId="0ED16545" w14:textId="4ACC1900" w:rsidR="0068254F" w:rsidRPr="00881E60" w:rsidRDefault="00927865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 w:rsidRPr="008A51C9">
        <w:rPr>
          <w:rFonts w:ascii="Arial" w:eastAsiaTheme="minorEastAsia" w:hAnsi="Arial" w:cs="Arial"/>
          <w:b/>
          <w:bCs/>
          <w:sz w:val="24"/>
          <w:szCs w:val="24"/>
          <w:lang w:val="en-US" w:eastAsia="zh-CN"/>
        </w:rPr>
        <w:t>Xiamen, China, October 09 – October 13, 2023</w:t>
      </w:r>
    </w:p>
    <w:p w14:paraId="1226C057" w14:textId="2F153BF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WF on</w:t>
      </w:r>
      <w:r w:rsidR="00927865">
        <w:rPr>
          <w:rFonts w:ascii="Arial" w:hAnsi="Arial" w:cs="Arial"/>
          <w:sz w:val="22"/>
          <w:lang w:eastAsia="zh-CN"/>
        </w:rPr>
        <w:t xml:space="preserve"> n5B BCS1</w:t>
      </w:r>
    </w:p>
    <w:p w14:paraId="73AD8CE3" w14:textId="4DD72350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5A6E61" w:rsidRPr="005A6E61">
        <w:rPr>
          <w:rFonts w:ascii="Arial" w:hAnsi="Arial" w:cs="Arial"/>
          <w:bCs/>
          <w:sz w:val="22"/>
        </w:rPr>
        <w:t>4.1.1.1</w:t>
      </w:r>
    </w:p>
    <w:p w14:paraId="6402E503" w14:textId="312C8EBB" w:rsidR="00D84BD0" w:rsidRPr="00927865" w:rsidRDefault="00D84BD0" w:rsidP="00D84BD0">
      <w:pPr>
        <w:tabs>
          <w:tab w:val="left" w:pos="1985"/>
        </w:tabs>
        <w:jc w:val="both"/>
        <w:rPr>
          <w:rFonts w:ascii="Arial" w:hAnsi="Arial" w:cs="Arial"/>
          <w:bCs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927865" w:rsidRPr="00927865">
        <w:rPr>
          <w:rFonts w:ascii="Arial" w:hAnsi="Arial" w:cs="Arial"/>
          <w:bCs/>
          <w:sz w:val="22"/>
        </w:rPr>
        <w:t>AT&amp;T</w:t>
      </w:r>
      <w:r w:rsidR="005A6E61">
        <w:rPr>
          <w:rFonts w:ascii="Arial" w:hAnsi="Arial" w:cs="Arial"/>
          <w:bCs/>
          <w:sz w:val="22"/>
        </w:rPr>
        <w:t xml:space="preserve">, Verizon, </w:t>
      </w:r>
      <w:r w:rsidR="001903E7">
        <w:rPr>
          <w:rFonts w:ascii="Arial" w:hAnsi="Arial" w:cs="Arial"/>
          <w:bCs/>
          <w:sz w:val="22"/>
        </w:rPr>
        <w:t xml:space="preserve">[Qualcomm], [Murata], [Skyworks], [Apple], </w:t>
      </w:r>
      <w:r w:rsidR="005A6E61">
        <w:rPr>
          <w:rFonts w:ascii="Arial" w:hAnsi="Arial" w:cs="Arial"/>
          <w:bCs/>
          <w:sz w:val="22"/>
        </w:rPr>
        <w:t>…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67C83B8E" w:rsidR="00EF3FF4" w:rsidRPr="00AB3D40" w:rsidRDefault="00855F43" w:rsidP="003E08FC">
      <w:pPr>
        <w:pStyle w:val="Heading1"/>
        <w:rPr>
          <w:lang w:eastAsia="zh-CN"/>
        </w:rPr>
      </w:pPr>
      <w:r w:rsidRPr="00855F43">
        <w:t>CA_n5B MSD for 25MHz Aggregated CBW</w:t>
      </w:r>
    </w:p>
    <w:p w14:paraId="0132EB9D" w14:textId="77777777" w:rsidR="00857EEA" w:rsidRDefault="00421653" w:rsidP="003E08FC">
      <w:pPr>
        <w:rPr>
          <w:lang w:eastAsia="zh-CN"/>
        </w:rPr>
      </w:pPr>
      <w:r>
        <w:rPr>
          <w:b/>
          <w:lang w:eastAsia="zh-CN"/>
        </w:rPr>
        <w:t>Way forward</w:t>
      </w:r>
      <w:r w:rsidR="00EF3FF4">
        <w:rPr>
          <w:lang w:eastAsia="zh-CN"/>
        </w:rPr>
        <w:t>:</w:t>
      </w:r>
    </w:p>
    <w:p w14:paraId="66C90550" w14:textId="5105BEF5" w:rsidR="00857EEA" w:rsidRPr="00857EEA" w:rsidRDefault="00857EEA" w:rsidP="00857EEA">
      <w:pPr>
        <w:pStyle w:val="B1"/>
        <w:ind w:left="0" w:firstLine="0"/>
        <w:rPr>
          <w:rFonts w:eastAsia="SimSun"/>
          <w:color w:val="0070C0"/>
          <w:szCs w:val="24"/>
          <w:lang w:eastAsia="zh-CN"/>
        </w:rPr>
      </w:pPr>
      <w:r>
        <w:rPr>
          <w:lang w:eastAsia="zh-CN"/>
        </w:rPr>
        <w:t xml:space="preserve">Take the average of the </w:t>
      </w:r>
      <w:r w:rsidRPr="00857EEA">
        <w:rPr>
          <w:lang w:eastAsia="zh-CN"/>
        </w:rPr>
        <w:t xml:space="preserve">MSD values </w:t>
      </w:r>
      <w:r>
        <w:rPr>
          <w:lang w:eastAsia="zh-CN"/>
        </w:rPr>
        <w:t xml:space="preserve">provided by companies that </w:t>
      </w:r>
      <w:r w:rsidRPr="00857EEA">
        <w:rPr>
          <w:lang w:eastAsia="zh-CN"/>
        </w:rPr>
        <w:t xml:space="preserve">are </w:t>
      </w:r>
      <w:r>
        <w:rPr>
          <w:lang w:eastAsia="zh-CN"/>
        </w:rPr>
        <w:t xml:space="preserve">relatively </w:t>
      </w:r>
      <w:r w:rsidRPr="00857EEA">
        <w:rPr>
          <w:lang w:eastAsia="zh-CN"/>
        </w:rPr>
        <w:t xml:space="preserve">consistent </w:t>
      </w:r>
      <w:r>
        <w:rPr>
          <w:lang w:eastAsia="zh-CN"/>
        </w:rPr>
        <w:t xml:space="preserve">and do not consider the outlier MSD values at this meeting. Agree to keep the average values in brackets and allow additional input at RAN4 #109 to confirm the </w:t>
      </w:r>
      <w:r w:rsidR="00BA494E">
        <w:rPr>
          <w:lang w:eastAsia="zh-CN"/>
        </w:rPr>
        <w:t xml:space="preserve">MSD </w:t>
      </w:r>
      <w:r>
        <w:rPr>
          <w:lang w:eastAsia="zh-CN"/>
        </w:rPr>
        <w:t>values.</w:t>
      </w:r>
    </w:p>
    <w:p w14:paraId="48DDB730" w14:textId="77777777" w:rsidR="00857EEA" w:rsidRDefault="00857EEA" w:rsidP="00857EEA">
      <w:pPr>
        <w:spacing w:after="0"/>
        <w:rPr>
          <w:rFonts w:eastAsia="SimSun"/>
          <w:color w:val="0070C0"/>
          <w:szCs w:val="24"/>
          <w:lang w:eastAsia="zh-CN"/>
        </w:rPr>
      </w:pPr>
    </w:p>
    <w:tbl>
      <w:tblPr>
        <w:tblW w:w="499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221"/>
        <w:gridCol w:w="968"/>
        <w:gridCol w:w="1656"/>
        <w:gridCol w:w="1446"/>
        <w:gridCol w:w="1608"/>
        <w:gridCol w:w="647"/>
        <w:gridCol w:w="628"/>
        <w:gridCol w:w="807"/>
      </w:tblGrid>
      <w:tr w:rsidR="00857EEA" w:rsidRPr="00804ACC" w14:paraId="7B904788" w14:textId="77777777" w:rsidTr="006645FD">
        <w:trPr>
          <w:trHeight w:val="690"/>
          <w:jc w:val="center"/>
        </w:trPr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98034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Proposal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4DF0" w14:textId="77777777" w:rsid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 xml:space="preserve">CA </w:t>
            </w:r>
          </w:p>
          <w:p w14:paraId="45E2E48D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18"/>
                <w:lang w:val="fi-FI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>configuration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D26F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>SCS</w:t>
            </w:r>
          </w:p>
          <w:p w14:paraId="7FA3C4A9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>(PCC/SCC)</w:t>
            </w:r>
          </w:p>
          <w:p w14:paraId="48BC8D84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>(kHz)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E031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>Aggregated channel bandwidth (PCC+SCC)</w:t>
            </w:r>
          </w:p>
        </w:tc>
        <w:tc>
          <w:tcPr>
            <w:tcW w:w="6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661B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>UL PCC allocation</w:t>
            </w:r>
          </w:p>
          <w:p w14:paraId="5BFFFD63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>(L</w:t>
            </w:r>
            <w:r w:rsidRPr="00804ACC">
              <w:rPr>
                <w:rFonts w:asciiTheme="minorHAnsi" w:hAnsiTheme="minorHAnsi" w:cstheme="minorHAnsi"/>
                <w:b/>
                <w:sz w:val="18"/>
                <w:vertAlign w:val="subscript"/>
              </w:rPr>
              <w:t>CRB</w:t>
            </w:r>
            <w:r w:rsidRPr="00804ACC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A82B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>UL SCC allocation</w:t>
            </w:r>
          </w:p>
          <w:p w14:paraId="0F482E00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>(L</w:t>
            </w:r>
            <w:r w:rsidRPr="00804ACC">
              <w:rPr>
                <w:rFonts w:asciiTheme="minorHAnsi" w:hAnsiTheme="minorHAnsi" w:cstheme="minorHAnsi"/>
                <w:b/>
                <w:sz w:val="18"/>
                <w:vertAlign w:val="subscript"/>
              </w:rPr>
              <w:t>CRB</w:t>
            </w:r>
            <w:r w:rsidRPr="00804ACC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96833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>PCC ΔR</w:t>
            </w:r>
            <w:r w:rsidRPr="00804ACC">
              <w:rPr>
                <w:rFonts w:asciiTheme="minorHAnsi" w:hAnsiTheme="minorHAnsi" w:cstheme="minorHAnsi"/>
                <w:b/>
                <w:sz w:val="18"/>
                <w:vertAlign w:val="subscript"/>
              </w:rPr>
              <w:t>IBC</w:t>
            </w:r>
            <w:r w:rsidRPr="00804ACC">
              <w:rPr>
                <w:rFonts w:asciiTheme="minorHAnsi" w:hAnsiTheme="minorHAnsi" w:cstheme="minorHAnsi"/>
                <w:b/>
                <w:sz w:val="18"/>
              </w:rPr>
              <w:t xml:space="preserve"> (dB)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BF6130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>SCC ΔR</w:t>
            </w:r>
            <w:r w:rsidRPr="00804ACC">
              <w:rPr>
                <w:rFonts w:asciiTheme="minorHAnsi" w:hAnsiTheme="minorHAnsi" w:cstheme="minorHAnsi"/>
                <w:b/>
                <w:sz w:val="18"/>
                <w:vertAlign w:val="subscript"/>
              </w:rPr>
              <w:t>IBC</w:t>
            </w:r>
            <w:r w:rsidRPr="00804ACC">
              <w:rPr>
                <w:rFonts w:asciiTheme="minorHAnsi" w:hAnsiTheme="minorHAnsi" w:cstheme="minorHAnsi"/>
                <w:b/>
                <w:sz w:val="18"/>
              </w:rPr>
              <w:t xml:space="preserve"> (dB)</w:t>
            </w:r>
          </w:p>
        </w:tc>
        <w:tc>
          <w:tcPr>
            <w:tcW w:w="3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6787" w14:textId="77777777" w:rsidR="00857EEA" w:rsidRPr="00804ACC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04ACC">
              <w:rPr>
                <w:rFonts w:asciiTheme="minorHAnsi" w:hAnsiTheme="minorHAnsi" w:cstheme="minorHAnsi"/>
                <w:b/>
                <w:sz w:val="18"/>
              </w:rPr>
              <w:t>Duplex mode</w:t>
            </w:r>
          </w:p>
        </w:tc>
      </w:tr>
      <w:tr w:rsidR="00857EEA" w:rsidRPr="00804ACC" w14:paraId="78EF5EB9" w14:textId="77777777" w:rsidTr="00857EEA">
        <w:trPr>
          <w:trHeight w:val="286"/>
          <w:jc w:val="center"/>
        </w:trPr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153406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BCS0 Ref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C1B0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CA_n5B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7246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15/15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D2A7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10MHz + 10MHz</w:t>
            </w:r>
          </w:p>
        </w:tc>
        <w:tc>
          <w:tcPr>
            <w:tcW w:w="6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227D0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  <w:lang w:val="fi-FI" w:eastAsia="fi-FI"/>
              </w:rPr>
              <w:t>10 (RB</w:t>
            </w:r>
            <w:r w:rsidRPr="00857EEA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bscript"/>
                <w:lang w:eastAsia="zh-CN"/>
              </w:rPr>
              <w:t>START</w:t>
            </w:r>
            <w:r w:rsidRPr="00857EEA">
              <w:rPr>
                <w:rFonts w:asciiTheme="minorHAnsi" w:hAnsiTheme="minorHAnsi" w:cstheme="minorHAnsi"/>
                <w:sz w:val="18"/>
                <w:szCs w:val="18"/>
                <w:lang w:val="fi-FI" w:eastAsia="fi-FI"/>
              </w:rPr>
              <w:t xml:space="preserve"> = 0)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138F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10 (RB</w:t>
            </w:r>
            <w:r w:rsidRPr="00857EEA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bscript"/>
                <w:lang w:eastAsia="zh-CN"/>
              </w:rPr>
              <w:t>START</w:t>
            </w:r>
            <w:r w:rsidRPr="00857EEA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= 42)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02E1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30.8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3858D7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26.1</w:t>
            </w:r>
          </w:p>
        </w:tc>
        <w:tc>
          <w:tcPr>
            <w:tcW w:w="3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078C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FDD</w:t>
            </w:r>
          </w:p>
        </w:tc>
      </w:tr>
      <w:tr w:rsidR="00857EEA" w:rsidRPr="00804ACC" w14:paraId="13FE252E" w14:textId="77777777" w:rsidTr="00857EEA">
        <w:trPr>
          <w:trHeight w:val="20"/>
          <w:jc w:val="center"/>
        </w:trPr>
        <w:tc>
          <w:tcPr>
            <w:tcW w:w="6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11C962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Qualcomm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776EA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CA_n5B</w:t>
            </w:r>
            <w:r w:rsidRPr="00857EEA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x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BF55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15/15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EEED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5MHz + 20MHz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EC23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4 (RB</w:t>
            </w:r>
            <w:r w:rsidRPr="00857EEA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bscript"/>
                <w:lang w:eastAsia="zh-CN"/>
              </w:rPr>
              <w:t>START</w:t>
            </w: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 xml:space="preserve"> = 0) 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E617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16 (RB</w:t>
            </w:r>
            <w:r w:rsidRPr="00857EEA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bscript"/>
                <w:lang w:eastAsia="zh-CN"/>
              </w:rPr>
              <w:t>START</w:t>
            </w: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 xml:space="preserve"> = 90)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5BF13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43.4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F0A7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20.6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0BB7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FDD</w:t>
            </w:r>
          </w:p>
        </w:tc>
      </w:tr>
      <w:tr w:rsidR="00857EEA" w:rsidRPr="00804ACC" w14:paraId="64A7AA94" w14:textId="77777777" w:rsidTr="00857EEA">
        <w:trPr>
          <w:trHeight w:val="20"/>
          <w:jc w:val="center"/>
        </w:trPr>
        <w:tc>
          <w:tcPr>
            <w:tcW w:w="6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E503F2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Murata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1CAA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CA_n5B</w:t>
            </w:r>
            <w:r w:rsidRPr="00857EEA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x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7B5D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15/15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7999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5MHz + 20MHz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C21D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4 (RB</w:t>
            </w:r>
            <w:r w:rsidRPr="00857EEA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bscript"/>
                <w:lang w:eastAsia="zh-CN"/>
              </w:rPr>
              <w:t>START</w:t>
            </w: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 xml:space="preserve"> = 0) 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2C315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16 (RB</w:t>
            </w:r>
            <w:r w:rsidRPr="00857EEA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bscript"/>
                <w:lang w:eastAsia="zh-CN"/>
              </w:rPr>
              <w:t>START</w:t>
            </w: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 xml:space="preserve"> = 90)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A983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[42.5]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D8DE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[18.2]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71B2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FDD</w:t>
            </w:r>
          </w:p>
        </w:tc>
      </w:tr>
      <w:tr w:rsidR="00857EEA" w:rsidRPr="00804ACC" w14:paraId="39030261" w14:textId="77777777" w:rsidTr="00857EEA">
        <w:trPr>
          <w:trHeight w:val="20"/>
          <w:jc w:val="center"/>
        </w:trPr>
        <w:tc>
          <w:tcPr>
            <w:tcW w:w="6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47E5B5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Skyworks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007B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CA_n5B</w:t>
            </w:r>
            <w:r w:rsidRPr="00857EEA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X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6392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15/15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BFA9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5MHz + 20MHz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BE9D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4 (RB</w:t>
            </w:r>
            <w:r w:rsidRPr="00857EEA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bscript"/>
                <w:lang w:eastAsia="zh-CN"/>
              </w:rPr>
              <w:t>START</w:t>
            </w: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 xml:space="preserve"> = 0) 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6F91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16 (RB</w:t>
            </w:r>
            <w:r w:rsidRPr="00857EEA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bscript"/>
                <w:lang w:eastAsia="zh-CN"/>
              </w:rPr>
              <w:t>START</w:t>
            </w: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 xml:space="preserve"> = 90)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E20C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46.4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AE11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26.2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957F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FDD</w:t>
            </w:r>
          </w:p>
        </w:tc>
      </w:tr>
      <w:tr w:rsidR="00857EEA" w:rsidRPr="00BF511C" w14:paraId="68C9B810" w14:textId="77777777" w:rsidTr="00857EEA">
        <w:trPr>
          <w:trHeight w:val="20"/>
          <w:jc w:val="center"/>
        </w:trPr>
        <w:tc>
          <w:tcPr>
            <w:tcW w:w="6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7F0387" w14:textId="4A2D6F79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2609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CA_n5B</w:t>
            </w:r>
            <w:r w:rsidRPr="00857EEA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X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18DC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15/15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97D8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5MHz + 20MHz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3734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4 (RB</w:t>
            </w:r>
            <w:r w:rsidRPr="00857EEA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bscript"/>
                <w:lang w:eastAsia="zh-CN"/>
              </w:rPr>
              <w:t>START</w:t>
            </w: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 xml:space="preserve"> = 0) 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7194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16 (RB</w:t>
            </w:r>
            <w:r w:rsidRPr="00857EEA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bscript"/>
                <w:lang w:eastAsia="zh-CN"/>
              </w:rPr>
              <w:t>START</w:t>
            </w: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 xml:space="preserve"> = 90)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EA46" w14:textId="29DA67F0" w:rsidR="00857EEA" w:rsidRPr="005C3E55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C3E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</w:t>
            </w:r>
            <w:r w:rsidRPr="005C3E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44.1</w:t>
            </w:r>
            <w:r w:rsidRPr="005C3E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390D" w14:textId="29876191" w:rsidR="00857EEA" w:rsidRPr="005C3E55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C3E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</w:t>
            </w:r>
            <w:r w:rsidRPr="005C3E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21.7</w:t>
            </w:r>
            <w:r w:rsidRPr="005C3E5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7559" w14:textId="77777777" w:rsidR="00857EEA" w:rsidRPr="00857EEA" w:rsidRDefault="00857EEA" w:rsidP="006645FD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7EEA">
              <w:rPr>
                <w:rFonts w:asciiTheme="minorHAnsi" w:hAnsiTheme="minorHAnsi" w:cstheme="minorHAnsi"/>
                <w:sz w:val="18"/>
                <w:szCs w:val="18"/>
              </w:rPr>
              <w:t>FDD</w:t>
            </w:r>
          </w:p>
        </w:tc>
      </w:tr>
      <w:tr w:rsidR="00857EEA" w:rsidRPr="00804ACC" w14:paraId="663BE8A7" w14:textId="77777777" w:rsidTr="00857EEA">
        <w:trPr>
          <w:trHeight w:val="35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13A101" w14:textId="77777777" w:rsidR="00857EEA" w:rsidRPr="00857EEA" w:rsidRDefault="00857EEA" w:rsidP="006645FD">
            <w:pPr>
              <w:keepNext/>
              <w:keepLines/>
              <w:spacing w:after="0"/>
              <w:ind w:left="851" w:hanging="851"/>
              <w:rPr>
                <w:rFonts w:asciiTheme="minorHAnsi" w:hAnsiTheme="minorHAnsi" w:cstheme="minorHAnsi"/>
                <w:sz w:val="18"/>
                <w:szCs w:val="22"/>
              </w:rPr>
            </w:pPr>
            <w:r w:rsidRPr="00857EEA">
              <w:rPr>
                <w:rFonts w:asciiTheme="minorHAnsi" w:hAnsiTheme="minorHAnsi" w:cstheme="minorHAnsi"/>
                <w:sz w:val="18"/>
              </w:rPr>
              <w:t>NOTE 1:</w:t>
            </w:r>
            <w:r w:rsidRPr="00857EEA">
              <w:rPr>
                <w:rFonts w:asciiTheme="minorHAnsi" w:hAnsiTheme="minorHAnsi" w:cstheme="minorHAnsi"/>
                <w:sz w:val="18"/>
              </w:rPr>
              <w:tab/>
              <w:t>All combinations of channel bandwidths defined in Table 5.5A.1-1.</w:t>
            </w:r>
          </w:p>
          <w:p w14:paraId="0114AB83" w14:textId="77777777" w:rsidR="00857EEA" w:rsidRPr="00857EEA" w:rsidRDefault="00857EEA" w:rsidP="006645FD">
            <w:pPr>
              <w:keepNext/>
              <w:keepLines/>
              <w:spacing w:after="0"/>
              <w:ind w:left="851" w:hanging="851"/>
              <w:rPr>
                <w:rFonts w:asciiTheme="minorHAnsi" w:hAnsiTheme="minorHAnsi" w:cstheme="minorHAnsi"/>
                <w:sz w:val="18"/>
              </w:rPr>
            </w:pPr>
            <w:r w:rsidRPr="00857EEA">
              <w:rPr>
                <w:rFonts w:asciiTheme="minorHAnsi" w:hAnsiTheme="minorHAnsi" w:cstheme="minorHAnsi"/>
                <w:sz w:val="18"/>
                <w:lang w:eastAsia="zh-CN"/>
              </w:rPr>
              <w:t>NOTE 2:</w:t>
            </w:r>
            <w:r w:rsidRPr="00857EEA">
              <w:rPr>
                <w:rFonts w:asciiTheme="minorHAnsi" w:hAnsiTheme="minorHAnsi" w:cstheme="minorHAnsi"/>
                <w:sz w:val="18"/>
                <w:lang w:eastAsia="zh-CN"/>
              </w:rPr>
              <w:tab/>
              <w:t>The carrier centre frequency of SCC in the UL operating band is configured closer to the DL operating band.</w:t>
            </w:r>
          </w:p>
          <w:p w14:paraId="110475B8" w14:textId="77777777" w:rsidR="00857EEA" w:rsidRPr="00857EEA" w:rsidRDefault="00857EEA" w:rsidP="006645FD">
            <w:pPr>
              <w:keepNext/>
              <w:keepLines/>
              <w:spacing w:after="0"/>
              <w:ind w:left="851" w:hanging="851"/>
              <w:rPr>
                <w:rFonts w:asciiTheme="minorHAnsi" w:hAnsiTheme="minorHAnsi" w:cstheme="minorHAnsi"/>
                <w:sz w:val="18"/>
              </w:rPr>
            </w:pPr>
            <w:r w:rsidRPr="00857EEA">
              <w:rPr>
                <w:rFonts w:asciiTheme="minorHAnsi" w:hAnsiTheme="minorHAnsi" w:cstheme="minorHAnsi"/>
                <w:sz w:val="18"/>
                <w:lang w:eastAsia="zh-CN"/>
              </w:rPr>
              <w:t>NOTE 3:</w:t>
            </w:r>
            <w:r w:rsidRPr="00857EEA">
              <w:rPr>
                <w:rFonts w:asciiTheme="minorHAnsi" w:hAnsiTheme="minorHAnsi" w:cstheme="minorHAnsi"/>
                <w:sz w:val="18"/>
                <w:lang w:eastAsia="zh-CN"/>
              </w:rPr>
              <w:tab/>
            </w:r>
            <w:r w:rsidRPr="00857EEA">
              <w:rPr>
                <w:rFonts w:asciiTheme="minorHAnsi" w:hAnsiTheme="minorHAnsi" w:cstheme="minorHAnsi"/>
                <w:sz w:val="18"/>
              </w:rPr>
              <w:t>The transmi</w:t>
            </w:r>
            <w:r w:rsidRPr="00857EEA">
              <w:rPr>
                <w:rFonts w:asciiTheme="minorHAnsi" w:hAnsiTheme="minorHAnsi" w:cstheme="minorHAnsi"/>
                <w:sz w:val="18"/>
                <w:lang w:eastAsia="zh-CN"/>
              </w:rPr>
              <w:t xml:space="preserve">tted power over both PCC and SCC </w:t>
            </w:r>
            <w:r w:rsidRPr="00857EEA">
              <w:rPr>
                <w:rFonts w:asciiTheme="minorHAnsi" w:hAnsiTheme="minorHAnsi" w:cstheme="minorHAnsi"/>
                <w:sz w:val="18"/>
              </w:rPr>
              <w:t>shall be set to P</w:t>
            </w:r>
            <w:r w:rsidRPr="00857EEA">
              <w:rPr>
                <w:rFonts w:asciiTheme="minorHAnsi" w:hAnsiTheme="minorHAnsi" w:cstheme="minorHAnsi"/>
                <w:sz w:val="18"/>
                <w:vertAlign w:val="subscript"/>
              </w:rPr>
              <w:t>UMAX</w:t>
            </w:r>
            <w:r w:rsidRPr="00857EEA">
              <w:rPr>
                <w:rFonts w:asciiTheme="minorHAnsi" w:hAnsiTheme="minorHAnsi" w:cstheme="minorHAnsi"/>
                <w:sz w:val="18"/>
              </w:rPr>
              <w:t xml:space="preserve"> as defined in subclause 6.2A.4</w:t>
            </w:r>
            <w:r w:rsidRPr="00857EEA">
              <w:rPr>
                <w:rFonts w:asciiTheme="minorHAnsi" w:hAnsiTheme="minorHAnsi" w:cstheme="minorHAnsi"/>
                <w:sz w:val="18"/>
                <w:lang w:eastAsia="zh-CN"/>
              </w:rPr>
              <w:t>.</w:t>
            </w:r>
          </w:p>
          <w:p w14:paraId="7324BF00" w14:textId="77777777" w:rsidR="00857EEA" w:rsidRPr="00857EEA" w:rsidRDefault="00857EEA" w:rsidP="006645FD">
            <w:pPr>
              <w:keepNext/>
              <w:keepLines/>
              <w:spacing w:after="0"/>
              <w:ind w:left="851" w:hanging="851"/>
              <w:rPr>
                <w:rFonts w:asciiTheme="minorHAnsi" w:hAnsiTheme="minorHAnsi" w:cstheme="minorHAnsi"/>
                <w:sz w:val="18"/>
              </w:rPr>
            </w:pPr>
            <w:r w:rsidRPr="00857EEA">
              <w:rPr>
                <w:rFonts w:asciiTheme="minorHAnsi" w:hAnsiTheme="minorHAnsi" w:cstheme="minorHAnsi"/>
                <w:sz w:val="18"/>
              </w:rPr>
              <w:t>NOTE 4:</w:t>
            </w:r>
            <w:r w:rsidRPr="00857EEA">
              <w:rPr>
                <w:rFonts w:asciiTheme="minorHAnsi" w:hAnsiTheme="minorHAnsi" w:cstheme="minorHAnsi"/>
                <w:sz w:val="18"/>
              </w:rPr>
              <w:tab/>
              <w:t>The PCC allocation is same as Transmission bandwidth configuration N</w:t>
            </w:r>
            <w:r w:rsidRPr="00857EEA">
              <w:rPr>
                <w:rFonts w:asciiTheme="minorHAnsi" w:hAnsiTheme="minorHAnsi" w:cstheme="minorHAnsi"/>
                <w:sz w:val="18"/>
                <w:vertAlign w:val="subscript"/>
              </w:rPr>
              <w:t>RB</w:t>
            </w:r>
            <w:r w:rsidRPr="00857EEA">
              <w:rPr>
                <w:rFonts w:asciiTheme="minorHAnsi" w:hAnsiTheme="minorHAnsi" w:cstheme="minorHAnsi"/>
                <w:sz w:val="18"/>
              </w:rPr>
              <w:t xml:space="preserve"> as defined in Table 5.3.2-1.</w:t>
            </w:r>
          </w:p>
          <w:p w14:paraId="63C06051" w14:textId="730AC39D" w:rsidR="00857EEA" w:rsidRPr="00857EEA" w:rsidRDefault="00857EEA" w:rsidP="006645FD">
            <w:pPr>
              <w:keepNext/>
              <w:keepLines/>
              <w:spacing w:after="0"/>
              <w:ind w:left="851" w:hanging="851"/>
              <w:rPr>
                <w:rFonts w:asciiTheme="minorHAnsi" w:hAnsiTheme="minorHAnsi" w:cstheme="minorHAnsi"/>
                <w:strike/>
                <w:sz w:val="18"/>
              </w:rPr>
            </w:pPr>
            <w:r w:rsidRPr="00857EEA">
              <w:rPr>
                <w:rFonts w:asciiTheme="minorHAnsi" w:hAnsiTheme="minorHAnsi" w:cstheme="minorHAnsi"/>
                <w:sz w:val="18"/>
              </w:rPr>
              <w:t>NOTE X:</w:t>
            </w:r>
            <w:r w:rsidRPr="00857EEA">
              <w:rPr>
                <w:rFonts w:asciiTheme="minorHAnsi" w:hAnsiTheme="minorHAnsi" w:cstheme="minorHAnsi"/>
                <w:sz w:val="18"/>
              </w:rPr>
              <w:tab/>
            </w:r>
            <w:r w:rsidRPr="00857EEA">
              <w:rPr>
                <w:rFonts w:asciiTheme="minorHAnsi" w:hAnsiTheme="minorHAnsi" w:cstheme="minorHAnsi"/>
                <w:sz w:val="18"/>
              </w:rPr>
              <w:t>Applicable only to BCS 1</w:t>
            </w:r>
            <w:r w:rsidR="00227D33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227D33" w:rsidRPr="00227D33">
              <w:rPr>
                <w:rFonts w:asciiTheme="minorHAnsi" w:hAnsiTheme="minorHAnsi" w:cstheme="minorHAnsi"/>
                <w:sz w:val="18"/>
                <w:highlight w:val="yellow"/>
              </w:rPr>
              <w:t xml:space="preserve">for both 5MHz + 20MHz and 10MHz + 15 </w:t>
            </w:r>
            <w:proofErr w:type="spellStart"/>
            <w:r w:rsidR="00227D33" w:rsidRPr="00227D33">
              <w:rPr>
                <w:rFonts w:asciiTheme="minorHAnsi" w:hAnsiTheme="minorHAnsi" w:cstheme="minorHAnsi"/>
                <w:sz w:val="18"/>
                <w:highlight w:val="yellow"/>
              </w:rPr>
              <w:t>MHz</w:t>
            </w:r>
            <w:r w:rsidRPr="00227D33">
              <w:rPr>
                <w:rFonts w:asciiTheme="minorHAnsi" w:hAnsiTheme="minorHAnsi" w:cstheme="minorHAnsi"/>
                <w:sz w:val="18"/>
                <w:highlight w:val="yellow"/>
              </w:rPr>
              <w:t>.</w:t>
            </w:r>
            <w:proofErr w:type="spellEnd"/>
            <w:r w:rsidR="00227D33" w:rsidRPr="00227D33">
              <w:rPr>
                <w:rFonts w:asciiTheme="minorHAnsi" w:hAnsiTheme="minorHAnsi" w:cstheme="minorHAnsi"/>
                <w:sz w:val="18"/>
                <w:highlight w:val="yellow"/>
              </w:rPr>
              <w:t xml:space="preserve"> Only 5MHz + 20MHz test point is defined.</w:t>
            </w:r>
          </w:p>
        </w:tc>
      </w:tr>
    </w:tbl>
    <w:p w14:paraId="5B3DA3FD" w14:textId="77777777" w:rsidR="00857EEA" w:rsidRDefault="00857EEA" w:rsidP="00857EEA">
      <w:pPr>
        <w:pStyle w:val="B1"/>
        <w:ind w:left="0" w:firstLine="0"/>
        <w:rPr>
          <w:lang w:eastAsia="zh-CN"/>
        </w:rPr>
      </w:pPr>
    </w:p>
    <w:sectPr w:rsidR="00857EEA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B007" w14:textId="77777777" w:rsidR="00D570D7" w:rsidRPr="00A10429" w:rsidRDefault="00D570D7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51AD7435" w14:textId="77777777" w:rsidR="00D570D7" w:rsidRPr="00A10429" w:rsidRDefault="00D570D7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6F56" w14:textId="77777777" w:rsidR="00D570D7" w:rsidRPr="00A10429" w:rsidRDefault="00D570D7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6AE049E3" w14:textId="77777777" w:rsidR="00D570D7" w:rsidRPr="00A10429" w:rsidRDefault="00D570D7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2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3"/>
  </w:num>
  <w:num w:numId="2" w16cid:durableId="767700499">
    <w:abstractNumId w:val="12"/>
  </w:num>
  <w:num w:numId="3" w16cid:durableId="980884213">
    <w:abstractNumId w:val="22"/>
  </w:num>
  <w:num w:numId="4" w16cid:durableId="1846701611">
    <w:abstractNumId w:val="11"/>
  </w:num>
  <w:num w:numId="5" w16cid:durableId="699012852">
    <w:abstractNumId w:val="4"/>
  </w:num>
  <w:num w:numId="6" w16cid:durableId="1450201014">
    <w:abstractNumId w:val="17"/>
  </w:num>
  <w:num w:numId="7" w16cid:durableId="1073939429">
    <w:abstractNumId w:val="3"/>
  </w:num>
  <w:num w:numId="8" w16cid:durableId="214005466">
    <w:abstractNumId w:val="16"/>
  </w:num>
  <w:num w:numId="9" w16cid:durableId="1446921232">
    <w:abstractNumId w:val="23"/>
  </w:num>
  <w:num w:numId="10" w16cid:durableId="1699429464">
    <w:abstractNumId w:val="23"/>
  </w:num>
  <w:num w:numId="11" w16cid:durableId="1062680395">
    <w:abstractNumId w:val="1"/>
  </w:num>
  <w:num w:numId="12" w16cid:durableId="2118793171">
    <w:abstractNumId w:val="7"/>
  </w:num>
  <w:num w:numId="13" w16cid:durableId="1243837963">
    <w:abstractNumId w:val="6"/>
  </w:num>
  <w:num w:numId="14" w16cid:durableId="1296058729">
    <w:abstractNumId w:val="21"/>
  </w:num>
  <w:num w:numId="15" w16cid:durableId="1988124532">
    <w:abstractNumId w:val="23"/>
  </w:num>
  <w:num w:numId="16" w16cid:durableId="563225832">
    <w:abstractNumId w:val="23"/>
  </w:num>
  <w:num w:numId="17" w16cid:durableId="599262311">
    <w:abstractNumId w:val="15"/>
  </w:num>
  <w:num w:numId="18" w16cid:durableId="161748096">
    <w:abstractNumId w:val="24"/>
  </w:num>
  <w:num w:numId="19" w16cid:durableId="573126915">
    <w:abstractNumId w:val="23"/>
  </w:num>
  <w:num w:numId="20" w16cid:durableId="2004045065">
    <w:abstractNumId w:val="5"/>
  </w:num>
  <w:num w:numId="21" w16cid:durableId="584807274">
    <w:abstractNumId w:val="23"/>
  </w:num>
  <w:num w:numId="22" w16cid:durableId="181170718">
    <w:abstractNumId w:val="23"/>
  </w:num>
  <w:num w:numId="23" w16cid:durableId="1139999911">
    <w:abstractNumId w:val="8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9"/>
  </w:num>
  <w:num w:numId="27" w16cid:durableId="119879853">
    <w:abstractNumId w:val="10"/>
  </w:num>
  <w:num w:numId="28" w16cid:durableId="375130886">
    <w:abstractNumId w:val="18"/>
  </w:num>
  <w:num w:numId="29" w16cid:durableId="381445059">
    <w:abstractNumId w:val="19"/>
  </w:num>
  <w:num w:numId="30" w16cid:durableId="2003196174">
    <w:abstractNumId w:val="14"/>
  </w:num>
  <w:num w:numId="31" w16cid:durableId="886913614">
    <w:abstractNumId w:val="13"/>
  </w:num>
  <w:num w:numId="32" w16cid:durableId="64234773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3E7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27D33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6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3E55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5F43"/>
    <w:rsid w:val="00856887"/>
    <w:rsid w:val="00856A2C"/>
    <w:rsid w:val="00857D58"/>
    <w:rsid w:val="00857EEA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65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494E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0D7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8F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3E08F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E08F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3E08FC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3E08F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E08F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E08F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E08F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E08F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E08F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rsid w:val="003E08FC"/>
    <w:pPr>
      <w:jc w:val="center"/>
    </w:p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3E08FC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3E08FC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3E08F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3E08FC"/>
    <w:pPr>
      <w:ind w:left="851" w:hanging="851"/>
    </w:pPr>
  </w:style>
  <w:style w:type="character" w:customStyle="1" w:styleId="TAHCar">
    <w:name w:val="TAH Car"/>
    <w:link w:val="TAH"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3E08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3E08FC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Normal bullet 2,Bullet 1,목록 단락,목록단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3E08FC"/>
    <w:pPr>
      <w:spacing w:before="180"/>
      <w:ind w:left="2693" w:hanging="2693"/>
    </w:pPr>
    <w:rPr>
      <w:b/>
    </w:rPr>
  </w:style>
  <w:style w:type="paragraph" w:styleId="TOC1">
    <w:name w:val="toc 1"/>
    <w:semiHidden/>
    <w:rsid w:val="003E08F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3E08F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3E08FC"/>
    <w:pPr>
      <w:ind w:left="1701" w:hanging="1701"/>
    </w:pPr>
  </w:style>
  <w:style w:type="paragraph" w:styleId="TOC4">
    <w:name w:val="toc 4"/>
    <w:basedOn w:val="TOC3"/>
    <w:semiHidden/>
    <w:rsid w:val="003E08FC"/>
    <w:pPr>
      <w:ind w:left="1418" w:hanging="1418"/>
    </w:pPr>
  </w:style>
  <w:style w:type="paragraph" w:styleId="TOC3">
    <w:name w:val="toc 3"/>
    <w:basedOn w:val="TOC2"/>
    <w:semiHidden/>
    <w:rsid w:val="003E08FC"/>
    <w:pPr>
      <w:ind w:left="1134" w:hanging="1134"/>
    </w:pPr>
  </w:style>
  <w:style w:type="paragraph" w:styleId="TOC2">
    <w:name w:val="toc 2"/>
    <w:basedOn w:val="TOC1"/>
    <w:semiHidden/>
    <w:rsid w:val="003E08F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E08FC"/>
    <w:pPr>
      <w:ind w:left="284"/>
    </w:pPr>
  </w:style>
  <w:style w:type="paragraph" w:styleId="Index1">
    <w:name w:val="index 1"/>
    <w:basedOn w:val="Normal"/>
    <w:semiHidden/>
    <w:rsid w:val="003E08FC"/>
    <w:pPr>
      <w:keepLines/>
      <w:spacing w:after="0"/>
    </w:pPr>
  </w:style>
  <w:style w:type="paragraph" w:customStyle="1" w:styleId="ZH">
    <w:name w:val="ZH"/>
    <w:rsid w:val="003E08F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3E08FC"/>
    <w:pPr>
      <w:outlineLvl w:val="9"/>
    </w:pPr>
  </w:style>
  <w:style w:type="paragraph" w:styleId="ListNumber2">
    <w:name w:val="List Number 2"/>
    <w:basedOn w:val="ListNumber"/>
    <w:semiHidden/>
    <w:rsid w:val="003E08FC"/>
    <w:pPr>
      <w:ind w:left="851"/>
    </w:pPr>
  </w:style>
  <w:style w:type="character" w:styleId="FootnoteReference">
    <w:name w:val="footnote reference"/>
    <w:basedOn w:val="DefaultParagraphFont"/>
    <w:semiHidden/>
    <w:rsid w:val="003E08F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E08F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3E08FC"/>
    <w:pPr>
      <w:keepNext w:val="0"/>
      <w:spacing w:before="0" w:after="240"/>
    </w:pPr>
  </w:style>
  <w:style w:type="paragraph" w:customStyle="1" w:styleId="NO">
    <w:name w:val="NO"/>
    <w:basedOn w:val="Normal"/>
    <w:rsid w:val="003E08FC"/>
    <w:pPr>
      <w:keepLines/>
      <w:ind w:left="1135" w:hanging="851"/>
    </w:pPr>
  </w:style>
  <w:style w:type="paragraph" w:styleId="TOC9">
    <w:name w:val="toc 9"/>
    <w:basedOn w:val="TOC8"/>
    <w:semiHidden/>
    <w:rsid w:val="003E08FC"/>
    <w:pPr>
      <w:ind w:left="1418" w:hanging="1418"/>
    </w:pPr>
  </w:style>
  <w:style w:type="paragraph" w:customStyle="1" w:styleId="EX">
    <w:name w:val="EX"/>
    <w:basedOn w:val="Normal"/>
    <w:rsid w:val="003E08FC"/>
    <w:pPr>
      <w:keepLines/>
      <w:ind w:left="1702" w:hanging="1418"/>
    </w:pPr>
  </w:style>
  <w:style w:type="paragraph" w:customStyle="1" w:styleId="FP">
    <w:name w:val="FP"/>
    <w:basedOn w:val="Normal"/>
    <w:rsid w:val="003E08FC"/>
    <w:pPr>
      <w:spacing w:after="0"/>
    </w:pPr>
  </w:style>
  <w:style w:type="paragraph" w:customStyle="1" w:styleId="LD">
    <w:name w:val="LD"/>
    <w:rsid w:val="003E08F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3E08FC"/>
    <w:pPr>
      <w:spacing w:after="0"/>
    </w:pPr>
  </w:style>
  <w:style w:type="paragraph" w:customStyle="1" w:styleId="EW">
    <w:name w:val="EW"/>
    <w:basedOn w:val="EX"/>
    <w:rsid w:val="003E08FC"/>
    <w:pPr>
      <w:spacing w:after="0"/>
    </w:pPr>
  </w:style>
  <w:style w:type="paragraph" w:styleId="TOC6">
    <w:name w:val="toc 6"/>
    <w:basedOn w:val="TOC5"/>
    <w:next w:val="Normal"/>
    <w:semiHidden/>
    <w:rsid w:val="003E08FC"/>
    <w:pPr>
      <w:ind w:left="1985" w:hanging="1985"/>
    </w:pPr>
  </w:style>
  <w:style w:type="paragraph" w:styleId="TOC7">
    <w:name w:val="toc 7"/>
    <w:basedOn w:val="TOC6"/>
    <w:next w:val="Normal"/>
    <w:semiHidden/>
    <w:rsid w:val="003E08FC"/>
    <w:pPr>
      <w:ind w:left="2268" w:hanging="2268"/>
    </w:pPr>
  </w:style>
  <w:style w:type="paragraph" w:styleId="ListBullet2">
    <w:name w:val="List Bullet 2"/>
    <w:basedOn w:val="ListBullet"/>
    <w:semiHidden/>
    <w:rsid w:val="003E08FC"/>
    <w:pPr>
      <w:ind w:left="851"/>
    </w:pPr>
  </w:style>
  <w:style w:type="paragraph" w:styleId="ListBullet3">
    <w:name w:val="List Bullet 3"/>
    <w:basedOn w:val="ListBullet2"/>
    <w:semiHidden/>
    <w:rsid w:val="003E08FC"/>
    <w:pPr>
      <w:ind w:left="1135"/>
    </w:pPr>
  </w:style>
  <w:style w:type="paragraph" w:styleId="ListNumber">
    <w:name w:val="List Number"/>
    <w:basedOn w:val="List"/>
    <w:semiHidden/>
    <w:rsid w:val="003E08FC"/>
  </w:style>
  <w:style w:type="paragraph" w:customStyle="1" w:styleId="EQ">
    <w:name w:val="EQ"/>
    <w:basedOn w:val="Normal"/>
    <w:next w:val="Normal"/>
    <w:rsid w:val="003E08F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3E08F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E08F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3E08FC"/>
    <w:pPr>
      <w:jc w:val="right"/>
    </w:pPr>
  </w:style>
  <w:style w:type="paragraph" w:customStyle="1" w:styleId="H6">
    <w:name w:val="H6"/>
    <w:basedOn w:val="Heading5"/>
    <w:next w:val="Normal"/>
    <w:rsid w:val="003E08FC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3E08F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E08F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3E08F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3E08F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3E08FC"/>
    <w:pPr>
      <w:framePr w:wrap="notBeside" w:y="16161"/>
    </w:pPr>
  </w:style>
  <w:style w:type="character" w:customStyle="1" w:styleId="ZGSM">
    <w:name w:val="ZGSM"/>
    <w:rsid w:val="003E08FC"/>
  </w:style>
  <w:style w:type="paragraph" w:styleId="List2">
    <w:name w:val="List 2"/>
    <w:basedOn w:val="List"/>
    <w:semiHidden/>
    <w:rsid w:val="003E08FC"/>
    <w:pPr>
      <w:ind w:left="851"/>
    </w:pPr>
  </w:style>
  <w:style w:type="paragraph" w:customStyle="1" w:styleId="ZG">
    <w:name w:val="ZG"/>
    <w:rsid w:val="003E08F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3E08FC"/>
    <w:pPr>
      <w:ind w:left="1135"/>
    </w:pPr>
  </w:style>
  <w:style w:type="paragraph" w:styleId="List4">
    <w:name w:val="List 4"/>
    <w:basedOn w:val="List3"/>
    <w:semiHidden/>
    <w:rsid w:val="003E08FC"/>
    <w:pPr>
      <w:ind w:left="1418"/>
    </w:pPr>
  </w:style>
  <w:style w:type="paragraph" w:styleId="List5">
    <w:name w:val="List 5"/>
    <w:basedOn w:val="List4"/>
    <w:semiHidden/>
    <w:rsid w:val="003E08FC"/>
    <w:pPr>
      <w:ind w:left="1702"/>
    </w:pPr>
  </w:style>
  <w:style w:type="paragraph" w:customStyle="1" w:styleId="EditorsNote">
    <w:name w:val="Editor's Note"/>
    <w:basedOn w:val="NO"/>
    <w:rsid w:val="003E08FC"/>
    <w:rPr>
      <w:color w:val="FF0000"/>
    </w:rPr>
  </w:style>
  <w:style w:type="paragraph" w:styleId="List">
    <w:name w:val="List"/>
    <w:basedOn w:val="Normal"/>
    <w:semiHidden/>
    <w:rsid w:val="003E08FC"/>
    <w:pPr>
      <w:ind w:left="568" w:hanging="284"/>
    </w:pPr>
  </w:style>
  <w:style w:type="paragraph" w:styleId="ListBullet">
    <w:name w:val="List Bullet"/>
    <w:basedOn w:val="List"/>
    <w:semiHidden/>
    <w:rsid w:val="003E08FC"/>
  </w:style>
  <w:style w:type="paragraph" w:styleId="ListBullet4">
    <w:name w:val="List Bullet 4"/>
    <w:basedOn w:val="ListBullet3"/>
    <w:semiHidden/>
    <w:rsid w:val="003E08FC"/>
    <w:pPr>
      <w:ind w:left="1418"/>
    </w:pPr>
  </w:style>
  <w:style w:type="paragraph" w:styleId="ListBullet5">
    <w:name w:val="List Bullet 5"/>
    <w:basedOn w:val="ListBullet4"/>
    <w:semiHidden/>
    <w:rsid w:val="003E08FC"/>
    <w:pPr>
      <w:ind w:left="1702"/>
    </w:pPr>
  </w:style>
  <w:style w:type="paragraph" w:customStyle="1" w:styleId="B1">
    <w:name w:val="B1"/>
    <w:basedOn w:val="List"/>
    <w:rsid w:val="003E08FC"/>
  </w:style>
  <w:style w:type="paragraph" w:customStyle="1" w:styleId="B2">
    <w:name w:val="B2"/>
    <w:basedOn w:val="List2"/>
    <w:rsid w:val="003E08FC"/>
  </w:style>
  <w:style w:type="paragraph" w:customStyle="1" w:styleId="B3">
    <w:name w:val="B3"/>
    <w:basedOn w:val="List3"/>
    <w:rsid w:val="003E08FC"/>
  </w:style>
  <w:style w:type="paragraph" w:customStyle="1" w:styleId="B4">
    <w:name w:val="B4"/>
    <w:basedOn w:val="List4"/>
    <w:rsid w:val="003E08FC"/>
  </w:style>
  <w:style w:type="paragraph" w:customStyle="1" w:styleId="B5">
    <w:name w:val="B5"/>
    <w:basedOn w:val="List5"/>
    <w:rsid w:val="003E08FC"/>
  </w:style>
  <w:style w:type="paragraph" w:customStyle="1" w:styleId="ZTD">
    <w:name w:val="ZTD"/>
    <w:basedOn w:val="ZB"/>
    <w:rsid w:val="003E08FC"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857EE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1</Pages>
  <Words>250</Words>
  <Characters>1427</Characters>
  <Application>Microsoft Office Word</Application>
  <DocSecurity>0</DocSecurity>
  <Lines>11</Lines>
  <Paragraphs>3</Paragraphs>
  <ScaleCrop>false</ScaleCrop>
  <Company>Huawei Technologies Co.,Ltd.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Ron Borsato</cp:lastModifiedBy>
  <cp:revision>9</cp:revision>
  <dcterms:created xsi:type="dcterms:W3CDTF">2023-10-10T01:52:00Z</dcterms:created>
  <dcterms:modified xsi:type="dcterms:W3CDTF">2023-10-10T02:15:00Z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