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9FA7D" w14:textId="0822E377" w:rsidR="001E5F97" w:rsidRPr="002249BA" w:rsidRDefault="001E5F97" w:rsidP="001E5F97">
      <w:pPr>
        <w:keepLines/>
        <w:tabs>
          <w:tab w:val="right" w:pos="10440"/>
          <w:tab w:val="right" w:pos="13323"/>
        </w:tabs>
        <w:spacing w:before="60" w:after="60"/>
        <w:rPr>
          <w:rFonts w:ascii="Arial" w:eastAsia="SimSun" w:hAnsi="Arial" w:cs="Arial"/>
          <w:b/>
          <w:lang w:eastAsia="zh-CN"/>
        </w:rPr>
      </w:pPr>
      <w:bookmarkStart w:id="0" w:name="Title"/>
      <w:bookmarkStart w:id="1" w:name="DocumentFor"/>
      <w:bookmarkEnd w:id="0"/>
      <w:bookmarkEnd w:id="1"/>
      <w:r w:rsidRPr="002249BA">
        <w:rPr>
          <w:rFonts w:ascii="Arial" w:eastAsia="MS Mincho" w:hAnsi="Arial" w:cs="Arial"/>
          <w:b/>
        </w:rPr>
        <w:t>3GPP TSG-RAN WG4 Meeting #</w:t>
      </w:r>
      <w:r w:rsidRPr="002249BA">
        <w:rPr>
          <w:rFonts w:ascii="Arial" w:eastAsia="MS Mincho" w:hAnsi="Arial" w:cs="Arial"/>
          <w:sz w:val="20"/>
          <w:szCs w:val="20"/>
        </w:rPr>
        <w:t xml:space="preserve"> </w:t>
      </w:r>
      <w:r w:rsidRPr="002249BA">
        <w:rPr>
          <w:rFonts w:ascii="Arial" w:eastAsia="MS Mincho" w:hAnsi="Arial" w:cs="Arial"/>
          <w:b/>
        </w:rPr>
        <w:t>10</w:t>
      </w:r>
      <w:r>
        <w:rPr>
          <w:rFonts w:ascii="Arial" w:eastAsia="MS Mincho" w:hAnsi="Arial" w:cs="Arial"/>
          <w:b/>
        </w:rPr>
        <w:t>8</w:t>
      </w:r>
      <w:r w:rsidR="00003E53">
        <w:rPr>
          <w:rFonts w:ascii="Arial" w:eastAsia="MS Mincho" w:hAnsi="Arial" w:cs="Arial"/>
          <w:b/>
        </w:rPr>
        <w:t>bis</w:t>
      </w:r>
      <w:r w:rsidRPr="002249BA">
        <w:rPr>
          <w:rFonts w:ascii="Arial" w:eastAsia="MS Mincho" w:hAnsi="Arial" w:cs="Arial"/>
          <w:b/>
        </w:rPr>
        <w:tab/>
      </w:r>
      <w:r w:rsidR="00334202" w:rsidRPr="00334202">
        <w:rPr>
          <w:rFonts w:ascii="Arial" w:eastAsia="MS Mincho" w:hAnsi="Arial" w:cs="Arial"/>
          <w:b/>
        </w:rPr>
        <w:t>R4-2315483</w:t>
      </w:r>
    </w:p>
    <w:p w14:paraId="777B6AC5" w14:textId="17E7AB8A" w:rsidR="001E5F97" w:rsidRPr="00376830" w:rsidRDefault="00003E53" w:rsidP="001E5F97">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sidRPr="00003E53">
        <w:rPr>
          <w:rFonts w:ascii="Arial" w:eastAsia="SimSun" w:hAnsi="Arial" w:cs="Arial"/>
          <w:b/>
          <w:sz w:val="24"/>
          <w:szCs w:val="24"/>
          <w:lang w:eastAsia="zh-CN"/>
        </w:rPr>
        <w:t>Xiamen, China, October 09 – October 13, 2023</w:t>
      </w:r>
    </w:p>
    <w:p w14:paraId="2305CEA3" w14:textId="2ED23881" w:rsidR="009F52D7" w:rsidRPr="00303915" w:rsidRDefault="009F52D7" w:rsidP="001715D4">
      <w:pPr>
        <w:pStyle w:val="CH"/>
        <w:spacing w:before="240"/>
        <w:rPr>
          <w:sz w:val="24"/>
          <w:szCs w:val="24"/>
        </w:rPr>
      </w:pPr>
      <w:r w:rsidRPr="00303915">
        <w:rPr>
          <w:sz w:val="24"/>
          <w:szCs w:val="24"/>
        </w:rPr>
        <w:t>Agenda item:</w:t>
      </w:r>
      <w:r w:rsidRPr="00303915">
        <w:rPr>
          <w:sz w:val="24"/>
          <w:szCs w:val="24"/>
        </w:rPr>
        <w:tab/>
      </w:r>
      <w:r w:rsidR="00125290" w:rsidRPr="00125290">
        <w:rPr>
          <w:sz w:val="24"/>
          <w:szCs w:val="24"/>
        </w:rPr>
        <w:t>5.26.8.2</w:t>
      </w:r>
    </w:p>
    <w:p w14:paraId="30D50B86" w14:textId="1B183FBA" w:rsidR="009F52D7" w:rsidRPr="00303915" w:rsidRDefault="009F52D7" w:rsidP="009F52D7">
      <w:pPr>
        <w:pStyle w:val="CH"/>
        <w:rPr>
          <w:sz w:val="24"/>
          <w:szCs w:val="24"/>
        </w:rPr>
      </w:pPr>
      <w:r w:rsidRPr="00303915">
        <w:rPr>
          <w:sz w:val="24"/>
          <w:szCs w:val="24"/>
        </w:rPr>
        <w:t>Source:</w:t>
      </w:r>
      <w:r w:rsidRPr="00303915">
        <w:rPr>
          <w:sz w:val="24"/>
          <w:szCs w:val="24"/>
        </w:rPr>
        <w:tab/>
        <w:t>Apple</w:t>
      </w:r>
    </w:p>
    <w:p w14:paraId="7827D204" w14:textId="691235F5"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125290" w:rsidRPr="00125290">
        <w:rPr>
          <w:sz w:val="24"/>
          <w:szCs w:val="24"/>
        </w:rPr>
        <w:t>On UE demod and CSI requirements for NR NTN enhancement</w:t>
      </w:r>
    </w:p>
    <w:p w14:paraId="2AB0E874" w14:textId="1DF3D72D"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590EAB">
        <w:rPr>
          <w:sz w:val="24"/>
          <w:szCs w:val="24"/>
        </w:rPr>
        <w:t>8</w:t>
      </w:r>
    </w:p>
    <w:p w14:paraId="5FD26D80" w14:textId="69E72605" w:rsidR="009F52D7" w:rsidRPr="00303915" w:rsidRDefault="009F52D7" w:rsidP="009F52D7">
      <w:pPr>
        <w:pStyle w:val="CH"/>
        <w:rPr>
          <w:sz w:val="24"/>
          <w:szCs w:val="24"/>
        </w:rPr>
      </w:pPr>
      <w:r w:rsidRPr="00303915">
        <w:rPr>
          <w:sz w:val="24"/>
          <w:szCs w:val="24"/>
        </w:rPr>
        <w:t>Document for:</w:t>
      </w:r>
      <w:r w:rsidRPr="00303915">
        <w:rPr>
          <w:sz w:val="24"/>
          <w:szCs w:val="24"/>
        </w:rPr>
        <w:tab/>
      </w:r>
      <w:r w:rsidR="00AD261E">
        <w:rPr>
          <w:sz w:val="24"/>
          <w:szCs w:val="24"/>
        </w:rPr>
        <w:t>Discussion</w:t>
      </w:r>
    </w:p>
    <w:p w14:paraId="26BFACA8" w14:textId="77777777" w:rsidR="009F52D7" w:rsidRPr="0008103A" w:rsidRDefault="009F52D7" w:rsidP="009F52D7">
      <w:pPr>
        <w:pStyle w:val="CH"/>
      </w:pPr>
    </w:p>
    <w:p w14:paraId="7D03A8FD" w14:textId="77777777" w:rsidR="002249BA" w:rsidRPr="002045D3" w:rsidRDefault="002249BA" w:rsidP="002249BA">
      <w:pPr>
        <w:pStyle w:val="Heading1"/>
        <w:rPr>
          <w:lang w:val="en-US"/>
        </w:rPr>
      </w:pPr>
      <w:r w:rsidRPr="002045D3">
        <w:rPr>
          <w:lang w:val="en-US"/>
        </w:rPr>
        <w:t xml:space="preserve">1. Introduction </w:t>
      </w:r>
    </w:p>
    <w:p w14:paraId="274FDA9E" w14:textId="166B1F12" w:rsidR="00125290" w:rsidRDefault="00125290" w:rsidP="002249BA">
      <w:pPr>
        <w:spacing w:after="120"/>
        <w:rPr>
          <w:sz w:val="20"/>
          <w:szCs w:val="20"/>
        </w:rPr>
      </w:pPr>
      <w:r>
        <w:rPr>
          <w:sz w:val="20"/>
          <w:szCs w:val="20"/>
        </w:rPr>
        <w:t xml:space="preserve">In Rel-18 a </w:t>
      </w:r>
      <w:r w:rsidR="007E7D89">
        <w:rPr>
          <w:sz w:val="20"/>
          <w:szCs w:val="20"/>
        </w:rPr>
        <w:t xml:space="preserve">new </w:t>
      </w:r>
      <w:r>
        <w:rPr>
          <w:sz w:val="20"/>
          <w:szCs w:val="20"/>
        </w:rPr>
        <w:t>WI for</w:t>
      </w:r>
      <w:r w:rsidR="002249BA" w:rsidRPr="002045D3">
        <w:rPr>
          <w:sz w:val="20"/>
          <w:szCs w:val="20"/>
        </w:rPr>
        <w:t xml:space="preserve"> </w:t>
      </w:r>
      <w:r>
        <w:rPr>
          <w:sz w:val="20"/>
          <w:szCs w:val="20"/>
        </w:rPr>
        <w:t xml:space="preserve">NR NTN enhancements was </w:t>
      </w:r>
      <w:r w:rsidR="007E7D89">
        <w:rPr>
          <w:sz w:val="20"/>
          <w:szCs w:val="20"/>
        </w:rPr>
        <w:t xml:space="preserve">approved in RAN#94e. The revised WID [1] was approved in RAN#101. In this contribution we present our views on the scope for UE demodulation ad CSI reporting requirements for NTN enhancements. </w:t>
      </w:r>
    </w:p>
    <w:p w14:paraId="1076DCC3" w14:textId="2693BAED" w:rsidR="002249BA" w:rsidRPr="002045D3" w:rsidRDefault="002249BA" w:rsidP="002249BA">
      <w:pPr>
        <w:spacing w:after="120"/>
        <w:rPr>
          <w:sz w:val="20"/>
          <w:szCs w:val="20"/>
        </w:rPr>
      </w:pPr>
    </w:p>
    <w:p w14:paraId="3AFFD937" w14:textId="77777777" w:rsidR="002249BA" w:rsidRPr="002045D3" w:rsidRDefault="002249BA" w:rsidP="002249BA">
      <w:pPr>
        <w:pStyle w:val="Heading1"/>
        <w:rPr>
          <w:lang w:val="en-US"/>
        </w:rPr>
      </w:pPr>
      <w:r w:rsidRPr="002045D3">
        <w:rPr>
          <w:lang w:val="en-US"/>
        </w:rPr>
        <w:t>2. Discussion</w:t>
      </w:r>
    </w:p>
    <w:p w14:paraId="5D37AD35" w14:textId="34AA9C2D" w:rsidR="007E7D89" w:rsidRDefault="007E7D89" w:rsidP="007E7D89">
      <w:pPr>
        <w:spacing w:after="120"/>
        <w:rPr>
          <w:sz w:val="20"/>
          <w:szCs w:val="20"/>
        </w:rPr>
      </w:pPr>
      <w:r>
        <w:rPr>
          <w:sz w:val="20"/>
          <w:szCs w:val="20"/>
        </w:rPr>
        <w:t xml:space="preserve">The performance part objective for </w:t>
      </w:r>
      <w:proofErr w:type="spellStart"/>
      <w:r>
        <w:rPr>
          <w:sz w:val="20"/>
          <w:szCs w:val="20"/>
        </w:rPr>
        <w:t>eNTN</w:t>
      </w:r>
      <w:proofErr w:type="spellEnd"/>
      <w:r>
        <w:rPr>
          <w:sz w:val="20"/>
          <w:szCs w:val="20"/>
        </w:rPr>
        <w:t xml:space="preserve"> from [1]:</w:t>
      </w:r>
    </w:p>
    <w:p w14:paraId="0A5ED415" w14:textId="7148320D" w:rsidR="007E7D89" w:rsidRDefault="007E7D89" w:rsidP="007E7D89">
      <w:pPr>
        <w:spacing w:after="120"/>
        <w:rPr>
          <w:sz w:val="20"/>
          <w:szCs w:val="20"/>
        </w:rPr>
      </w:pPr>
      <w:r w:rsidRPr="007E7D89">
        <w:rPr>
          <w:noProof/>
          <w:sz w:val="20"/>
          <w:szCs w:val="20"/>
        </w:rPr>
        <w:drawing>
          <wp:inline distT="0" distB="0" distL="0" distR="0" wp14:anchorId="79B51F65" wp14:editId="7D7207DA">
            <wp:extent cx="5943600" cy="1784350"/>
            <wp:effectExtent l="12700" t="12700" r="12700" b="19050"/>
            <wp:docPr id="1479218070" name="Picture 1" descr="A close-up of a performance repo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9218070" name="Picture 1" descr="A close-up of a performance report&#10;&#10;Description automatically generated"/>
                    <pic:cNvPicPr/>
                  </pic:nvPicPr>
                  <pic:blipFill>
                    <a:blip r:embed="rId5"/>
                    <a:stretch>
                      <a:fillRect/>
                    </a:stretch>
                  </pic:blipFill>
                  <pic:spPr>
                    <a:xfrm>
                      <a:off x="0" y="0"/>
                      <a:ext cx="5943600" cy="1784350"/>
                    </a:xfrm>
                    <a:prstGeom prst="rect">
                      <a:avLst/>
                    </a:prstGeom>
                    <a:ln>
                      <a:solidFill>
                        <a:schemeClr val="tx1"/>
                      </a:solidFill>
                    </a:ln>
                  </pic:spPr>
                </pic:pic>
              </a:graphicData>
            </a:graphic>
          </wp:inline>
        </w:drawing>
      </w:r>
    </w:p>
    <w:p w14:paraId="7D6D8642" w14:textId="521B48C3" w:rsidR="007E7D89" w:rsidRDefault="007E7D89" w:rsidP="007E7D89">
      <w:pPr>
        <w:spacing w:after="120"/>
        <w:rPr>
          <w:sz w:val="20"/>
          <w:szCs w:val="20"/>
        </w:rPr>
      </w:pPr>
      <w:r>
        <w:rPr>
          <w:sz w:val="20"/>
          <w:szCs w:val="20"/>
        </w:rPr>
        <w:t>The related core part objective for support of NTN deployment in &gt; 10GHz bands is:</w:t>
      </w:r>
    </w:p>
    <w:p w14:paraId="5B776B5F" w14:textId="0DA9BDFB" w:rsidR="007E7D89" w:rsidRDefault="007E7D89" w:rsidP="007E7D89">
      <w:pPr>
        <w:spacing w:after="120"/>
        <w:rPr>
          <w:sz w:val="20"/>
          <w:szCs w:val="20"/>
        </w:rPr>
      </w:pPr>
      <w:r w:rsidRPr="007E7D89">
        <w:rPr>
          <w:noProof/>
          <w:sz w:val="20"/>
          <w:szCs w:val="20"/>
        </w:rPr>
        <w:lastRenderedPageBreak/>
        <w:drawing>
          <wp:inline distT="0" distB="0" distL="0" distR="0" wp14:anchorId="43EA0340" wp14:editId="53B2CD85">
            <wp:extent cx="5943600" cy="7004050"/>
            <wp:effectExtent l="12700" t="12700" r="12700" b="19050"/>
            <wp:docPr id="559196641" name="Picture 1" descr="A document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196641" name="Picture 1" descr="A document with text on it&#10;&#10;Description automatically generated"/>
                    <pic:cNvPicPr/>
                  </pic:nvPicPr>
                  <pic:blipFill>
                    <a:blip r:embed="rId6"/>
                    <a:stretch>
                      <a:fillRect/>
                    </a:stretch>
                  </pic:blipFill>
                  <pic:spPr>
                    <a:xfrm>
                      <a:off x="0" y="0"/>
                      <a:ext cx="5943600" cy="7004050"/>
                    </a:xfrm>
                    <a:prstGeom prst="rect">
                      <a:avLst/>
                    </a:prstGeom>
                    <a:ln>
                      <a:solidFill>
                        <a:schemeClr val="tx1"/>
                      </a:solidFill>
                    </a:ln>
                  </pic:spPr>
                </pic:pic>
              </a:graphicData>
            </a:graphic>
          </wp:inline>
        </w:drawing>
      </w:r>
    </w:p>
    <w:p w14:paraId="454510E2" w14:textId="42418F67" w:rsidR="007E7D89" w:rsidRPr="00E27DE6" w:rsidRDefault="00E27DE6" w:rsidP="00E27DE6">
      <w:pPr>
        <w:spacing w:after="120"/>
        <w:rPr>
          <w:sz w:val="20"/>
          <w:szCs w:val="20"/>
        </w:rPr>
      </w:pPr>
      <w:r>
        <w:rPr>
          <w:sz w:val="20"/>
          <w:szCs w:val="20"/>
        </w:rPr>
        <w:t xml:space="preserve">The UE demod performance part requirements are to be discussed for NTN deployment in &gt; 10GHz. </w:t>
      </w:r>
    </w:p>
    <w:p w14:paraId="007674EA" w14:textId="5C0E2294" w:rsidR="00363705" w:rsidRPr="00D50413" w:rsidRDefault="00363705" w:rsidP="00363705">
      <w:pPr>
        <w:numPr>
          <w:ilvl w:val="0"/>
          <w:numId w:val="9"/>
        </w:numPr>
        <w:spacing w:after="120"/>
        <w:rPr>
          <w:rFonts w:eastAsia="SimSun"/>
          <w:i/>
          <w:iCs/>
          <w:sz w:val="20"/>
          <w:szCs w:val="20"/>
          <w:lang w:val="en-GB" w:eastAsia="zh-CN"/>
        </w:rPr>
      </w:pPr>
      <w:r>
        <w:rPr>
          <w:rFonts w:eastAsia="SimSun"/>
          <w:i/>
          <w:iCs/>
          <w:sz w:val="20"/>
          <w:szCs w:val="20"/>
          <w:lang w:val="en-GB" w:eastAsia="zh-CN"/>
        </w:rPr>
        <w:t>R18 NR NTN enhancements is to support NTN deployments in bands &gt; 10GHz in FDD mode.</w:t>
      </w:r>
    </w:p>
    <w:p w14:paraId="68BFFDAE" w14:textId="44D79CA2" w:rsidR="007C6348" w:rsidRPr="00D50413" w:rsidRDefault="007C6348" w:rsidP="007C6348">
      <w:pPr>
        <w:numPr>
          <w:ilvl w:val="0"/>
          <w:numId w:val="9"/>
        </w:numPr>
        <w:spacing w:after="120"/>
        <w:rPr>
          <w:rFonts w:eastAsia="SimSun"/>
          <w:i/>
          <w:iCs/>
          <w:sz w:val="20"/>
          <w:szCs w:val="20"/>
          <w:lang w:val="en-GB" w:eastAsia="zh-CN"/>
        </w:rPr>
      </w:pPr>
      <w:r>
        <w:rPr>
          <w:rFonts w:eastAsia="SimSun"/>
          <w:i/>
          <w:iCs/>
          <w:sz w:val="20"/>
          <w:szCs w:val="20"/>
          <w:lang w:val="en-GB" w:eastAsia="zh-CN"/>
        </w:rPr>
        <w:t>For R18 NR NTN enhancements demod part we need to introduce demod and CSI reporting requirements for bands &gt; 10GHz in FDD mode.</w:t>
      </w:r>
    </w:p>
    <w:p w14:paraId="3E0A029C" w14:textId="77777777" w:rsidR="00E27DE6" w:rsidRDefault="00E27DE6" w:rsidP="00E27DE6">
      <w:pPr>
        <w:spacing w:after="120"/>
        <w:rPr>
          <w:sz w:val="20"/>
          <w:szCs w:val="20"/>
        </w:rPr>
      </w:pPr>
    </w:p>
    <w:p w14:paraId="3DF37F75" w14:textId="65ABCE0D" w:rsidR="00E27DE6" w:rsidRDefault="00E27DE6" w:rsidP="00E27DE6">
      <w:pPr>
        <w:spacing w:after="120"/>
        <w:rPr>
          <w:sz w:val="20"/>
          <w:szCs w:val="20"/>
        </w:rPr>
      </w:pPr>
      <w:r>
        <w:rPr>
          <w:sz w:val="20"/>
          <w:szCs w:val="20"/>
        </w:rPr>
        <w:lastRenderedPageBreak/>
        <w:t xml:space="preserve">The UE demod and CSI reporting requirements </w:t>
      </w:r>
      <w:r w:rsidR="007C6348">
        <w:rPr>
          <w:sz w:val="20"/>
          <w:szCs w:val="20"/>
        </w:rPr>
        <w:t>in FR2 are only defined for TDD bands for TN deployment</w:t>
      </w:r>
      <w:r>
        <w:rPr>
          <w:sz w:val="20"/>
          <w:szCs w:val="20"/>
        </w:rPr>
        <w:t xml:space="preserve">. </w:t>
      </w:r>
      <w:r w:rsidR="007C6348">
        <w:rPr>
          <w:sz w:val="20"/>
          <w:szCs w:val="20"/>
        </w:rPr>
        <w:t>The existing demodulation and CSI reporting requirements in FR2 cannot be applicable for NTN supporting &gt; 10GHz bands.</w:t>
      </w:r>
    </w:p>
    <w:p w14:paraId="03D5A5AA" w14:textId="77777777" w:rsidR="007C6348" w:rsidRPr="00E27DE6" w:rsidRDefault="007C6348" w:rsidP="00E27DE6">
      <w:pPr>
        <w:spacing w:after="120"/>
        <w:rPr>
          <w:sz w:val="20"/>
          <w:szCs w:val="20"/>
        </w:rPr>
      </w:pPr>
    </w:p>
    <w:p w14:paraId="0CDF4F07" w14:textId="1E184D83" w:rsidR="00363705" w:rsidRDefault="00363705" w:rsidP="00363705">
      <w:pPr>
        <w:numPr>
          <w:ilvl w:val="0"/>
          <w:numId w:val="9"/>
        </w:numPr>
        <w:spacing w:after="120"/>
        <w:rPr>
          <w:rFonts w:eastAsia="SimSun"/>
          <w:i/>
          <w:iCs/>
          <w:sz w:val="20"/>
          <w:szCs w:val="20"/>
          <w:lang w:val="en-GB" w:eastAsia="zh-CN"/>
        </w:rPr>
      </w:pPr>
      <w:r>
        <w:rPr>
          <w:rFonts w:eastAsia="SimSun"/>
          <w:i/>
          <w:iCs/>
          <w:sz w:val="20"/>
          <w:szCs w:val="20"/>
          <w:lang w:val="en-GB" w:eastAsia="zh-CN"/>
        </w:rPr>
        <w:t>For TN we have requirements in FR2 for TDD duplex mode alone.</w:t>
      </w:r>
    </w:p>
    <w:p w14:paraId="0D2725F8" w14:textId="6D4EF03B" w:rsidR="00363705" w:rsidRDefault="00363705" w:rsidP="00363705">
      <w:pPr>
        <w:numPr>
          <w:ilvl w:val="0"/>
          <w:numId w:val="9"/>
        </w:numPr>
        <w:spacing w:after="120"/>
        <w:rPr>
          <w:rFonts w:eastAsia="SimSun"/>
          <w:i/>
          <w:iCs/>
          <w:sz w:val="20"/>
          <w:szCs w:val="20"/>
          <w:lang w:val="en-GB" w:eastAsia="zh-CN"/>
        </w:rPr>
      </w:pPr>
      <w:r>
        <w:rPr>
          <w:rFonts w:eastAsia="SimSun"/>
          <w:i/>
          <w:iCs/>
          <w:sz w:val="20"/>
          <w:szCs w:val="20"/>
          <w:lang w:val="en-GB" w:eastAsia="zh-CN"/>
        </w:rPr>
        <w:t xml:space="preserve">Existing demodulation and CSI reporting requirements for FR2 </w:t>
      </w:r>
      <w:r w:rsidR="007C6348">
        <w:rPr>
          <w:rFonts w:eastAsia="SimSun"/>
          <w:i/>
          <w:iCs/>
          <w:sz w:val="20"/>
          <w:szCs w:val="20"/>
          <w:lang w:val="en-GB" w:eastAsia="zh-CN"/>
        </w:rPr>
        <w:t>cannot</w:t>
      </w:r>
      <w:r>
        <w:rPr>
          <w:rFonts w:eastAsia="SimSun"/>
          <w:i/>
          <w:iCs/>
          <w:sz w:val="20"/>
          <w:szCs w:val="20"/>
          <w:lang w:val="en-GB" w:eastAsia="zh-CN"/>
        </w:rPr>
        <w:t xml:space="preserve"> be directly applicable to R18 NR NTN.</w:t>
      </w:r>
    </w:p>
    <w:p w14:paraId="7F905DA2" w14:textId="77777777" w:rsidR="00386749" w:rsidRDefault="007C6348" w:rsidP="00386749">
      <w:pPr>
        <w:pStyle w:val="ListParagraph"/>
        <w:rPr>
          <w:lang w:val="en-GB"/>
        </w:rPr>
      </w:pPr>
      <w:r>
        <w:rPr>
          <w:lang w:val="en-GB"/>
        </w:rPr>
        <w:t xml:space="preserve">We propose to introduce a minimum set of requirements for demodulation and CSI reporting for </w:t>
      </w:r>
      <w:proofErr w:type="spellStart"/>
      <w:r>
        <w:rPr>
          <w:lang w:val="en-GB"/>
        </w:rPr>
        <w:t>eNTN</w:t>
      </w:r>
      <w:proofErr w:type="spellEnd"/>
      <w:r>
        <w:rPr>
          <w:lang w:val="en-GB"/>
        </w:rPr>
        <w:t xml:space="preserve"> for FR2 in FDD bands.</w:t>
      </w:r>
      <w:r w:rsidR="00386749">
        <w:rPr>
          <w:lang w:val="en-GB"/>
        </w:rPr>
        <w:t xml:space="preserve"> </w:t>
      </w:r>
    </w:p>
    <w:p w14:paraId="5FA32175" w14:textId="1914D671" w:rsidR="00386749" w:rsidRDefault="00386749" w:rsidP="00386749">
      <w:pPr>
        <w:pStyle w:val="ListParagraph"/>
        <w:rPr>
          <w:lang w:val="en-GB"/>
        </w:rPr>
      </w:pPr>
      <w:r>
        <w:rPr>
          <w:lang w:val="en-GB"/>
        </w:rPr>
        <w:t xml:space="preserve">For UE demodulation, we should introduce new PDSCH demodulation requirements as existing </w:t>
      </w:r>
      <w:proofErr w:type="spellStart"/>
      <w:r>
        <w:rPr>
          <w:lang w:val="en-GB"/>
        </w:rPr>
        <w:t>requiremetns</w:t>
      </w:r>
      <w:proofErr w:type="spellEnd"/>
      <w:r>
        <w:rPr>
          <w:lang w:val="en-GB"/>
        </w:rPr>
        <w:t xml:space="preserve"> are only for TDD. We propose to introduce a minimum set of requirements with UE mandatory features – Mapping Type A, MMSE-IRC receiver, for rank 1 transmission.</w:t>
      </w:r>
    </w:p>
    <w:p w14:paraId="1A111849" w14:textId="77777777" w:rsidR="00386749" w:rsidRDefault="00386749" w:rsidP="00386749">
      <w:pPr>
        <w:pStyle w:val="ListParagraph"/>
        <w:rPr>
          <w:lang w:val="en-GB"/>
        </w:rPr>
      </w:pPr>
    </w:p>
    <w:p w14:paraId="5231475C" w14:textId="4D1C2721" w:rsidR="00386749" w:rsidRPr="00D50413" w:rsidRDefault="00386749" w:rsidP="00386749">
      <w:pPr>
        <w:numPr>
          <w:ilvl w:val="0"/>
          <w:numId w:val="8"/>
        </w:numPr>
        <w:spacing w:after="120"/>
        <w:rPr>
          <w:b/>
          <w:bCs/>
          <w:sz w:val="20"/>
          <w:szCs w:val="20"/>
        </w:rPr>
      </w:pPr>
      <w:r>
        <w:rPr>
          <w:b/>
          <w:bCs/>
          <w:sz w:val="20"/>
          <w:szCs w:val="20"/>
        </w:rPr>
        <w:t xml:space="preserve">Define a minimum set of PDSCH demodulation requirements for </w:t>
      </w:r>
      <w:proofErr w:type="spellStart"/>
      <w:r>
        <w:rPr>
          <w:b/>
          <w:bCs/>
          <w:sz w:val="20"/>
          <w:szCs w:val="20"/>
        </w:rPr>
        <w:t>eNTN</w:t>
      </w:r>
      <w:proofErr w:type="spellEnd"/>
      <w:r>
        <w:rPr>
          <w:b/>
          <w:bCs/>
          <w:sz w:val="20"/>
          <w:szCs w:val="20"/>
        </w:rPr>
        <w:t xml:space="preserve"> covering mandatory UE features – mapping Type A, MMSE-IRC receiver, rank 1 transmission.</w:t>
      </w:r>
      <w:r w:rsidRPr="00D50413">
        <w:rPr>
          <w:b/>
          <w:bCs/>
          <w:sz w:val="20"/>
          <w:szCs w:val="20"/>
        </w:rPr>
        <w:t xml:space="preserve"> </w:t>
      </w:r>
    </w:p>
    <w:p w14:paraId="697B59D0" w14:textId="77777777" w:rsidR="00386749" w:rsidRDefault="00386749" w:rsidP="00386749">
      <w:pPr>
        <w:pStyle w:val="ListParagraph"/>
        <w:rPr>
          <w:lang w:val="en-GB"/>
        </w:rPr>
      </w:pPr>
    </w:p>
    <w:p w14:paraId="5C302F30" w14:textId="2E2659D8" w:rsidR="00386749" w:rsidRDefault="00386749" w:rsidP="00386749">
      <w:pPr>
        <w:pStyle w:val="ListParagraph"/>
        <w:rPr>
          <w:lang w:val="en-GB"/>
        </w:rPr>
      </w:pPr>
      <w:r>
        <w:rPr>
          <w:lang w:val="en-GB"/>
        </w:rPr>
        <w:t xml:space="preserve">The PDCCH demodulation requirements in FR2 are defined for TDD but should also be applicable to FDD mode. We should evaluate the feasibility of using the same requirements from Rel-15 for PDCCH in FR2 for </w:t>
      </w:r>
      <w:proofErr w:type="spellStart"/>
      <w:r>
        <w:rPr>
          <w:lang w:val="en-GB"/>
        </w:rPr>
        <w:t>eNTN</w:t>
      </w:r>
      <w:proofErr w:type="spellEnd"/>
      <w:r>
        <w:rPr>
          <w:lang w:val="en-GB"/>
        </w:rPr>
        <w:t>, without having to introduce a new set of requirements.</w:t>
      </w:r>
    </w:p>
    <w:p w14:paraId="209ECFCB" w14:textId="77777777" w:rsidR="00386749" w:rsidRDefault="00386749" w:rsidP="00386749">
      <w:pPr>
        <w:pStyle w:val="ListParagraph"/>
        <w:rPr>
          <w:lang w:val="en-GB"/>
        </w:rPr>
      </w:pPr>
    </w:p>
    <w:p w14:paraId="7E13796E" w14:textId="186ACAE1" w:rsidR="00386749" w:rsidRPr="00386749" w:rsidRDefault="00386749" w:rsidP="00386749">
      <w:pPr>
        <w:numPr>
          <w:ilvl w:val="0"/>
          <w:numId w:val="8"/>
        </w:numPr>
        <w:spacing w:after="120"/>
        <w:rPr>
          <w:b/>
          <w:bCs/>
          <w:sz w:val="20"/>
          <w:szCs w:val="20"/>
        </w:rPr>
      </w:pPr>
      <w:r>
        <w:rPr>
          <w:b/>
          <w:bCs/>
          <w:sz w:val="20"/>
          <w:szCs w:val="20"/>
        </w:rPr>
        <w:t xml:space="preserve">Evaluate feasibility of reusing FR2 PDCCH demod requirements for </w:t>
      </w:r>
      <w:proofErr w:type="spellStart"/>
      <w:r>
        <w:rPr>
          <w:b/>
          <w:bCs/>
          <w:sz w:val="20"/>
          <w:szCs w:val="20"/>
        </w:rPr>
        <w:t>eNTN</w:t>
      </w:r>
      <w:proofErr w:type="spellEnd"/>
      <w:r w:rsidRPr="00D50413">
        <w:rPr>
          <w:b/>
          <w:bCs/>
          <w:sz w:val="20"/>
          <w:szCs w:val="20"/>
        </w:rPr>
        <w:t xml:space="preserve">. </w:t>
      </w:r>
    </w:p>
    <w:p w14:paraId="2F039D9D" w14:textId="77777777" w:rsidR="00386749" w:rsidRDefault="00386749" w:rsidP="00386749">
      <w:pPr>
        <w:pStyle w:val="ListParagraph"/>
        <w:rPr>
          <w:lang w:val="en-GB"/>
        </w:rPr>
      </w:pPr>
    </w:p>
    <w:p w14:paraId="37CF1E3D" w14:textId="4556FC63" w:rsidR="00363705" w:rsidRDefault="00386749" w:rsidP="00386749">
      <w:pPr>
        <w:pStyle w:val="ListParagraph"/>
        <w:rPr>
          <w:lang w:val="en-GB"/>
        </w:rPr>
      </w:pPr>
      <w:r>
        <w:rPr>
          <w:lang w:val="en-GB"/>
        </w:rPr>
        <w:t xml:space="preserve">For PBCH demod requirements in FR2, we have defined requirements for SSB </w:t>
      </w:r>
      <w:r w:rsidR="008162EA">
        <w:rPr>
          <w:lang w:val="en-GB"/>
        </w:rPr>
        <w:t>SCS of 120KHz and 240KHz – Case-D and Case-E. The same SSB patterns are also used for NTN for &gt;10GHz.</w:t>
      </w:r>
      <w:r>
        <w:rPr>
          <w:lang w:val="en-GB"/>
        </w:rPr>
        <w:t xml:space="preserve"> </w:t>
      </w:r>
      <w:r w:rsidR="008162EA">
        <w:rPr>
          <w:lang w:val="en-GB"/>
        </w:rPr>
        <w:t>Hence, t</w:t>
      </w:r>
      <w:r>
        <w:rPr>
          <w:lang w:val="en-GB"/>
        </w:rPr>
        <w:t xml:space="preserve">here is no need to define new PBCH requirements for </w:t>
      </w:r>
      <w:proofErr w:type="spellStart"/>
      <w:r>
        <w:rPr>
          <w:lang w:val="en-GB"/>
        </w:rPr>
        <w:t>eNTN</w:t>
      </w:r>
      <w:proofErr w:type="spellEnd"/>
      <w:r w:rsidR="008162EA">
        <w:rPr>
          <w:lang w:val="en-GB"/>
        </w:rPr>
        <w:t>.</w:t>
      </w:r>
    </w:p>
    <w:p w14:paraId="3C69CC92" w14:textId="77777777" w:rsidR="008162EA" w:rsidRPr="007C6348" w:rsidRDefault="008162EA" w:rsidP="00386749">
      <w:pPr>
        <w:pStyle w:val="ListParagraph"/>
        <w:rPr>
          <w:lang w:val="en-GB"/>
        </w:rPr>
      </w:pPr>
    </w:p>
    <w:p w14:paraId="67C262E5" w14:textId="1E96E42E" w:rsidR="008162EA" w:rsidRDefault="008162EA" w:rsidP="008162EA">
      <w:pPr>
        <w:numPr>
          <w:ilvl w:val="0"/>
          <w:numId w:val="9"/>
        </w:numPr>
        <w:spacing w:after="120"/>
        <w:rPr>
          <w:rFonts w:eastAsia="SimSun"/>
          <w:i/>
          <w:iCs/>
          <w:sz w:val="20"/>
          <w:szCs w:val="20"/>
          <w:lang w:val="en-GB" w:eastAsia="zh-CN"/>
        </w:rPr>
      </w:pPr>
      <w:r>
        <w:rPr>
          <w:rFonts w:eastAsia="SimSun"/>
          <w:i/>
          <w:iCs/>
          <w:sz w:val="20"/>
          <w:szCs w:val="20"/>
          <w:lang w:val="en-GB" w:eastAsia="zh-CN"/>
        </w:rPr>
        <w:t xml:space="preserve">The PBCH demod requirements for FR2-1 are defined for SSB SCS of 120KHz and 240KHz. The same SSB SCS/patterns are supported for </w:t>
      </w:r>
      <w:proofErr w:type="spellStart"/>
      <w:r>
        <w:rPr>
          <w:rFonts w:eastAsia="SimSun"/>
          <w:i/>
          <w:iCs/>
          <w:sz w:val="20"/>
          <w:szCs w:val="20"/>
          <w:lang w:val="en-GB" w:eastAsia="zh-CN"/>
        </w:rPr>
        <w:t>eNTN</w:t>
      </w:r>
      <w:proofErr w:type="spellEnd"/>
      <w:r>
        <w:rPr>
          <w:rFonts w:eastAsia="SimSun"/>
          <w:i/>
          <w:iCs/>
          <w:sz w:val="20"/>
          <w:szCs w:val="20"/>
          <w:lang w:val="en-GB" w:eastAsia="zh-CN"/>
        </w:rPr>
        <w:t>.</w:t>
      </w:r>
    </w:p>
    <w:p w14:paraId="477392AF" w14:textId="77777777" w:rsidR="00363705" w:rsidRPr="007C6348" w:rsidRDefault="00363705" w:rsidP="00363705">
      <w:pPr>
        <w:spacing w:after="120"/>
        <w:rPr>
          <w:rFonts w:eastAsia="SimSun"/>
          <w:sz w:val="20"/>
          <w:szCs w:val="20"/>
          <w:lang w:val="en-GB" w:eastAsia="zh-CN"/>
        </w:rPr>
      </w:pPr>
    </w:p>
    <w:p w14:paraId="1DB9111A" w14:textId="4BB3834F" w:rsidR="00363705" w:rsidRDefault="008162EA" w:rsidP="00363705">
      <w:pPr>
        <w:numPr>
          <w:ilvl w:val="0"/>
          <w:numId w:val="8"/>
        </w:numPr>
        <w:spacing w:after="120"/>
        <w:rPr>
          <w:b/>
          <w:bCs/>
          <w:sz w:val="20"/>
          <w:szCs w:val="20"/>
        </w:rPr>
      </w:pPr>
      <w:r>
        <w:rPr>
          <w:b/>
          <w:bCs/>
          <w:sz w:val="20"/>
          <w:szCs w:val="20"/>
        </w:rPr>
        <w:t xml:space="preserve">Reuse the existing PBCH demod requirements for FR2-1 for </w:t>
      </w:r>
      <w:proofErr w:type="spellStart"/>
      <w:r>
        <w:rPr>
          <w:b/>
          <w:bCs/>
          <w:sz w:val="20"/>
          <w:szCs w:val="20"/>
        </w:rPr>
        <w:t>eNTN</w:t>
      </w:r>
      <w:proofErr w:type="spellEnd"/>
      <w:r w:rsidR="00363705" w:rsidRPr="00D50413">
        <w:rPr>
          <w:b/>
          <w:bCs/>
          <w:sz w:val="20"/>
          <w:szCs w:val="20"/>
        </w:rPr>
        <w:t xml:space="preserve">. </w:t>
      </w:r>
    </w:p>
    <w:p w14:paraId="6318E1E1" w14:textId="29EE1A05" w:rsidR="008162EA" w:rsidRDefault="008162EA" w:rsidP="008162EA">
      <w:pPr>
        <w:spacing w:after="120"/>
        <w:rPr>
          <w:sz w:val="20"/>
          <w:szCs w:val="20"/>
        </w:rPr>
      </w:pPr>
      <w:r w:rsidRPr="008162EA">
        <w:rPr>
          <w:sz w:val="20"/>
          <w:szCs w:val="20"/>
        </w:rPr>
        <w:t>For CSI reporting requirements</w:t>
      </w:r>
      <w:r>
        <w:rPr>
          <w:sz w:val="20"/>
          <w:szCs w:val="20"/>
        </w:rPr>
        <w:t xml:space="preserve">, we have CQI, PMI, RI reporting requirements for FR2-1. Given the </w:t>
      </w:r>
      <w:proofErr w:type="gramStart"/>
      <w:r>
        <w:rPr>
          <w:sz w:val="20"/>
          <w:szCs w:val="20"/>
        </w:rPr>
        <w:t>round trip</w:t>
      </w:r>
      <w:proofErr w:type="gramEnd"/>
      <w:r>
        <w:rPr>
          <w:sz w:val="20"/>
          <w:szCs w:val="20"/>
        </w:rPr>
        <w:t xml:space="preserve"> delay with NTN, we don’t think it is very critical to test CSI reporting requirements, as CSI feedback from the UE is likely </w:t>
      </w:r>
      <w:r w:rsidR="00DA7E82">
        <w:rPr>
          <w:sz w:val="20"/>
          <w:szCs w:val="20"/>
        </w:rPr>
        <w:t xml:space="preserve">outdated and </w:t>
      </w:r>
      <w:r>
        <w:rPr>
          <w:sz w:val="20"/>
          <w:szCs w:val="20"/>
        </w:rPr>
        <w:t>not used. This is especially true with PMI reporting. There might be some value in verifying the CQI mapping</w:t>
      </w:r>
      <w:r w:rsidR="00DA7E82">
        <w:rPr>
          <w:sz w:val="20"/>
          <w:szCs w:val="20"/>
        </w:rPr>
        <w:t xml:space="preserve">. CQI reporting in fading propagation conditions would not be testable due to long RTT. Hence, we should further discuss if we should have CQI reporting in AWGN for </w:t>
      </w:r>
      <w:proofErr w:type="spellStart"/>
      <w:r w:rsidR="00DA7E82">
        <w:rPr>
          <w:sz w:val="20"/>
          <w:szCs w:val="20"/>
        </w:rPr>
        <w:t>eNTN</w:t>
      </w:r>
      <w:proofErr w:type="spellEnd"/>
      <w:r w:rsidR="00DA7E82">
        <w:rPr>
          <w:sz w:val="20"/>
          <w:szCs w:val="20"/>
        </w:rPr>
        <w:t>.</w:t>
      </w:r>
    </w:p>
    <w:p w14:paraId="5E703F24" w14:textId="73EA8625" w:rsidR="008162EA" w:rsidRDefault="008162EA" w:rsidP="008162EA">
      <w:pPr>
        <w:numPr>
          <w:ilvl w:val="0"/>
          <w:numId w:val="9"/>
        </w:numPr>
        <w:spacing w:after="120"/>
        <w:rPr>
          <w:rFonts w:eastAsia="SimSun"/>
          <w:i/>
          <w:iCs/>
          <w:sz w:val="20"/>
          <w:szCs w:val="20"/>
          <w:lang w:val="en-GB" w:eastAsia="zh-CN"/>
        </w:rPr>
      </w:pPr>
      <w:r>
        <w:rPr>
          <w:rFonts w:eastAsia="SimSun"/>
          <w:i/>
          <w:iCs/>
          <w:sz w:val="20"/>
          <w:szCs w:val="20"/>
          <w:lang w:val="en-GB" w:eastAsia="zh-CN"/>
        </w:rPr>
        <w:t xml:space="preserve">CSI feedback from UE is </w:t>
      </w:r>
      <w:r w:rsidR="00DA7E82">
        <w:rPr>
          <w:rFonts w:eastAsia="SimSun"/>
          <w:i/>
          <w:iCs/>
          <w:sz w:val="20"/>
          <w:szCs w:val="20"/>
          <w:lang w:val="en-GB" w:eastAsia="zh-CN"/>
        </w:rPr>
        <w:t>likely</w:t>
      </w:r>
      <w:r>
        <w:rPr>
          <w:rFonts w:eastAsia="SimSun"/>
          <w:i/>
          <w:iCs/>
          <w:sz w:val="20"/>
          <w:szCs w:val="20"/>
          <w:lang w:val="en-GB" w:eastAsia="zh-CN"/>
        </w:rPr>
        <w:t xml:space="preserve"> </w:t>
      </w:r>
      <w:r w:rsidR="00DA7E82">
        <w:rPr>
          <w:rFonts w:eastAsia="SimSun"/>
          <w:i/>
          <w:iCs/>
          <w:sz w:val="20"/>
          <w:szCs w:val="20"/>
          <w:lang w:val="en-GB" w:eastAsia="zh-CN"/>
        </w:rPr>
        <w:t>outdate and not used – especially for reported PMI</w:t>
      </w:r>
      <w:r>
        <w:rPr>
          <w:rFonts w:eastAsia="SimSun"/>
          <w:i/>
          <w:iCs/>
          <w:sz w:val="20"/>
          <w:szCs w:val="20"/>
          <w:lang w:val="en-GB" w:eastAsia="zh-CN"/>
        </w:rPr>
        <w:t>.</w:t>
      </w:r>
    </w:p>
    <w:p w14:paraId="504266F8" w14:textId="72FB7909" w:rsidR="00DA7E82" w:rsidRDefault="00DA7E82" w:rsidP="008162EA">
      <w:pPr>
        <w:numPr>
          <w:ilvl w:val="0"/>
          <w:numId w:val="9"/>
        </w:numPr>
        <w:spacing w:after="120"/>
        <w:rPr>
          <w:rFonts w:eastAsia="SimSun"/>
          <w:i/>
          <w:iCs/>
          <w:sz w:val="20"/>
          <w:szCs w:val="20"/>
          <w:lang w:val="en-GB" w:eastAsia="zh-CN"/>
        </w:rPr>
      </w:pPr>
      <w:r>
        <w:rPr>
          <w:rFonts w:eastAsia="SimSun"/>
          <w:i/>
          <w:iCs/>
          <w:sz w:val="20"/>
          <w:szCs w:val="20"/>
          <w:lang w:val="en-GB" w:eastAsia="zh-CN"/>
        </w:rPr>
        <w:t>CQI reporting in NTN might still be useful.</w:t>
      </w:r>
    </w:p>
    <w:p w14:paraId="5E7EEB66" w14:textId="7EA6DD18" w:rsidR="008162EA" w:rsidRPr="00DA7E82" w:rsidRDefault="00DA7E82" w:rsidP="008162EA">
      <w:pPr>
        <w:numPr>
          <w:ilvl w:val="0"/>
          <w:numId w:val="9"/>
        </w:numPr>
        <w:spacing w:after="120"/>
        <w:rPr>
          <w:rFonts w:eastAsia="SimSun"/>
          <w:i/>
          <w:iCs/>
          <w:sz w:val="20"/>
          <w:szCs w:val="20"/>
          <w:lang w:val="en-GB" w:eastAsia="zh-CN"/>
        </w:rPr>
      </w:pPr>
      <w:r>
        <w:rPr>
          <w:rFonts w:eastAsia="SimSun"/>
          <w:i/>
          <w:iCs/>
          <w:sz w:val="20"/>
          <w:szCs w:val="20"/>
          <w:lang w:val="en-GB" w:eastAsia="zh-CN"/>
        </w:rPr>
        <w:t>CQI reporting in fading conditions is not practical/ testable due to long RTT.</w:t>
      </w:r>
    </w:p>
    <w:p w14:paraId="47CBFF66" w14:textId="303CB4C8" w:rsidR="00363705" w:rsidRDefault="00DA7E82" w:rsidP="00363705">
      <w:pPr>
        <w:numPr>
          <w:ilvl w:val="0"/>
          <w:numId w:val="8"/>
        </w:numPr>
        <w:spacing w:after="120"/>
        <w:rPr>
          <w:b/>
          <w:bCs/>
          <w:sz w:val="20"/>
          <w:szCs w:val="20"/>
        </w:rPr>
      </w:pPr>
      <w:r>
        <w:rPr>
          <w:b/>
          <w:bCs/>
          <w:sz w:val="20"/>
          <w:szCs w:val="20"/>
        </w:rPr>
        <w:t>Further discuss if</w:t>
      </w:r>
      <w:r w:rsidR="00363705">
        <w:rPr>
          <w:b/>
          <w:bCs/>
          <w:sz w:val="20"/>
          <w:szCs w:val="20"/>
        </w:rPr>
        <w:t xml:space="preserve"> CQI reporting in AWGN</w:t>
      </w:r>
      <w:r>
        <w:rPr>
          <w:b/>
          <w:bCs/>
          <w:sz w:val="20"/>
          <w:szCs w:val="20"/>
        </w:rPr>
        <w:t xml:space="preserve"> should be introduced for NTN</w:t>
      </w:r>
      <w:r w:rsidR="00363705" w:rsidRPr="00D50413">
        <w:rPr>
          <w:b/>
          <w:bCs/>
          <w:sz w:val="20"/>
          <w:szCs w:val="20"/>
        </w:rPr>
        <w:t xml:space="preserve">. </w:t>
      </w:r>
    </w:p>
    <w:p w14:paraId="6CC2E32B" w14:textId="77777777" w:rsidR="00DA7E82" w:rsidRDefault="00DA7E82" w:rsidP="00DA7E82">
      <w:pPr>
        <w:spacing w:after="120"/>
        <w:rPr>
          <w:b/>
          <w:bCs/>
          <w:sz w:val="20"/>
          <w:szCs w:val="20"/>
        </w:rPr>
      </w:pPr>
    </w:p>
    <w:p w14:paraId="745EFDB2" w14:textId="42830528" w:rsidR="00DA7E82" w:rsidRPr="00DA7E82" w:rsidRDefault="00DA7E82" w:rsidP="00DA7E82">
      <w:pPr>
        <w:spacing w:after="120"/>
        <w:rPr>
          <w:sz w:val="20"/>
          <w:szCs w:val="20"/>
        </w:rPr>
      </w:pPr>
      <w:r w:rsidRPr="00DA7E82">
        <w:rPr>
          <w:sz w:val="20"/>
          <w:szCs w:val="20"/>
        </w:rPr>
        <w:t xml:space="preserve">In Rel-17 </w:t>
      </w:r>
      <w:r>
        <w:rPr>
          <w:sz w:val="20"/>
          <w:szCs w:val="20"/>
        </w:rPr>
        <w:t xml:space="preserve">RAN4 introduced requirements for NTN in FR1. There we assumed that for UE demodulation requirements we don’t model and Doppler shift, timing drift, sampling frequency offset – since these are compensated by the UE prior to baseband processing and not part of verifying UE demod requirements. We propose to use the same methodology for R18 </w:t>
      </w:r>
      <w:proofErr w:type="spellStart"/>
      <w:r>
        <w:rPr>
          <w:sz w:val="20"/>
          <w:szCs w:val="20"/>
        </w:rPr>
        <w:t>eNTN</w:t>
      </w:r>
      <w:proofErr w:type="spellEnd"/>
      <w:r>
        <w:rPr>
          <w:sz w:val="20"/>
          <w:szCs w:val="20"/>
        </w:rPr>
        <w:t xml:space="preserve"> demod requirements. </w:t>
      </w:r>
    </w:p>
    <w:p w14:paraId="30D5DAD0" w14:textId="244E12EF" w:rsidR="00363705" w:rsidRPr="00D50413" w:rsidRDefault="00363705" w:rsidP="00363705">
      <w:pPr>
        <w:numPr>
          <w:ilvl w:val="0"/>
          <w:numId w:val="8"/>
        </w:numPr>
        <w:spacing w:after="120"/>
        <w:rPr>
          <w:b/>
          <w:bCs/>
          <w:sz w:val="20"/>
          <w:szCs w:val="20"/>
        </w:rPr>
      </w:pPr>
      <w:r>
        <w:rPr>
          <w:b/>
          <w:bCs/>
          <w:sz w:val="20"/>
          <w:szCs w:val="20"/>
        </w:rPr>
        <w:t xml:space="preserve">Reuse the methodology used in R17 NTN demod requirements for R18 </w:t>
      </w:r>
      <w:proofErr w:type="spellStart"/>
      <w:r>
        <w:rPr>
          <w:b/>
          <w:bCs/>
          <w:sz w:val="20"/>
          <w:szCs w:val="20"/>
        </w:rPr>
        <w:t>eNTN</w:t>
      </w:r>
      <w:proofErr w:type="spellEnd"/>
      <w:r w:rsidR="00960BF3">
        <w:rPr>
          <w:b/>
          <w:bCs/>
          <w:sz w:val="20"/>
          <w:szCs w:val="20"/>
        </w:rPr>
        <w:t xml:space="preserve"> </w:t>
      </w:r>
      <w:r w:rsidR="0098457E">
        <w:rPr>
          <w:b/>
          <w:bCs/>
          <w:sz w:val="20"/>
          <w:szCs w:val="20"/>
        </w:rPr>
        <w:br/>
      </w:r>
      <w:r w:rsidR="00960BF3">
        <w:rPr>
          <w:b/>
          <w:bCs/>
          <w:sz w:val="20"/>
          <w:szCs w:val="20"/>
        </w:rPr>
        <w:t xml:space="preserve">– </w:t>
      </w:r>
      <w:r w:rsidR="0098457E">
        <w:rPr>
          <w:b/>
          <w:bCs/>
          <w:sz w:val="20"/>
          <w:szCs w:val="20"/>
        </w:rPr>
        <w:t>Assume UE compensation for Doppler shift prior to DL demodulation, i.e. no Doppler shift model</w:t>
      </w:r>
      <w:r w:rsidR="0098457E">
        <w:rPr>
          <w:b/>
          <w:bCs/>
          <w:sz w:val="20"/>
          <w:szCs w:val="20"/>
        </w:rPr>
        <w:br/>
      </w:r>
      <w:proofErr w:type="gramStart"/>
      <w:r w:rsidR="0098457E">
        <w:rPr>
          <w:b/>
          <w:bCs/>
          <w:sz w:val="20"/>
          <w:szCs w:val="20"/>
        </w:rPr>
        <w:t>–  Do</w:t>
      </w:r>
      <w:proofErr w:type="gramEnd"/>
      <w:r w:rsidR="0098457E">
        <w:rPr>
          <w:b/>
          <w:bCs/>
          <w:sz w:val="20"/>
          <w:szCs w:val="20"/>
        </w:rPr>
        <w:t xml:space="preserve"> not consider t</w:t>
      </w:r>
      <w:r w:rsidR="0098457E" w:rsidRPr="0098457E">
        <w:rPr>
          <w:b/>
          <w:bCs/>
          <w:sz w:val="20"/>
          <w:szCs w:val="20"/>
        </w:rPr>
        <w:t>iming drift and sampling frequency offset</w:t>
      </w:r>
      <w:r w:rsidR="0098457E">
        <w:rPr>
          <w:b/>
          <w:bCs/>
          <w:sz w:val="20"/>
          <w:szCs w:val="20"/>
        </w:rPr>
        <w:t xml:space="preserve"> for UE demod requirements  </w:t>
      </w:r>
      <w:r w:rsidR="00960BF3">
        <w:rPr>
          <w:b/>
          <w:bCs/>
          <w:sz w:val="20"/>
          <w:szCs w:val="20"/>
        </w:rPr>
        <w:t xml:space="preserve"> </w:t>
      </w:r>
    </w:p>
    <w:p w14:paraId="362A87EC" w14:textId="3C166367" w:rsidR="002249BA" w:rsidRDefault="00DA7E82" w:rsidP="005B410D">
      <w:pPr>
        <w:spacing w:after="120"/>
        <w:rPr>
          <w:rFonts w:eastAsia="SimSun"/>
          <w:sz w:val="20"/>
          <w:szCs w:val="20"/>
          <w:lang w:val="en-GB" w:eastAsia="en-GB"/>
        </w:rPr>
      </w:pPr>
      <w:r>
        <w:rPr>
          <w:rFonts w:eastAsia="SimSun"/>
          <w:sz w:val="20"/>
          <w:szCs w:val="20"/>
          <w:lang w:val="en-GB" w:eastAsia="en-GB"/>
        </w:rPr>
        <w:lastRenderedPageBreak/>
        <w:t xml:space="preserve">For NTN operation in &gt;10GHz </w:t>
      </w:r>
      <w:r w:rsidR="00F5727A">
        <w:rPr>
          <w:rFonts w:eastAsia="SimSun"/>
          <w:sz w:val="20"/>
          <w:szCs w:val="20"/>
          <w:lang w:val="en-GB" w:eastAsia="en-GB"/>
        </w:rPr>
        <w:t>SCS of 60KHz, 120KHz are supported. The supported channel BWs are:</w:t>
      </w:r>
    </w:p>
    <w:p w14:paraId="20713A69" w14:textId="77777777" w:rsidR="00F5727A" w:rsidRPr="00F5727A" w:rsidRDefault="00F5727A" w:rsidP="00F5727A">
      <w:pPr>
        <w:numPr>
          <w:ilvl w:val="0"/>
          <w:numId w:val="11"/>
        </w:numPr>
        <w:spacing w:after="120"/>
        <w:rPr>
          <w:rFonts w:eastAsia="SimSun"/>
          <w:sz w:val="20"/>
          <w:szCs w:val="20"/>
          <w:lang w:eastAsia="en-GB"/>
        </w:rPr>
      </w:pPr>
      <w:r w:rsidRPr="00F5727A">
        <w:rPr>
          <w:rFonts w:eastAsia="SimSun"/>
          <w:sz w:val="20"/>
          <w:szCs w:val="20"/>
          <w:lang w:eastAsia="en-GB"/>
        </w:rPr>
        <w:t xml:space="preserve">50, 100 and 200 MHz channel bandwidths </w:t>
      </w:r>
      <w:r w:rsidRPr="00F5727A">
        <w:rPr>
          <w:rFonts w:eastAsia="SimSun" w:hint="eastAsia"/>
          <w:sz w:val="20"/>
          <w:szCs w:val="20"/>
          <w:lang w:eastAsia="en-GB"/>
        </w:rPr>
        <w:t xml:space="preserve">are </w:t>
      </w:r>
      <w:r w:rsidRPr="00F5727A">
        <w:rPr>
          <w:rFonts w:eastAsia="SimSun"/>
          <w:sz w:val="20"/>
          <w:szCs w:val="20"/>
          <w:lang w:eastAsia="en-GB"/>
        </w:rPr>
        <w:t>supported</w:t>
      </w:r>
      <w:r w:rsidRPr="00F5727A">
        <w:rPr>
          <w:rFonts w:eastAsia="SimSun" w:hint="eastAsia"/>
          <w:sz w:val="20"/>
          <w:szCs w:val="20"/>
          <w:lang w:eastAsia="en-GB"/>
        </w:rPr>
        <w:t xml:space="preserve"> for </w:t>
      </w:r>
      <w:r w:rsidRPr="00F5727A">
        <w:rPr>
          <w:rFonts w:eastAsia="SimSun"/>
          <w:sz w:val="20"/>
          <w:szCs w:val="20"/>
          <w:lang w:eastAsia="en-GB"/>
        </w:rPr>
        <w:t>60 kHz</w:t>
      </w:r>
      <w:r w:rsidRPr="00F5727A">
        <w:rPr>
          <w:rFonts w:eastAsia="SimSun" w:hint="eastAsia"/>
          <w:sz w:val="20"/>
          <w:szCs w:val="20"/>
          <w:lang w:eastAsia="en-GB"/>
        </w:rPr>
        <w:t xml:space="preserve"> </w:t>
      </w:r>
      <w:r w:rsidRPr="00F5727A">
        <w:rPr>
          <w:rFonts w:eastAsia="SimSun"/>
          <w:sz w:val="20"/>
          <w:szCs w:val="20"/>
          <w:lang w:eastAsia="en-GB"/>
        </w:rPr>
        <w:t>SCS.</w:t>
      </w:r>
    </w:p>
    <w:p w14:paraId="32DA9E9E" w14:textId="77777777" w:rsidR="00F5727A" w:rsidRPr="00F5727A" w:rsidRDefault="00F5727A" w:rsidP="00F5727A">
      <w:pPr>
        <w:numPr>
          <w:ilvl w:val="0"/>
          <w:numId w:val="11"/>
        </w:numPr>
        <w:spacing w:after="120"/>
        <w:rPr>
          <w:rFonts w:eastAsia="SimSun"/>
          <w:sz w:val="20"/>
          <w:szCs w:val="20"/>
          <w:lang w:eastAsia="en-GB"/>
        </w:rPr>
      </w:pPr>
      <w:r w:rsidRPr="00F5727A">
        <w:rPr>
          <w:rFonts w:eastAsia="SimSun"/>
          <w:sz w:val="20"/>
          <w:szCs w:val="20"/>
          <w:lang w:eastAsia="en-GB"/>
        </w:rPr>
        <w:t xml:space="preserve">50, 100, 200 and 400 MHz channel bandwidths </w:t>
      </w:r>
      <w:r w:rsidRPr="00F5727A">
        <w:rPr>
          <w:rFonts w:eastAsia="SimSun" w:hint="eastAsia"/>
          <w:sz w:val="20"/>
          <w:szCs w:val="20"/>
          <w:lang w:eastAsia="en-GB"/>
        </w:rPr>
        <w:t xml:space="preserve">are </w:t>
      </w:r>
      <w:r w:rsidRPr="00F5727A">
        <w:rPr>
          <w:rFonts w:eastAsia="SimSun"/>
          <w:sz w:val="20"/>
          <w:szCs w:val="20"/>
          <w:lang w:eastAsia="en-GB"/>
        </w:rPr>
        <w:t>supported</w:t>
      </w:r>
      <w:r w:rsidRPr="00F5727A">
        <w:rPr>
          <w:rFonts w:eastAsia="SimSun" w:hint="eastAsia"/>
          <w:sz w:val="20"/>
          <w:szCs w:val="20"/>
          <w:lang w:eastAsia="en-GB"/>
        </w:rPr>
        <w:t xml:space="preserve"> for 120 kHz </w:t>
      </w:r>
      <w:r w:rsidRPr="00F5727A">
        <w:rPr>
          <w:rFonts w:eastAsia="SimSun"/>
          <w:sz w:val="20"/>
          <w:szCs w:val="20"/>
          <w:lang w:eastAsia="en-GB"/>
        </w:rPr>
        <w:t>SCS</w:t>
      </w:r>
      <w:r w:rsidRPr="00F5727A">
        <w:rPr>
          <w:rFonts w:eastAsia="SimSun" w:hint="eastAsia"/>
          <w:sz w:val="20"/>
          <w:szCs w:val="20"/>
          <w:lang w:eastAsia="en-GB"/>
        </w:rPr>
        <w:t>.</w:t>
      </w:r>
    </w:p>
    <w:p w14:paraId="5BCAC132" w14:textId="1C459064" w:rsidR="00F5727A" w:rsidRPr="00DA7E82" w:rsidRDefault="00F5727A" w:rsidP="005B410D">
      <w:pPr>
        <w:spacing w:after="120"/>
        <w:rPr>
          <w:rFonts w:eastAsia="SimSun"/>
          <w:sz w:val="20"/>
          <w:szCs w:val="20"/>
          <w:lang w:val="en-GB" w:eastAsia="en-GB"/>
        </w:rPr>
      </w:pPr>
      <w:r>
        <w:rPr>
          <w:rFonts w:eastAsia="SimSun"/>
          <w:sz w:val="20"/>
          <w:szCs w:val="20"/>
          <w:lang w:val="en-GB" w:eastAsia="en-GB"/>
        </w:rPr>
        <w:t xml:space="preserve">For demodulation and CSI requirements for </w:t>
      </w:r>
      <w:proofErr w:type="spellStart"/>
      <w:r>
        <w:rPr>
          <w:rFonts w:eastAsia="SimSun"/>
          <w:sz w:val="20"/>
          <w:szCs w:val="20"/>
          <w:lang w:val="en-GB" w:eastAsia="en-GB"/>
        </w:rPr>
        <w:t>eNTN</w:t>
      </w:r>
      <w:proofErr w:type="spellEnd"/>
      <w:r>
        <w:rPr>
          <w:rFonts w:eastAsia="SimSun"/>
          <w:sz w:val="20"/>
          <w:szCs w:val="20"/>
          <w:lang w:val="en-GB" w:eastAsia="en-GB"/>
        </w:rPr>
        <w:t>, we think it is sufficient to define requirements with 120KHz SCS with 100MHz CBW.</w:t>
      </w:r>
    </w:p>
    <w:p w14:paraId="1F04758C" w14:textId="5F50BD8E" w:rsidR="0098457E" w:rsidRDefault="0098457E" w:rsidP="0098457E">
      <w:pPr>
        <w:numPr>
          <w:ilvl w:val="0"/>
          <w:numId w:val="8"/>
        </w:numPr>
        <w:spacing w:after="120"/>
        <w:rPr>
          <w:b/>
          <w:bCs/>
          <w:sz w:val="20"/>
          <w:szCs w:val="20"/>
        </w:rPr>
      </w:pPr>
      <w:r>
        <w:rPr>
          <w:b/>
          <w:bCs/>
          <w:sz w:val="20"/>
          <w:szCs w:val="20"/>
        </w:rPr>
        <w:t>Define UE demod and CSI reporting requirements for 120KHz SCS with 100MHz CBW</w:t>
      </w:r>
      <w:r w:rsidRPr="00D50413">
        <w:rPr>
          <w:b/>
          <w:bCs/>
          <w:sz w:val="20"/>
          <w:szCs w:val="20"/>
        </w:rPr>
        <w:t xml:space="preserve">. </w:t>
      </w:r>
    </w:p>
    <w:p w14:paraId="4536CAE2" w14:textId="21C14263" w:rsidR="002249BA" w:rsidRPr="00CB30EC" w:rsidRDefault="00CB30EC" w:rsidP="005B410D">
      <w:pPr>
        <w:spacing w:after="120"/>
        <w:rPr>
          <w:rFonts w:eastAsia="SimSun"/>
          <w:sz w:val="20"/>
          <w:szCs w:val="20"/>
          <w:lang w:val="en-GB" w:eastAsia="en-GB"/>
        </w:rPr>
      </w:pPr>
      <w:r>
        <w:rPr>
          <w:rFonts w:eastAsia="SimSun"/>
          <w:sz w:val="20"/>
          <w:szCs w:val="20"/>
          <w:lang w:val="en-GB" w:eastAsia="en-GB"/>
        </w:rPr>
        <w:t>Given the link budget in NTN, we don’t think it is practical to employ high modulation order. We propose to define requirements with QPSK, 16QAM for PDSCH.</w:t>
      </w:r>
    </w:p>
    <w:p w14:paraId="7FB7C257" w14:textId="49986CCC" w:rsidR="0098457E" w:rsidRDefault="0098457E" w:rsidP="0098457E">
      <w:pPr>
        <w:numPr>
          <w:ilvl w:val="0"/>
          <w:numId w:val="8"/>
        </w:numPr>
        <w:spacing w:after="120"/>
        <w:rPr>
          <w:b/>
          <w:bCs/>
          <w:sz w:val="20"/>
          <w:szCs w:val="20"/>
        </w:rPr>
      </w:pPr>
      <w:r>
        <w:rPr>
          <w:b/>
          <w:bCs/>
          <w:sz w:val="20"/>
          <w:szCs w:val="20"/>
        </w:rPr>
        <w:t>Define PDSCH demod requirements for QPSK, 16QAM</w:t>
      </w:r>
      <w:r w:rsidRPr="00D50413">
        <w:rPr>
          <w:b/>
          <w:bCs/>
          <w:sz w:val="20"/>
          <w:szCs w:val="20"/>
        </w:rPr>
        <w:t xml:space="preserve">. </w:t>
      </w:r>
    </w:p>
    <w:p w14:paraId="1138B813" w14:textId="00280D86" w:rsidR="0098457E" w:rsidRDefault="00CB30EC" w:rsidP="00386749">
      <w:pPr>
        <w:pStyle w:val="ListParagraph"/>
      </w:pPr>
      <w:r>
        <w:t xml:space="preserve">In Rel-17 NTN, we introduced simplified channel models for NTN-TDLA and NTN-TDLC for NLOS and LOS propagation conditions respectively. We propose to use those as a starting point for requirements for </w:t>
      </w:r>
      <w:proofErr w:type="spellStart"/>
      <w:r>
        <w:t>eNTN</w:t>
      </w:r>
      <w:proofErr w:type="spellEnd"/>
      <w:r>
        <w:t>.</w:t>
      </w:r>
    </w:p>
    <w:p w14:paraId="17855B06" w14:textId="77777777" w:rsidR="00CB30EC" w:rsidRDefault="00CB30EC" w:rsidP="00386749">
      <w:pPr>
        <w:pStyle w:val="ListParagraph"/>
      </w:pPr>
    </w:p>
    <w:p w14:paraId="45008315" w14:textId="77777777" w:rsidR="00CB30EC" w:rsidRDefault="00CB30EC" w:rsidP="00386749">
      <w:pPr>
        <w:pStyle w:val="ListParagraph"/>
      </w:pPr>
    </w:p>
    <w:p w14:paraId="5002A9CB" w14:textId="1B9B6AD4" w:rsidR="0098457E" w:rsidRDefault="0098457E" w:rsidP="0098457E">
      <w:pPr>
        <w:numPr>
          <w:ilvl w:val="0"/>
          <w:numId w:val="8"/>
        </w:numPr>
        <w:spacing w:after="120"/>
        <w:rPr>
          <w:b/>
          <w:bCs/>
          <w:sz w:val="20"/>
          <w:szCs w:val="20"/>
        </w:rPr>
      </w:pPr>
      <w:r>
        <w:rPr>
          <w:b/>
          <w:bCs/>
          <w:sz w:val="20"/>
          <w:szCs w:val="20"/>
        </w:rPr>
        <w:t xml:space="preserve">Consider NTN channel models </w:t>
      </w:r>
      <w:r w:rsidRPr="0098457E">
        <w:rPr>
          <w:b/>
          <w:bCs/>
          <w:sz w:val="20"/>
          <w:szCs w:val="20"/>
        </w:rPr>
        <w:t>NTN-TDLA (NLOS)</w:t>
      </w:r>
      <w:r>
        <w:rPr>
          <w:b/>
          <w:bCs/>
          <w:sz w:val="20"/>
          <w:szCs w:val="20"/>
        </w:rPr>
        <w:t xml:space="preserve"> and </w:t>
      </w:r>
      <w:r w:rsidRPr="0098457E">
        <w:rPr>
          <w:b/>
          <w:bCs/>
          <w:sz w:val="20"/>
          <w:szCs w:val="20"/>
        </w:rPr>
        <w:t>NTN-TDLC (LOS)</w:t>
      </w:r>
      <w:r>
        <w:rPr>
          <w:b/>
          <w:bCs/>
          <w:sz w:val="20"/>
          <w:szCs w:val="20"/>
        </w:rPr>
        <w:t xml:space="preserve"> for R18 NTN requirements</w:t>
      </w:r>
      <w:r w:rsidR="00CB30EC">
        <w:rPr>
          <w:b/>
          <w:bCs/>
          <w:sz w:val="20"/>
          <w:szCs w:val="20"/>
        </w:rPr>
        <w:t>.</w:t>
      </w:r>
    </w:p>
    <w:p w14:paraId="778B96D4" w14:textId="40FCE7E8" w:rsidR="00420178" w:rsidRDefault="00420178" w:rsidP="00CB30EC">
      <w:pPr>
        <w:spacing w:after="120"/>
        <w:rPr>
          <w:sz w:val="20"/>
          <w:szCs w:val="20"/>
        </w:rPr>
      </w:pPr>
      <w:r>
        <w:rPr>
          <w:sz w:val="20"/>
          <w:szCs w:val="20"/>
        </w:rPr>
        <w:t>The Doppler used for R17 NTN demod requirements was 200Hz, and that was derived based on maximum frequency error of 0.1 ppm after compensation. Using the same logic, the Doppler for FR2 bands would be 3000</w:t>
      </w:r>
      <w:proofErr w:type="gramStart"/>
      <w:r>
        <w:rPr>
          <w:sz w:val="20"/>
          <w:szCs w:val="20"/>
        </w:rPr>
        <w:t>Hz,which</w:t>
      </w:r>
      <w:proofErr w:type="gramEnd"/>
      <w:r>
        <w:rPr>
          <w:sz w:val="20"/>
          <w:szCs w:val="20"/>
        </w:rPr>
        <w:t xml:space="preserve"> is pretty large to define any meaningful demod requirements. We should further discuss a practical value for Doppler for </w:t>
      </w:r>
      <w:proofErr w:type="spellStart"/>
      <w:r>
        <w:rPr>
          <w:sz w:val="20"/>
          <w:szCs w:val="20"/>
        </w:rPr>
        <w:t>eNTN</w:t>
      </w:r>
      <w:proofErr w:type="spellEnd"/>
      <w:r>
        <w:rPr>
          <w:sz w:val="20"/>
          <w:szCs w:val="20"/>
        </w:rPr>
        <w:t xml:space="preserve"> FR2 requirements. </w:t>
      </w:r>
    </w:p>
    <w:p w14:paraId="10BD3582" w14:textId="38EE6E41" w:rsidR="00420178" w:rsidRPr="00DA7E82" w:rsidRDefault="00420178" w:rsidP="00420178">
      <w:pPr>
        <w:numPr>
          <w:ilvl w:val="0"/>
          <w:numId w:val="9"/>
        </w:numPr>
        <w:spacing w:after="120"/>
        <w:rPr>
          <w:rFonts w:eastAsia="SimSun"/>
          <w:i/>
          <w:iCs/>
          <w:sz w:val="20"/>
          <w:szCs w:val="20"/>
          <w:lang w:val="en-GB" w:eastAsia="zh-CN"/>
        </w:rPr>
      </w:pPr>
      <w:r>
        <w:rPr>
          <w:rFonts w:eastAsia="SimSun"/>
          <w:i/>
          <w:iCs/>
          <w:sz w:val="20"/>
          <w:szCs w:val="20"/>
          <w:lang w:val="en-GB" w:eastAsia="zh-CN"/>
        </w:rPr>
        <w:t>Using the logic as FR1 NTN to use 0.1 ppm as the Doppler would lead to 3000Hz Doppler in FR2, which is not practical to define requirements.</w:t>
      </w:r>
    </w:p>
    <w:p w14:paraId="4CC77E50" w14:textId="77777777" w:rsidR="00420178" w:rsidRDefault="00420178" w:rsidP="00CB30EC">
      <w:pPr>
        <w:spacing w:after="120"/>
        <w:rPr>
          <w:sz w:val="20"/>
          <w:szCs w:val="20"/>
        </w:rPr>
      </w:pPr>
    </w:p>
    <w:p w14:paraId="201CBC66" w14:textId="6B7B044D" w:rsidR="00420178" w:rsidRDefault="00420178" w:rsidP="00420178">
      <w:pPr>
        <w:numPr>
          <w:ilvl w:val="0"/>
          <w:numId w:val="8"/>
        </w:numPr>
        <w:spacing w:after="120"/>
        <w:rPr>
          <w:b/>
          <w:bCs/>
          <w:sz w:val="20"/>
          <w:szCs w:val="20"/>
        </w:rPr>
      </w:pPr>
      <w:r>
        <w:rPr>
          <w:b/>
          <w:bCs/>
          <w:sz w:val="20"/>
          <w:szCs w:val="20"/>
        </w:rPr>
        <w:t>Further discuss Doppler to be used for NTN requirements for FR2 bands.</w:t>
      </w:r>
    </w:p>
    <w:p w14:paraId="702D7848" w14:textId="77777777" w:rsidR="00420178" w:rsidRDefault="00420178" w:rsidP="00CB30EC">
      <w:pPr>
        <w:spacing w:after="120"/>
        <w:rPr>
          <w:sz w:val="20"/>
          <w:szCs w:val="20"/>
        </w:rPr>
      </w:pPr>
    </w:p>
    <w:p w14:paraId="18284840" w14:textId="41262A31" w:rsidR="00CB30EC" w:rsidRDefault="00CB30EC" w:rsidP="00CB30EC">
      <w:pPr>
        <w:spacing w:after="120"/>
        <w:rPr>
          <w:sz w:val="20"/>
          <w:szCs w:val="20"/>
        </w:rPr>
      </w:pPr>
      <w:r>
        <w:rPr>
          <w:sz w:val="20"/>
          <w:szCs w:val="20"/>
        </w:rPr>
        <w:t>The HARQ enhancements introduced in R17 NTN are also applicable to NTN in bands &gt;10GHz. In Rel-17 we define requirements for-</w:t>
      </w:r>
    </w:p>
    <w:p w14:paraId="4A50D852" w14:textId="1BCD0B36" w:rsidR="00CB30EC" w:rsidRDefault="00CB30EC" w:rsidP="00CB30EC">
      <w:pPr>
        <w:pStyle w:val="ListParagraph"/>
        <w:numPr>
          <w:ilvl w:val="0"/>
          <w:numId w:val="11"/>
        </w:numPr>
        <w:spacing w:after="120"/>
        <w:rPr>
          <w:szCs w:val="20"/>
        </w:rPr>
      </w:pPr>
      <w:r>
        <w:rPr>
          <w:szCs w:val="20"/>
        </w:rPr>
        <w:t>16, 32 HARQ processing</w:t>
      </w:r>
    </w:p>
    <w:p w14:paraId="7166F1B1" w14:textId="54AE0A29" w:rsidR="00CB30EC" w:rsidRDefault="00CB30EC" w:rsidP="00CB30EC">
      <w:pPr>
        <w:pStyle w:val="ListParagraph"/>
        <w:numPr>
          <w:ilvl w:val="0"/>
          <w:numId w:val="11"/>
        </w:numPr>
        <w:spacing w:after="120"/>
        <w:rPr>
          <w:szCs w:val="20"/>
        </w:rPr>
      </w:pPr>
      <w:r>
        <w:rPr>
          <w:szCs w:val="20"/>
        </w:rPr>
        <w:t>Disabled HARQ feature</w:t>
      </w:r>
    </w:p>
    <w:p w14:paraId="43C35D77" w14:textId="491B4CAF" w:rsidR="000E6FEA" w:rsidRDefault="00CB30EC" w:rsidP="00CB30EC">
      <w:pPr>
        <w:spacing w:after="120"/>
        <w:rPr>
          <w:sz w:val="20"/>
          <w:szCs w:val="20"/>
        </w:rPr>
      </w:pPr>
      <w:r w:rsidRPr="00CB30EC">
        <w:rPr>
          <w:sz w:val="20"/>
          <w:szCs w:val="20"/>
        </w:rPr>
        <w:t>The</w:t>
      </w:r>
      <w:r>
        <w:rPr>
          <w:sz w:val="20"/>
          <w:szCs w:val="20"/>
        </w:rPr>
        <w:t>re were some testability issues identified with the test with disabled HARQ</w:t>
      </w:r>
      <w:r w:rsidR="000E6FEA">
        <w:rPr>
          <w:sz w:val="20"/>
          <w:szCs w:val="20"/>
        </w:rPr>
        <w:t xml:space="preserve">. Hence, we would like to further discuss if we need to introduce requirements with disabled HARQ feature for </w:t>
      </w:r>
      <w:proofErr w:type="spellStart"/>
      <w:r w:rsidR="000E6FEA">
        <w:rPr>
          <w:sz w:val="20"/>
          <w:szCs w:val="20"/>
        </w:rPr>
        <w:t>eNTN</w:t>
      </w:r>
      <w:proofErr w:type="spellEnd"/>
      <w:r w:rsidR="000E6FEA">
        <w:rPr>
          <w:sz w:val="20"/>
          <w:szCs w:val="20"/>
        </w:rPr>
        <w:t>.</w:t>
      </w:r>
    </w:p>
    <w:p w14:paraId="5195BC33" w14:textId="28D6F880" w:rsidR="00E72B86" w:rsidRDefault="00E72B86" w:rsidP="00E72B86">
      <w:pPr>
        <w:numPr>
          <w:ilvl w:val="0"/>
          <w:numId w:val="8"/>
        </w:numPr>
        <w:spacing w:after="120"/>
        <w:rPr>
          <w:b/>
          <w:bCs/>
          <w:sz w:val="20"/>
          <w:szCs w:val="20"/>
        </w:rPr>
      </w:pPr>
      <w:r>
        <w:rPr>
          <w:b/>
          <w:bCs/>
          <w:sz w:val="20"/>
          <w:szCs w:val="20"/>
        </w:rPr>
        <w:t>Define PDSCH demod requirements with 16, 32 HARQ processes</w:t>
      </w:r>
      <w:r w:rsidR="000E6FEA">
        <w:rPr>
          <w:b/>
          <w:bCs/>
          <w:sz w:val="20"/>
          <w:szCs w:val="20"/>
        </w:rPr>
        <w:t>.</w:t>
      </w:r>
    </w:p>
    <w:p w14:paraId="0A54455D" w14:textId="0F2EA753" w:rsidR="00E72B86" w:rsidRDefault="000E6FEA" w:rsidP="00E72B86">
      <w:pPr>
        <w:numPr>
          <w:ilvl w:val="0"/>
          <w:numId w:val="8"/>
        </w:numPr>
        <w:spacing w:after="120"/>
        <w:rPr>
          <w:b/>
          <w:bCs/>
          <w:sz w:val="20"/>
          <w:szCs w:val="20"/>
        </w:rPr>
      </w:pPr>
      <w:r>
        <w:rPr>
          <w:b/>
          <w:bCs/>
          <w:sz w:val="20"/>
          <w:szCs w:val="20"/>
        </w:rPr>
        <w:t>Further discuss</w:t>
      </w:r>
      <w:r w:rsidR="00E72B86">
        <w:rPr>
          <w:b/>
          <w:bCs/>
          <w:sz w:val="20"/>
          <w:szCs w:val="20"/>
        </w:rPr>
        <w:t xml:space="preserve"> </w:t>
      </w:r>
      <w:r w:rsidR="00334202">
        <w:rPr>
          <w:b/>
          <w:bCs/>
          <w:sz w:val="20"/>
          <w:szCs w:val="20"/>
        </w:rPr>
        <w:t xml:space="preserve">if </w:t>
      </w:r>
      <w:r w:rsidR="00E72B86">
        <w:rPr>
          <w:b/>
          <w:bCs/>
          <w:sz w:val="20"/>
          <w:szCs w:val="20"/>
        </w:rPr>
        <w:t xml:space="preserve">requirements with disabled HARQ </w:t>
      </w:r>
      <w:r>
        <w:rPr>
          <w:b/>
          <w:bCs/>
          <w:sz w:val="20"/>
          <w:szCs w:val="20"/>
        </w:rPr>
        <w:t>are introduced.</w:t>
      </w:r>
    </w:p>
    <w:p w14:paraId="256264FC" w14:textId="4AC8E2C6" w:rsidR="002249BA" w:rsidRDefault="002249BA" w:rsidP="005B410D">
      <w:pPr>
        <w:spacing w:after="120"/>
        <w:rPr>
          <w:rFonts w:eastAsia="SimSun"/>
          <w:b/>
          <w:bCs/>
          <w:sz w:val="20"/>
          <w:szCs w:val="20"/>
          <w:u w:val="single"/>
          <w:lang w:val="en-GB" w:eastAsia="en-GB"/>
        </w:rPr>
      </w:pPr>
    </w:p>
    <w:p w14:paraId="17B0ADDC" w14:textId="700A81EC" w:rsidR="002249BA" w:rsidRDefault="002249BA" w:rsidP="005B410D">
      <w:pPr>
        <w:spacing w:after="120"/>
        <w:rPr>
          <w:rFonts w:eastAsia="SimSun"/>
          <w:b/>
          <w:bCs/>
          <w:sz w:val="20"/>
          <w:szCs w:val="20"/>
          <w:u w:val="single"/>
          <w:lang w:val="en-GB" w:eastAsia="en-GB"/>
        </w:rPr>
      </w:pPr>
    </w:p>
    <w:p w14:paraId="20DC28A5" w14:textId="77777777" w:rsidR="002249BA" w:rsidRPr="002045D3" w:rsidRDefault="002249BA" w:rsidP="002249BA">
      <w:pPr>
        <w:pStyle w:val="Heading1"/>
        <w:rPr>
          <w:lang w:val="en-US"/>
        </w:rPr>
      </w:pPr>
      <w:r w:rsidRPr="002045D3">
        <w:rPr>
          <w:lang w:val="en-US"/>
        </w:rPr>
        <w:t>3. Conclusion</w:t>
      </w:r>
    </w:p>
    <w:p w14:paraId="39100AC6" w14:textId="105EBC86" w:rsidR="002249BA" w:rsidRPr="002045D3" w:rsidRDefault="002249BA" w:rsidP="002249BA">
      <w:pPr>
        <w:spacing w:after="120"/>
        <w:rPr>
          <w:sz w:val="20"/>
          <w:szCs w:val="20"/>
        </w:rPr>
      </w:pPr>
      <w:r w:rsidRPr="002045D3">
        <w:rPr>
          <w:sz w:val="20"/>
          <w:szCs w:val="20"/>
        </w:rPr>
        <w:t xml:space="preserve">In this paper, we provide our views </w:t>
      </w:r>
      <w:r w:rsidR="00420178">
        <w:rPr>
          <w:sz w:val="20"/>
          <w:szCs w:val="20"/>
        </w:rPr>
        <w:t>on the scope for UE demodulation ad CSI reporting requirements for NTN enhancements</w:t>
      </w:r>
      <w:r w:rsidRPr="002045D3">
        <w:rPr>
          <w:sz w:val="20"/>
          <w:szCs w:val="20"/>
        </w:rPr>
        <w:t>. Our observations and proposals are captured below:</w:t>
      </w:r>
    </w:p>
    <w:p w14:paraId="205448B9" w14:textId="77777777" w:rsidR="00420178" w:rsidRPr="00D50413" w:rsidRDefault="00420178" w:rsidP="00420178">
      <w:pPr>
        <w:numPr>
          <w:ilvl w:val="0"/>
          <w:numId w:val="12"/>
        </w:numPr>
        <w:spacing w:after="120"/>
        <w:rPr>
          <w:rFonts w:eastAsia="SimSun"/>
          <w:i/>
          <w:iCs/>
          <w:sz w:val="20"/>
          <w:szCs w:val="20"/>
          <w:lang w:val="en-GB" w:eastAsia="zh-CN"/>
        </w:rPr>
      </w:pPr>
      <w:r>
        <w:rPr>
          <w:rFonts w:eastAsia="SimSun"/>
          <w:i/>
          <w:iCs/>
          <w:sz w:val="20"/>
          <w:szCs w:val="20"/>
          <w:lang w:val="en-GB" w:eastAsia="zh-CN"/>
        </w:rPr>
        <w:t>R18 NR NTN enhancements is to support NTN deployments in bands &gt; 10GHz in FDD mode.</w:t>
      </w:r>
    </w:p>
    <w:p w14:paraId="5C76A012" w14:textId="77777777" w:rsidR="00420178" w:rsidRPr="00D50413" w:rsidRDefault="00420178" w:rsidP="00420178">
      <w:pPr>
        <w:numPr>
          <w:ilvl w:val="0"/>
          <w:numId w:val="12"/>
        </w:numPr>
        <w:spacing w:after="120"/>
        <w:rPr>
          <w:rFonts w:eastAsia="SimSun"/>
          <w:i/>
          <w:iCs/>
          <w:sz w:val="20"/>
          <w:szCs w:val="20"/>
          <w:lang w:val="en-GB" w:eastAsia="zh-CN"/>
        </w:rPr>
      </w:pPr>
      <w:r>
        <w:rPr>
          <w:rFonts w:eastAsia="SimSun"/>
          <w:i/>
          <w:iCs/>
          <w:sz w:val="20"/>
          <w:szCs w:val="20"/>
          <w:lang w:val="en-GB" w:eastAsia="zh-CN"/>
        </w:rPr>
        <w:t>For R18 NR NTN enhancements demod part we need to introduce demod and CSI reporting requirements for bands &gt; 10GHz in FDD mode.</w:t>
      </w:r>
    </w:p>
    <w:p w14:paraId="4DE7BB97" w14:textId="77777777" w:rsidR="00420178" w:rsidRDefault="00420178" w:rsidP="00420178">
      <w:pPr>
        <w:numPr>
          <w:ilvl w:val="0"/>
          <w:numId w:val="12"/>
        </w:numPr>
        <w:spacing w:after="120"/>
        <w:rPr>
          <w:rFonts w:eastAsia="SimSun"/>
          <w:i/>
          <w:iCs/>
          <w:sz w:val="20"/>
          <w:szCs w:val="20"/>
          <w:lang w:val="en-GB" w:eastAsia="zh-CN"/>
        </w:rPr>
      </w:pPr>
      <w:r>
        <w:rPr>
          <w:rFonts w:eastAsia="SimSun"/>
          <w:i/>
          <w:iCs/>
          <w:sz w:val="20"/>
          <w:szCs w:val="20"/>
          <w:lang w:val="en-GB" w:eastAsia="zh-CN"/>
        </w:rPr>
        <w:t>For TN we have requirements in FR2 for TDD duplex mode alone.</w:t>
      </w:r>
    </w:p>
    <w:p w14:paraId="4E145CA8" w14:textId="77777777" w:rsidR="00420178" w:rsidRDefault="00420178" w:rsidP="00420178">
      <w:pPr>
        <w:numPr>
          <w:ilvl w:val="0"/>
          <w:numId w:val="12"/>
        </w:numPr>
        <w:spacing w:after="120"/>
        <w:rPr>
          <w:rFonts w:eastAsia="SimSun"/>
          <w:i/>
          <w:iCs/>
          <w:sz w:val="20"/>
          <w:szCs w:val="20"/>
          <w:lang w:val="en-GB" w:eastAsia="zh-CN"/>
        </w:rPr>
      </w:pPr>
      <w:r>
        <w:rPr>
          <w:rFonts w:eastAsia="SimSun"/>
          <w:i/>
          <w:iCs/>
          <w:sz w:val="20"/>
          <w:szCs w:val="20"/>
          <w:lang w:val="en-GB" w:eastAsia="zh-CN"/>
        </w:rPr>
        <w:lastRenderedPageBreak/>
        <w:t>Existing demodulation and CSI reporting requirements for FR2 cannot be directly applicable to R18 NR NTN.</w:t>
      </w:r>
    </w:p>
    <w:p w14:paraId="7E3379D6" w14:textId="77777777" w:rsidR="00420178" w:rsidRPr="00D50413" w:rsidRDefault="00420178" w:rsidP="00420178">
      <w:pPr>
        <w:numPr>
          <w:ilvl w:val="0"/>
          <w:numId w:val="13"/>
        </w:numPr>
        <w:spacing w:after="120"/>
        <w:rPr>
          <w:b/>
          <w:bCs/>
          <w:sz w:val="20"/>
          <w:szCs w:val="20"/>
        </w:rPr>
      </w:pPr>
      <w:r>
        <w:rPr>
          <w:b/>
          <w:bCs/>
          <w:sz w:val="20"/>
          <w:szCs w:val="20"/>
        </w:rPr>
        <w:t xml:space="preserve">Define a minimum set of PDSCH demodulation requirements for </w:t>
      </w:r>
      <w:proofErr w:type="spellStart"/>
      <w:r>
        <w:rPr>
          <w:b/>
          <w:bCs/>
          <w:sz w:val="20"/>
          <w:szCs w:val="20"/>
        </w:rPr>
        <w:t>eNTN</w:t>
      </w:r>
      <w:proofErr w:type="spellEnd"/>
      <w:r>
        <w:rPr>
          <w:b/>
          <w:bCs/>
          <w:sz w:val="20"/>
          <w:szCs w:val="20"/>
        </w:rPr>
        <w:t xml:space="preserve"> covering mandatory UE features – mapping Type A, MMSE-IRC receiver, rank 1 transmission.</w:t>
      </w:r>
      <w:r w:rsidRPr="00D50413">
        <w:rPr>
          <w:b/>
          <w:bCs/>
          <w:sz w:val="20"/>
          <w:szCs w:val="20"/>
        </w:rPr>
        <w:t xml:space="preserve"> </w:t>
      </w:r>
    </w:p>
    <w:p w14:paraId="17D5FAA9" w14:textId="77777777" w:rsidR="00420178" w:rsidRDefault="00420178" w:rsidP="00420178">
      <w:pPr>
        <w:pStyle w:val="ListParagraph"/>
        <w:rPr>
          <w:lang w:val="en-GB"/>
        </w:rPr>
      </w:pPr>
    </w:p>
    <w:p w14:paraId="06FDD8E0" w14:textId="77777777" w:rsidR="00420178" w:rsidRPr="00386749" w:rsidRDefault="00420178" w:rsidP="00420178">
      <w:pPr>
        <w:numPr>
          <w:ilvl w:val="0"/>
          <w:numId w:val="13"/>
        </w:numPr>
        <w:spacing w:after="120"/>
        <w:rPr>
          <w:b/>
          <w:bCs/>
          <w:sz w:val="20"/>
          <w:szCs w:val="20"/>
        </w:rPr>
      </w:pPr>
      <w:r>
        <w:rPr>
          <w:b/>
          <w:bCs/>
          <w:sz w:val="20"/>
          <w:szCs w:val="20"/>
        </w:rPr>
        <w:t xml:space="preserve">Evaluate feasibility of reusing FR2 PDCCH demod requirements for </w:t>
      </w:r>
      <w:proofErr w:type="spellStart"/>
      <w:r>
        <w:rPr>
          <w:b/>
          <w:bCs/>
          <w:sz w:val="20"/>
          <w:szCs w:val="20"/>
        </w:rPr>
        <w:t>eNTN</w:t>
      </w:r>
      <w:proofErr w:type="spellEnd"/>
      <w:r w:rsidRPr="00D50413">
        <w:rPr>
          <w:b/>
          <w:bCs/>
          <w:sz w:val="20"/>
          <w:szCs w:val="20"/>
        </w:rPr>
        <w:t xml:space="preserve">. </w:t>
      </w:r>
    </w:p>
    <w:p w14:paraId="5375B4AF" w14:textId="77777777" w:rsidR="00420178" w:rsidRDefault="00420178" w:rsidP="00420178">
      <w:pPr>
        <w:numPr>
          <w:ilvl w:val="0"/>
          <w:numId w:val="12"/>
        </w:numPr>
        <w:spacing w:after="120"/>
        <w:rPr>
          <w:rFonts w:eastAsia="SimSun"/>
          <w:i/>
          <w:iCs/>
          <w:sz w:val="20"/>
          <w:szCs w:val="20"/>
          <w:lang w:val="en-GB" w:eastAsia="zh-CN"/>
        </w:rPr>
      </w:pPr>
      <w:r>
        <w:rPr>
          <w:rFonts w:eastAsia="SimSun"/>
          <w:i/>
          <w:iCs/>
          <w:sz w:val="20"/>
          <w:szCs w:val="20"/>
          <w:lang w:val="en-GB" w:eastAsia="zh-CN"/>
        </w:rPr>
        <w:t xml:space="preserve">The PBCH demod requirements for FR2-1 are defined for SSB SCS of 120KHz and 240KHz. The same SSB SCS/patterns are supported for </w:t>
      </w:r>
      <w:proofErr w:type="spellStart"/>
      <w:r>
        <w:rPr>
          <w:rFonts w:eastAsia="SimSun"/>
          <w:i/>
          <w:iCs/>
          <w:sz w:val="20"/>
          <w:szCs w:val="20"/>
          <w:lang w:val="en-GB" w:eastAsia="zh-CN"/>
        </w:rPr>
        <w:t>eNTN</w:t>
      </w:r>
      <w:proofErr w:type="spellEnd"/>
      <w:r>
        <w:rPr>
          <w:rFonts w:eastAsia="SimSun"/>
          <w:i/>
          <w:iCs/>
          <w:sz w:val="20"/>
          <w:szCs w:val="20"/>
          <w:lang w:val="en-GB" w:eastAsia="zh-CN"/>
        </w:rPr>
        <w:t>.</w:t>
      </w:r>
    </w:p>
    <w:p w14:paraId="65A176F6" w14:textId="77777777" w:rsidR="00420178" w:rsidRPr="007C6348" w:rsidRDefault="00420178" w:rsidP="00420178">
      <w:pPr>
        <w:spacing w:after="120"/>
        <w:rPr>
          <w:rFonts w:eastAsia="SimSun"/>
          <w:sz w:val="20"/>
          <w:szCs w:val="20"/>
          <w:lang w:val="en-GB" w:eastAsia="zh-CN"/>
        </w:rPr>
      </w:pPr>
    </w:p>
    <w:p w14:paraId="7E5DAFF4" w14:textId="77777777" w:rsidR="00420178" w:rsidRDefault="00420178" w:rsidP="00420178">
      <w:pPr>
        <w:numPr>
          <w:ilvl w:val="0"/>
          <w:numId w:val="13"/>
        </w:numPr>
        <w:spacing w:after="120"/>
        <w:rPr>
          <w:b/>
          <w:bCs/>
          <w:sz w:val="20"/>
          <w:szCs w:val="20"/>
        </w:rPr>
      </w:pPr>
      <w:r>
        <w:rPr>
          <w:b/>
          <w:bCs/>
          <w:sz w:val="20"/>
          <w:szCs w:val="20"/>
        </w:rPr>
        <w:t xml:space="preserve">Reuse the existing PBCH demod requirements for FR2-1 for </w:t>
      </w:r>
      <w:proofErr w:type="spellStart"/>
      <w:r>
        <w:rPr>
          <w:b/>
          <w:bCs/>
          <w:sz w:val="20"/>
          <w:szCs w:val="20"/>
        </w:rPr>
        <w:t>eNTN</w:t>
      </w:r>
      <w:proofErr w:type="spellEnd"/>
      <w:r w:rsidRPr="00D50413">
        <w:rPr>
          <w:b/>
          <w:bCs/>
          <w:sz w:val="20"/>
          <w:szCs w:val="20"/>
        </w:rPr>
        <w:t xml:space="preserve">. </w:t>
      </w:r>
    </w:p>
    <w:p w14:paraId="6B3415C1" w14:textId="77777777" w:rsidR="00420178" w:rsidRDefault="00420178" w:rsidP="00420178">
      <w:pPr>
        <w:numPr>
          <w:ilvl w:val="0"/>
          <w:numId w:val="12"/>
        </w:numPr>
        <w:spacing w:after="120"/>
        <w:rPr>
          <w:rFonts w:eastAsia="SimSun"/>
          <w:i/>
          <w:iCs/>
          <w:sz w:val="20"/>
          <w:szCs w:val="20"/>
          <w:lang w:val="en-GB" w:eastAsia="zh-CN"/>
        </w:rPr>
      </w:pPr>
      <w:r>
        <w:rPr>
          <w:rFonts w:eastAsia="SimSun"/>
          <w:i/>
          <w:iCs/>
          <w:sz w:val="20"/>
          <w:szCs w:val="20"/>
          <w:lang w:val="en-GB" w:eastAsia="zh-CN"/>
        </w:rPr>
        <w:t>CSI feedback from UE is likely outdate and not used – especially for reported PMI.</w:t>
      </w:r>
    </w:p>
    <w:p w14:paraId="48337F87" w14:textId="77777777" w:rsidR="00420178" w:rsidRDefault="00420178" w:rsidP="00420178">
      <w:pPr>
        <w:numPr>
          <w:ilvl w:val="0"/>
          <w:numId w:val="12"/>
        </w:numPr>
        <w:spacing w:after="120"/>
        <w:rPr>
          <w:rFonts w:eastAsia="SimSun"/>
          <w:i/>
          <w:iCs/>
          <w:sz w:val="20"/>
          <w:szCs w:val="20"/>
          <w:lang w:val="en-GB" w:eastAsia="zh-CN"/>
        </w:rPr>
      </w:pPr>
      <w:r>
        <w:rPr>
          <w:rFonts w:eastAsia="SimSun"/>
          <w:i/>
          <w:iCs/>
          <w:sz w:val="20"/>
          <w:szCs w:val="20"/>
          <w:lang w:val="en-GB" w:eastAsia="zh-CN"/>
        </w:rPr>
        <w:t>CQI reporting in NTN might still be useful.</w:t>
      </w:r>
    </w:p>
    <w:p w14:paraId="7AB045F7" w14:textId="77777777" w:rsidR="00420178" w:rsidRPr="00DA7E82" w:rsidRDefault="00420178" w:rsidP="00420178">
      <w:pPr>
        <w:numPr>
          <w:ilvl w:val="0"/>
          <w:numId w:val="12"/>
        </w:numPr>
        <w:spacing w:after="120"/>
        <w:rPr>
          <w:rFonts w:eastAsia="SimSun"/>
          <w:i/>
          <w:iCs/>
          <w:sz w:val="20"/>
          <w:szCs w:val="20"/>
          <w:lang w:val="en-GB" w:eastAsia="zh-CN"/>
        </w:rPr>
      </w:pPr>
      <w:r>
        <w:rPr>
          <w:rFonts w:eastAsia="SimSun"/>
          <w:i/>
          <w:iCs/>
          <w:sz w:val="20"/>
          <w:szCs w:val="20"/>
          <w:lang w:val="en-GB" w:eastAsia="zh-CN"/>
        </w:rPr>
        <w:t>CQI reporting in fading conditions is not practical/ testable due to long RTT.</w:t>
      </w:r>
    </w:p>
    <w:p w14:paraId="57791276" w14:textId="77777777" w:rsidR="00420178" w:rsidRDefault="00420178" w:rsidP="00420178">
      <w:pPr>
        <w:numPr>
          <w:ilvl w:val="0"/>
          <w:numId w:val="13"/>
        </w:numPr>
        <w:spacing w:after="120"/>
        <w:rPr>
          <w:b/>
          <w:bCs/>
          <w:sz w:val="20"/>
          <w:szCs w:val="20"/>
        </w:rPr>
      </w:pPr>
      <w:r>
        <w:rPr>
          <w:b/>
          <w:bCs/>
          <w:sz w:val="20"/>
          <w:szCs w:val="20"/>
        </w:rPr>
        <w:t>Further discuss if CQI reporting in AWGN should be introduced for NTN</w:t>
      </w:r>
      <w:r w:rsidRPr="00D50413">
        <w:rPr>
          <w:b/>
          <w:bCs/>
          <w:sz w:val="20"/>
          <w:szCs w:val="20"/>
        </w:rPr>
        <w:t xml:space="preserve">. </w:t>
      </w:r>
    </w:p>
    <w:p w14:paraId="5AC60AC3" w14:textId="77777777" w:rsidR="00420178" w:rsidRPr="00D50413" w:rsidRDefault="00420178" w:rsidP="00420178">
      <w:pPr>
        <w:numPr>
          <w:ilvl w:val="0"/>
          <w:numId w:val="13"/>
        </w:numPr>
        <w:spacing w:after="120"/>
        <w:rPr>
          <w:b/>
          <w:bCs/>
          <w:sz w:val="20"/>
          <w:szCs w:val="20"/>
        </w:rPr>
      </w:pPr>
      <w:r>
        <w:rPr>
          <w:b/>
          <w:bCs/>
          <w:sz w:val="20"/>
          <w:szCs w:val="20"/>
        </w:rPr>
        <w:t xml:space="preserve">Reuse the methodology used in R17 NTN demod requirements for R18 </w:t>
      </w:r>
      <w:proofErr w:type="spellStart"/>
      <w:r>
        <w:rPr>
          <w:b/>
          <w:bCs/>
          <w:sz w:val="20"/>
          <w:szCs w:val="20"/>
        </w:rPr>
        <w:t>eNTN</w:t>
      </w:r>
      <w:proofErr w:type="spellEnd"/>
      <w:r>
        <w:rPr>
          <w:b/>
          <w:bCs/>
          <w:sz w:val="20"/>
          <w:szCs w:val="20"/>
        </w:rPr>
        <w:t xml:space="preserve"> </w:t>
      </w:r>
      <w:r>
        <w:rPr>
          <w:b/>
          <w:bCs/>
          <w:sz w:val="20"/>
          <w:szCs w:val="20"/>
        </w:rPr>
        <w:br/>
        <w:t>– Assume UE compensation for Doppler shift prior to DL demodulation, i.e. no Doppler shift model</w:t>
      </w:r>
      <w:r>
        <w:rPr>
          <w:b/>
          <w:bCs/>
          <w:sz w:val="20"/>
          <w:szCs w:val="20"/>
        </w:rPr>
        <w:br/>
      </w:r>
      <w:proofErr w:type="gramStart"/>
      <w:r>
        <w:rPr>
          <w:b/>
          <w:bCs/>
          <w:sz w:val="20"/>
          <w:szCs w:val="20"/>
        </w:rPr>
        <w:t>–  Do</w:t>
      </w:r>
      <w:proofErr w:type="gramEnd"/>
      <w:r>
        <w:rPr>
          <w:b/>
          <w:bCs/>
          <w:sz w:val="20"/>
          <w:szCs w:val="20"/>
        </w:rPr>
        <w:t xml:space="preserve"> not consider t</w:t>
      </w:r>
      <w:r w:rsidRPr="0098457E">
        <w:rPr>
          <w:b/>
          <w:bCs/>
          <w:sz w:val="20"/>
          <w:szCs w:val="20"/>
        </w:rPr>
        <w:t>iming drift and sampling frequency offset</w:t>
      </w:r>
      <w:r>
        <w:rPr>
          <w:b/>
          <w:bCs/>
          <w:sz w:val="20"/>
          <w:szCs w:val="20"/>
        </w:rPr>
        <w:t xml:space="preserve"> for UE demod requirements   </w:t>
      </w:r>
    </w:p>
    <w:p w14:paraId="2C0C0594" w14:textId="208494D1" w:rsidR="00420178" w:rsidRPr="00420178" w:rsidRDefault="00420178" w:rsidP="00420178">
      <w:pPr>
        <w:numPr>
          <w:ilvl w:val="0"/>
          <w:numId w:val="13"/>
        </w:numPr>
        <w:spacing w:after="120"/>
        <w:rPr>
          <w:b/>
          <w:bCs/>
          <w:sz w:val="20"/>
          <w:szCs w:val="20"/>
        </w:rPr>
      </w:pPr>
      <w:r>
        <w:rPr>
          <w:b/>
          <w:bCs/>
          <w:sz w:val="20"/>
          <w:szCs w:val="20"/>
        </w:rPr>
        <w:t>Define UE demod and CSI reporting requirements for 120KHz SCS with 100MHz CBW</w:t>
      </w:r>
      <w:r w:rsidRPr="00D50413">
        <w:rPr>
          <w:b/>
          <w:bCs/>
          <w:sz w:val="20"/>
          <w:szCs w:val="20"/>
        </w:rPr>
        <w:t xml:space="preserve">. </w:t>
      </w:r>
    </w:p>
    <w:p w14:paraId="643ECBB7" w14:textId="77777777" w:rsidR="00420178" w:rsidRDefault="00420178" w:rsidP="00420178">
      <w:pPr>
        <w:numPr>
          <w:ilvl w:val="0"/>
          <w:numId w:val="13"/>
        </w:numPr>
        <w:spacing w:after="120"/>
        <w:rPr>
          <w:b/>
          <w:bCs/>
          <w:sz w:val="20"/>
          <w:szCs w:val="20"/>
        </w:rPr>
      </w:pPr>
      <w:r>
        <w:rPr>
          <w:b/>
          <w:bCs/>
          <w:sz w:val="20"/>
          <w:szCs w:val="20"/>
        </w:rPr>
        <w:t>Define PDSCH demod requirements for QPSK, 16QAM</w:t>
      </w:r>
      <w:r w:rsidRPr="00D50413">
        <w:rPr>
          <w:b/>
          <w:bCs/>
          <w:sz w:val="20"/>
          <w:szCs w:val="20"/>
        </w:rPr>
        <w:t xml:space="preserve">. </w:t>
      </w:r>
    </w:p>
    <w:p w14:paraId="581A1A39" w14:textId="77777777" w:rsidR="00420178" w:rsidRDefault="00420178" w:rsidP="00420178">
      <w:pPr>
        <w:numPr>
          <w:ilvl w:val="0"/>
          <w:numId w:val="13"/>
        </w:numPr>
        <w:spacing w:after="120"/>
        <w:rPr>
          <w:b/>
          <w:bCs/>
          <w:sz w:val="20"/>
          <w:szCs w:val="20"/>
        </w:rPr>
      </w:pPr>
      <w:r>
        <w:rPr>
          <w:b/>
          <w:bCs/>
          <w:sz w:val="20"/>
          <w:szCs w:val="20"/>
        </w:rPr>
        <w:t xml:space="preserve">Consider NTN channel models </w:t>
      </w:r>
      <w:r w:rsidRPr="0098457E">
        <w:rPr>
          <w:b/>
          <w:bCs/>
          <w:sz w:val="20"/>
          <w:szCs w:val="20"/>
        </w:rPr>
        <w:t>NTN-TDLA (NLOS)</w:t>
      </w:r>
      <w:r>
        <w:rPr>
          <w:b/>
          <w:bCs/>
          <w:sz w:val="20"/>
          <w:szCs w:val="20"/>
        </w:rPr>
        <w:t xml:space="preserve"> and </w:t>
      </w:r>
      <w:r w:rsidRPr="0098457E">
        <w:rPr>
          <w:b/>
          <w:bCs/>
          <w:sz w:val="20"/>
          <w:szCs w:val="20"/>
        </w:rPr>
        <w:t>NTN-TDLC (LOS)</w:t>
      </w:r>
      <w:r>
        <w:rPr>
          <w:b/>
          <w:bCs/>
          <w:sz w:val="20"/>
          <w:szCs w:val="20"/>
        </w:rPr>
        <w:t xml:space="preserve"> for R18 NTN requirements.</w:t>
      </w:r>
    </w:p>
    <w:p w14:paraId="791BABC0" w14:textId="44CF615B" w:rsidR="00420178" w:rsidRPr="00420178" w:rsidRDefault="00420178" w:rsidP="00420178">
      <w:pPr>
        <w:numPr>
          <w:ilvl w:val="0"/>
          <w:numId w:val="12"/>
        </w:numPr>
        <w:spacing w:after="120"/>
        <w:rPr>
          <w:rFonts w:eastAsia="SimSun"/>
          <w:i/>
          <w:iCs/>
          <w:sz w:val="20"/>
          <w:szCs w:val="20"/>
          <w:lang w:val="en-GB" w:eastAsia="zh-CN"/>
        </w:rPr>
      </w:pPr>
      <w:r>
        <w:rPr>
          <w:rFonts w:eastAsia="SimSun"/>
          <w:i/>
          <w:iCs/>
          <w:sz w:val="20"/>
          <w:szCs w:val="20"/>
          <w:lang w:val="en-GB" w:eastAsia="zh-CN"/>
        </w:rPr>
        <w:t>Using the logic as FR1 NTN to use 0.1 ppm as the Doppler would lead to 3000Hz Doppler in FR2, which is not practical to define requirements.</w:t>
      </w:r>
    </w:p>
    <w:p w14:paraId="3598CEC6" w14:textId="77777777" w:rsidR="00420178" w:rsidRDefault="00420178" w:rsidP="00420178">
      <w:pPr>
        <w:numPr>
          <w:ilvl w:val="0"/>
          <w:numId w:val="13"/>
        </w:numPr>
        <w:spacing w:after="120"/>
        <w:rPr>
          <w:b/>
          <w:bCs/>
          <w:sz w:val="20"/>
          <w:szCs w:val="20"/>
        </w:rPr>
      </w:pPr>
      <w:r>
        <w:rPr>
          <w:b/>
          <w:bCs/>
          <w:sz w:val="20"/>
          <w:szCs w:val="20"/>
        </w:rPr>
        <w:t>Further discuss Doppler to be used for NTN requirements for FR2 bands.</w:t>
      </w:r>
    </w:p>
    <w:p w14:paraId="42415CAB" w14:textId="77777777" w:rsidR="00420178" w:rsidRDefault="00420178" w:rsidP="00420178">
      <w:pPr>
        <w:numPr>
          <w:ilvl w:val="0"/>
          <w:numId w:val="13"/>
        </w:numPr>
        <w:spacing w:after="120"/>
        <w:rPr>
          <w:b/>
          <w:bCs/>
          <w:sz w:val="20"/>
          <w:szCs w:val="20"/>
        </w:rPr>
      </w:pPr>
      <w:r>
        <w:rPr>
          <w:b/>
          <w:bCs/>
          <w:sz w:val="20"/>
          <w:szCs w:val="20"/>
        </w:rPr>
        <w:t>Define PDSCH demod requirements with 16, 32 HARQ processes.</w:t>
      </w:r>
    </w:p>
    <w:p w14:paraId="608CE4AF" w14:textId="338B8307" w:rsidR="00420178" w:rsidRDefault="00420178" w:rsidP="00420178">
      <w:pPr>
        <w:numPr>
          <w:ilvl w:val="0"/>
          <w:numId w:val="13"/>
        </w:numPr>
        <w:spacing w:after="120"/>
        <w:rPr>
          <w:b/>
          <w:bCs/>
          <w:sz w:val="20"/>
          <w:szCs w:val="20"/>
        </w:rPr>
      </w:pPr>
      <w:r>
        <w:rPr>
          <w:b/>
          <w:bCs/>
          <w:sz w:val="20"/>
          <w:szCs w:val="20"/>
        </w:rPr>
        <w:t xml:space="preserve">Further discuss </w:t>
      </w:r>
      <w:r w:rsidR="00334202">
        <w:rPr>
          <w:b/>
          <w:bCs/>
          <w:sz w:val="20"/>
          <w:szCs w:val="20"/>
        </w:rPr>
        <w:t xml:space="preserve">if </w:t>
      </w:r>
      <w:r>
        <w:rPr>
          <w:b/>
          <w:bCs/>
          <w:sz w:val="20"/>
          <w:szCs w:val="20"/>
        </w:rPr>
        <w:t>requirements with disabled HARQ are introduced.</w:t>
      </w:r>
    </w:p>
    <w:p w14:paraId="7F6E90DA" w14:textId="77777777" w:rsidR="002249BA" w:rsidRPr="002045D3" w:rsidRDefault="002249BA" w:rsidP="002249BA">
      <w:pPr>
        <w:spacing w:after="120"/>
        <w:rPr>
          <w:sz w:val="20"/>
          <w:szCs w:val="20"/>
        </w:rPr>
      </w:pPr>
    </w:p>
    <w:p w14:paraId="4FB808BC" w14:textId="77777777" w:rsidR="002249BA" w:rsidRPr="002045D3" w:rsidRDefault="002249BA" w:rsidP="002249BA">
      <w:pPr>
        <w:pStyle w:val="Heading1"/>
        <w:ind w:left="432" w:hanging="432"/>
        <w:rPr>
          <w:lang w:val="en-US"/>
        </w:rPr>
      </w:pPr>
      <w:r w:rsidRPr="002045D3">
        <w:rPr>
          <w:lang w:val="en-US"/>
        </w:rPr>
        <w:t>Reference</w:t>
      </w:r>
    </w:p>
    <w:p w14:paraId="6233F2C8" w14:textId="0902D2C4" w:rsidR="002249BA" w:rsidRPr="002045D3" w:rsidRDefault="00125290" w:rsidP="00386749">
      <w:pPr>
        <w:pStyle w:val="ListParagraph"/>
        <w:numPr>
          <w:ilvl w:val="0"/>
          <w:numId w:val="2"/>
        </w:numPr>
      </w:pPr>
      <w:r>
        <w:t>RP-23</w:t>
      </w:r>
      <w:r w:rsidR="007E7D89">
        <w:t>2669</w:t>
      </w:r>
      <w:r w:rsidR="002249BA" w:rsidRPr="002045D3">
        <w:t>, “</w:t>
      </w:r>
      <w:r w:rsidRPr="00125290">
        <w:t>Revised WID: NR NTN (Non-Terrestrial Networks) enhancements</w:t>
      </w:r>
      <w:r w:rsidR="002249BA" w:rsidRPr="002045D3">
        <w:t xml:space="preserve">”, </w:t>
      </w:r>
      <w:r>
        <w:t>Thales</w:t>
      </w:r>
      <w:r w:rsidR="002249BA" w:rsidRPr="002045D3">
        <w:t xml:space="preserve">.  </w:t>
      </w:r>
    </w:p>
    <w:p w14:paraId="6A60D705" w14:textId="77777777" w:rsidR="002249BA" w:rsidRPr="00210859" w:rsidRDefault="002249BA" w:rsidP="002249BA">
      <w:pPr>
        <w:spacing w:after="120"/>
        <w:rPr>
          <w:sz w:val="20"/>
          <w:szCs w:val="20"/>
        </w:rPr>
      </w:pPr>
    </w:p>
    <w:p w14:paraId="2025BD80" w14:textId="77777777" w:rsidR="002249BA" w:rsidRPr="002045D3" w:rsidRDefault="002249BA" w:rsidP="002249BA"/>
    <w:sectPr w:rsidR="002249BA" w:rsidRPr="002045D3"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B0604020202020204"/>
    <w:charset w:val="00"/>
    <w:family w:val="roman"/>
    <w:pitch w:val="variable"/>
    <w:sig w:usb0="00003A87" w:usb1="00000000" w:usb2="00000000" w:usb3="00000000" w:csb0="000000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918F3"/>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821053"/>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6DD15E3"/>
    <w:multiLevelType w:val="multilevel"/>
    <w:tmpl w:val="DB7228B0"/>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ECF2916"/>
    <w:multiLevelType w:val="multilevel"/>
    <w:tmpl w:val="1156592C"/>
    <w:lvl w:ilvl="0">
      <w:start w:val="3"/>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DE61AE4"/>
    <w:multiLevelType w:val="multilevel"/>
    <w:tmpl w:val="5DE61A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59338048">
    <w:abstractNumId w:val="6"/>
  </w:num>
  <w:num w:numId="2" w16cid:durableId="1198423226">
    <w:abstractNumId w:val="10"/>
  </w:num>
  <w:num w:numId="3" w16cid:durableId="1064061569">
    <w:abstractNumId w:val="7"/>
  </w:num>
  <w:num w:numId="4" w16cid:durableId="1117142815">
    <w:abstractNumId w:val="1"/>
  </w:num>
  <w:num w:numId="5" w16cid:durableId="1069688094">
    <w:abstractNumId w:val="11"/>
  </w:num>
  <w:num w:numId="6" w16cid:durableId="2044482076">
    <w:abstractNumId w:val="5"/>
  </w:num>
  <w:num w:numId="7" w16cid:durableId="1734084975">
    <w:abstractNumId w:val="2"/>
  </w:num>
  <w:num w:numId="8" w16cid:durableId="2003655479">
    <w:abstractNumId w:val="8"/>
  </w:num>
  <w:num w:numId="9" w16cid:durableId="597830545">
    <w:abstractNumId w:val="3"/>
  </w:num>
  <w:num w:numId="10" w16cid:durableId="1024131838">
    <w:abstractNumId w:val="12"/>
  </w:num>
  <w:num w:numId="11" w16cid:durableId="1779567212">
    <w:abstractNumId w:val="9"/>
  </w:num>
  <w:num w:numId="12" w16cid:durableId="1403019718">
    <w:abstractNumId w:val="0"/>
  </w:num>
  <w:num w:numId="13" w16cid:durableId="19875103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9"/>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3E53"/>
    <w:rsid w:val="000D5873"/>
    <w:rsid w:val="000E6FEA"/>
    <w:rsid w:val="00104D5D"/>
    <w:rsid w:val="00121828"/>
    <w:rsid w:val="00125290"/>
    <w:rsid w:val="00136FC8"/>
    <w:rsid w:val="0013718E"/>
    <w:rsid w:val="001715D4"/>
    <w:rsid w:val="0017238B"/>
    <w:rsid w:val="00177147"/>
    <w:rsid w:val="00190238"/>
    <w:rsid w:val="001969FE"/>
    <w:rsid w:val="00197F09"/>
    <w:rsid w:val="001B5D0A"/>
    <w:rsid w:val="001C663E"/>
    <w:rsid w:val="001E5F97"/>
    <w:rsid w:val="00210E45"/>
    <w:rsid w:val="002249BA"/>
    <w:rsid w:val="002870EA"/>
    <w:rsid w:val="002F4FA3"/>
    <w:rsid w:val="00320E79"/>
    <w:rsid w:val="00322A55"/>
    <w:rsid w:val="00334202"/>
    <w:rsid w:val="00363705"/>
    <w:rsid w:val="00386749"/>
    <w:rsid w:val="00420178"/>
    <w:rsid w:val="004571DB"/>
    <w:rsid w:val="00474453"/>
    <w:rsid w:val="004B6849"/>
    <w:rsid w:val="004D1584"/>
    <w:rsid w:val="004D33BC"/>
    <w:rsid w:val="0051665C"/>
    <w:rsid w:val="00526314"/>
    <w:rsid w:val="0057184D"/>
    <w:rsid w:val="00590EAB"/>
    <w:rsid w:val="005B410D"/>
    <w:rsid w:val="005D1B1F"/>
    <w:rsid w:val="005F5A7E"/>
    <w:rsid w:val="00626BDE"/>
    <w:rsid w:val="00631307"/>
    <w:rsid w:val="006F6BCA"/>
    <w:rsid w:val="0074586B"/>
    <w:rsid w:val="00761D75"/>
    <w:rsid w:val="00775238"/>
    <w:rsid w:val="00787DF9"/>
    <w:rsid w:val="007A3BE1"/>
    <w:rsid w:val="007C626C"/>
    <w:rsid w:val="007C6348"/>
    <w:rsid w:val="007E7D89"/>
    <w:rsid w:val="008162EA"/>
    <w:rsid w:val="00830460"/>
    <w:rsid w:val="0083467F"/>
    <w:rsid w:val="0087325A"/>
    <w:rsid w:val="00924CB2"/>
    <w:rsid w:val="00932C93"/>
    <w:rsid w:val="00951300"/>
    <w:rsid w:val="00960BF3"/>
    <w:rsid w:val="00970536"/>
    <w:rsid w:val="009776DC"/>
    <w:rsid w:val="0098457E"/>
    <w:rsid w:val="009B4DF5"/>
    <w:rsid w:val="009C1F3F"/>
    <w:rsid w:val="009D596C"/>
    <w:rsid w:val="009F52D7"/>
    <w:rsid w:val="00A16603"/>
    <w:rsid w:val="00A211CC"/>
    <w:rsid w:val="00A51A5E"/>
    <w:rsid w:val="00A85F2C"/>
    <w:rsid w:val="00AC413B"/>
    <w:rsid w:val="00AD261E"/>
    <w:rsid w:val="00B00412"/>
    <w:rsid w:val="00B53899"/>
    <w:rsid w:val="00B8567C"/>
    <w:rsid w:val="00C12F43"/>
    <w:rsid w:val="00C94AC7"/>
    <w:rsid w:val="00CB30EC"/>
    <w:rsid w:val="00CD0F63"/>
    <w:rsid w:val="00D15D3E"/>
    <w:rsid w:val="00D167C7"/>
    <w:rsid w:val="00D16F3A"/>
    <w:rsid w:val="00D1776B"/>
    <w:rsid w:val="00D50413"/>
    <w:rsid w:val="00DA24C0"/>
    <w:rsid w:val="00DA7E82"/>
    <w:rsid w:val="00DB6943"/>
    <w:rsid w:val="00DC3489"/>
    <w:rsid w:val="00DF1ED2"/>
    <w:rsid w:val="00E27DE6"/>
    <w:rsid w:val="00E55591"/>
    <w:rsid w:val="00E5586A"/>
    <w:rsid w:val="00E72B86"/>
    <w:rsid w:val="00E9138B"/>
    <w:rsid w:val="00F07C35"/>
    <w:rsid w:val="00F309F7"/>
    <w:rsid w:val="00F441E8"/>
    <w:rsid w:val="00F555F1"/>
    <w:rsid w:val="00F5727A"/>
    <w:rsid w:val="00FA032E"/>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386749"/>
    <w:rPr>
      <w:rFonts w:eastAsia="SimSun" w:cs="SimSun"/>
      <w:sz w:val="20"/>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386749"/>
    <w:rPr>
      <w:rFonts w:ascii="Times New Roman" w:eastAsia="SimSun" w:hAnsi="Times New Roman" w:cs="SimSun"/>
      <w:sz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45090283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154</TotalTime>
  <Pages>5</Pages>
  <Words>1220</Words>
  <Characters>7082</Characters>
  <Application>Microsoft Office Word</Application>
  <DocSecurity>0</DocSecurity>
  <Lines>442</Lines>
  <Paragraphs>230</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Apple_108bis (Manasa)</cp:lastModifiedBy>
  <cp:revision>6</cp:revision>
  <dcterms:created xsi:type="dcterms:W3CDTF">2023-09-19T17:04:00Z</dcterms:created>
  <dcterms:modified xsi:type="dcterms:W3CDTF">2023-09-27T20:51:00Z</dcterms:modified>
</cp:coreProperties>
</file>