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180"/>
        <w:ind w:left="1980" w:hanging="1980"/>
        <w:rPr>
          <w:rFonts w:hint="eastAsia" w:ascii="Arial" w:hAnsi="Arial" w:eastAsia="宋体" w:cs="Arial"/>
          <w:b/>
          <w:sz w:val="24"/>
          <w:szCs w:val="24"/>
          <w:lang w:val="en-US" w:eastAsia="zh-CN"/>
        </w:rPr>
      </w:pPr>
      <w:bookmarkStart w:id="0" w:name="_Hlk127172510"/>
      <w:bookmarkStart w:id="1" w:name="_Hlk118667321"/>
      <w:r>
        <w:rPr>
          <w:rFonts w:ascii="Arial" w:hAnsi="Arial" w:eastAsia="MS Mincho" w:cs="Arial"/>
          <w:b/>
          <w:sz w:val="24"/>
          <w:szCs w:val="24"/>
          <w:lang w:eastAsia="en-US"/>
        </w:rPr>
        <w:t>3GPP TSG-RAN WG4 Meeting # 10</w:t>
      </w:r>
      <w:bookmarkEnd w:id="0"/>
      <w:r>
        <w:rPr>
          <w:rFonts w:hint="eastAsia" w:ascii="Arial" w:hAnsi="Arial" w:cs="Arial"/>
          <w:b/>
          <w:sz w:val="24"/>
          <w:szCs w:val="24"/>
          <w:lang w:val="en-US" w:eastAsia="zh-CN"/>
        </w:rPr>
        <w:t>8-bis</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 xml:space="preserve">          R4-</w:t>
      </w:r>
      <w:r>
        <w:rPr>
          <w:rFonts w:hint="eastAsia" w:ascii="Arial" w:hAnsi="Arial" w:eastAsia="MS Mincho" w:cs="Arial"/>
          <w:b/>
          <w:sz w:val="24"/>
          <w:szCs w:val="24"/>
          <w:lang w:eastAsia="en-US"/>
        </w:rPr>
        <w:t>2315185</w:t>
      </w:r>
    </w:p>
    <w:p>
      <w:pPr>
        <w:tabs>
          <w:tab w:val="left" w:pos="1980"/>
        </w:tabs>
        <w:spacing w:after="180"/>
        <w:ind w:left="1980" w:hanging="1980"/>
        <w:rPr>
          <w:rFonts w:ascii="Arial" w:hAnsi="Arial" w:eastAsia="MS Mincho" w:cs="Arial"/>
          <w:b/>
          <w:sz w:val="24"/>
          <w:szCs w:val="24"/>
          <w:lang w:eastAsia="en-US"/>
        </w:rPr>
      </w:pPr>
      <w:bookmarkStart w:id="2" w:name="_Hlk127172467"/>
      <w:r>
        <w:rPr>
          <w:rFonts w:hint="eastAsia" w:cs="Arial"/>
          <w:b/>
          <w:sz w:val="24"/>
          <w:szCs w:val="24"/>
          <w:lang w:val="en-US" w:eastAsia="zh-CN"/>
        </w:rPr>
        <w:t>Xiamen</w:t>
      </w:r>
      <w:r>
        <w:rPr>
          <w:rFonts w:hint="eastAsia" w:eastAsia="MS Mincho" w:cs="Arial"/>
          <w:b/>
          <w:sz w:val="24"/>
          <w:szCs w:val="24"/>
        </w:rPr>
        <w:t xml:space="preserve">, </w:t>
      </w:r>
      <w:r>
        <w:rPr>
          <w:rFonts w:hint="eastAsia" w:cs="Arial"/>
          <w:b/>
          <w:sz w:val="24"/>
          <w:szCs w:val="24"/>
          <w:lang w:val="en-US" w:eastAsia="zh-CN"/>
        </w:rPr>
        <w:t>China</w:t>
      </w:r>
      <w:r>
        <w:rPr>
          <w:rFonts w:hint="eastAsia" w:eastAsia="MS Mincho" w:cs="Arial"/>
          <w:b/>
          <w:sz w:val="24"/>
          <w:szCs w:val="24"/>
        </w:rPr>
        <w:t xml:space="preserve">, </w:t>
      </w:r>
      <w:r>
        <w:rPr>
          <w:rFonts w:hint="eastAsia" w:cs="Arial"/>
          <w:b/>
          <w:sz w:val="24"/>
          <w:szCs w:val="24"/>
          <w:lang w:val="en-US" w:eastAsia="zh-CN"/>
        </w:rPr>
        <w:t>October</w:t>
      </w:r>
      <w:r>
        <w:rPr>
          <w:rFonts w:hint="eastAsia" w:eastAsia="MS Mincho" w:cs="Arial"/>
          <w:b/>
          <w:sz w:val="24"/>
          <w:szCs w:val="24"/>
        </w:rPr>
        <w:t xml:space="preserve"> </w:t>
      </w:r>
      <w:r>
        <w:rPr>
          <w:rFonts w:hint="eastAsia" w:cs="Arial"/>
          <w:b/>
          <w:sz w:val="24"/>
          <w:szCs w:val="24"/>
          <w:lang w:val="en-US" w:eastAsia="zh-CN"/>
        </w:rPr>
        <w:t>9 - October</w:t>
      </w:r>
      <w:r>
        <w:rPr>
          <w:rFonts w:hint="eastAsia" w:eastAsia="MS Mincho" w:cs="Arial"/>
          <w:b/>
          <w:sz w:val="24"/>
          <w:szCs w:val="24"/>
        </w:rPr>
        <w:t xml:space="preserve"> </w:t>
      </w:r>
      <w:r>
        <w:rPr>
          <w:rFonts w:hint="eastAsia" w:cs="Arial"/>
          <w:b/>
          <w:sz w:val="24"/>
          <w:szCs w:val="24"/>
          <w:lang w:val="en-US" w:eastAsia="zh-CN"/>
        </w:rPr>
        <w:t>13</w:t>
      </w:r>
      <w:r>
        <w:rPr>
          <w:rFonts w:hint="eastAsia" w:eastAsia="MS Mincho" w:cs="Arial"/>
          <w:b/>
          <w:sz w:val="24"/>
          <w:szCs w:val="24"/>
        </w:rPr>
        <w:t>, 2023</w:t>
      </w:r>
    </w:p>
    <w:bookmarkEnd w:id="1"/>
    <w:bookmarkEnd w:id="2"/>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bookmarkStart w:id="3" w:name="OLE_LINK1"/>
      <w:bookmarkStart w:id="4" w:name="OLE_LINK2"/>
      <w:r>
        <w:rPr>
          <w:rFonts w:hint="eastAsia" w:ascii="Arial" w:hAnsi="Arial" w:cs="Arial"/>
          <w:b/>
          <w:sz w:val="24"/>
          <w:szCs w:val="24"/>
          <w:lang w:val="en-US" w:eastAsia="zh-CN"/>
        </w:rPr>
        <w:t>5.13.4</w:t>
      </w:r>
    </w:p>
    <w:bookmarkEnd w:id="3"/>
    <w:bookmarkEnd w:id="4"/>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5" w:name="OLE_LINK4"/>
      <w:bookmarkStart w:id="6" w:name="OLE_LINK3"/>
      <w:r>
        <w:rPr>
          <w:rFonts w:ascii="Arial" w:hAnsi="Arial" w:eastAsia="MS Mincho" w:cs="Arial"/>
          <w:b/>
          <w:sz w:val="24"/>
          <w:szCs w:val="24"/>
          <w:lang w:eastAsia="en-US"/>
        </w:rPr>
        <w:t xml:space="preserve">Discussion on </w:t>
      </w:r>
      <w:bookmarkEnd w:id="5"/>
      <w:bookmarkEnd w:id="6"/>
      <w:r>
        <w:rPr>
          <w:rFonts w:hint="eastAsia" w:ascii="Arial" w:hAnsi="Arial" w:eastAsia="MS Mincho" w:cs="Arial"/>
          <w:b/>
          <w:sz w:val="24"/>
          <w:szCs w:val="24"/>
          <w:lang w:eastAsia="en-US"/>
        </w:rPr>
        <w:t>BS RF conformance testing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 xml:space="preserve">During the RAN4#108 meeting, the ATG BS RF core specification was completed. In this meeting, work on the ATG BS RF conformance specification will begin. NR ATG BS core specification is finalized in TS 38.104. Two conformance specifications are needed, one based on conducted testing and the other based on radiated testing. NR ATG BS will be split similarly to legacy BS conformance test specifications to TS 38.141-1. In this contribution, we discuss </w:t>
      </w:r>
      <w:r>
        <w:rPr>
          <w:rFonts w:hint="eastAsia" w:ascii="Times New Roman" w:hAnsi="Times New Roman" w:cs="Times New Roman"/>
          <w:kern w:val="2"/>
          <w:sz w:val="20"/>
          <w:szCs w:val="21"/>
          <w:lang w:val="en-US" w:eastAsia="zh-CN" w:bidi="ar-SA"/>
        </w:rPr>
        <w:t>ATG BS</w:t>
      </w:r>
      <w:r>
        <w:rPr>
          <w:rFonts w:hint="eastAsia" w:ascii="Times New Roman" w:hAnsi="Times New Roman" w:eastAsia="宋体" w:cs="Times New Roman"/>
          <w:kern w:val="2"/>
          <w:sz w:val="20"/>
          <w:szCs w:val="21"/>
          <w:lang w:val="en-US" w:eastAsia="zh-CN" w:bidi="ar-SA"/>
        </w:rPr>
        <w:t xml:space="preserve"> test configurations for conformance testing.</w:t>
      </w:r>
    </w:p>
    <w:p>
      <w:pPr>
        <w:keepNext/>
        <w:keepLines/>
        <w:widowControl/>
        <w:pBdr>
          <w:top w:val="single" w:color="auto" w:sz="12" w:space="1"/>
        </w:pBdr>
        <w:tabs>
          <w:tab w:val="left" w:pos="567"/>
        </w:tabs>
        <w:adjustRightInd w:val="0"/>
        <w:spacing w:before="240" w:after="180"/>
        <w:ind w:left="510" w:hanging="510"/>
        <w:outlineLvl w:val="0"/>
        <w:rPr>
          <w:rFonts w:hint="default" w:ascii="Times New Roman" w:hAnsi="Times New Roman" w:cs="Times New Roman"/>
          <w:sz w:val="20"/>
          <w:szCs w:val="21"/>
          <w:lang w:val="en-US" w:eastAsia="zh-CN"/>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r>
        <w:rPr>
          <w:rFonts w:hint="eastAsia" w:ascii="Times New Roman" w:hAnsi="Times New Roman" w:cs="Times New Roman"/>
          <w:sz w:val="20"/>
          <w:szCs w:val="21"/>
          <w:lang w:val="en-US" w:eastAsia="zh-CN"/>
        </w:rPr>
        <w:t xml:space="preserve">  </w:t>
      </w:r>
    </w:p>
    <w:p>
      <w:pPr>
        <w:outlineLvl w:val="1"/>
        <w:rPr>
          <w:rFonts w:hint="eastAsia" w:ascii="Arial" w:hAnsi="Arial" w:cs="Arial"/>
          <w:sz w:val="28"/>
          <w:szCs w:val="28"/>
          <w:lang w:val="en-US" w:eastAsia="sv-SE"/>
        </w:rPr>
      </w:pPr>
      <w:bookmarkStart w:id="7" w:name="_Hlk134914477"/>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lang w:val="en-US" w:eastAsia="sv-SE"/>
        </w:rPr>
        <w:t>. Test signals</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 xml:space="preserve">Last meeting we </w:t>
      </w:r>
      <w:r>
        <w:rPr>
          <w:rFonts w:hint="eastAsia" w:ascii="Times New Roman" w:hAnsi="Times New Roman" w:cs="Times New Roman"/>
          <w:kern w:val="2"/>
          <w:sz w:val="20"/>
          <w:szCs w:val="21"/>
          <w:lang w:val="en-US" w:eastAsia="zh-CN" w:bidi="ar-SA"/>
        </w:rPr>
        <w:t>approved the CR [1] for TS 38.104 to add the ATG BS RF requirements. In TR 38.876 ATG BS RF part, we can find that most of the BS RF requirements in TS 38.104 have been reused. ATG BS class has been defined as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lang w:val="en-US"/>
              </w:rPr>
            </w:pPr>
            <w:r>
              <w:rPr>
                <w:rFonts w:hint="eastAsia" w:ascii="Times New Roman" w:hAnsi="Times New Roman" w:eastAsia="宋体" w:cs="Times New Roman"/>
                <w:kern w:val="2"/>
                <w:sz w:val="20"/>
                <w:szCs w:val="21"/>
                <w:lang w:val="en-US" w:eastAsia="zh-CN" w:bidi="ar-SA"/>
              </w:rPr>
              <w:t>For ATG BS type type</w:t>
            </w:r>
            <w:r>
              <w:rPr>
                <w:rFonts w:hint="eastAsia" w:ascii="Times New Roman" w:hAnsi="Times New Roman" w:eastAsia="宋体" w:cs="Times New Roman"/>
                <w:i/>
                <w:iCs/>
                <w:kern w:val="2"/>
                <w:sz w:val="20"/>
                <w:szCs w:val="21"/>
                <w:lang w:val="en-US" w:eastAsia="zh-CN" w:bidi="ar-SA"/>
              </w:rPr>
              <w:t>1-C</w:t>
            </w:r>
            <w:r>
              <w:rPr>
                <w:rFonts w:hint="eastAsia" w:ascii="Times New Roman" w:hAnsi="Times New Roman" w:eastAsia="宋体" w:cs="Times New Roman"/>
                <w:kern w:val="2"/>
                <w:sz w:val="20"/>
                <w:szCs w:val="21"/>
                <w:lang w:val="en-US" w:eastAsia="zh-CN" w:bidi="ar-SA"/>
              </w:rPr>
              <w:t xml:space="preserve">, </w:t>
            </w:r>
            <w:r>
              <w:rPr>
                <w:rFonts w:hint="eastAsia" w:ascii="Times New Roman" w:hAnsi="Times New Roman" w:eastAsia="宋体" w:cs="Times New Roman"/>
                <w:i/>
                <w:iCs/>
                <w:kern w:val="2"/>
                <w:sz w:val="20"/>
                <w:szCs w:val="21"/>
                <w:lang w:val="en-US" w:eastAsia="zh-CN" w:bidi="ar-SA"/>
              </w:rPr>
              <w:t>1-H</w:t>
            </w:r>
            <w:r>
              <w:rPr>
                <w:rFonts w:hint="eastAsia" w:ascii="Times New Roman" w:hAnsi="Times New Roman" w:eastAsia="宋体" w:cs="Times New Roman"/>
                <w:kern w:val="2"/>
                <w:sz w:val="20"/>
                <w:szCs w:val="21"/>
                <w:lang w:val="en-US" w:eastAsia="zh-CN" w:bidi="ar-SA"/>
              </w:rPr>
              <w:t xml:space="preserve"> and </w:t>
            </w:r>
            <w:r>
              <w:rPr>
                <w:rFonts w:hint="eastAsia" w:ascii="Times New Roman" w:hAnsi="Times New Roman" w:eastAsia="宋体" w:cs="Times New Roman"/>
                <w:i/>
                <w:iCs/>
                <w:kern w:val="2"/>
                <w:sz w:val="20"/>
                <w:szCs w:val="21"/>
                <w:lang w:val="en-US" w:eastAsia="zh-CN" w:bidi="ar-SA"/>
              </w:rPr>
              <w:t>1-O</w:t>
            </w:r>
            <w:r>
              <w:rPr>
                <w:rFonts w:hint="eastAsia" w:ascii="Times New Roman" w:hAnsi="Times New Roman" w:eastAsia="宋体" w:cs="Times New Roman"/>
                <w:kern w:val="2"/>
                <w:sz w:val="20"/>
                <w:szCs w:val="21"/>
                <w:lang w:val="en-US" w:eastAsia="zh-CN" w:bidi="ar-SA"/>
              </w:rPr>
              <w:t>, ATG BS class is defined as below:</w:t>
            </w:r>
          </w:p>
          <w:p>
            <w:pPr>
              <w:spacing w:before="120" w:line="280" w:lineRule="atLeast"/>
              <w:ind w:left="567" w:hanging="283"/>
              <w:rPr>
                <w:lang w:eastAsia="ja-JP"/>
              </w:rPr>
            </w:pPr>
            <w:r>
              <w:rPr>
                <w:rFonts w:hint="eastAsia"/>
                <w:lang w:val="en-US" w:eastAsia="zh-CN"/>
              </w:rPr>
              <w:t>-</w:t>
            </w:r>
            <w:r>
              <w:tab/>
            </w:r>
            <w:r>
              <w:rPr>
                <w:rFonts w:hint="eastAsia" w:ascii="Times New Roman" w:hAnsi="Times New Roman" w:eastAsia="宋体" w:cs="Times New Roman"/>
                <w:kern w:val="2"/>
                <w:sz w:val="20"/>
                <w:szCs w:val="21"/>
                <w:lang w:val="en-US" w:eastAsia="ja-JP" w:bidi="ar-SA"/>
              </w:rPr>
              <w:t>ATG Base Stations are characterized by requirements derived from ATG scenarios with a ground BS to air UE with typical vertical altitude of around 10,000m and take-off/landing altitudes down to 3000m.</w:t>
            </w:r>
          </w:p>
          <w:p>
            <w:pPr>
              <w:pStyle w:val="31"/>
              <w:spacing w:before="120" w:line="280" w:lineRule="atLeast"/>
              <w:rPr>
                <w:rFonts w:hint="default" w:ascii="Times New Roman" w:hAnsi="Times New Roman" w:cs="Times New Roman"/>
                <w:kern w:val="2"/>
                <w:sz w:val="20"/>
                <w:szCs w:val="21"/>
                <w:vertAlign w:val="baseline"/>
                <w:lang w:val="en-US" w:eastAsia="zh-CN" w:bidi="ar-SA"/>
              </w:rPr>
            </w:pPr>
            <w:r>
              <w:rPr>
                <w:rFonts w:hint="eastAsia"/>
                <w:lang w:val="en-US" w:eastAsia="zh-CN"/>
              </w:rPr>
              <w:t>-</w:t>
            </w:r>
            <w:r>
              <w:tab/>
            </w:r>
            <w:r>
              <w:rPr>
                <w:rFonts w:hint="eastAsia"/>
              </w:rPr>
              <w:t>Unless otherwise stated, ATG BS class would refer to Wide Area BS class, which is specified in clause 4.4.</w:t>
            </w:r>
          </w:p>
        </w:tc>
      </w:tr>
    </w:tbl>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 xml:space="preserve">According to the above description, most of the test signals for type1-C, 1-H and 1-O in TS 38.141-1 could be reused </w:t>
      </w:r>
      <w:r>
        <w:rPr>
          <w:rFonts w:hint="eastAsia" w:ascii="Times New Roman" w:hAnsi="Times New Roman" w:cs="Times New Roman"/>
          <w:kern w:val="2"/>
          <w:sz w:val="20"/>
          <w:szCs w:val="21"/>
          <w:lang w:val="en-US" w:eastAsia="zh-CN" w:bidi="ar-SA"/>
        </w:rPr>
        <w:t xml:space="preserve">by </w:t>
      </w:r>
      <w:r>
        <w:rPr>
          <w:rFonts w:hint="eastAsia" w:ascii="Times New Roman" w:hAnsi="Times New Roman" w:eastAsia="宋体" w:cs="Times New Roman"/>
          <w:kern w:val="2"/>
          <w:sz w:val="20"/>
          <w:szCs w:val="21"/>
          <w:lang w:val="en-US" w:eastAsia="zh-CN" w:bidi="ar-SA"/>
        </w:rPr>
        <w:t>ATG BS.</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eastAsia="宋体" w:cs="Times New Roman"/>
          <w:b/>
          <w:bCs/>
          <w:kern w:val="2"/>
          <w:sz w:val="20"/>
          <w:szCs w:val="21"/>
          <w:lang w:val="en-US" w:eastAsia="zh-CN" w:bidi="ar-SA"/>
        </w:rPr>
      </w:pPr>
      <w:bookmarkStart w:id="8" w:name="OLE_LINK7"/>
      <w:r>
        <w:rPr>
          <w:rFonts w:hint="eastAsia" w:ascii="Times New Roman" w:hAnsi="Times New Roman" w:eastAsia="宋体" w:cs="Times New Roman"/>
          <w:b/>
          <w:bCs/>
          <w:i w:val="0"/>
          <w:iCs w:val="0"/>
          <w:kern w:val="2"/>
          <w:sz w:val="20"/>
          <w:szCs w:val="21"/>
          <w:lang w:val="en-US" w:eastAsia="zh-CN" w:bidi="ar-SA"/>
        </w:rPr>
        <w:t xml:space="preserve">Proposal 1: </w:t>
      </w:r>
      <w:r>
        <w:rPr>
          <w:rFonts w:hint="eastAsia" w:ascii="Times New Roman" w:hAnsi="Times New Roman" w:cs="Times New Roman"/>
          <w:b/>
          <w:bCs/>
          <w:i w:val="0"/>
          <w:iCs w:val="0"/>
          <w:kern w:val="2"/>
          <w:sz w:val="20"/>
          <w:szCs w:val="21"/>
          <w:lang w:val="en-US" w:eastAsia="zh-CN" w:bidi="ar-SA"/>
        </w:rPr>
        <w:t>T</w:t>
      </w:r>
      <w:r>
        <w:rPr>
          <w:rFonts w:hint="eastAsia" w:ascii="Times New Roman" w:hAnsi="Times New Roman" w:cs="Times New Roman"/>
          <w:b/>
          <w:bCs/>
          <w:kern w:val="2"/>
          <w:sz w:val="20"/>
          <w:szCs w:val="21"/>
          <w:lang w:val="en-US" w:eastAsia="zh-CN" w:bidi="ar-SA"/>
        </w:rPr>
        <w:t>he test signal</w:t>
      </w:r>
      <w:r>
        <w:rPr>
          <w:rFonts w:hint="eastAsia" w:ascii="Times New Roman" w:hAnsi="Times New Roman" w:eastAsia="宋体" w:cs="Times New Roman"/>
          <w:b/>
          <w:bCs/>
          <w:kern w:val="2"/>
          <w:sz w:val="20"/>
          <w:szCs w:val="21"/>
          <w:lang w:val="en-US" w:eastAsia="zh-CN" w:bidi="ar-SA"/>
        </w:rPr>
        <w:t>s</w:t>
      </w:r>
      <w:r>
        <w:rPr>
          <w:rFonts w:hint="eastAsia" w:ascii="Times New Roman" w:hAnsi="Times New Roman" w:cs="Times New Roman"/>
          <w:b/>
          <w:bCs/>
          <w:kern w:val="2"/>
          <w:sz w:val="20"/>
          <w:szCs w:val="21"/>
          <w:lang w:val="en-US" w:eastAsia="zh-CN" w:bidi="ar-SA"/>
        </w:rPr>
        <w:t xml:space="preserve"> </w:t>
      </w:r>
      <w:r>
        <w:rPr>
          <w:rFonts w:hint="eastAsia" w:ascii="Times New Roman" w:hAnsi="Times New Roman" w:eastAsia="宋体" w:cs="Times New Roman"/>
          <w:b/>
          <w:bCs/>
          <w:kern w:val="2"/>
          <w:sz w:val="20"/>
          <w:szCs w:val="21"/>
          <w:lang w:val="en-US" w:eastAsia="zh-CN" w:bidi="ar-SA"/>
        </w:rPr>
        <w:t>for type</w:t>
      </w:r>
      <w:r>
        <w:rPr>
          <w:rFonts w:hint="eastAsia" w:ascii="Times New Roman" w:hAnsi="Times New Roman" w:eastAsia="宋体" w:cs="Times New Roman"/>
          <w:b/>
          <w:bCs/>
          <w:i/>
          <w:iCs/>
          <w:kern w:val="2"/>
          <w:sz w:val="20"/>
          <w:szCs w:val="21"/>
          <w:lang w:val="en-US" w:eastAsia="zh-CN" w:bidi="ar-SA"/>
        </w:rPr>
        <w:t>1-C</w:t>
      </w:r>
      <w:r>
        <w:rPr>
          <w:rFonts w:hint="eastAsia" w:ascii="Times New Roman" w:hAnsi="Times New Roman" w:eastAsia="宋体" w:cs="Times New Roman"/>
          <w:b/>
          <w:bCs/>
          <w:kern w:val="2"/>
          <w:sz w:val="20"/>
          <w:szCs w:val="21"/>
          <w:lang w:val="en-US" w:eastAsia="zh-CN" w:bidi="ar-SA"/>
        </w:rPr>
        <w:t xml:space="preserve">, </w:t>
      </w:r>
      <w:r>
        <w:rPr>
          <w:rFonts w:hint="eastAsia" w:ascii="Times New Roman" w:hAnsi="Times New Roman" w:eastAsia="宋体" w:cs="Times New Roman"/>
          <w:b/>
          <w:bCs/>
          <w:i/>
          <w:iCs/>
          <w:kern w:val="2"/>
          <w:sz w:val="20"/>
          <w:szCs w:val="21"/>
          <w:lang w:val="en-US" w:eastAsia="zh-CN" w:bidi="ar-SA"/>
        </w:rPr>
        <w:t>1-H</w:t>
      </w:r>
      <w:r>
        <w:rPr>
          <w:rFonts w:hint="eastAsia" w:ascii="Times New Roman" w:hAnsi="Times New Roman" w:eastAsia="宋体" w:cs="Times New Roman"/>
          <w:b/>
          <w:bCs/>
          <w:kern w:val="2"/>
          <w:sz w:val="20"/>
          <w:szCs w:val="21"/>
          <w:lang w:val="en-US" w:eastAsia="zh-CN" w:bidi="ar-SA"/>
        </w:rPr>
        <w:t xml:space="preserve"> and </w:t>
      </w:r>
      <w:r>
        <w:rPr>
          <w:rFonts w:hint="eastAsia" w:ascii="Times New Roman" w:hAnsi="Times New Roman" w:eastAsia="宋体" w:cs="Times New Roman"/>
          <w:b/>
          <w:bCs/>
          <w:i/>
          <w:iCs/>
          <w:kern w:val="2"/>
          <w:sz w:val="20"/>
          <w:szCs w:val="21"/>
          <w:lang w:val="en-US" w:eastAsia="zh-CN" w:bidi="ar-SA"/>
        </w:rPr>
        <w:t xml:space="preserve">1-O </w:t>
      </w:r>
      <w:r>
        <w:rPr>
          <w:rFonts w:hint="eastAsia" w:ascii="Times New Roman" w:hAnsi="Times New Roman" w:eastAsia="宋体" w:cs="Times New Roman"/>
          <w:b/>
          <w:bCs/>
          <w:i w:val="0"/>
          <w:iCs w:val="0"/>
          <w:kern w:val="2"/>
          <w:sz w:val="20"/>
          <w:szCs w:val="21"/>
          <w:lang w:val="en-US" w:eastAsia="zh-CN" w:bidi="ar-SA"/>
        </w:rPr>
        <w:t xml:space="preserve">in </w:t>
      </w:r>
      <w:r>
        <w:rPr>
          <w:rFonts w:hint="eastAsia" w:ascii="Times New Roman" w:hAnsi="Times New Roman" w:eastAsia="宋体" w:cs="Times New Roman"/>
          <w:b/>
          <w:bCs/>
          <w:kern w:val="2"/>
          <w:sz w:val="20"/>
          <w:szCs w:val="21"/>
          <w:lang w:val="en-US" w:eastAsia="zh-CN" w:bidi="ar-SA"/>
        </w:rPr>
        <w:t>TS 38.</w:t>
      </w:r>
      <w:r>
        <w:rPr>
          <w:rFonts w:hint="eastAsia" w:ascii="Times New Roman" w:hAnsi="Times New Roman" w:cs="Times New Roman"/>
          <w:b/>
          <w:bCs/>
          <w:kern w:val="2"/>
          <w:sz w:val="20"/>
          <w:szCs w:val="21"/>
          <w:lang w:val="en-US" w:eastAsia="zh-CN" w:bidi="ar-SA"/>
        </w:rPr>
        <w:t>1</w:t>
      </w:r>
      <w:r>
        <w:rPr>
          <w:rFonts w:hint="eastAsia" w:ascii="Times New Roman" w:hAnsi="Times New Roman" w:eastAsia="宋体" w:cs="Times New Roman"/>
          <w:b/>
          <w:bCs/>
          <w:kern w:val="2"/>
          <w:sz w:val="20"/>
          <w:szCs w:val="21"/>
          <w:lang w:val="en-US" w:eastAsia="zh-CN" w:bidi="ar-SA"/>
        </w:rPr>
        <w:t xml:space="preserve">41-1 could be reused </w:t>
      </w:r>
      <w:r>
        <w:rPr>
          <w:rFonts w:hint="eastAsia" w:ascii="Times New Roman" w:hAnsi="Times New Roman" w:cs="Times New Roman"/>
          <w:b/>
          <w:bCs/>
          <w:kern w:val="2"/>
          <w:sz w:val="20"/>
          <w:szCs w:val="21"/>
          <w:lang w:val="en-US" w:eastAsia="zh-CN" w:bidi="ar-SA"/>
        </w:rPr>
        <w:t>by</w:t>
      </w:r>
      <w:r>
        <w:rPr>
          <w:rFonts w:hint="eastAsia" w:ascii="Times New Roman" w:hAnsi="Times New Roman" w:eastAsia="宋体" w:cs="Times New Roman"/>
          <w:b/>
          <w:bCs/>
          <w:kern w:val="2"/>
          <w:sz w:val="20"/>
          <w:szCs w:val="21"/>
          <w:lang w:val="en-US" w:eastAsia="zh-CN" w:bidi="ar-SA"/>
        </w:rPr>
        <w:t xml:space="preserve"> ATG BS.</w:t>
      </w:r>
      <w:bookmarkEnd w:id="8"/>
    </w:p>
    <w:p>
      <w:pPr>
        <w:outlineLvl w:val="1"/>
        <w:rPr>
          <w:rFonts w:hint="eastAsia" w:ascii="Arial" w:hAnsi="Arial" w:eastAsia="宋体" w:cs="Arial"/>
          <w:sz w:val="28"/>
          <w:szCs w:val="28"/>
          <w:lang w:val="en-US" w:eastAsia="zh-CN"/>
        </w:rPr>
      </w:pPr>
      <w:r>
        <w:rPr>
          <w:rFonts w:hint="eastAsia" w:ascii="Arial" w:hAnsi="Arial" w:cs="Arial"/>
          <w:sz w:val="28"/>
          <w:szCs w:val="28"/>
          <w:lang w:val="en-US" w:eastAsia="zh-CN"/>
        </w:rPr>
        <w:t xml:space="preserve">2.2. Test </w:t>
      </w:r>
      <w:r>
        <w:rPr>
          <w:rFonts w:hint="eastAsia" w:ascii="Arial" w:hAnsi="Arial" w:eastAsia="宋体" w:cs="Arial"/>
          <w:sz w:val="28"/>
          <w:szCs w:val="28"/>
          <w:lang w:val="en-US" w:eastAsia="zh-CN"/>
        </w:rPr>
        <w:t>configurations</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kern w:val="2"/>
          <w:sz w:val="20"/>
          <w:szCs w:val="21"/>
          <w:vertAlign w:val="baseline"/>
          <w:lang w:val="en-US" w:eastAsia="zh-CN" w:bidi="ar-SA"/>
        </w:rPr>
      </w:pPr>
      <w:bookmarkStart w:id="9" w:name="OLE_LINK13"/>
      <w:r>
        <w:rPr>
          <w:rFonts w:hint="eastAsia" w:ascii="Times New Roman" w:hAnsi="Times New Roman" w:eastAsia="宋体" w:cs="Times New Roman"/>
          <w:kern w:val="2"/>
          <w:sz w:val="20"/>
          <w:szCs w:val="21"/>
          <w:lang w:val="en-US" w:eastAsia="zh-CN" w:bidi="ar-SA"/>
        </w:rPr>
        <w:t>For the test configuration part in the test spec, there are a total of 6 NRTCs for BS. The purposes of these test configurations NRTC are shown in the below table. Based on the CR[1], there is no multi-band and CA operation requirement for ATG BS, and n46, n96, and n102 are not the operating</w:t>
      </w:r>
      <w:r>
        <w:rPr>
          <w:rFonts w:hint="eastAsia" w:ascii="Times New Roman" w:hAnsi="Times New Roman" w:cs="Times New Roman"/>
          <w:kern w:val="2"/>
          <w:sz w:val="20"/>
          <w:szCs w:val="21"/>
          <w:lang w:val="en-US" w:eastAsia="zh-CN" w:bidi="ar-SA"/>
        </w:rPr>
        <w:t xml:space="preserve"> bands</w:t>
      </w:r>
      <w:r>
        <w:rPr>
          <w:rFonts w:hint="eastAsia" w:ascii="Times New Roman" w:hAnsi="Times New Roman" w:eastAsia="宋体" w:cs="Times New Roman"/>
          <w:kern w:val="2"/>
          <w:sz w:val="20"/>
          <w:szCs w:val="21"/>
          <w:lang w:val="en-US" w:eastAsia="zh-CN" w:bidi="ar-SA"/>
        </w:rPr>
        <w:t xml:space="preserve"> of ATG BS, 4 NRTC</w:t>
      </w:r>
      <w:r>
        <w:rPr>
          <w:rFonts w:hint="eastAsia" w:ascii="Times New Roman" w:hAnsi="Times New Roman" w:cs="Times New Roman"/>
          <w:kern w:val="2"/>
          <w:sz w:val="20"/>
          <w:szCs w:val="21"/>
          <w:lang w:val="en-US" w:eastAsia="zh-CN" w:bidi="ar-SA"/>
        </w:rPr>
        <w:t>s</w:t>
      </w:r>
      <w:r>
        <w:rPr>
          <w:rFonts w:hint="eastAsia" w:ascii="Times New Roman" w:hAnsi="Times New Roman" w:eastAsia="宋体" w:cs="Times New Roman"/>
          <w:kern w:val="2"/>
          <w:sz w:val="20"/>
          <w:szCs w:val="21"/>
          <w:lang w:val="en-US" w:eastAsia="zh-CN" w:bidi="ar-SA"/>
        </w:rPr>
        <w:t xml:space="preserve"> for legacy BS can not be reused by ATG BS. In the RAN4#104-e meeting, we reached the agreement that Only considers single carrier operation in Rel-18.</w:t>
      </w:r>
    </w:p>
    <w:bookmarkEnd w:id="9"/>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kern w:val="2"/>
          <w:sz w:val="20"/>
          <w:szCs w:val="21"/>
          <w:vertAlign w:val="baseline"/>
          <w:lang w:val="en-US" w:eastAsia="zh-CN" w:bidi="ar-SA"/>
        </w:rPr>
      </w:pPr>
      <w:bookmarkStart w:id="10" w:name="OLE_LINK11"/>
      <w:r>
        <w:rPr>
          <w:rFonts w:hint="eastAsia" w:ascii="Times New Roman" w:hAnsi="Times New Roman" w:cs="Times New Roman"/>
          <w:b/>
          <w:bCs/>
          <w:kern w:val="2"/>
          <w:sz w:val="20"/>
          <w:szCs w:val="21"/>
          <w:vertAlign w:val="baseline"/>
          <w:lang w:val="en-US" w:eastAsia="zh-CN" w:bidi="ar-SA"/>
        </w:rPr>
        <w:t>Observation 1: The agreement only considers single carrier operation in Rel-18 had been reached in RAN4#104-e meeting.</w:t>
      </w:r>
      <w:bookmarkEnd w:id="10"/>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For NRTC1 used in receiver tests only the two outermost carriers within each supported operating band need to be generated by the test equipment. For NRTC3 to be used in receiver tests, outermost carriers for each sub-block need to be generated by the test equipment; other supported carriers are optional to be generated. Considering the agreement on a single carrier, NRTC1 and NRTC3 do not apply to the ATG BS test configuration.</w:t>
      </w:r>
      <w:r>
        <w:rPr>
          <w:rFonts w:hint="eastAsia" w:ascii="Times New Roman" w:hAnsi="Times New Roman" w:cs="Times New Roman"/>
          <w:kern w:val="2"/>
          <w:sz w:val="20"/>
          <w:szCs w:val="21"/>
          <w:lang w:val="en-US" w:eastAsia="zh-CN" w:bidi="ar-SA"/>
        </w:rPr>
        <w:t xml:space="preserve"> </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default" w:ascii="Times New Roman" w:hAnsi="Times New Roman" w:eastAsia="宋体" w:cs="Times New Roman"/>
          <w:b/>
          <w:bCs/>
          <w:i w:val="0"/>
          <w:iCs w:val="0"/>
          <w:kern w:val="2"/>
          <w:sz w:val="20"/>
          <w:szCs w:val="21"/>
          <w:lang w:val="en-US" w:eastAsia="zh-CN" w:bidi="ar-SA"/>
        </w:rPr>
      </w:pPr>
      <w:bookmarkStart w:id="11" w:name="OLE_LINK9"/>
      <w:r>
        <w:rPr>
          <w:rFonts w:hint="eastAsia" w:ascii="Times New Roman" w:hAnsi="Times New Roman" w:eastAsia="宋体" w:cs="Times New Roman"/>
          <w:b/>
          <w:bCs/>
          <w:i w:val="0"/>
          <w:iCs w:val="0"/>
          <w:kern w:val="2"/>
          <w:sz w:val="20"/>
          <w:szCs w:val="21"/>
          <w:lang w:val="en-US" w:eastAsia="zh-CN" w:bidi="ar-SA"/>
        </w:rPr>
        <w:t>Observation 2: The existing 6 NRTCs can not be reused by ATG BS directly.</w:t>
      </w:r>
    </w:p>
    <w:bookmarkEnd w:id="11"/>
    <w:p>
      <w:pPr>
        <w:keepNext w:val="0"/>
        <w:keepLines w:val="0"/>
        <w:pageBreakBefore w:val="0"/>
        <w:widowControl w:val="0"/>
        <w:tabs>
          <w:tab w:val="left" w:pos="7935"/>
        </w:tabs>
        <w:kinsoku/>
        <w:wordWrap/>
        <w:overflowPunct/>
        <w:topLinePunct w:val="0"/>
        <w:autoSpaceDE/>
        <w:autoSpaceDN/>
        <w:bidi w:val="0"/>
        <w:adjustRightInd/>
        <w:snapToGrid/>
        <w:spacing w:after="180"/>
        <w:jc w:val="center"/>
        <w:textAlignment w:val="auto"/>
        <w:rPr>
          <w:rFonts w:hint="default" w:ascii="Times New Roman" w:hAnsi="Times New Roman" w:eastAsia="宋体" w:cs="Times New Roman"/>
          <w:b/>
          <w:bCs/>
          <w:i/>
          <w:iCs/>
          <w:kern w:val="2"/>
          <w:sz w:val="20"/>
          <w:szCs w:val="21"/>
          <w:lang w:val="en-US" w:eastAsia="zh-CN" w:bidi="ar-SA"/>
        </w:rPr>
      </w:pPr>
      <w:r>
        <w:rPr>
          <w:rFonts w:hint="eastAsia" w:ascii="Times New Roman" w:hAnsi="Times New Roman" w:eastAsia="宋体" w:cs="Times New Roman"/>
          <w:b/>
          <w:bCs/>
          <w:i/>
          <w:iCs/>
          <w:kern w:val="2"/>
          <w:sz w:val="20"/>
          <w:szCs w:val="21"/>
          <w:lang w:val="en-US" w:eastAsia="zh-CN" w:bidi="ar-SA"/>
        </w:rPr>
        <w:t>Table 1. Purposes of NRTC</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7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tabs>
                <w:tab w:val="left" w:pos="7935"/>
              </w:tabs>
              <w:spacing w:before="120" w:line="280" w:lineRule="atLeast"/>
              <w:rPr>
                <w:rFonts w:hint="default" w:ascii="Times New Roman" w:hAnsi="Times New Roman" w:eastAsia="宋体" w:cs="Times New Roman"/>
                <w:b/>
                <w:bCs/>
                <w:kern w:val="2"/>
                <w:sz w:val="20"/>
                <w:szCs w:val="21"/>
                <w:lang w:val="en-US" w:eastAsia="zh-CN" w:bidi="ar-SA"/>
              </w:rPr>
            </w:pPr>
            <w:bookmarkStart w:id="12" w:name="OLE_LINK6"/>
            <w:r>
              <w:rPr>
                <w:rFonts w:hint="eastAsia" w:ascii="Times New Roman" w:hAnsi="Times New Roman" w:eastAsia="宋体" w:cs="Times New Roman"/>
                <w:b/>
                <w:bCs/>
                <w:kern w:val="2"/>
                <w:sz w:val="20"/>
                <w:szCs w:val="21"/>
                <w:lang w:val="en-US" w:eastAsia="zh-CN" w:bidi="ar-SA"/>
              </w:rPr>
              <w:t>NRTC1</w:t>
            </w:r>
            <w:bookmarkEnd w:id="12"/>
          </w:p>
        </w:tc>
        <w:tc>
          <w:tcPr>
            <w:tcW w:w="7752" w:type="dxa"/>
          </w:tcPr>
          <w:p>
            <w:pPr>
              <w:tabs>
                <w:tab w:val="left" w:pos="7935"/>
              </w:tabs>
              <w:spacing w:before="120" w:line="280" w:lineRule="atLeast"/>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test all BS requirements excluding CA occupied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tabs>
                <w:tab w:val="left" w:pos="7935"/>
              </w:tabs>
              <w:spacing w:before="120" w:line="280" w:lineRule="atLeast"/>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NRTC2</w:t>
            </w:r>
          </w:p>
        </w:tc>
        <w:tc>
          <w:tcPr>
            <w:tcW w:w="7752" w:type="dxa"/>
          </w:tcPr>
          <w:p>
            <w:pPr>
              <w:tabs>
                <w:tab w:val="left" w:pos="7935"/>
              </w:tabs>
              <w:spacing w:before="120" w:line="280" w:lineRule="atLeast"/>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test CA occupied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tabs>
                <w:tab w:val="left" w:pos="7935"/>
              </w:tabs>
              <w:spacing w:before="120" w:line="280" w:lineRule="atLeast"/>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NRTC3</w:t>
            </w:r>
          </w:p>
        </w:tc>
        <w:tc>
          <w:tcPr>
            <w:tcW w:w="7752" w:type="dxa"/>
          </w:tcPr>
          <w:p>
            <w:pPr>
              <w:tabs>
                <w:tab w:val="left" w:pos="7935"/>
              </w:tabs>
              <w:spacing w:before="120" w:line="280" w:lineRule="atLeast"/>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test all BS requirements excluding CA occupied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tabs>
                <w:tab w:val="left" w:pos="7935"/>
              </w:tabs>
              <w:spacing w:before="120" w:line="280" w:lineRule="atLeast"/>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NRTC4</w:t>
            </w:r>
          </w:p>
        </w:tc>
        <w:tc>
          <w:tcPr>
            <w:tcW w:w="7752" w:type="dxa"/>
          </w:tcPr>
          <w:p>
            <w:pPr>
              <w:tabs>
                <w:tab w:val="left" w:pos="7935"/>
              </w:tabs>
              <w:spacing w:before="120" w:line="280" w:lineRule="atLeast"/>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test multi-band operation aspects considering maximum supported number of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tabs>
                <w:tab w:val="left" w:pos="7935"/>
              </w:tabs>
              <w:spacing w:before="120" w:line="280" w:lineRule="atLeast"/>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NRTC5</w:t>
            </w:r>
          </w:p>
        </w:tc>
        <w:tc>
          <w:tcPr>
            <w:tcW w:w="7752" w:type="dxa"/>
          </w:tcPr>
          <w:p>
            <w:pPr>
              <w:tabs>
                <w:tab w:val="left" w:pos="7935"/>
              </w:tabs>
              <w:spacing w:before="120" w:line="280" w:lineRule="atLeast"/>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test multi-band operation aspects considering higher PSD cases with reduced number of carriers and non-contiguous operation (if supported) in multi-band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tabs>
                <w:tab w:val="left" w:pos="7935"/>
              </w:tabs>
              <w:spacing w:before="120" w:line="280" w:lineRule="atLeast"/>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NRTC6</w:t>
            </w:r>
          </w:p>
        </w:tc>
        <w:tc>
          <w:tcPr>
            <w:tcW w:w="7752" w:type="dxa"/>
          </w:tcPr>
          <w:p>
            <w:pPr>
              <w:tabs>
                <w:tab w:val="left" w:pos="7935"/>
              </w:tabs>
              <w:spacing w:before="120" w:line="280" w:lineRule="atLeast"/>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test operating band unwanted emission (OBUE) for one or two non-transmitted 20 MHz channels for band n46, n96 and n102 operation with 60 MHz and or 80 MHz channel bandwidth.</w:t>
            </w:r>
          </w:p>
        </w:tc>
      </w:tr>
    </w:tbl>
    <w:p>
      <w:pPr>
        <w:tabs>
          <w:tab w:val="left" w:pos="7935"/>
        </w:tabs>
        <w:rPr>
          <w:rFonts w:hint="default" w:ascii="Times New Roman" w:hAnsi="Times New Roman" w:eastAsia="宋体" w:cs="Times New Roman"/>
          <w:kern w:val="2"/>
          <w:sz w:val="20"/>
          <w:szCs w:val="21"/>
          <w:lang w:val="en-US" w:eastAsia="zh-CN" w:bidi="ar-SA"/>
        </w:rPr>
      </w:pP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cs="Times New Roman"/>
          <w:b w:val="0"/>
          <w:bCs w:val="0"/>
          <w:i w:val="0"/>
          <w:iCs w:val="0"/>
          <w:kern w:val="2"/>
          <w:sz w:val="20"/>
          <w:szCs w:val="21"/>
          <w:lang w:val="en-US" w:eastAsia="zh-CN" w:bidi="ar-SA"/>
        </w:rPr>
      </w:pPr>
      <w:bookmarkStart w:id="13" w:name="OLE_LINK5"/>
      <w:r>
        <w:rPr>
          <w:rFonts w:hint="eastAsia" w:ascii="Times New Roman" w:hAnsi="Times New Roman" w:cs="Times New Roman"/>
          <w:b w:val="0"/>
          <w:bCs w:val="0"/>
          <w:i w:val="0"/>
          <w:iCs w:val="0"/>
          <w:kern w:val="2"/>
          <w:sz w:val="20"/>
          <w:szCs w:val="21"/>
          <w:lang w:val="en-US" w:eastAsia="zh-CN" w:bidi="ar-SA"/>
        </w:rPr>
        <w:t>In single carrier operation, the Base Station RF Bandwidth is equal to the BS channel bandwidth. Because most ATG BS RF requirements were the same as TN BS, the TN BS RF part could be directly reused by ATG BS. Based on this assumption, the TN BS channel BW could be reused by ATG BS, and the RF BW will be larger than the single carrier. If we define a specific RF BW which equal to the single carrier for ATG BS, to ensure the throughput of ATG services, the RF BW will be larger than the TC signal BW 20MHz.</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eastAsia="宋体" w:cs="Times New Roman"/>
          <w:b/>
          <w:bCs/>
          <w:i w:val="0"/>
          <w:iCs w:val="0"/>
          <w:kern w:val="2"/>
          <w:sz w:val="20"/>
          <w:szCs w:val="21"/>
          <w:lang w:val="en-US" w:eastAsia="zh-CN" w:bidi="ar-SA"/>
        </w:rPr>
      </w:pPr>
      <w:bookmarkStart w:id="14" w:name="OLE_LINK12"/>
      <w:r>
        <w:rPr>
          <w:rFonts w:hint="eastAsia" w:ascii="Times New Roman" w:hAnsi="Times New Roman" w:eastAsia="宋体" w:cs="Times New Roman"/>
          <w:b/>
          <w:bCs/>
          <w:i w:val="0"/>
          <w:iCs w:val="0"/>
          <w:kern w:val="2"/>
          <w:sz w:val="20"/>
          <w:szCs w:val="21"/>
          <w:lang w:val="en-US" w:eastAsia="zh-CN" w:bidi="ar-SA"/>
        </w:rPr>
        <w:t>Observation 3: The ATG BS RF bandwidth would be larger than the Test Configuration signal.</w:t>
      </w:r>
      <w:bookmarkEnd w:id="14"/>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cs="Times New Roman"/>
          <w:b w:val="0"/>
          <w:bCs w:val="0"/>
          <w:i w:val="0"/>
          <w:iCs w:val="0"/>
          <w:kern w:val="2"/>
          <w:sz w:val="20"/>
          <w:szCs w:val="21"/>
          <w:lang w:val="en-US" w:eastAsia="zh-CN" w:bidi="ar-SA"/>
        </w:rPr>
      </w:pPr>
      <w:r>
        <w:rPr>
          <w:rFonts w:hint="eastAsia" w:ascii="Times New Roman" w:hAnsi="Times New Roman" w:cs="Times New Roman"/>
          <w:b w:val="0"/>
          <w:bCs w:val="0"/>
          <w:i w:val="0"/>
          <w:iCs w:val="0"/>
          <w:kern w:val="2"/>
          <w:sz w:val="20"/>
          <w:szCs w:val="21"/>
          <w:lang w:val="en-US" w:eastAsia="zh-CN" w:bidi="ar-SA"/>
        </w:rPr>
        <w:t>Based on this situation, we have two options to describe the test configuration of ATG BS.</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cs="Times New Roman"/>
          <w:b w:val="0"/>
          <w:bCs w:val="0"/>
          <w:i w:val="0"/>
          <w:iCs w:val="0"/>
          <w:kern w:val="2"/>
          <w:sz w:val="20"/>
          <w:szCs w:val="21"/>
          <w:lang w:val="en-US" w:eastAsia="zh-CN" w:bidi="ar-SA"/>
        </w:rPr>
      </w:pPr>
      <w:r>
        <w:rPr>
          <w:rFonts w:hint="eastAsia" w:ascii="Times New Roman" w:hAnsi="Times New Roman" w:cs="Times New Roman"/>
          <w:b/>
          <w:bCs/>
          <w:i w:val="0"/>
          <w:iCs w:val="0"/>
          <w:kern w:val="2"/>
          <w:sz w:val="20"/>
          <w:szCs w:val="21"/>
          <w:lang w:val="en-US" w:eastAsia="zh-CN" w:bidi="ar-SA"/>
        </w:rPr>
        <w:t>Option 1:</w:t>
      </w:r>
      <w:r>
        <w:rPr>
          <w:rFonts w:hint="eastAsia" w:ascii="Times New Roman" w:hAnsi="Times New Roman" w:cs="Times New Roman"/>
          <w:b w:val="0"/>
          <w:bCs w:val="0"/>
          <w:i w:val="0"/>
          <w:iCs w:val="0"/>
          <w:kern w:val="2"/>
          <w:sz w:val="20"/>
          <w:szCs w:val="21"/>
          <w:lang w:val="en-US" w:eastAsia="zh-CN" w:bidi="ar-SA"/>
        </w:rPr>
        <w:t xml:space="preserve"> Select the carrier to be tested and place it adjacent to the lower Base Station RF Bandwidth edge. Place the same signal adjacent to the upper Base Station RF Bandwidth edge. </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cs="Times New Roman"/>
          <w:b w:val="0"/>
          <w:bCs w:val="0"/>
          <w:i w:val="0"/>
          <w:iCs w:val="0"/>
          <w:kern w:val="2"/>
          <w:sz w:val="20"/>
          <w:szCs w:val="21"/>
          <w:lang w:val="en-US" w:eastAsia="zh-CN" w:bidi="ar-SA"/>
        </w:rPr>
      </w:pPr>
      <w:r>
        <w:rPr>
          <w:rFonts w:hint="eastAsia" w:ascii="Times New Roman" w:hAnsi="Times New Roman" w:cs="Times New Roman"/>
          <w:b/>
          <w:bCs/>
          <w:i w:val="0"/>
          <w:iCs w:val="0"/>
          <w:kern w:val="2"/>
          <w:sz w:val="20"/>
          <w:szCs w:val="21"/>
          <w:lang w:val="en-US" w:eastAsia="zh-CN" w:bidi="ar-SA"/>
        </w:rPr>
        <w:t>Option 2:</w:t>
      </w:r>
      <w:r>
        <w:rPr>
          <w:rFonts w:hint="eastAsia" w:ascii="Times New Roman" w:hAnsi="Times New Roman" w:cs="Times New Roman"/>
          <w:b w:val="0"/>
          <w:bCs w:val="0"/>
          <w:i w:val="0"/>
          <w:iCs w:val="0"/>
          <w:kern w:val="2"/>
          <w:sz w:val="20"/>
          <w:szCs w:val="21"/>
          <w:lang w:val="en-US" w:eastAsia="zh-CN" w:bidi="ar-SA"/>
        </w:rPr>
        <w:t xml:space="preserve"> Select the carrier to be tested and place it adjacent to the lower or higher Base Station RF Bandwidth edge. </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default" w:ascii="Times New Roman" w:hAnsi="Times New Roman" w:cs="Times New Roman"/>
          <w:b w:val="0"/>
          <w:bCs w:val="0"/>
          <w:i w:val="0"/>
          <w:iCs w:val="0"/>
          <w:kern w:val="2"/>
          <w:sz w:val="20"/>
          <w:szCs w:val="21"/>
          <w:lang w:val="en-US" w:eastAsia="zh-CN" w:bidi="ar-SA"/>
        </w:rPr>
      </w:pPr>
      <w:r>
        <w:rPr>
          <w:rFonts w:hint="eastAsia" w:ascii="Times New Roman" w:hAnsi="Times New Roman" w:cs="Times New Roman"/>
          <w:b w:val="0"/>
          <w:bCs w:val="0"/>
          <w:i w:val="0"/>
          <w:iCs w:val="0"/>
          <w:kern w:val="2"/>
          <w:sz w:val="20"/>
          <w:szCs w:val="21"/>
          <w:lang w:val="en-US" w:eastAsia="zh-CN" w:bidi="ar-SA"/>
        </w:rPr>
        <w:t>Considering the testing results of the lower and the higher BW would be different, we prefer option 1.</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bookmarkStart w:id="15" w:name="OLE_LINK10"/>
      <w:r>
        <w:rPr>
          <w:rFonts w:hint="eastAsia" w:ascii="Times New Roman" w:hAnsi="Times New Roman" w:cs="Times New Roman"/>
          <w:b/>
          <w:bCs/>
          <w:i w:val="0"/>
          <w:iCs w:val="0"/>
          <w:kern w:val="2"/>
          <w:sz w:val="20"/>
          <w:szCs w:val="21"/>
          <w:lang w:val="en-US" w:eastAsia="zh-CN" w:bidi="ar-SA"/>
        </w:rPr>
        <w:t>Proposal 2: Set two options to describe the test configuration of ATG BS. Considering the difference between testing results, we prefer option 1.</w:t>
      </w:r>
    </w:p>
    <w:bookmarkEnd w:id="13"/>
    <w:bookmarkEnd w:id="15"/>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And there are still</w:t>
      </w:r>
      <w:r>
        <w:rPr>
          <w:rFonts w:hint="eastAsia" w:ascii="Times New Roman" w:hAnsi="Times New Roman" w:cs="Times New Roman"/>
          <w:kern w:val="2"/>
          <w:sz w:val="20"/>
          <w:szCs w:val="21"/>
          <w:lang w:val="en-US" w:eastAsia="zh-CN" w:bidi="ar-SA"/>
        </w:rPr>
        <w:t xml:space="preserve"> a</w:t>
      </w:r>
      <w:r>
        <w:rPr>
          <w:rFonts w:hint="eastAsia" w:ascii="Times New Roman" w:hAnsi="Times New Roman" w:eastAsia="宋体" w:cs="Times New Roman"/>
          <w:kern w:val="2"/>
          <w:sz w:val="20"/>
          <w:szCs w:val="21"/>
          <w:lang w:val="en-US" w:eastAsia="zh-CN" w:bidi="ar-SA"/>
        </w:rPr>
        <w:t xml:space="preserve"> total of 11 FR1 test models in the TS 38.141-1. Considering that the maximum UL modulation and the DL modulation are 256 QAM, some of the test models for higher modulation are not needed for ATG BS. Refer to this requirement, FR1 test model 2b (NR-FR1-TM2b), FR1 test model 3.1b (NR-FR1-TM3.1b), and NB-IoT operation in NR in-band test model (NR-N-TM) in TS 38.141-1 could not be reused by ATG BS.  </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 xml:space="preserve">Proposal 3: </w:t>
      </w:r>
      <w:r>
        <w:rPr>
          <w:rFonts w:hint="eastAsia" w:ascii="Times New Roman" w:hAnsi="Times New Roman" w:cs="Times New Roman"/>
          <w:b/>
          <w:bCs/>
          <w:kern w:val="2"/>
          <w:sz w:val="20"/>
          <w:szCs w:val="21"/>
          <w:lang w:val="en-US" w:eastAsia="zh-CN" w:bidi="ar-SA"/>
        </w:rPr>
        <w:t>All the test models, except for the following test models in 38.141-1 could be reused for ATG BS.</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FR1 test model 2b (NR-FR1-TM2b), FR1 test model 3.1b (NR-FR1-TM3.1b), and NB-IoT operation in NR in-band test model (NR-N-TM).</w:t>
      </w:r>
    </w:p>
    <w:bookmarkEnd w:id="7"/>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The approved CR also noted that there is no TAE requirement for ATG BS. So there are no TAE test requirements for ATG BS.</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 xml:space="preserve">Proposal 4: </w:t>
      </w:r>
      <w:r>
        <w:rPr>
          <w:rFonts w:hint="eastAsia" w:ascii="Times New Roman" w:hAnsi="Times New Roman" w:cs="Times New Roman"/>
          <w:b/>
          <w:bCs/>
          <w:kern w:val="2"/>
          <w:sz w:val="20"/>
          <w:szCs w:val="21"/>
          <w:lang w:val="en-US" w:eastAsia="zh-CN" w:bidi="ar-SA"/>
        </w:rPr>
        <w:t>T</w:t>
      </w:r>
      <w:r>
        <w:rPr>
          <w:rFonts w:hint="eastAsia" w:ascii="Times New Roman" w:hAnsi="Times New Roman" w:eastAsia="宋体" w:cs="Times New Roman"/>
          <w:b/>
          <w:bCs/>
          <w:kern w:val="2"/>
          <w:sz w:val="20"/>
          <w:szCs w:val="21"/>
          <w:lang w:val="en-US" w:eastAsia="zh-CN" w:bidi="ar-SA"/>
        </w:rPr>
        <w:t>here are no TAE test requirements for ATG BS.</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bookmarkStart w:id="16" w:name="_Hlk115470282"/>
      <w:r>
        <w:rPr>
          <w:rFonts w:ascii="Arial" w:hAnsi="Arial" w:eastAsiaTheme="minorEastAsia" w:cstheme="minorBidi"/>
          <w:sz w:val="32"/>
          <w:szCs w:val="36"/>
        </w:rPr>
        <w:t>Conclusions</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Based on the analysis above, most of the testing requirements for legacy BS could be reused by ATG BS. We have listed the proposals.</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i w:val="0"/>
          <w:iCs w:val="0"/>
          <w:kern w:val="2"/>
          <w:sz w:val="20"/>
          <w:szCs w:val="21"/>
          <w:lang w:val="en-US" w:eastAsia="zh-CN" w:bidi="ar-SA"/>
        </w:rPr>
        <w:t xml:space="preserve">Proposal 1: </w:t>
      </w:r>
      <w:r>
        <w:rPr>
          <w:rFonts w:hint="eastAsia" w:ascii="Times New Roman" w:hAnsi="Times New Roman" w:cs="Times New Roman"/>
          <w:b/>
          <w:bCs/>
          <w:i w:val="0"/>
          <w:iCs w:val="0"/>
          <w:kern w:val="2"/>
          <w:sz w:val="20"/>
          <w:szCs w:val="21"/>
          <w:lang w:val="en-US" w:eastAsia="zh-CN" w:bidi="ar-SA"/>
        </w:rPr>
        <w:t>T</w:t>
      </w:r>
      <w:r>
        <w:rPr>
          <w:rFonts w:hint="eastAsia" w:ascii="Times New Roman" w:hAnsi="Times New Roman" w:cs="Times New Roman"/>
          <w:b/>
          <w:bCs/>
          <w:kern w:val="2"/>
          <w:sz w:val="20"/>
          <w:szCs w:val="21"/>
          <w:lang w:val="en-US" w:eastAsia="zh-CN" w:bidi="ar-SA"/>
        </w:rPr>
        <w:t>he test signal</w:t>
      </w:r>
      <w:r>
        <w:rPr>
          <w:rFonts w:hint="eastAsia" w:ascii="Times New Roman" w:hAnsi="Times New Roman" w:eastAsia="宋体" w:cs="Times New Roman"/>
          <w:b/>
          <w:bCs/>
          <w:kern w:val="2"/>
          <w:sz w:val="20"/>
          <w:szCs w:val="21"/>
          <w:lang w:val="en-US" w:eastAsia="zh-CN" w:bidi="ar-SA"/>
        </w:rPr>
        <w:t>s</w:t>
      </w:r>
      <w:r>
        <w:rPr>
          <w:rFonts w:hint="eastAsia" w:ascii="Times New Roman" w:hAnsi="Times New Roman" w:cs="Times New Roman"/>
          <w:b/>
          <w:bCs/>
          <w:kern w:val="2"/>
          <w:sz w:val="20"/>
          <w:szCs w:val="21"/>
          <w:lang w:val="en-US" w:eastAsia="zh-CN" w:bidi="ar-SA"/>
        </w:rPr>
        <w:t xml:space="preserve"> </w:t>
      </w:r>
      <w:r>
        <w:rPr>
          <w:rFonts w:hint="eastAsia" w:ascii="Times New Roman" w:hAnsi="Times New Roman" w:eastAsia="宋体" w:cs="Times New Roman"/>
          <w:b/>
          <w:bCs/>
          <w:kern w:val="2"/>
          <w:sz w:val="20"/>
          <w:szCs w:val="21"/>
          <w:lang w:val="en-US" w:eastAsia="zh-CN" w:bidi="ar-SA"/>
        </w:rPr>
        <w:t>for type</w:t>
      </w:r>
      <w:r>
        <w:rPr>
          <w:rFonts w:hint="eastAsia" w:ascii="Times New Roman" w:hAnsi="Times New Roman" w:eastAsia="宋体" w:cs="Times New Roman"/>
          <w:b/>
          <w:bCs/>
          <w:i/>
          <w:iCs/>
          <w:kern w:val="2"/>
          <w:sz w:val="20"/>
          <w:szCs w:val="21"/>
          <w:lang w:val="en-US" w:eastAsia="zh-CN" w:bidi="ar-SA"/>
        </w:rPr>
        <w:t>1-C</w:t>
      </w:r>
      <w:r>
        <w:rPr>
          <w:rFonts w:hint="eastAsia" w:ascii="Times New Roman" w:hAnsi="Times New Roman" w:eastAsia="宋体" w:cs="Times New Roman"/>
          <w:b/>
          <w:bCs/>
          <w:kern w:val="2"/>
          <w:sz w:val="20"/>
          <w:szCs w:val="21"/>
          <w:lang w:val="en-US" w:eastAsia="zh-CN" w:bidi="ar-SA"/>
        </w:rPr>
        <w:t xml:space="preserve">, </w:t>
      </w:r>
      <w:r>
        <w:rPr>
          <w:rFonts w:hint="eastAsia" w:ascii="Times New Roman" w:hAnsi="Times New Roman" w:eastAsia="宋体" w:cs="Times New Roman"/>
          <w:b/>
          <w:bCs/>
          <w:i/>
          <w:iCs/>
          <w:kern w:val="2"/>
          <w:sz w:val="20"/>
          <w:szCs w:val="21"/>
          <w:lang w:val="en-US" w:eastAsia="zh-CN" w:bidi="ar-SA"/>
        </w:rPr>
        <w:t>1-H</w:t>
      </w:r>
      <w:r>
        <w:rPr>
          <w:rFonts w:hint="eastAsia" w:ascii="Times New Roman" w:hAnsi="Times New Roman" w:eastAsia="宋体" w:cs="Times New Roman"/>
          <w:b/>
          <w:bCs/>
          <w:kern w:val="2"/>
          <w:sz w:val="20"/>
          <w:szCs w:val="21"/>
          <w:lang w:val="en-US" w:eastAsia="zh-CN" w:bidi="ar-SA"/>
        </w:rPr>
        <w:t xml:space="preserve"> and </w:t>
      </w:r>
      <w:r>
        <w:rPr>
          <w:rFonts w:hint="eastAsia" w:ascii="Times New Roman" w:hAnsi="Times New Roman" w:eastAsia="宋体" w:cs="Times New Roman"/>
          <w:b/>
          <w:bCs/>
          <w:i/>
          <w:iCs/>
          <w:kern w:val="2"/>
          <w:sz w:val="20"/>
          <w:szCs w:val="21"/>
          <w:lang w:val="en-US" w:eastAsia="zh-CN" w:bidi="ar-SA"/>
        </w:rPr>
        <w:t xml:space="preserve">1-O </w:t>
      </w:r>
      <w:r>
        <w:rPr>
          <w:rFonts w:hint="eastAsia" w:ascii="Times New Roman" w:hAnsi="Times New Roman" w:eastAsia="宋体" w:cs="Times New Roman"/>
          <w:b/>
          <w:bCs/>
          <w:i w:val="0"/>
          <w:iCs w:val="0"/>
          <w:kern w:val="2"/>
          <w:sz w:val="20"/>
          <w:szCs w:val="21"/>
          <w:lang w:val="en-US" w:eastAsia="zh-CN" w:bidi="ar-SA"/>
        </w:rPr>
        <w:t xml:space="preserve">in </w:t>
      </w:r>
      <w:r>
        <w:rPr>
          <w:rFonts w:hint="eastAsia" w:ascii="Times New Roman" w:hAnsi="Times New Roman" w:eastAsia="宋体" w:cs="Times New Roman"/>
          <w:b/>
          <w:bCs/>
          <w:kern w:val="2"/>
          <w:sz w:val="20"/>
          <w:szCs w:val="21"/>
          <w:lang w:val="en-US" w:eastAsia="zh-CN" w:bidi="ar-SA"/>
        </w:rPr>
        <w:t>TS 38.</w:t>
      </w:r>
      <w:r>
        <w:rPr>
          <w:rFonts w:hint="eastAsia" w:ascii="Times New Roman" w:hAnsi="Times New Roman" w:cs="Times New Roman"/>
          <w:b/>
          <w:bCs/>
          <w:kern w:val="2"/>
          <w:sz w:val="20"/>
          <w:szCs w:val="21"/>
          <w:lang w:val="en-US" w:eastAsia="zh-CN" w:bidi="ar-SA"/>
        </w:rPr>
        <w:t>1</w:t>
      </w:r>
      <w:r>
        <w:rPr>
          <w:rFonts w:hint="eastAsia" w:ascii="Times New Roman" w:hAnsi="Times New Roman" w:eastAsia="宋体" w:cs="Times New Roman"/>
          <w:b/>
          <w:bCs/>
          <w:kern w:val="2"/>
          <w:sz w:val="20"/>
          <w:szCs w:val="21"/>
          <w:lang w:val="en-US" w:eastAsia="zh-CN" w:bidi="ar-SA"/>
        </w:rPr>
        <w:t xml:space="preserve">41-1 could be reused </w:t>
      </w:r>
      <w:r>
        <w:rPr>
          <w:rFonts w:hint="eastAsia" w:ascii="Times New Roman" w:hAnsi="Times New Roman" w:cs="Times New Roman"/>
          <w:b/>
          <w:bCs/>
          <w:kern w:val="2"/>
          <w:sz w:val="20"/>
          <w:szCs w:val="21"/>
          <w:lang w:val="en-US" w:eastAsia="zh-CN" w:bidi="ar-SA"/>
        </w:rPr>
        <w:t>BY</w:t>
      </w:r>
      <w:r>
        <w:rPr>
          <w:rFonts w:hint="eastAsia" w:ascii="Times New Roman" w:hAnsi="Times New Roman" w:eastAsia="宋体" w:cs="Times New Roman"/>
          <w:b/>
          <w:bCs/>
          <w:kern w:val="2"/>
          <w:sz w:val="20"/>
          <w:szCs w:val="21"/>
          <w:lang w:val="en-US" w:eastAsia="zh-CN" w:bidi="ar-SA"/>
        </w:rPr>
        <w:t xml:space="preserve"> ATG BS.</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eastAsia="宋体" w:cs="Times New Roman"/>
          <w:b/>
          <w:bCs/>
          <w:i w:val="0"/>
          <w:iCs w:val="0"/>
          <w:kern w:val="2"/>
          <w:sz w:val="20"/>
          <w:szCs w:val="21"/>
          <w:lang w:val="en-US" w:eastAsia="zh-CN" w:bidi="ar-SA"/>
        </w:rPr>
      </w:pPr>
      <w:r>
        <w:rPr>
          <w:rFonts w:hint="eastAsia" w:ascii="Times New Roman" w:hAnsi="Times New Roman" w:cs="Times New Roman"/>
          <w:b/>
          <w:bCs/>
          <w:kern w:val="2"/>
          <w:sz w:val="20"/>
          <w:szCs w:val="21"/>
          <w:vertAlign w:val="baseline"/>
          <w:lang w:val="en-US" w:eastAsia="zh-CN" w:bidi="ar-SA"/>
        </w:rPr>
        <w:t>Observation 1: The agreement only considers single carrier operation in Rel-18 had been reached in RAN4#104-e meeting.</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eastAsia="宋体" w:cs="Times New Roman"/>
          <w:b/>
          <w:bCs/>
          <w:i w:val="0"/>
          <w:iCs w:val="0"/>
          <w:kern w:val="2"/>
          <w:sz w:val="20"/>
          <w:szCs w:val="21"/>
          <w:lang w:val="en-US" w:eastAsia="zh-CN" w:bidi="ar-SA"/>
        </w:rPr>
      </w:pPr>
      <w:r>
        <w:rPr>
          <w:rFonts w:hint="eastAsia" w:ascii="Times New Roman" w:hAnsi="Times New Roman" w:eastAsia="宋体" w:cs="Times New Roman"/>
          <w:b/>
          <w:bCs/>
          <w:i w:val="0"/>
          <w:iCs w:val="0"/>
          <w:kern w:val="2"/>
          <w:sz w:val="20"/>
          <w:szCs w:val="21"/>
          <w:lang w:val="en-US" w:eastAsia="zh-CN" w:bidi="ar-SA"/>
        </w:rPr>
        <w:t>Observation 2: The existing 6 NRTCs can not be reused by ATG BS directly.</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eastAsia" w:ascii="Times New Roman" w:hAnsi="Times New Roman" w:eastAsia="宋体" w:cs="Times New Roman"/>
          <w:b/>
          <w:bCs/>
          <w:i w:val="0"/>
          <w:iCs w:val="0"/>
          <w:kern w:val="2"/>
          <w:sz w:val="20"/>
          <w:szCs w:val="21"/>
          <w:lang w:val="en-US" w:eastAsia="zh-CN" w:bidi="ar-SA"/>
        </w:rPr>
      </w:pPr>
      <w:r>
        <w:rPr>
          <w:rFonts w:hint="eastAsia" w:ascii="Times New Roman" w:hAnsi="Times New Roman" w:eastAsia="宋体" w:cs="Times New Roman"/>
          <w:b/>
          <w:bCs/>
          <w:i w:val="0"/>
          <w:iCs w:val="0"/>
          <w:kern w:val="2"/>
          <w:sz w:val="20"/>
          <w:szCs w:val="21"/>
          <w:lang w:val="en-US" w:eastAsia="zh-CN" w:bidi="ar-SA"/>
        </w:rPr>
        <w:t>Observation 3: The ATG BS RF bandwidth would be larger than the Test Configuration signal.</w:t>
      </w:r>
    </w:p>
    <w:p>
      <w:pPr>
        <w:keepNext w:val="0"/>
        <w:keepLines w:val="0"/>
        <w:pageBreakBefore w:val="0"/>
        <w:widowControl w:val="0"/>
        <w:tabs>
          <w:tab w:val="left" w:pos="7935"/>
        </w:tabs>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cs="Times New Roman"/>
          <w:b/>
          <w:bCs/>
          <w:i w:val="0"/>
          <w:iCs w:val="0"/>
          <w:kern w:val="2"/>
          <w:sz w:val="20"/>
          <w:szCs w:val="21"/>
          <w:lang w:val="en-US" w:eastAsia="zh-CN" w:bidi="ar-SA"/>
        </w:rPr>
        <w:t>Proposal 2: Set two options to describe the test configuration of ATG BS. Considering the difference between testing results, we prefer option 1.</w:t>
      </w:r>
    </w:p>
    <w:p>
      <w:pPr>
        <w:keepNext w:val="0"/>
        <w:keepLines w:val="0"/>
        <w:pageBreakBefore w:val="0"/>
        <w:widowControl w:val="0"/>
        <w:tabs>
          <w:tab w:val="left" w:pos="7935"/>
        </w:tabs>
        <w:kinsoku/>
        <w:wordWrap/>
        <w:overflowPunct/>
        <w:topLinePunct w:val="0"/>
        <w:autoSpaceDE/>
        <w:autoSpaceDN/>
        <w:bidi w:val="0"/>
        <w:adjustRightInd/>
        <w:snapToGrid/>
        <w:spacing w:after="180"/>
        <w:ind w:firstLine="402" w:firstLineChars="200"/>
        <w:textAlignment w:val="auto"/>
        <w:rPr>
          <w:rFonts w:hint="eastAsia" w:ascii="Times New Roman" w:hAnsi="Times New Roman" w:cs="Times New Roman"/>
          <w:b w:val="0"/>
          <w:bCs w:val="0"/>
          <w:i w:val="0"/>
          <w:iCs w:val="0"/>
          <w:kern w:val="2"/>
          <w:sz w:val="20"/>
          <w:szCs w:val="21"/>
          <w:lang w:val="en-US" w:eastAsia="zh-CN" w:bidi="ar-SA"/>
        </w:rPr>
      </w:pPr>
      <w:r>
        <w:rPr>
          <w:rFonts w:hint="eastAsia" w:ascii="Times New Roman" w:hAnsi="Times New Roman" w:cs="Times New Roman"/>
          <w:b/>
          <w:bCs/>
          <w:i w:val="0"/>
          <w:iCs w:val="0"/>
          <w:kern w:val="2"/>
          <w:sz w:val="20"/>
          <w:szCs w:val="21"/>
          <w:lang w:val="en-US" w:eastAsia="zh-CN" w:bidi="ar-SA"/>
        </w:rPr>
        <w:t>Option 1:</w:t>
      </w:r>
      <w:r>
        <w:rPr>
          <w:rFonts w:hint="eastAsia" w:ascii="Times New Roman" w:hAnsi="Times New Roman" w:cs="Times New Roman"/>
          <w:b w:val="0"/>
          <w:bCs w:val="0"/>
          <w:i w:val="0"/>
          <w:iCs w:val="0"/>
          <w:kern w:val="2"/>
          <w:sz w:val="20"/>
          <w:szCs w:val="21"/>
          <w:lang w:val="en-US" w:eastAsia="zh-CN" w:bidi="ar-SA"/>
        </w:rPr>
        <w:t xml:space="preserve"> Select the carrier to be tested and place it adjacent to the lower Base Station RF Bandwidth edge. Place the same signal adjacent to the upper Base Station RF Bandwidth edge. </w:t>
      </w:r>
    </w:p>
    <w:p>
      <w:pPr>
        <w:keepNext w:val="0"/>
        <w:keepLines w:val="0"/>
        <w:pageBreakBefore w:val="0"/>
        <w:widowControl w:val="0"/>
        <w:tabs>
          <w:tab w:val="left" w:pos="7935"/>
        </w:tabs>
        <w:kinsoku/>
        <w:wordWrap/>
        <w:overflowPunct/>
        <w:topLinePunct w:val="0"/>
        <w:autoSpaceDE/>
        <w:autoSpaceDN/>
        <w:bidi w:val="0"/>
        <w:adjustRightInd/>
        <w:snapToGrid/>
        <w:spacing w:after="180"/>
        <w:ind w:firstLine="402" w:firstLineChars="20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cs="Times New Roman"/>
          <w:b/>
          <w:bCs/>
          <w:i w:val="0"/>
          <w:iCs w:val="0"/>
          <w:kern w:val="2"/>
          <w:sz w:val="20"/>
          <w:szCs w:val="21"/>
          <w:lang w:val="en-US" w:eastAsia="zh-CN" w:bidi="ar-SA"/>
        </w:rPr>
        <w:t>Option 2:</w:t>
      </w:r>
      <w:r>
        <w:rPr>
          <w:rFonts w:hint="eastAsia" w:ascii="Times New Roman" w:hAnsi="Times New Roman" w:cs="Times New Roman"/>
          <w:b w:val="0"/>
          <w:bCs w:val="0"/>
          <w:i w:val="0"/>
          <w:iCs w:val="0"/>
          <w:kern w:val="2"/>
          <w:sz w:val="20"/>
          <w:szCs w:val="21"/>
          <w:lang w:val="en-US" w:eastAsia="zh-CN" w:bidi="ar-SA"/>
        </w:rPr>
        <w:t xml:space="preserve"> Select the carrier to be tested and place it adjacent to the lower or higher Base Station RF Bandwidth edge. </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 xml:space="preserve">Proposal 3: </w:t>
      </w:r>
      <w:r>
        <w:rPr>
          <w:rFonts w:hint="eastAsia" w:ascii="Times New Roman" w:hAnsi="Times New Roman" w:cs="Times New Roman"/>
          <w:b/>
          <w:bCs/>
          <w:kern w:val="2"/>
          <w:sz w:val="20"/>
          <w:szCs w:val="21"/>
          <w:lang w:val="en-US" w:eastAsia="zh-CN" w:bidi="ar-SA"/>
        </w:rPr>
        <w:t xml:space="preserve">All the test models, except for the following test models in 38.141-1 could be reused for ATG BS. </w:t>
      </w:r>
      <w:r>
        <w:rPr>
          <w:rFonts w:hint="eastAsia" w:ascii="Times New Roman" w:hAnsi="Times New Roman" w:eastAsia="宋体" w:cs="Times New Roman"/>
          <w:b/>
          <w:bCs/>
          <w:kern w:val="2"/>
          <w:sz w:val="20"/>
          <w:szCs w:val="21"/>
          <w:lang w:val="en-US" w:eastAsia="zh-CN" w:bidi="ar-SA"/>
        </w:rPr>
        <w:t>FR1 test model 2b (NR-FR1-TM2b), FR1 test model 3.1b (NR-FR1-TM3.1b), and NB-IoT operation in NR in-band test model (NR-N-TM).</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 xml:space="preserve">Proposal 4: </w:t>
      </w:r>
      <w:r>
        <w:rPr>
          <w:rFonts w:hint="eastAsia" w:ascii="Times New Roman" w:hAnsi="Times New Roman" w:cs="Times New Roman"/>
          <w:b/>
          <w:bCs/>
          <w:kern w:val="2"/>
          <w:sz w:val="20"/>
          <w:szCs w:val="21"/>
          <w:lang w:val="en-US" w:eastAsia="zh-CN" w:bidi="ar-SA"/>
        </w:rPr>
        <w:t>T</w:t>
      </w:r>
      <w:r>
        <w:rPr>
          <w:rFonts w:hint="eastAsia" w:ascii="Times New Roman" w:hAnsi="Times New Roman" w:eastAsia="宋体" w:cs="Times New Roman"/>
          <w:b/>
          <w:bCs/>
          <w:kern w:val="2"/>
          <w:sz w:val="20"/>
          <w:szCs w:val="21"/>
          <w:lang w:val="en-US" w:eastAsia="zh-CN" w:bidi="ar-SA"/>
        </w:rPr>
        <w:t>here are no TAE test requirements for ATG BS.</w:t>
      </w:r>
      <w:bookmarkStart w:id="18" w:name="_GoBack"/>
      <w:bookmarkEnd w:id="18"/>
    </w:p>
    <w:bookmarkEnd w:id="16"/>
    <w:p>
      <w:pPr>
        <w:keepNext/>
        <w:keepLines/>
        <w:widowControl/>
        <w:pBdr>
          <w:top w:val="single" w:color="auto" w:sz="12" w:space="1"/>
        </w:pBdr>
        <w:tabs>
          <w:tab w:val="left" w:pos="567"/>
        </w:tabs>
        <w:adjustRightInd w:val="0"/>
        <w:spacing w:before="240" w:after="180"/>
        <w:outlineLvl w:val="0"/>
        <w:rPr>
          <w:rFonts w:ascii="Times New Roman" w:hAnsi="Times New Roman"/>
          <w:b/>
          <w:bCs/>
          <w:sz w:val="20"/>
          <w:szCs w:val="21"/>
        </w:rPr>
      </w:pPr>
      <w:r>
        <w:rPr>
          <w:rFonts w:hint="eastAsia" w:ascii="Arial" w:hAnsi="Arial" w:eastAsiaTheme="minorEastAsia" w:cstheme="minorBidi"/>
          <w:sz w:val="32"/>
          <w:szCs w:val="36"/>
          <w:lang w:val="en-US" w:eastAsia="zh-CN"/>
        </w:rPr>
        <w:t xml:space="preserve">4. </w:t>
      </w:r>
      <w:r>
        <w:rPr>
          <w:rFonts w:ascii="Arial" w:hAnsi="Arial" w:eastAsiaTheme="minorEastAsia" w:cstheme="minorBidi"/>
          <w:sz w:val="32"/>
          <w:szCs w:val="36"/>
        </w:rPr>
        <w:t>References</w:t>
      </w:r>
    </w:p>
    <w:p>
      <w:pPr>
        <w:spacing w:after="156" w:afterLines="50"/>
        <w:rPr>
          <w:rFonts w:hint="default" w:ascii="Times New Roman" w:hAnsi="Times New Roman" w:eastAsia="宋体" w:cs="Times New Roman"/>
          <w:sz w:val="20"/>
          <w:szCs w:val="20"/>
          <w:lang w:val="en-US" w:eastAsia="zh-CN"/>
        </w:rPr>
      </w:pPr>
      <w:r>
        <w:rPr>
          <w:rFonts w:ascii="Times New Roman" w:hAnsi="Times New Roman"/>
          <w:sz w:val="20"/>
          <w:szCs w:val="20"/>
        </w:rPr>
        <w:t xml:space="preserve">[1] </w:t>
      </w:r>
      <w:r>
        <w:rPr>
          <w:rFonts w:ascii="Times New Roman" w:hAnsi="Times New Roman" w:eastAsia="宋体" w:cs="Times New Roman"/>
          <w:sz w:val="20"/>
          <w:szCs w:val="20"/>
        </w:rPr>
        <w:t>R4-</w:t>
      </w:r>
      <w:r>
        <w:rPr>
          <w:rFonts w:hint="eastAsia" w:ascii="Times New Roman" w:hAnsi="Times New Roman" w:eastAsia="宋体" w:cs="Times New Roman"/>
          <w:sz w:val="20"/>
          <w:szCs w:val="20"/>
        </w:rPr>
        <w:t>2311803</w:t>
      </w:r>
      <w:r>
        <w:rPr>
          <w:rFonts w:hint="eastAsia" w:ascii="Times New Roman" w:hAnsi="Times New Roman" w:eastAsia="宋体" w:cs="Times New Roman"/>
          <w:sz w:val="20"/>
          <w:szCs w:val="20"/>
          <w:lang w:val="en-US" w:eastAsia="zh-CN"/>
        </w:rPr>
        <w:t xml:space="preserve">, </w:t>
      </w:r>
      <w:bookmarkStart w:id="17" w:name="OLE_LINK8"/>
      <w:r>
        <w:rPr>
          <w:rFonts w:hint="eastAsia" w:ascii="Times New Roman" w:hAnsi="Times New Roman" w:eastAsia="宋体" w:cs="Times New Roman"/>
          <w:sz w:val="20"/>
          <w:szCs w:val="20"/>
        </w:rPr>
        <w:t xml:space="preserve">Draft CR </w:t>
      </w:r>
      <w:r>
        <w:rPr>
          <w:rFonts w:hint="eastAsia" w:ascii="Times New Roman" w:hAnsi="Times New Roman" w:eastAsia="宋体" w:cs="Times New Roman"/>
          <w:sz w:val="20"/>
          <w:szCs w:val="20"/>
          <w:lang w:val="en-US" w:eastAsia="zh-CN"/>
        </w:rPr>
        <w:t>for</w:t>
      </w:r>
      <w:r>
        <w:rPr>
          <w:rFonts w:hint="eastAsia" w:ascii="Times New Roman" w:hAnsi="Times New Roman" w:eastAsia="宋体" w:cs="Times New Roman"/>
          <w:sz w:val="20"/>
          <w:szCs w:val="20"/>
        </w:rPr>
        <w:t xml:space="preserve"> TS 38.10</w:t>
      </w:r>
      <w:r>
        <w:rPr>
          <w:rFonts w:hint="eastAsia"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on adding</w:t>
      </w:r>
      <w:r>
        <w:rPr>
          <w:rFonts w:hint="eastAsia"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RF</w:t>
      </w:r>
      <w:r>
        <w:rPr>
          <w:rFonts w:hint="eastAsia" w:ascii="Times New Roman" w:hAnsi="Times New Roman" w:eastAsia="宋体" w:cs="Times New Roman"/>
          <w:sz w:val="20"/>
          <w:szCs w:val="20"/>
        </w:rPr>
        <w:t xml:space="preserve"> requirements for </w:t>
      </w:r>
      <w:r>
        <w:rPr>
          <w:rFonts w:hint="eastAsia" w:ascii="Times New Roman" w:hAnsi="Times New Roman" w:eastAsia="宋体" w:cs="Times New Roman"/>
          <w:sz w:val="20"/>
          <w:szCs w:val="20"/>
          <w:lang w:val="en-US" w:eastAsia="zh-CN"/>
        </w:rPr>
        <w:t>ATG BS</w:t>
      </w:r>
      <w:bookmarkEnd w:id="17"/>
      <w:r>
        <w:rPr>
          <w:rFonts w:hint="eastAsia" w:ascii="Times New Roman" w:hAnsi="Times New Roman" w:eastAsia="宋体" w:cs="Times New Roman"/>
          <w:sz w:val="20"/>
          <w:szCs w:val="20"/>
          <w:lang w:val="en-US" w:eastAsia="zh-CN"/>
        </w:rPr>
        <w:t>, CMCC</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961A52"/>
    <w:multiLevelType w:val="singleLevel"/>
    <w:tmpl w:val="6E961A52"/>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4E75"/>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5D79"/>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B03"/>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2FFC"/>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B7EA4"/>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60BB"/>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20970CA"/>
    <w:rsid w:val="023A0E56"/>
    <w:rsid w:val="028E1852"/>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54E0ABD"/>
    <w:rsid w:val="25A10883"/>
    <w:rsid w:val="26260371"/>
    <w:rsid w:val="28E8012C"/>
    <w:rsid w:val="2BA05A84"/>
    <w:rsid w:val="2C93650A"/>
    <w:rsid w:val="2F421715"/>
    <w:rsid w:val="2FA539B8"/>
    <w:rsid w:val="2FCB6344"/>
    <w:rsid w:val="302B1008"/>
    <w:rsid w:val="30AC18BD"/>
    <w:rsid w:val="33F9429B"/>
    <w:rsid w:val="346F6E14"/>
    <w:rsid w:val="357D61E9"/>
    <w:rsid w:val="37726C9D"/>
    <w:rsid w:val="3A436689"/>
    <w:rsid w:val="3A825A8A"/>
    <w:rsid w:val="3EF47B38"/>
    <w:rsid w:val="410113A2"/>
    <w:rsid w:val="43536B83"/>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BE34B8"/>
    <w:rsid w:val="5D7677B9"/>
    <w:rsid w:val="5D851C35"/>
    <w:rsid w:val="5FDC7E75"/>
    <w:rsid w:val="613B6814"/>
    <w:rsid w:val="619523A6"/>
    <w:rsid w:val="635E02E9"/>
    <w:rsid w:val="63FB2B15"/>
    <w:rsid w:val="646D53D2"/>
    <w:rsid w:val="6566621E"/>
    <w:rsid w:val="67A9335C"/>
    <w:rsid w:val="6A010B81"/>
    <w:rsid w:val="6D377698"/>
    <w:rsid w:val="6FAE0D02"/>
    <w:rsid w:val="73737AD4"/>
    <w:rsid w:val="73CC19D5"/>
    <w:rsid w:val="76764668"/>
    <w:rsid w:val="78B9366E"/>
    <w:rsid w:val="7AA26FFB"/>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6"/>
    <w:unhideWhenUsed/>
    <w:qFormat/>
    <w:uiPriority w:val="9"/>
    <w:pPr>
      <w:keepNext/>
      <w:keepLines/>
      <w:spacing w:before="260" w:after="260" w:line="416" w:lineRule="auto"/>
      <w:outlineLvl w:val="2"/>
    </w:pPr>
    <w:rPr>
      <w:b/>
      <w:bCs/>
      <w:sz w:val="32"/>
      <w:szCs w:val="32"/>
    </w:rPr>
  </w:style>
  <w:style w:type="paragraph" w:styleId="4">
    <w:name w:val="heading 4"/>
    <w:next w:val="1"/>
    <w:qFormat/>
    <w:uiPriority w:val="0"/>
    <w:pPr>
      <w:keepNext/>
      <w:keepLines/>
      <w:widowControl w:val="0"/>
      <w:suppressLineNumbers w:val="0"/>
      <w:pBdr>
        <w:top w:val="none" w:color="auto" w:sz="0" w:space="0"/>
        <w:left w:val="none" w:color="auto" w:sz="0" w:space="0"/>
        <w:bottom w:val="none" w:color="auto" w:sz="0" w:space="0"/>
        <w:right w:val="none" w:color="auto" w:sz="0" w:space="0"/>
      </w:pBdr>
      <w:overflowPunct w:val="0"/>
      <w:autoSpaceDE w:val="0"/>
      <w:autoSpaceDN w:val="0"/>
      <w:adjustRightInd w:val="0"/>
      <w:spacing w:before="120" w:beforeAutospacing="0" w:after="180" w:afterAutospacing="0"/>
      <w:ind w:left="1418" w:hanging="1418"/>
      <w:jc w:val="left"/>
      <w:textAlignment w:val="baseline"/>
      <w:outlineLvl w:val="3"/>
    </w:pPr>
    <w:rPr>
      <w:rFonts w:hint="default" w:ascii="Arial" w:hAnsi="Arial" w:eastAsia="Times New Roman" w:cs="Times New Roman"/>
      <w:b/>
      <w:bCs/>
      <w:kern w:val="0"/>
      <w:sz w:val="24"/>
      <w:szCs w:val="24"/>
      <w:lang w:val="en-US" w:eastAsia="zh-CN" w:bidi="ar"/>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Body Text"/>
    <w:basedOn w:val="1"/>
    <w:qFormat/>
    <w:uiPriority w:val="0"/>
  </w:style>
  <w:style w:type="paragraph" w:styleId="10">
    <w:name w:val="Balloon Text"/>
    <w:basedOn w:val="1"/>
    <w:link w:val="35"/>
    <w:semiHidden/>
    <w:unhideWhenUsed/>
    <w:qFormat/>
    <w:uiPriority w:val="99"/>
    <w:rPr>
      <w:sz w:val="18"/>
      <w:szCs w:val="18"/>
    </w:rPr>
  </w:style>
  <w:style w:type="paragraph" w:styleId="11">
    <w:name w:val="footer"/>
    <w:basedOn w:val="12"/>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2"/>
    <w:qFormat/>
    <w:uiPriority w:val="99"/>
    <w:rPr>
      <w:sz w:val="18"/>
      <w:szCs w:val="18"/>
    </w:rPr>
  </w:style>
  <w:style w:type="character" w:customStyle="1" w:styleId="22">
    <w:name w:val="页脚 字符"/>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2"/>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3"/>
    <w:qFormat/>
    <w:uiPriority w:val="9"/>
    <w:rPr>
      <w:rFonts w:ascii="CG Times (WN)" w:hAnsi="CG Times (WN)" w:eastAsia="宋体" w:cs="Times New Roman"/>
      <w:b/>
      <w:bCs/>
      <w:sz w:val="32"/>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link w:val="66"/>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table" w:customStyle="1" w:styleId="53">
    <w:name w:val="网格型11"/>
    <w:basedOn w:val="16"/>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12"/>
    <w:basedOn w:val="16"/>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21"/>
    <w:basedOn w:val="16"/>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rPr>
  </w:style>
  <w:style w:type="character" w:customStyle="1" w:styleId="57">
    <w:name w:val="NO Char"/>
    <w:link w:val="56"/>
    <w:qFormat/>
    <w:uiPriority w:val="0"/>
    <w:rPr>
      <w:rFonts w:ascii="Times New Roman" w:hAnsi="Times New Roman" w:eastAsia="Times New Roman" w:cs="Times New Roman"/>
      <w:lang w:val="en-GB"/>
    </w:rPr>
  </w:style>
  <w:style w:type="table" w:customStyle="1" w:styleId="58">
    <w:name w:val="网格型4"/>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网格型4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5"/>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列出段落 Char"/>
    <w:link w:val="62"/>
    <w:qFormat/>
    <w:locked/>
    <w:uiPriority w:val="34"/>
    <w:rPr>
      <w:rFonts w:ascii="Times New Roman" w:hAnsi="Times New Roman"/>
      <w:lang w:val="en-GB" w:eastAsia="en-US"/>
    </w:rPr>
  </w:style>
  <w:style w:type="paragraph" w:customStyle="1" w:styleId="62">
    <w:name w:val="- Bullets"/>
    <w:basedOn w:val="1"/>
    <w:next w:val="25"/>
    <w:link w:val="61"/>
    <w:qFormat/>
    <w:uiPriority w:val="34"/>
    <w:pPr>
      <w:widowControl/>
      <w:spacing w:after="180"/>
      <w:ind w:firstLine="420" w:firstLineChars="200"/>
      <w:jc w:val="left"/>
    </w:pPr>
    <w:rPr>
      <w:rFonts w:ascii="Times New Roman" w:hAnsi="Times New Roman" w:eastAsiaTheme="minorEastAsia" w:cstheme="minorBidi"/>
      <w:kern w:val="0"/>
      <w:sz w:val="20"/>
      <w:szCs w:val="20"/>
      <w:lang w:val="en-GB" w:eastAsia="en-US"/>
    </w:rPr>
  </w:style>
  <w:style w:type="table" w:customStyle="1" w:styleId="63">
    <w:name w:val="网格型6"/>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网格型41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TAN"/>
    <w:basedOn w:val="1"/>
    <w:link w:val="67"/>
    <w:qFormat/>
    <w:uiPriority w:val="0"/>
    <w:pPr>
      <w:keepNext/>
      <w:keepLines/>
      <w:widowControl/>
      <w:ind w:left="851" w:hanging="851"/>
      <w:jc w:val="left"/>
    </w:pPr>
    <w:rPr>
      <w:rFonts w:ascii="Arial" w:hAnsi="Arial" w:eastAsiaTheme="minorEastAsia"/>
      <w:kern w:val="0"/>
      <w:sz w:val="18"/>
      <w:szCs w:val="20"/>
      <w:lang w:val="en-GB" w:eastAsia="en-US"/>
    </w:rPr>
  </w:style>
  <w:style w:type="character" w:customStyle="1" w:styleId="66">
    <w:name w:val="TH Char"/>
    <w:link w:val="51"/>
    <w:qFormat/>
    <w:uiPriority w:val="0"/>
    <w:rPr>
      <w:rFonts w:ascii="Arial" w:hAnsi="Arial" w:eastAsia="宋体" w:cs="Times New Roman"/>
      <w:b/>
      <w:kern w:val="2"/>
      <w:sz w:val="21"/>
      <w:szCs w:val="22"/>
    </w:rPr>
  </w:style>
  <w:style w:type="character" w:customStyle="1" w:styleId="67">
    <w:name w:val="TAN Char"/>
    <w:link w:val="65"/>
    <w:qFormat/>
    <w:uiPriority w:val="0"/>
    <w:rPr>
      <w:rFonts w:ascii="Arial" w:hAnsi="Arial" w:cs="Times New Roman"/>
      <w:sz w:val="18"/>
      <w:lang w:val="en-GB" w:eastAsia="en-US"/>
    </w:rPr>
  </w:style>
  <w:style w:type="character" w:customStyle="1" w:styleId="68">
    <w:name w:val="msoins0"/>
    <w:qFormat/>
    <w:uiPriority w:val="0"/>
  </w:style>
  <w:style w:type="table" w:customStyle="1" w:styleId="69">
    <w:name w:val="网格型42"/>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网格型5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
    <w:name w:val="TAL Car"/>
    <w:qFormat/>
    <w:uiPriority w:val="0"/>
    <w:rPr>
      <w:rFonts w:ascii="Arial" w:hAnsi="Arial"/>
      <w:sz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datastoreItem>
</file>

<file path=docProps/app.xml><?xml version="1.0" encoding="utf-8"?>
<Properties xmlns="http://schemas.openxmlformats.org/officeDocument/2006/extended-properties" xmlns:vt="http://schemas.openxmlformats.org/officeDocument/2006/docPropsVTypes">
  <Template>Normal</Template>
  <Pages>1</Pages>
  <Words>899</Words>
  <Characters>5129</Characters>
  <Lines>1</Lines>
  <Paragraphs>1</Paragraphs>
  <TotalTime>1</TotalTime>
  <ScaleCrop>false</ScaleCrop>
  <LinksUpToDate>false</LinksUpToDate>
  <CharactersWithSpaces>6016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p:lastModifiedBy>
  <dcterms:modified xsi:type="dcterms:W3CDTF">2023-09-27T13:17:07Z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E9167EBE8B07471793511C119F2B05DE</vt:lpwstr>
  </property>
</Properties>
</file>