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9C9C7A" w14:textId="17CF2C8A" w:rsidR="00F742B4" w:rsidRPr="004B798E" w:rsidRDefault="00F742B4" w:rsidP="00F742B4">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sidR="00D50DA6">
        <w:rPr>
          <w:rFonts w:ascii="Arial" w:hAnsi="Arial" w:cs="Arial"/>
          <w:b/>
          <w:sz w:val="24"/>
          <w:szCs w:val="24"/>
        </w:rPr>
        <w:t xml:space="preserve"> 108</w:t>
      </w:r>
      <w:r>
        <w:rPr>
          <w:rFonts w:ascii="Arial" w:hAnsi="Arial" w:cs="Arial"/>
          <w:b/>
          <w:sz w:val="24"/>
          <w:szCs w:val="24"/>
        </w:rPr>
        <w:t>bis</w:t>
      </w:r>
      <w:r w:rsidRPr="00F644CF">
        <w:rPr>
          <w:rFonts w:ascii="Arial" w:hAnsi="Arial" w:cs="Arial"/>
          <w:b/>
          <w:sz w:val="24"/>
          <w:szCs w:val="24"/>
        </w:rPr>
        <w:tab/>
        <w:t>R4-</w:t>
      </w:r>
      <w:r w:rsidR="00350006" w:rsidRPr="00350006">
        <w:rPr>
          <w:rFonts w:ascii="Arial" w:hAnsi="Arial" w:cs="Arial"/>
          <w:b/>
          <w:sz w:val="24"/>
          <w:szCs w:val="24"/>
        </w:rPr>
        <w:t>2315142</w:t>
      </w:r>
    </w:p>
    <w:p w14:paraId="141461C7" w14:textId="1B8394C1" w:rsidR="00DE55A0" w:rsidRPr="00807EF6" w:rsidRDefault="00F742B4" w:rsidP="00F742B4">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Xiamen, China, October </w:t>
      </w:r>
      <w:r w:rsidR="00D50DA6">
        <w:rPr>
          <w:rFonts w:ascii="Arial" w:eastAsia="SimSun" w:hAnsi="Arial"/>
          <w:b/>
          <w:sz w:val="24"/>
          <w:szCs w:val="24"/>
          <w:lang w:eastAsia="zh-CN"/>
        </w:rPr>
        <w:t>0</w:t>
      </w:r>
      <w:r>
        <w:rPr>
          <w:rFonts w:ascii="Arial" w:eastAsia="SimSun" w:hAnsi="Arial"/>
          <w:b/>
          <w:sz w:val="24"/>
          <w:szCs w:val="24"/>
          <w:lang w:eastAsia="zh-CN"/>
        </w:rPr>
        <w:t>9</w:t>
      </w:r>
      <w:r w:rsidRPr="004A029C">
        <w:rPr>
          <w:rFonts w:ascii="Arial" w:eastAsia="SimSun" w:hAnsi="Arial" w:cs="Arial"/>
          <w:b/>
          <w:sz w:val="24"/>
          <w:szCs w:val="24"/>
          <w:lang w:eastAsia="zh-CN"/>
        </w:rPr>
        <w:t xml:space="preserve"> – </w:t>
      </w:r>
      <w:r>
        <w:rPr>
          <w:rFonts w:ascii="Arial" w:eastAsia="SimSun" w:hAnsi="Arial" w:cs="Arial"/>
          <w:b/>
          <w:sz w:val="24"/>
          <w:szCs w:val="24"/>
          <w:lang w:eastAsia="zh-CN"/>
        </w:rPr>
        <w:t>October 13, 2023</w:t>
      </w:r>
    </w:p>
    <w:p w14:paraId="6CF7DC04"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7BC085A7"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3D44FC8" w14:textId="07A9D753"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0E5FB3">
        <w:rPr>
          <w:rFonts w:ascii="Arial" w:hAnsi="Arial" w:cs="Arial"/>
          <w:lang w:val="en-US"/>
        </w:rPr>
        <w:t>Discussion on</w:t>
      </w:r>
      <w:r w:rsidR="00EE15F0">
        <w:rPr>
          <w:rFonts w:ascii="Arial" w:hAnsi="Arial" w:cs="Arial" w:hint="eastAsia"/>
          <w:lang w:val="en-US" w:eastAsia="ko-KR"/>
        </w:rPr>
        <w:t xml:space="preserve"> </w:t>
      </w:r>
      <w:r w:rsidR="000E5FB3">
        <w:rPr>
          <w:rFonts w:ascii="Arial" w:hAnsi="Arial" w:cs="Arial"/>
          <w:lang w:val="en-US" w:eastAsia="ko-KR"/>
        </w:rPr>
        <w:t>NES RRM requirement</w:t>
      </w:r>
      <w:r w:rsidR="00CE7375">
        <w:rPr>
          <w:rFonts w:ascii="Arial" w:hAnsi="Arial" w:cs="Arial" w:hint="eastAsia"/>
          <w:lang w:val="en-US" w:eastAsia="ko-KR"/>
        </w:rPr>
        <w:t xml:space="preserve">s for SSB-less SCell </w:t>
      </w:r>
      <w:r w:rsidR="00CE7375">
        <w:rPr>
          <w:rFonts w:ascii="Arial" w:hAnsi="Arial" w:cs="Arial"/>
          <w:lang w:val="en-US" w:eastAsia="ko-KR"/>
        </w:rPr>
        <w:t>operation</w:t>
      </w:r>
    </w:p>
    <w:p w14:paraId="230565BA" w14:textId="34A8C946"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D50DA6">
        <w:rPr>
          <w:rFonts w:ascii="Arial" w:hAnsi="Arial" w:cs="Arial"/>
          <w:lang w:val="en-US" w:eastAsia="ko-KR"/>
        </w:rPr>
        <w:t>5</w:t>
      </w:r>
      <w:r w:rsidR="00EE15F0">
        <w:rPr>
          <w:rFonts w:ascii="Arial" w:hAnsi="Arial" w:cs="Arial"/>
          <w:lang w:val="en-US" w:eastAsia="ko-KR"/>
        </w:rPr>
        <w:t>.</w:t>
      </w:r>
      <w:r w:rsidR="00CB5270">
        <w:rPr>
          <w:rFonts w:ascii="Arial" w:hAnsi="Arial" w:cs="Arial"/>
          <w:lang w:val="en-US" w:eastAsia="ko-KR"/>
        </w:rPr>
        <w:t>34</w:t>
      </w:r>
      <w:r w:rsidR="00EE15F0">
        <w:rPr>
          <w:rFonts w:ascii="Arial" w:hAnsi="Arial" w:cs="Arial"/>
          <w:lang w:val="en-US" w:eastAsia="ko-KR"/>
        </w:rPr>
        <w:t>.</w:t>
      </w:r>
      <w:r w:rsidR="00D50DA6">
        <w:rPr>
          <w:rFonts w:ascii="Arial" w:hAnsi="Arial" w:cs="Arial"/>
          <w:lang w:val="en-US" w:eastAsia="ko-KR"/>
        </w:rPr>
        <w:t>3</w:t>
      </w:r>
      <w:r w:rsidR="00FC514A">
        <w:rPr>
          <w:rFonts w:ascii="Arial" w:hAnsi="Arial" w:cs="Arial"/>
          <w:lang w:val="en-US" w:eastAsia="ko-KR"/>
        </w:rPr>
        <w:t>.</w:t>
      </w:r>
      <w:r w:rsidR="00CB5270">
        <w:rPr>
          <w:rFonts w:ascii="Arial" w:hAnsi="Arial" w:cs="Arial"/>
          <w:lang w:val="en-US" w:eastAsia="ko-KR"/>
        </w:rPr>
        <w:t>2</w:t>
      </w:r>
    </w:p>
    <w:p w14:paraId="211C61A5"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58DABEF2" w14:textId="77777777" w:rsidR="001171FA" w:rsidRPr="00576FCA" w:rsidRDefault="001171FA" w:rsidP="00D4523D">
      <w:pPr>
        <w:pBdr>
          <w:bottom w:val="single" w:sz="4" w:space="1" w:color="auto"/>
        </w:pBdr>
        <w:jc w:val="both"/>
        <w:rPr>
          <w:rFonts w:ascii="Arial" w:hAnsi="Arial" w:cs="Arial"/>
          <w:lang w:val="en-US"/>
        </w:rPr>
      </w:pPr>
    </w:p>
    <w:p w14:paraId="5ADC391B" w14:textId="77777777" w:rsidR="001171FA" w:rsidRPr="00576FCA" w:rsidRDefault="001171FA" w:rsidP="00D4523D">
      <w:pPr>
        <w:jc w:val="both"/>
        <w:rPr>
          <w:rFonts w:ascii="Arial" w:hAnsi="Arial" w:cs="Arial"/>
          <w:lang w:val="en-US"/>
        </w:rPr>
      </w:pPr>
    </w:p>
    <w:p w14:paraId="4D87AFED" w14:textId="77777777" w:rsidR="003C5363" w:rsidRDefault="001171FA" w:rsidP="00D4523D">
      <w:pPr>
        <w:pStyle w:val="1"/>
        <w:jc w:val="both"/>
        <w:rPr>
          <w:lang w:val="en-US" w:eastAsia="ko-KR"/>
        </w:rPr>
      </w:pPr>
      <w:r w:rsidRPr="00576FCA">
        <w:rPr>
          <w:lang w:val="en-US"/>
        </w:rPr>
        <w:t>Introduction</w:t>
      </w:r>
    </w:p>
    <w:p w14:paraId="6974FF3F" w14:textId="26BE1C95" w:rsidR="00EE15F0" w:rsidRDefault="00EA76B0" w:rsidP="00C90E2E">
      <w:pPr>
        <w:pStyle w:val="a0"/>
        <w:jc w:val="both"/>
        <w:rPr>
          <w:lang w:val="en-US" w:eastAsia="ko-KR"/>
        </w:rPr>
      </w:pPr>
      <w:r>
        <w:rPr>
          <w:lang w:val="en-US" w:eastAsia="ko-KR"/>
        </w:rPr>
        <w:t xml:space="preserve">In this contribution, we provided our views on </w:t>
      </w:r>
      <w:r w:rsidR="00012D51">
        <w:rPr>
          <w:lang w:val="en-US" w:eastAsia="ko-KR"/>
        </w:rPr>
        <w:t>RRM requirement</w:t>
      </w:r>
      <w:r w:rsidR="00915DFD">
        <w:rPr>
          <w:lang w:val="en-US" w:eastAsia="ko-KR"/>
        </w:rPr>
        <w:t xml:space="preserve">s for NR network energy saving. </w:t>
      </w:r>
    </w:p>
    <w:p w14:paraId="321FEA6E" w14:textId="77777777" w:rsidR="00BA3032" w:rsidRDefault="00BA3032" w:rsidP="000D5DCF">
      <w:pPr>
        <w:pStyle w:val="a0"/>
        <w:rPr>
          <w:lang w:val="en-US" w:eastAsia="ko-KR"/>
        </w:rPr>
      </w:pPr>
    </w:p>
    <w:p w14:paraId="0D714705" w14:textId="77777777" w:rsidR="00747C46" w:rsidRDefault="00C90E2E" w:rsidP="00747C46">
      <w:pPr>
        <w:pStyle w:val="1"/>
        <w:spacing w:line="276" w:lineRule="auto"/>
        <w:jc w:val="both"/>
        <w:rPr>
          <w:lang w:val="en-US" w:eastAsia="ko-KR"/>
        </w:rPr>
      </w:pPr>
      <w:r>
        <w:rPr>
          <w:lang w:val="en-US" w:eastAsia="ko-KR"/>
        </w:rPr>
        <w:t>Discussion</w:t>
      </w:r>
      <w:r w:rsidR="00747C46">
        <w:rPr>
          <w:lang w:val="en-US" w:eastAsia="ko-KR"/>
        </w:rPr>
        <w:t xml:space="preserve"> </w:t>
      </w:r>
    </w:p>
    <w:p w14:paraId="14CED3B9" w14:textId="4C2D8B20" w:rsidR="005E5463" w:rsidRPr="00F742B4" w:rsidRDefault="001D5FD6" w:rsidP="005E5463">
      <w:pPr>
        <w:pStyle w:val="a0"/>
        <w:jc w:val="both"/>
        <w:rPr>
          <w:sz w:val="28"/>
          <w:lang w:eastAsia="ko-KR"/>
        </w:rPr>
      </w:pPr>
      <w:r w:rsidRPr="00F742B4">
        <w:rPr>
          <w:sz w:val="28"/>
          <w:lang w:eastAsia="ko-KR"/>
        </w:rPr>
        <w:t>Sub-topic 1-1: Scenarios</w:t>
      </w:r>
      <w:r w:rsidR="005E5463" w:rsidRPr="00F742B4">
        <w:rPr>
          <w:sz w:val="28"/>
          <w:lang w:eastAsia="ko-KR"/>
        </w:rPr>
        <w:t xml:space="preserve"> </w:t>
      </w:r>
    </w:p>
    <w:p w14:paraId="1E7C6DDE" w14:textId="3571E35E" w:rsidR="001D5FD6" w:rsidRDefault="001D5FD6" w:rsidP="005E5463">
      <w:pPr>
        <w:pStyle w:val="a0"/>
        <w:jc w:val="both"/>
        <w:rPr>
          <w:lang w:val="en-US" w:eastAsia="ko-KR"/>
        </w:rPr>
      </w:pPr>
      <w:r w:rsidRPr="00E811F5">
        <w:rPr>
          <w:b/>
          <w:u w:val="single"/>
          <w:lang w:eastAsia="ko-KR"/>
        </w:rPr>
        <w:t>Issue 1-1-1: Scenarios</w:t>
      </w:r>
    </w:p>
    <w:tbl>
      <w:tblPr>
        <w:tblStyle w:val="a9"/>
        <w:tblW w:w="0" w:type="auto"/>
        <w:tblLook w:val="04A0" w:firstRow="1" w:lastRow="0" w:firstColumn="1" w:lastColumn="0" w:noHBand="0" w:noVBand="1"/>
      </w:tblPr>
      <w:tblGrid>
        <w:gridCol w:w="9855"/>
      </w:tblGrid>
      <w:tr w:rsidR="005E5463" w14:paraId="752E9322" w14:textId="77777777" w:rsidTr="005E5463">
        <w:tc>
          <w:tcPr>
            <w:tcW w:w="9855" w:type="dxa"/>
          </w:tcPr>
          <w:p w14:paraId="1E2CC79A" w14:textId="77777777" w:rsidR="001D5FD6" w:rsidRPr="00E811F5" w:rsidRDefault="001D5FD6" w:rsidP="001D5FD6">
            <w:pPr>
              <w:numPr>
                <w:ilvl w:val="1"/>
                <w:numId w:val="38"/>
              </w:numPr>
              <w:spacing w:after="120" w:line="259" w:lineRule="auto"/>
              <w:rPr>
                <w:szCs w:val="24"/>
                <w:lang w:eastAsia="zh-CN"/>
              </w:rPr>
            </w:pPr>
            <w:r>
              <w:rPr>
                <w:szCs w:val="24"/>
                <w:lang w:eastAsia="zh-CN"/>
              </w:rPr>
              <w:t>Proposal</w:t>
            </w:r>
            <w:r w:rsidRPr="00E811F5">
              <w:rPr>
                <w:szCs w:val="24"/>
                <w:lang w:eastAsia="zh-CN"/>
              </w:rPr>
              <w:t xml:space="preserve"> 1: Only consider scenario 1 (Apple, Huawei, Ericsson</w:t>
            </w:r>
            <w:r>
              <w:rPr>
                <w:szCs w:val="24"/>
                <w:lang w:eastAsia="zh-CN"/>
              </w:rPr>
              <w:t>, LGE, Vivo</w:t>
            </w:r>
            <w:r w:rsidRPr="00E811F5">
              <w:rPr>
                <w:szCs w:val="24"/>
                <w:lang w:eastAsia="zh-CN"/>
              </w:rPr>
              <w:t>)</w:t>
            </w:r>
          </w:p>
          <w:p w14:paraId="36F22DB2" w14:textId="77777777" w:rsidR="001D5FD6" w:rsidRPr="00E811F5" w:rsidRDefault="001D5FD6" w:rsidP="001D5FD6">
            <w:pPr>
              <w:numPr>
                <w:ilvl w:val="2"/>
                <w:numId w:val="38"/>
              </w:numPr>
              <w:spacing w:after="120" w:line="259" w:lineRule="auto"/>
              <w:rPr>
                <w:szCs w:val="24"/>
                <w:lang w:eastAsia="zh-CN"/>
              </w:rPr>
            </w:pPr>
            <w:r>
              <w:rPr>
                <w:szCs w:val="24"/>
                <w:lang w:eastAsia="zh-CN"/>
              </w:rPr>
              <w:t>Proposal</w:t>
            </w:r>
            <w:r w:rsidRPr="00E811F5">
              <w:rPr>
                <w:szCs w:val="24"/>
                <w:lang w:eastAsia="zh-CN"/>
              </w:rPr>
              <w:t xml:space="preserve"> 1a: RAN4 to only consider scenario 1 for SSB-less SCell operation for FR1 inter-band collocated CA in R18. (Apple</w:t>
            </w:r>
            <w:r w:rsidRPr="00E811F5">
              <w:rPr>
                <w:rFonts w:hint="eastAsia"/>
                <w:szCs w:val="24"/>
                <w:lang w:eastAsia="zh-CN"/>
              </w:rPr>
              <w:t>, CATT</w:t>
            </w:r>
            <w:r w:rsidRPr="00E811F5">
              <w:rPr>
                <w:szCs w:val="24"/>
                <w:lang w:eastAsia="zh-CN"/>
              </w:rPr>
              <w:t>)</w:t>
            </w:r>
          </w:p>
          <w:p w14:paraId="03CFDBD6" w14:textId="77777777" w:rsidR="001D5FD6" w:rsidRPr="00E811F5" w:rsidRDefault="001D5FD6" w:rsidP="001D5FD6">
            <w:pPr>
              <w:numPr>
                <w:ilvl w:val="2"/>
                <w:numId w:val="38"/>
              </w:numPr>
              <w:spacing w:after="120" w:line="259" w:lineRule="auto"/>
              <w:rPr>
                <w:szCs w:val="24"/>
                <w:lang w:eastAsia="zh-CN"/>
              </w:rPr>
            </w:pPr>
            <w:r>
              <w:rPr>
                <w:szCs w:val="24"/>
                <w:lang w:eastAsia="zh-CN"/>
              </w:rPr>
              <w:t>Proposal</w:t>
            </w:r>
            <w:r w:rsidRPr="00E811F5">
              <w:rPr>
                <w:szCs w:val="24"/>
                <w:lang w:eastAsia="zh-CN"/>
              </w:rPr>
              <w:t xml:space="preserve"> 1b: Scenario 2a is not considered in R18 NES (Huawei)</w:t>
            </w:r>
          </w:p>
          <w:p w14:paraId="58314FDF" w14:textId="77777777" w:rsidR="001D5FD6" w:rsidRPr="00E811F5" w:rsidRDefault="001D5FD6" w:rsidP="001D5FD6">
            <w:pPr>
              <w:numPr>
                <w:ilvl w:val="2"/>
                <w:numId w:val="38"/>
              </w:numPr>
              <w:spacing w:after="120" w:line="259" w:lineRule="auto"/>
              <w:rPr>
                <w:szCs w:val="24"/>
                <w:lang w:eastAsia="zh-CN"/>
              </w:rPr>
            </w:pPr>
            <w:r>
              <w:rPr>
                <w:szCs w:val="24"/>
                <w:lang w:eastAsia="zh-CN"/>
              </w:rPr>
              <w:t>Proposal</w:t>
            </w:r>
            <w:r w:rsidRPr="00E811F5">
              <w:rPr>
                <w:szCs w:val="24"/>
                <w:lang w:eastAsia="zh-CN"/>
              </w:rPr>
              <w:t xml:space="preserve"> 1c: RAN4 to study and specify SSB less SCell feasibility conditions and requirements for DL only SSB SCell and DL+UL SSB less SCell (Ericsson)</w:t>
            </w:r>
          </w:p>
          <w:p w14:paraId="76D20183" w14:textId="77777777" w:rsidR="001D5FD6" w:rsidRPr="00E811F5" w:rsidRDefault="001D5FD6" w:rsidP="001D5FD6">
            <w:pPr>
              <w:numPr>
                <w:ilvl w:val="2"/>
                <w:numId w:val="38"/>
              </w:numPr>
              <w:spacing w:after="120" w:line="259" w:lineRule="auto"/>
              <w:rPr>
                <w:szCs w:val="24"/>
                <w:lang w:eastAsia="zh-CN"/>
              </w:rPr>
            </w:pPr>
            <w:r>
              <w:rPr>
                <w:rFonts w:hint="eastAsia"/>
                <w:szCs w:val="24"/>
                <w:lang w:eastAsia="zh-CN"/>
              </w:rPr>
              <w:t>Proposal</w:t>
            </w:r>
            <w:r w:rsidRPr="00E811F5">
              <w:rPr>
                <w:szCs w:val="24"/>
                <w:lang w:eastAsia="zh-CN"/>
              </w:rPr>
              <w:t xml:space="preserve"> 1d: RAN4 to prioritize Scenario 1 before scenarios 2a gets clarified. (Nokia)</w:t>
            </w:r>
          </w:p>
          <w:p w14:paraId="7191072E" w14:textId="77777777" w:rsidR="001D5FD6" w:rsidRPr="00E811F5" w:rsidRDefault="001D5FD6" w:rsidP="001D5FD6">
            <w:pPr>
              <w:numPr>
                <w:ilvl w:val="1"/>
                <w:numId w:val="38"/>
              </w:numPr>
              <w:spacing w:after="120" w:line="259" w:lineRule="auto"/>
              <w:rPr>
                <w:szCs w:val="24"/>
                <w:lang w:eastAsia="zh-CN"/>
              </w:rPr>
            </w:pPr>
            <w:r>
              <w:rPr>
                <w:szCs w:val="24"/>
                <w:lang w:eastAsia="zh-CN"/>
              </w:rPr>
              <w:t>Proposal</w:t>
            </w:r>
            <w:r w:rsidRPr="00E811F5">
              <w:rPr>
                <w:szCs w:val="24"/>
                <w:lang w:eastAsia="zh-CN"/>
              </w:rPr>
              <w:t xml:space="preserve"> 2: (ZTE)</w:t>
            </w:r>
          </w:p>
          <w:p w14:paraId="63CD7502" w14:textId="77777777" w:rsidR="001D5FD6" w:rsidRPr="00E811F5" w:rsidRDefault="001D5FD6" w:rsidP="001D5FD6">
            <w:pPr>
              <w:spacing w:after="120"/>
              <w:ind w:left="1496"/>
              <w:rPr>
                <w:szCs w:val="24"/>
                <w:lang w:eastAsia="zh-CN"/>
              </w:rPr>
            </w:pPr>
            <w:r w:rsidRPr="00E811F5">
              <w:rPr>
                <w:szCs w:val="24"/>
                <w:lang w:eastAsia="zh-CN"/>
              </w:rPr>
              <w:t>By shutting down the NW DL transmitter at the SSB-less SCell, Scenario 2a is beneficial to achieve the significant NW power saving effect.</w:t>
            </w:r>
          </w:p>
          <w:p w14:paraId="5C0EACF6" w14:textId="77777777" w:rsidR="001D5FD6" w:rsidRPr="00E811F5" w:rsidRDefault="001D5FD6" w:rsidP="001D5FD6">
            <w:pPr>
              <w:spacing w:after="120"/>
              <w:ind w:left="1496"/>
              <w:rPr>
                <w:szCs w:val="24"/>
                <w:lang w:eastAsia="zh-CN"/>
              </w:rPr>
            </w:pPr>
            <w:r w:rsidRPr="00E811F5">
              <w:rPr>
                <w:szCs w:val="24"/>
                <w:lang w:eastAsia="zh-CN"/>
              </w:rPr>
              <w:t>From the perspective of NW power saving effect, Scenario 2a is better than Scenario 2, and Scenario 2 is better than Scenario 1</w:t>
            </w:r>
          </w:p>
          <w:p w14:paraId="3A0E2E09" w14:textId="77777777" w:rsidR="001D5FD6" w:rsidRPr="00E811F5" w:rsidRDefault="001D5FD6" w:rsidP="001D5FD6">
            <w:pPr>
              <w:spacing w:after="120"/>
              <w:ind w:left="1056" w:firstLineChars="210" w:firstLine="420"/>
              <w:rPr>
                <w:szCs w:val="24"/>
                <w:lang w:eastAsia="zh-CN"/>
              </w:rPr>
            </w:pPr>
            <w:r w:rsidRPr="00E811F5">
              <w:rPr>
                <w:szCs w:val="24"/>
                <w:lang w:eastAsia="zh-CN"/>
              </w:rPr>
              <w:t xml:space="preserve"> Scenario 2a has the following impact: </w:t>
            </w:r>
          </w:p>
          <w:p w14:paraId="4D08F2D9" w14:textId="77777777" w:rsidR="001D5FD6" w:rsidRPr="00E811F5" w:rsidRDefault="001D5FD6" w:rsidP="001D5FD6">
            <w:pPr>
              <w:overflowPunct w:val="0"/>
              <w:autoSpaceDE w:val="0"/>
              <w:autoSpaceDN w:val="0"/>
              <w:adjustRightInd w:val="0"/>
              <w:spacing w:after="120"/>
              <w:ind w:left="1496" w:firstLineChars="200" w:firstLine="400"/>
              <w:textAlignment w:val="baseline"/>
              <w:rPr>
                <w:szCs w:val="24"/>
                <w:lang w:eastAsia="zh-CN"/>
              </w:rPr>
            </w:pPr>
            <w:r w:rsidRPr="00E811F5">
              <w:rPr>
                <w:rFonts w:hint="eastAsia"/>
                <w:szCs w:val="24"/>
                <w:lang w:eastAsia="zh-CN"/>
              </w:rPr>
              <w:t>•</w:t>
            </w:r>
            <w:r w:rsidRPr="00E811F5">
              <w:rPr>
                <w:szCs w:val="24"/>
                <w:lang w:eastAsia="zh-CN"/>
              </w:rPr>
              <w:tab/>
              <w:t xml:space="preserve">For RRM requirements, the SCell activation latency is 3 ms for this scenario; </w:t>
            </w:r>
          </w:p>
          <w:p w14:paraId="6B595807" w14:textId="77777777" w:rsidR="001D5FD6" w:rsidRPr="00E811F5" w:rsidRDefault="001D5FD6" w:rsidP="001D5FD6">
            <w:pPr>
              <w:overflowPunct w:val="0"/>
              <w:autoSpaceDE w:val="0"/>
              <w:autoSpaceDN w:val="0"/>
              <w:adjustRightInd w:val="0"/>
              <w:spacing w:after="120"/>
              <w:ind w:left="1496" w:firstLineChars="200" w:firstLine="400"/>
              <w:textAlignment w:val="baseline"/>
              <w:rPr>
                <w:szCs w:val="24"/>
                <w:lang w:eastAsia="zh-CN"/>
              </w:rPr>
            </w:pPr>
            <w:r w:rsidRPr="00E811F5">
              <w:rPr>
                <w:rFonts w:hint="eastAsia"/>
                <w:szCs w:val="24"/>
                <w:lang w:eastAsia="zh-CN"/>
              </w:rPr>
              <w:t>•</w:t>
            </w:r>
            <w:r w:rsidRPr="00E811F5">
              <w:rPr>
                <w:szCs w:val="24"/>
                <w:lang w:eastAsia="zh-CN"/>
              </w:rPr>
              <w:tab/>
              <w:t>No RAN1 impact;</w:t>
            </w:r>
          </w:p>
          <w:p w14:paraId="5D9305A5" w14:textId="77777777" w:rsidR="001D5FD6" w:rsidRPr="00E811F5" w:rsidRDefault="001D5FD6" w:rsidP="001D5FD6">
            <w:pPr>
              <w:overflowPunct w:val="0"/>
              <w:autoSpaceDE w:val="0"/>
              <w:autoSpaceDN w:val="0"/>
              <w:adjustRightInd w:val="0"/>
              <w:spacing w:after="120"/>
              <w:ind w:left="2044" w:hanging="148"/>
              <w:textAlignment w:val="baseline"/>
              <w:rPr>
                <w:szCs w:val="24"/>
                <w:lang w:eastAsia="zh-CN"/>
              </w:rPr>
            </w:pPr>
            <w:r w:rsidRPr="00E811F5">
              <w:rPr>
                <w:rFonts w:hint="eastAsia"/>
                <w:szCs w:val="24"/>
                <w:lang w:eastAsia="zh-CN"/>
              </w:rPr>
              <w:t>•</w:t>
            </w:r>
            <w:r w:rsidRPr="00E811F5">
              <w:rPr>
                <w:szCs w:val="24"/>
                <w:lang w:eastAsia="zh-CN"/>
              </w:rPr>
              <w:tab/>
              <w:t>For RRC signalling, the NW indicates UE which active serving cell is the reference cell to borrow the coarse time synchronization for the SSB-less SCell when the side condition met.</w:t>
            </w:r>
          </w:p>
          <w:p w14:paraId="6C4C6394" w14:textId="77777777" w:rsidR="001D5FD6" w:rsidRPr="00E811F5" w:rsidRDefault="001D5FD6" w:rsidP="001D5FD6">
            <w:pPr>
              <w:numPr>
                <w:ilvl w:val="1"/>
                <w:numId w:val="38"/>
              </w:numPr>
              <w:spacing w:after="120" w:line="259" w:lineRule="auto"/>
              <w:rPr>
                <w:szCs w:val="24"/>
                <w:lang w:eastAsia="zh-CN"/>
              </w:rPr>
            </w:pPr>
            <w:r>
              <w:rPr>
                <w:szCs w:val="24"/>
                <w:lang w:eastAsia="zh-CN"/>
              </w:rPr>
              <w:t>Proposal</w:t>
            </w:r>
            <w:r w:rsidRPr="00E811F5">
              <w:rPr>
                <w:szCs w:val="24"/>
                <w:lang w:eastAsia="zh-CN"/>
              </w:rPr>
              <w:t xml:space="preserve"> 3: (Intel)</w:t>
            </w:r>
          </w:p>
          <w:p w14:paraId="49952066" w14:textId="77777777" w:rsidR="001D5FD6" w:rsidRPr="00E811F5" w:rsidRDefault="001D5FD6" w:rsidP="001D5FD6">
            <w:pPr>
              <w:numPr>
                <w:ilvl w:val="2"/>
                <w:numId w:val="38"/>
              </w:numPr>
              <w:spacing w:after="120" w:line="259" w:lineRule="auto"/>
              <w:rPr>
                <w:szCs w:val="24"/>
                <w:lang w:eastAsia="zh-CN"/>
              </w:rPr>
            </w:pPr>
            <w:r w:rsidRPr="00E811F5">
              <w:rPr>
                <w:szCs w:val="24"/>
                <w:lang w:eastAsia="zh-CN"/>
              </w:rPr>
              <w:t xml:space="preserve">No activation delay requirement is specified for scenario 2a </w:t>
            </w:r>
          </w:p>
          <w:p w14:paraId="53EAE3B6" w14:textId="7908B7CD" w:rsidR="005E5463" w:rsidRPr="005E5463" w:rsidRDefault="001D5FD6" w:rsidP="001D5FD6">
            <w:pPr>
              <w:pStyle w:val="ad"/>
              <w:numPr>
                <w:ilvl w:val="2"/>
                <w:numId w:val="38"/>
              </w:numPr>
              <w:overflowPunct w:val="0"/>
              <w:autoSpaceDE w:val="0"/>
              <w:autoSpaceDN w:val="0"/>
              <w:adjustRightInd w:val="0"/>
              <w:spacing w:after="120" w:line="252" w:lineRule="auto"/>
              <w:ind w:leftChars="0"/>
              <w:rPr>
                <w:bCs/>
              </w:rPr>
            </w:pPr>
            <w:r w:rsidRPr="00E811F5">
              <w:rPr>
                <w:szCs w:val="24"/>
                <w:lang w:eastAsia="zh-CN"/>
              </w:rPr>
              <w:t>Existing interruption requirements still apply to UE configured with scenario 2a SCell activations.</w:t>
            </w:r>
          </w:p>
        </w:tc>
      </w:tr>
    </w:tbl>
    <w:p w14:paraId="4E7C5AC7" w14:textId="77777777" w:rsidR="00D3375B" w:rsidRDefault="00D3375B" w:rsidP="00516E4D">
      <w:pPr>
        <w:pStyle w:val="a0"/>
        <w:jc w:val="both"/>
        <w:rPr>
          <w:lang w:val="en-US" w:eastAsia="ko-KR"/>
        </w:rPr>
      </w:pPr>
    </w:p>
    <w:p w14:paraId="24BE147B" w14:textId="14400148" w:rsidR="006101E5" w:rsidRDefault="00D3375B" w:rsidP="00516E4D">
      <w:pPr>
        <w:pStyle w:val="a0"/>
        <w:jc w:val="both"/>
        <w:rPr>
          <w:lang w:val="en-US" w:eastAsia="ko-KR"/>
        </w:rPr>
      </w:pPr>
      <w:r>
        <w:rPr>
          <w:rFonts w:hint="eastAsia"/>
          <w:lang w:val="en-US" w:eastAsia="ko-KR"/>
        </w:rPr>
        <w:t xml:space="preserve">Regarding the scenario, we </w:t>
      </w:r>
      <w:r w:rsidR="00B37D02">
        <w:rPr>
          <w:lang w:val="en-US" w:eastAsia="ko-KR"/>
        </w:rPr>
        <w:t>agree that</w:t>
      </w:r>
      <w:r>
        <w:rPr>
          <w:rFonts w:hint="eastAsia"/>
          <w:lang w:val="en-US" w:eastAsia="ko-KR"/>
        </w:rPr>
        <w:t xml:space="preserve"> scenario2a show better power saving effect than scenario 1</w:t>
      </w:r>
      <w:r>
        <w:rPr>
          <w:lang w:val="en-US" w:eastAsia="ko-KR"/>
        </w:rPr>
        <w:t>. But because of the time limitation we think RAN4 should focus on scenario 1 for current release.</w:t>
      </w:r>
      <w:r w:rsidR="006101E5">
        <w:rPr>
          <w:rFonts w:hint="eastAsia"/>
          <w:lang w:val="en-US" w:eastAsia="ko-KR"/>
        </w:rPr>
        <w:t xml:space="preserve"> </w:t>
      </w:r>
    </w:p>
    <w:p w14:paraId="64BDABCB" w14:textId="161995C6" w:rsidR="00B37D02" w:rsidRDefault="00B37D02" w:rsidP="00B37D02">
      <w:pPr>
        <w:pStyle w:val="a0"/>
        <w:jc w:val="both"/>
        <w:rPr>
          <w:rFonts w:eastAsia="SimSun"/>
        </w:rPr>
      </w:pPr>
      <w:r w:rsidRPr="00EA1D16">
        <w:rPr>
          <w:b/>
          <w:i/>
          <w:lang w:val="en-US" w:eastAsia="ko-KR"/>
        </w:rPr>
        <w:t xml:space="preserve">Proposal </w:t>
      </w:r>
      <w:r>
        <w:rPr>
          <w:b/>
          <w:i/>
          <w:lang w:val="en-US" w:eastAsia="ko-KR"/>
        </w:rPr>
        <w:t>1</w:t>
      </w:r>
      <w:r w:rsidRPr="00EA1D16">
        <w:rPr>
          <w:lang w:val="en-US" w:eastAsia="ko-KR"/>
        </w:rPr>
        <w:t>:</w:t>
      </w:r>
      <w:r>
        <w:rPr>
          <w:lang w:val="en-US" w:eastAsia="ko-KR"/>
        </w:rPr>
        <w:t xml:space="preserve"> RAN4 to focus on scenario 1 for current release</w:t>
      </w:r>
      <w:r>
        <w:rPr>
          <w:rFonts w:eastAsia="SimSun"/>
        </w:rPr>
        <w:t>.</w:t>
      </w:r>
    </w:p>
    <w:p w14:paraId="10A4D19D" w14:textId="77777777" w:rsidR="00840DC9" w:rsidRPr="00EA1D16" w:rsidRDefault="00840DC9" w:rsidP="00B37D02">
      <w:pPr>
        <w:pStyle w:val="a0"/>
        <w:jc w:val="both"/>
        <w:rPr>
          <w:lang w:val="en-US" w:eastAsia="ko-KR"/>
        </w:rPr>
      </w:pPr>
    </w:p>
    <w:p w14:paraId="4595DFFA" w14:textId="64124E0A" w:rsidR="001D5FD6" w:rsidRPr="00F742B4" w:rsidRDefault="001D5FD6" w:rsidP="001D5FD6">
      <w:pPr>
        <w:pStyle w:val="a0"/>
        <w:jc w:val="both"/>
        <w:rPr>
          <w:sz w:val="28"/>
          <w:lang w:eastAsia="ko-KR"/>
        </w:rPr>
      </w:pPr>
      <w:r w:rsidRPr="00F742B4">
        <w:rPr>
          <w:sz w:val="28"/>
          <w:lang w:eastAsia="ko-KR"/>
        </w:rPr>
        <w:lastRenderedPageBreak/>
        <w:t xml:space="preserve">Sub-topic 1-2: Feasibility conditions </w:t>
      </w:r>
    </w:p>
    <w:p w14:paraId="53955A5D" w14:textId="77777777" w:rsidR="00B37D02" w:rsidRPr="001D5FD6" w:rsidRDefault="00B37D02" w:rsidP="00B37D02">
      <w:pPr>
        <w:rPr>
          <w:b/>
          <w:szCs w:val="24"/>
          <w:u w:val="single"/>
          <w:lang w:eastAsia="zh-CN"/>
        </w:rPr>
      </w:pPr>
      <w:r w:rsidRPr="002108E9">
        <w:rPr>
          <w:b/>
          <w:szCs w:val="24"/>
          <w:u w:val="single"/>
          <w:lang w:eastAsia="zh-CN"/>
        </w:rPr>
        <w:t>Issue 1-2-2: Power difference conditions for scenario 1</w:t>
      </w:r>
    </w:p>
    <w:tbl>
      <w:tblPr>
        <w:tblStyle w:val="a9"/>
        <w:tblW w:w="0" w:type="auto"/>
        <w:tblLook w:val="04A0" w:firstRow="1" w:lastRow="0" w:firstColumn="1" w:lastColumn="0" w:noHBand="0" w:noVBand="1"/>
      </w:tblPr>
      <w:tblGrid>
        <w:gridCol w:w="9855"/>
      </w:tblGrid>
      <w:tr w:rsidR="005E5463" w14:paraId="45B395C9" w14:textId="77777777" w:rsidTr="005E5463">
        <w:tc>
          <w:tcPr>
            <w:tcW w:w="9855" w:type="dxa"/>
          </w:tcPr>
          <w:p w14:paraId="05F92476" w14:textId="77777777" w:rsidR="00B37D02" w:rsidRPr="00E546AF" w:rsidRDefault="00B37D02" w:rsidP="00B37D02">
            <w:pPr>
              <w:numPr>
                <w:ilvl w:val="1"/>
                <w:numId w:val="3"/>
              </w:numPr>
              <w:spacing w:after="120" w:line="259" w:lineRule="auto"/>
              <w:ind w:left="1440"/>
              <w:rPr>
                <w:szCs w:val="24"/>
                <w:lang w:eastAsia="zh-CN"/>
              </w:rPr>
            </w:pPr>
            <w:r w:rsidRPr="002108E9">
              <w:rPr>
                <w:szCs w:val="24"/>
                <w:lang w:eastAsia="zh-CN"/>
              </w:rPr>
              <w:t>Proposal</w:t>
            </w:r>
            <w:r w:rsidRPr="00E546AF">
              <w:rPr>
                <w:szCs w:val="24"/>
                <w:lang w:eastAsia="zh-CN"/>
              </w:rPr>
              <w:t xml:space="preserve"> 1: The reception power difference shall be within 6dB. (Apple, MTK, CMCC, Intel, SS, Huawei, Vivo, Ericsson, ZTE, LGE</w:t>
            </w:r>
            <w:r w:rsidRPr="00E546AF">
              <w:rPr>
                <w:rFonts w:hint="eastAsia"/>
                <w:szCs w:val="24"/>
                <w:lang w:eastAsia="zh-CN"/>
              </w:rPr>
              <w:t>, CATT</w:t>
            </w:r>
            <w:r w:rsidRPr="00E546AF">
              <w:rPr>
                <w:szCs w:val="24"/>
                <w:lang w:eastAsia="zh-CN"/>
              </w:rPr>
              <w:t>)</w:t>
            </w:r>
          </w:p>
          <w:p w14:paraId="41F87778" w14:textId="77777777" w:rsidR="00B37D02" w:rsidRPr="00E546AF" w:rsidRDefault="00B37D02" w:rsidP="00B37D02">
            <w:pPr>
              <w:numPr>
                <w:ilvl w:val="2"/>
                <w:numId w:val="3"/>
              </w:numPr>
              <w:spacing w:after="120" w:line="259" w:lineRule="auto"/>
              <w:rPr>
                <w:szCs w:val="24"/>
                <w:lang w:eastAsia="zh-CN"/>
              </w:rPr>
            </w:pPr>
            <w:r w:rsidRPr="002108E9">
              <w:rPr>
                <w:szCs w:val="24"/>
                <w:lang w:eastAsia="zh-CN"/>
              </w:rPr>
              <w:t>Proposal</w:t>
            </w:r>
            <w:r w:rsidRPr="00E546AF">
              <w:rPr>
                <w:szCs w:val="24"/>
                <w:lang w:eastAsia="zh-CN"/>
              </w:rPr>
              <w:t xml:space="preserve"> 1a: For a UE using single RF chain, the difference of reception power with the reference cell selected from FR1 inter-band active serving cells is within 6dB (SS, Ericsson)</w:t>
            </w:r>
          </w:p>
          <w:p w14:paraId="740BFDB3" w14:textId="77777777" w:rsidR="00B37D02" w:rsidRPr="00E546AF" w:rsidRDefault="00B37D02" w:rsidP="00B37D02">
            <w:pPr>
              <w:numPr>
                <w:ilvl w:val="2"/>
                <w:numId w:val="3"/>
              </w:numPr>
              <w:spacing w:after="120" w:line="259" w:lineRule="auto"/>
              <w:rPr>
                <w:szCs w:val="24"/>
                <w:lang w:eastAsia="zh-CN"/>
              </w:rPr>
            </w:pPr>
            <w:r w:rsidRPr="002108E9">
              <w:rPr>
                <w:szCs w:val="24"/>
                <w:lang w:eastAsia="zh-CN"/>
              </w:rPr>
              <w:t>Proposal</w:t>
            </w:r>
            <w:r w:rsidRPr="00E546AF">
              <w:rPr>
                <w:szCs w:val="24"/>
                <w:lang w:eastAsia="zh-CN"/>
              </w:rPr>
              <w:t xml:space="preserve"> 1b: (Vivo)</w:t>
            </w:r>
          </w:p>
          <w:p w14:paraId="0B10A455" w14:textId="77777777" w:rsidR="00B37D02" w:rsidRPr="00E546AF" w:rsidRDefault="00B37D02" w:rsidP="00B37D02">
            <w:pPr>
              <w:numPr>
                <w:ilvl w:val="3"/>
                <w:numId w:val="3"/>
              </w:numPr>
              <w:overflowPunct w:val="0"/>
              <w:autoSpaceDE w:val="0"/>
              <w:autoSpaceDN w:val="0"/>
              <w:adjustRightInd w:val="0"/>
              <w:spacing w:after="120" w:line="259" w:lineRule="auto"/>
              <w:textAlignment w:val="baseline"/>
              <w:rPr>
                <w:szCs w:val="24"/>
                <w:lang w:eastAsia="zh-CN"/>
              </w:rPr>
            </w:pPr>
            <w:r w:rsidRPr="00E546AF">
              <w:rPr>
                <w:szCs w:val="24"/>
                <w:lang w:eastAsia="zh-CN"/>
              </w:rPr>
              <w:t>The difference of Tx power with the FR1 inter-band active serving cell is within 6dB, and the same UE RF chain is used for the SSB-less SCell</w:t>
            </w:r>
          </w:p>
          <w:p w14:paraId="187CFE5D" w14:textId="77777777" w:rsidR="00B37D02" w:rsidRPr="00E546AF" w:rsidRDefault="00B37D02" w:rsidP="00B37D02">
            <w:pPr>
              <w:spacing w:after="120"/>
              <w:ind w:left="2376"/>
              <w:rPr>
                <w:szCs w:val="24"/>
                <w:lang w:eastAsia="zh-CN"/>
              </w:rPr>
            </w:pPr>
          </w:p>
          <w:p w14:paraId="0E36F314" w14:textId="77777777" w:rsidR="00B37D02" w:rsidRPr="00E546AF" w:rsidRDefault="00B37D02" w:rsidP="00B37D02">
            <w:pPr>
              <w:numPr>
                <w:ilvl w:val="1"/>
                <w:numId w:val="3"/>
              </w:numPr>
              <w:spacing w:after="120" w:line="259" w:lineRule="auto"/>
              <w:ind w:left="1440"/>
              <w:rPr>
                <w:szCs w:val="24"/>
                <w:lang w:eastAsia="zh-CN"/>
              </w:rPr>
            </w:pPr>
            <w:r w:rsidRPr="002108E9">
              <w:rPr>
                <w:szCs w:val="24"/>
                <w:lang w:eastAsia="zh-CN"/>
              </w:rPr>
              <w:t>Proposal</w:t>
            </w:r>
            <w:r w:rsidRPr="00E546AF">
              <w:rPr>
                <w:szCs w:val="24"/>
                <w:lang w:eastAsia="zh-CN"/>
              </w:rPr>
              <w:t xml:space="preserve"> 2: The reception power difference can be larger than 6dB. (QC, CMCC, SS, Huawei, Ericsson, Nokia, vivo)</w:t>
            </w:r>
          </w:p>
          <w:p w14:paraId="6D181011" w14:textId="77777777" w:rsidR="00B37D02" w:rsidRPr="00E546AF" w:rsidRDefault="00B37D02" w:rsidP="00B37D02">
            <w:pPr>
              <w:numPr>
                <w:ilvl w:val="2"/>
                <w:numId w:val="3"/>
              </w:numPr>
              <w:spacing w:after="120" w:line="259" w:lineRule="auto"/>
              <w:rPr>
                <w:szCs w:val="24"/>
                <w:lang w:eastAsia="zh-CN"/>
              </w:rPr>
            </w:pPr>
            <w:r w:rsidRPr="002108E9">
              <w:rPr>
                <w:szCs w:val="24"/>
                <w:lang w:eastAsia="zh-CN"/>
              </w:rPr>
              <w:t>Proposal</w:t>
            </w:r>
            <w:r w:rsidRPr="00E546AF">
              <w:rPr>
                <w:szCs w:val="24"/>
                <w:lang w:eastAsia="zh-CN"/>
              </w:rPr>
              <w:t xml:space="preserve"> 2a: for a UE using dual RF chains, the difference of reception power with the reference cell selected from FR1 inter-band active serving cells is within 6dB+Y, the value of Y is TBD. (SS)</w:t>
            </w:r>
          </w:p>
          <w:p w14:paraId="4F2D5928" w14:textId="77777777" w:rsidR="00B37D02" w:rsidRPr="00E546AF" w:rsidRDefault="00B37D02" w:rsidP="00B37D02">
            <w:pPr>
              <w:numPr>
                <w:ilvl w:val="2"/>
                <w:numId w:val="3"/>
              </w:numPr>
              <w:spacing w:after="120" w:line="259" w:lineRule="auto"/>
              <w:rPr>
                <w:szCs w:val="24"/>
                <w:lang w:eastAsia="zh-CN"/>
              </w:rPr>
            </w:pPr>
            <w:r w:rsidRPr="002108E9">
              <w:rPr>
                <w:szCs w:val="24"/>
                <w:lang w:eastAsia="zh-CN"/>
              </w:rPr>
              <w:t>Proposal</w:t>
            </w:r>
            <w:r w:rsidRPr="00E546AF">
              <w:rPr>
                <w:szCs w:val="24"/>
                <w:lang w:eastAsia="zh-CN"/>
              </w:rPr>
              <w:t xml:space="preserve"> 2b: If UE can support TRS-based AGC adjustment, there is no power difference limitation. (Huawei)</w:t>
            </w:r>
          </w:p>
          <w:p w14:paraId="19C22C79" w14:textId="77777777" w:rsidR="00B37D02" w:rsidRPr="00E546AF" w:rsidRDefault="00B37D02" w:rsidP="00B37D02">
            <w:pPr>
              <w:numPr>
                <w:ilvl w:val="2"/>
                <w:numId w:val="3"/>
              </w:numPr>
              <w:spacing w:after="120" w:line="259" w:lineRule="auto"/>
              <w:rPr>
                <w:szCs w:val="24"/>
                <w:lang w:eastAsia="zh-CN"/>
              </w:rPr>
            </w:pPr>
            <w:r w:rsidRPr="002108E9">
              <w:rPr>
                <w:szCs w:val="24"/>
                <w:lang w:eastAsia="zh-CN"/>
              </w:rPr>
              <w:t>Proposal</w:t>
            </w:r>
            <w:r w:rsidRPr="00E546AF">
              <w:rPr>
                <w:szCs w:val="24"/>
                <w:lang w:eastAsia="zh-CN"/>
              </w:rPr>
              <w:t xml:space="preserve"> 2c: (QC, LGE)</w:t>
            </w:r>
          </w:p>
          <w:p w14:paraId="4930E8BC" w14:textId="77777777" w:rsidR="00B37D02" w:rsidRPr="00E546AF" w:rsidRDefault="00B37D02" w:rsidP="00B37D02">
            <w:pPr>
              <w:numPr>
                <w:ilvl w:val="3"/>
                <w:numId w:val="3"/>
              </w:numPr>
              <w:spacing w:after="120" w:line="259" w:lineRule="auto"/>
              <w:rPr>
                <w:szCs w:val="24"/>
                <w:lang w:eastAsia="zh-CN"/>
              </w:rPr>
            </w:pPr>
            <w:r w:rsidRPr="00E546AF">
              <w:rPr>
                <w:szCs w:val="24"/>
                <w:lang w:eastAsia="zh-CN"/>
              </w:rPr>
              <w:t>NW provides explicit information about transmit power offset between reference cell and SSBless SCell, where transmit power offset = transmit power of RS on reference Cell – Transmit power of RS on SSBless SCell.</w:t>
            </w:r>
          </w:p>
          <w:p w14:paraId="745D58C6" w14:textId="77777777" w:rsidR="00B37D02" w:rsidRPr="00E546AF" w:rsidRDefault="00B37D02" w:rsidP="00B37D02">
            <w:pPr>
              <w:numPr>
                <w:ilvl w:val="3"/>
                <w:numId w:val="3"/>
              </w:numPr>
              <w:spacing w:after="120" w:line="259" w:lineRule="auto"/>
              <w:rPr>
                <w:szCs w:val="24"/>
                <w:lang w:eastAsia="zh-CN"/>
              </w:rPr>
            </w:pPr>
            <w:r w:rsidRPr="00E546AF">
              <w:rPr>
                <w:szCs w:val="24"/>
                <w:lang w:eastAsia="zh-CN"/>
              </w:rPr>
              <w:t>If NW provide transmit power offset information, RAN4 does not need to define side condition of AGC for SSBless Scell operation.</w:t>
            </w:r>
          </w:p>
          <w:p w14:paraId="3C239406" w14:textId="77777777" w:rsidR="00B37D02" w:rsidRPr="00E546AF" w:rsidRDefault="00B37D02" w:rsidP="00B37D02">
            <w:pPr>
              <w:numPr>
                <w:ilvl w:val="2"/>
                <w:numId w:val="3"/>
              </w:numPr>
              <w:spacing w:after="120" w:line="259" w:lineRule="auto"/>
              <w:rPr>
                <w:szCs w:val="24"/>
                <w:lang w:eastAsia="zh-CN"/>
              </w:rPr>
            </w:pPr>
            <w:r w:rsidRPr="002108E9">
              <w:rPr>
                <w:szCs w:val="24"/>
                <w:lang w:eastAsia="zh-CN"/>
              </w:rPr>
              <w:t>Proposal</w:t>
            </w:r>
            <w:r w:rsidRPr="00E546AF">
              <w:rPr>
                <w:szCs w:val="24"/>
                <w:lang w:eastAsia="zh-CN"/>
              </w:rPr>
              <w:t xml:space="preserve"> 2d: (Ericsson)</w:t>
            </w:r>
          </w:p>
          <w:p w14:paraId="3BF279D4" w14:textId="77777777" w:rsidR="00B37D02" w:rsidRPr="00E546AF" w:rsidRDefault="00B37D02" w:rsidP="00B37D02">
            <w:pPr>
              <w:numPr>
                <w:ilvl w:val="3"/>
                <w:numId w:val="3"/>
              </w:numPr>
              <w:spacing w:after="120" w:line="259" w:lineRule="auto"/>
              <w:rPr>
                <w:szCs w:val="24"/>
                <w:lang w:eastAsia="zh-CN"/>
              </w:rPr>
            </w:pPr>
            <w:r w:rsidRPr="00E546AF">
              <w:rPr>
                <w:szCs w:val="24"/>
                <w:lang w:eastAsia="zh-CN"/>
              </w:rPr>
              <w:t>For a UE using dual RF chains, the maximum power difference UE can handle is 25dB.</w:t>
            </w:r>
          </w:p>
          <w:p w14:paraId="60389713" w14:textId="77777777" w:rsidR="00B37D02" w:rsidRPr="00E546AF" w:rsidRDefault="00B37D02" w:rsidP="00B37D02">
            <w:pPr>
              <w:numPr>
                <w:ilvl w:val="3"/>
                <w:numId w:val="3"/>
              </w:numPr>
              <w:spacing w:after="120" w:line="259" w:lineRule="auto"/>
              <w:rPr>
                <w:szCs w:val="24"/>
                <w:lang w:eastAsia="zh-CN"/>
              </w:rPr>
            </w:pPr>
            <w:r w:rsidRPr="00E546AF">
              <w:rPr>
                <w:szCs w:val="24"/>
                <w:lang w:eastAsia="zh-CN"/>
              </w:rPr>
              <w:t>NW can indicate the power difference between the reference cell and target cell to UE to compensate the AGC gain</w:t>
            </w:r>
          </w:p>
          <w:p w14:paraId="7608A4AB" w14:textId="77777777" w:rsidR="00B37D02" w:rsidRPr="00E546AF" w:rsidRDefault="00B37D02" w:rsidP="00B37D02">
            <w:pPr>
              <w:numPr>
                <w:ilvl w:val="3"/>
                <w:numId w:val="3"/>
              </w:numPr>
              <w:spacing w:after="120" w:line="259" w:lineRule="auto"/>
              <w:rPr>
                <w:szCs w:val="24"/>
                <w:lang w:eastAsia="zh-CN"/>
              </w:rPr>
            </w:pPr>
            <w:r w:rsidRPr="00E546AF">
              <w:rPr>
                <w:szCs w:val="24"/>
                <w:lang w:eastAsia="zh-CN"/>
              </w:rPr>
              <w:t xml:space="preserve">For a UE using dual RF chains, RAN4 to study whether UE can use TRS transmission in scenario 1 for computing AGC.  </w:t>
            </w:r>
          </w:p>
          <w:p w14:paraId="44A21C1F" w14:textId="77777777" w:rsidR="00B37D02" w:rsidRPr="00E546AF" w:rsidRDefault="00B37D02" w:rsidP="00B37D02">
            <w:pPr>
              <w:numPr>
                <w:ilvl w:val="2"/>
                <w:numId w:val="3"/>
              </w:numPr>
              <w:spacing w:after="120" w:line="259" w:lineRule="auto"/>
              <w:rPr>
                <w:szCs w:val="24"/>
                <w:lang w:eastAsia="zh-CN"/>
              </w:rPr>
            </w:pPr>
            <w:r w:rsidRPr="002108E9">
              <w:rPr>
                <w:szCs w:val="24"/>
                <w:lang w:eastAsia="zh-CN"/>
              </w:rPr>
              <w:t>Proposal</w:t>
            </w:r>
            <w:r w:rsidRPr="00E546AF">
              <w:rPr>
                <w:szCs w:val="24"/>
                <w:lang w:eastAsia="zh-CN"/>
              </w:rPr>
              <w:t xml:space="preserve"> 2e: (Nokia) </w:t>
            </w:r>
          </w:p>
          <w:p w14:paraId="1A1DAF99" w14:textId="77777777" w:rsidR="00B37D02" w:rsidRPr="00E546AF" w:rsidRDefault="00B37D02" w:rsidP="00B37D02">
            <w:pPr>
              <w:numPr>
                <w:ilvl w:val="3"/>
                <w:numId w:val="3"/>
              </w:numPr>
              <w:spacing w:after="120" w:line="259" w:lineRule="auto"/>
              <w:rPr>
                <w:szCs w:val="24"/>
                <w:lang w:eastAsia="zh-CN"/>
              </w:rPr>
            </w:pPr>
            <w:r w:rsidRPr="00E546AF">
              <w:rPr>
                <w:szCs w:val="24"/>
                <w:lang w:eastAsia="zh-CN"/>
              </w:rPr>
              <w:t>RAN4 to discuss the feasibility and corresponding UE behavior when reception power difference is within 6dB and when reception power difference is larger than 6dB respectively.</w:t>
            </w:r>
          </w:p>
          <w:p w14:paraId="7FE64E5B" w14:textId="77777777" w:rsidR="00B37D02" w:rsidRPr="00E546AF" w:rsidRDefault="00B37D02" w:rsidP="00B37D02">
            <w:pPr>
              <w:numPr>
                <w:ilvl w:val="2"/>
                <w:numId w:val="3"/>
              </w:numPr>
              <w:spacing w:after="120" w:line="259" w:lineRule="auto"/>
              <w:rPr>
                <w:szCs w:val="24"/>
                <w:lang w:eastAsia="zh-CN"/>
              </w:rPr>
            </w:pPr>
            <w:r w:rsidRPr="002108E9">
              <w:rPr>
                <w:szCs w:val="24"/>
                <w:lang w:eastAsia="zh-CN"/>
              </w:rPr>
              <w:t>Proposal</w:t>
            </w:r>
            <w:r w:rsidRPr="00E546AF">
              <w:rPr>
                <w:szCs w:val="24"/>
                <w:lang w:eastAsia="zh-CN"/>
              </w:rPr>
              <w:t xml:space="preserve"> 2f: (vivo) </w:t>
            </w:r>
          </w:p>
          <w:p w14:paraId="483C2065" w14:textId="51038203" w:rsidR="00B37D02" w:rsidRPr="00B37D02" w:rsidRDefault="00B37D02" w:rsidP="00B37D02">
            <w:pPr>
              <w:pStyle w:val="ad"/>
              <w:numPr>
                <w:ilvl w:val="3"/>
                <w:numId w:val="3"/>
              </w:numPr>
              <w:overflowPunct w:val="0"/>
              <w:autoSpaceDE w:val="0"/>
              <w:autoSpaceDN w:val="0"/>
              <w:adjustRightInd w:val="0"/>
              <w:spacing w:after="120" w:line="252" w:lineRule="auto"/>
              <w:ind w:leftChars="0"/>
              <w:rPr>
                <w:bCs/>
              </w:rPr>
            </w:pPr>
            <w:r w:rsidRPr="00B37D02">
              <w:rPr>
                <w:szCs w:val="24"/>
                <w:lang w:eastAsia="zh-CN"/>
              </w:rPr>
              <w:t>The UE is allowed at least one CSI-RS based measurement for AGC adjustment on the SCell before or during the activation of the SCell. Such CSI-RS based measurement can be A-TRS, TRS, CSI-RS for mobility or CSI-RS for pathloss measurements.</w:t>
            </w:r>
          </w:p>
        </w:tc>
      </w:tr>
    </w:tbl>
    <w:p w14:paraId="36EBFA26" w14:textId="643E0650" w:rsidR="005E5463" w:rsidRDefault="00F415B1" w:rsidP="00516E4D">
      <w:pPr>
        <w:pStyle w:val="a0"/>
        <w:jc w:val="both"/>
        <w:rPr>
          <w:lang w:val="en-US" w:eastAsia="ko-KR"/>
        </w:rPr>
      </w:pPr>
      <w:r>
        <w:rPr>
          <w:rFonts w:hint="eastAsia"/>
          <w:lang w:val="en-US" w:eastAsia="ko-KR"/>
        </w:rPr>
        <w:t xml:space="preserve">Regarding power difference conditions for scenario 1, even </w:t>
      </w:r>
      <w:r w:rsidR="00840DC9">
        <w:rPr>
          <w:lang w:val="en-US" w:eastAsia="ko-KR"/>
        </w:rPr>
        <w:t>if the UE uses</w:t>
      </w:r>
      <w:r>
        <w:rPr>
          <w:lang w:val="en-US" w:eastAsia="ko-KR"/>
        </w:rPr>
        <w:t xml:space="preserve"> dual RF chains, the difference of the reception power should be within 6dB. Because the power difference can effect to the cell coverage. </w:t>
      </w:r>
      <w:r w:rsidR="008B2559">
        <w:rPr>
          <w:lang w:val="en-US" w:eastAsia="ko-KR"/>
        </w:rPr>
        <w:t xml:space="preserve">And, the AGC problem can be occur by too big difference of the received power. </w:t>
      </w:r>
      <w:r>
        <w:rPr>
          <w:lang w:val="en-US" w:eastAsia="ko-KR"/>
        </w:rPr>
        <w:t>So, the difference of the reception power should be within 6dB</w:t>
      </w:r>
      <w:r w:rsidR="00A23B87">
        <w:rPr>
          <w:lang w:val="en-US" w:eastAsia="ko-KR"/>
        </w:rPr>
        <w:t xml:space="preserve"> regardless the RF chain type</w:t>
      </w:r>
      <w:r>
        <w:rPr>
          <w:lang w:val="en-US" w:eastAsia="ko-KR"/>
        </w:rPr>
        <w:t>.</w:t>
      </w:r>
    </w:p>
    <w:p w14:paraId="45DCFFBE" w14:textId="77777777" w:rsidR="00F415B1" w:rsidRDefault="00F415B1" w:rsidP="00516E4D">
      <w:pPr>
        <w:pStyle w:val="a0"/>
        <w:jc w:val="both"/>
        <w:rPr>
          <w:lang w:val="en-US" w:eastAsia="ko-KR"/>
        </w:rPr>
      </w:pPr>
      <w:bookmarkStart w:id="0" w:name="_GoBack"/>
      <w:bookmarkEnd w:id="0"/>
    </w:p>
    <w:p w14:paraId="5D4106AF" w14:textId="05F0BC88" w:rsidR="00F415B1" w:rsidRPr="00EA1D16" w:rsidRDefault="00F415B1" w:rsidP="00F415B1">
      <w:pPr>
        <w:pStyle w:val="a0"/>
        <w:jc w:val="both"/>
        <w:rPr>
          <w:lang w:val="en-US" w:eastAsia="ko-KR"/>
        </w:rPr>
      </w:pPr>
      <w:r w:rsidRPr="00EA1D16">
        <w:rPr>
          <w:b/>
          <w:i/>
          <w:lang w:val="en-US" w:eastAsia="ko-KR"/>
        </w:rPr>
        <w:t xml:space="preserve">Proposal </w:t>
      </w:r>
      <w:r>
        <w:rPr>
          <w:b/>
          <w:i/>
          <w:lang w:val="en-US" w:eastAsia="ko-KR"/>
        </w:rPr>
        <w:t>2</w:t>
      </w:r>
      <w:r w:rsidRPr="00EA1D16">
        <w:rPr>
          <w:lang w:val="en-US" w:eastAsia="ko-KR"/>
        </w:rPr>
        <w:t>:</w:t>
      </w:r>
      <w:r>
        <w:rPr>
          <w:lang w:val="en-US" w:eastAsia="ko-KR"/>
        </w:rPr>
        <w:t xml:space="preserve"> The difference of the reception power should be within 6dB</w:t>
      </w:r>
      <w:r w:rsidR="00AA1E39">
        <w:rPr>
          <w:lang w:val="en-US" w:eastAsia="ko-KR"/>
        </w:rPr>
        <w:t xml:space="preserve"> for scenario 1</w:t>
      </w:r>
      <w:r>
        <w:rPr>
          <w:rFonts w:eastAsia="SimSun"/>
        </w:rPr>
        <w:t>.</w:t>
      </w:r>
    </w:p>
    <w:p w14:paraId="1B34B5CD" w14:textId="6898271D" w:rsidR="008B2559" w:rsidRPr="00EA1D16" w:rsidRDefault="008B2559" w:rsidP="008B2559">
      <w:pPr>
        <w:pStyle w:val="a0"/>
        <w:jc w:val="both"/>
        <w:rPr>
          <w:lang w:val="en-US" w:eastAsia="ko-KR"/>
        </w:rPr>
      </w:pPr>
      <w:r w:rsidRPr="00EA1D16">
        <w:rPr>
          <w:b/>
          <w:i/>
          <w:lang w:val="en-US" w:eastAsia="ko-KR"/>
        </w:rPr>
        <w:lastRenderedPageBreak/>
        <w:t xml:space="preserve">Proposal </w:t>
      </w:r>
      <w:r>
        <w:rPr>
          <w:b/>
          <w:i/>
          <w:lang w:val="en-US" w:eastAsia="ko-KR"/>
        </w:rPr>
        <w:t>3</w:t>
      </w:r>
      <w:r w:rsidRPr="00EA1D16">
        <w:rPr>
          <w:lang w:val="en-US" w:eastAsia="ko-KR"/>
        </w:rPr>
        <w:t>:</w:t>
      </w:r>
      <w:r>
        <w:rPr>
          <w:lang w:val="en-US" w:eastAsia="ko-KR"/>
        </w:rPr>
        <w:t xml:space="preserve"> If the reception power difference allowed to be larger than 6dB, NW should provide explicit information about transmit power offset between reference cell and SSBless SCell. </w:t>
      </w:r>
    </w:p>
    <w:p w14:paraId="726E3419" w14:textId="77777777" w:rsidR="008B2559" w:rsidRDefault="008B2559" w:rsidP="001D5FD6">
      <w:pPr>
        <w:rPr>
          <w:b/>
          <w:u w:val="single"/>
          <w:lang w:eastAsia="ko-KR"/>
        </w:rPr>
      </w:pPr>
    </w:p>
    <w:p w14:paraId="0050991B" w14:textId="25948EE6" w:rsidR="005E5463" w:rsidRPr="001D5FD6" w:rsidRDefault="001D5FD6" w:rsidP="001D5FD6">
      <w:pPr>
        <w:rPr>
          <w:b/>
          <w:u w:val="single"/>
          <w:lang w:eastAsia="ko-KR"/>
        </w:rPr>
      </w:pPr>
      <w:r w:rsidRPr="00E546AF">
        <w:rPr>
          <w:b/>
          <w:u w:val="single"/>
          <w:lang w:eastAsia="ko-KR"/>
        </w:rPr>
        <w:t xml:space="preserve">Issue 1-2-3: Conditions for Scenarios 2a </w:t>
      </w:r>
    </w:p>
    <w:tbl>
      <w:tblPr>
        <w:tblStyle w:val="a9"/>
        <w:tblW w:w="0" w:type="auto"/>
        <w:tblLook w:val="04A0" w:firstRow="1" w:lastRow="0" w:firstColumn="1" w:lastColumn="0" w:noHBand="0" w:noVBand="1"/>
      </w:tblPr>
      <w:tblGrid>
        <w:gridCol w:w="9855"/>
      </w:tblGrid>
      <w:tr w:rsidR="005E5463" w14:paraId="0BA4250E" w14:textId="77777777" w:rsidTr="005E5463">
        <w:tc>
          <w:tcPr>
            <w:tcW w:w="9855" w:type="dxa"/>
          </w:tcPr>
          <w:p w14:paraId="2FDF2050" w14:textId="77777777" w:rsidR="001D5FD6" w:rsidRPr="00E546AF" w:rsidRDefault="001D5FD6" w:rsidP="001D5FD6">
            <w:pPr>
              <w:numPr>
                <w:ilvl w:val="1"/>
                <w:numId w:val="3"/>
              </w:numPr>
              <w:overflowPunct w:val="0"/>
              <w:autoSpaceDE w:val="0"/>
              <w:autoSpaceDN w:val="0"/>
              <w:adjustRightInd w:val="0"/>
              <w:spacing w:after="180" w:line="259" w:lineRule="auto"/>
              <w:textAlignment w:val="baseline"/>
              <w:rPr>
                <w:szCs w:val="24"/>
                <w:lang w:eastAsia="zh-CN"/>
              </w:rPr>
            </w:pPr>
            <w:r w:rsidRPr="002108E9">
              <w:rPr>
                <w:szCs w:val="24"/>
                <w:lang w:eastAsia="zh-CN"/>
              </w:rPr>
              <w:t>Proposal</w:t>
            </w:r>
            <w:r w:rsidRPr="00E546AF">
              <w:rPr>
                <w:szCs w:val="24"/>
                <w:lang w:eastAsia="zh-CN"/>
              </w:rPr>
              <w:t xml:space="preserve"> 1: The side conditions for Scenario 2a includes: (ZTE)</w:t>
            </w:r>
          </w:p>
          <w:p w14:paraId="1DE777CE" w14:textId="77777777" w:rsidR="001D5FD6" w:rsidRPr="00E546AF" w:rsidRDefault="001D5FD6" w:rsidP="001D5FD6">
            <w:pPr>
              <w:numPr>
                <w:ilvl w:val="2"/>
                <w:numId w:val="3"/>
              </w:numPr>
              <w:overflowPunct w:val="0"/>
              <w:autoSpaceDE w:val="0"/>
              <w:autoSpaceDN w:val="0"/>
              <w:adjustRightInd w:val="0"/>
              <w:spacing w:after="180" w:line="259" w:lineRule="auto"/>
              <w:textAlignment w:val="baseline"/>
              <w:rPr>
                <w:szCs w:val="24"/>
                <w:lang w:eastAsia="zh-CN"/>
              </w:rPr>
            </w:pPr>
            <w:r w:rsidRPr="00E546AF">
              <w:rPr>
                <w:szCs w:val="24"/>
                <w:lang w:eastAsia="zh-CN"/>
              </w:rPr>
              <w:t>Received time difference (RTD) between the SSB-less SCell and the FR1 inter-band active serving cell</w:t>
            </w:r>
            <w:r w:rsidRPr="002108E9">
              <w:rPr>
                <w:szCs w:val="24"/>
                <w:lang w:eastAsia="zh-CN"/>
              </w:rPr>
              <w:t xml:space="preserve"> </w:t>
            </w:r>
            <w:r w:rsidRPr="00E546AF">
              <w:rPr>
                <w:szCs w:val="24"/>
                <w:lang w:eastAsia="zh-CN"/>
              </w:rPr>
              <w:t>- Set 3;</w:t>
            </w:r>
          </w:p>
          <w:p w14:paraId="53EBCC09" w14:textId="77777777" w:rsidR="001D5FD6" w:rsidRPr="00E546AF" w:rsidRDefault="001D5FD6" w:rsidP="001D5FD6">
            <w:pPr>
              <w:numPr>
                <w:ilvl w:val="1"/>
                <w:numId w:val="3"/>
              </w:numPr>
              <w:overflowPunct w:val="0"/>
              <w:autoSpaceDE w:val="0"/>
              <w:autoSpaceDN w:val="0"/>
              <w:adjustRightInd w:val="0"/>
              <w:spacing w:after="180" w:line="259" w:lineRule="auto"/>
              <w:textAlignment w:val="baseline"/>
              <w:rPr>
                <w:szCs w:val="24"/>
                <w:lang w:eastAsia="zh-CN"/>
              </w:rPr>
            </w:pPr>
            <w:r w:rsidRPr="002108E9">
              <w:rPr>
                <w:szCs w:val="24"/>
                <w:lang w:eastAsia="zh-CN"/>
              </w:rPr>
              <w:t>Proposal</w:t>
            </w:r>
            <w:r w:rsidRPr="00E546AF">
              <w:rPr>
                <w:szCs w:val="24"/>
                <w:lang w:eastAsia="zh-CN"/>
              </w:rPr>
              <w:t xml:space="preserve"> 2:  RAN4 need not consider the power difference conditions for scenario 2a. (LGE</w:t>
            </w:r>
            <w:r w:rsidRPr="00E546AF">
              <w:rPr>
                <w:rFonts w:hint="eastAsia"/>
                <w:szCs w:val="24"/>
                <w:lang w:val="en-US" w:eastAsia="zh-CN"/>
              </w:rPr>
              <w:t>, ZTE</w:t>
            </w:r>
            <w:r w:rsidRPr="00E546AF">
              <w:rPr>
                <w:szCs w:val="24"/>
                <w:lang w:eastAsia="zh-CN"/>
              </w:rPr>
              <w:t>)</w:t>
            </w:r>
          </w:p>
          <w:p w14:paraId="6AB70E15" w14:textId="12C4E792" w:rsidR="005E5463" w:rsidRPr="001D5FD6" w:rsidRDefault="001D5FD6" w:rsidP="001D5FD6">
            <w:pPr>
              <w:numPr>
                <w:ilvl w:val="1"/>
                <w:numId w:val="3"/>
              </w:numPr>
              <w:spacing w:after="120" w:line="259" w:lineRule="auto"/>
              <w:rPr>
                <w:szCs w:val="24"/>
                <w:lang w:eastAsia="zh-CN"/>
              </w:rPr>
            </w:pPr>
            <w:r w:rsidRPr="002108E9">
              <w:rPr>
                <w:rFonts w:hint="eastAsia"/>
                <w:szCs w:val="24"/>
                <w:lang w:val="en-US" w:eastAsia="zh-CN"/>
              </w:rPr>
              <w:t>Proposal</w:t>
            </w:r>
            <w:r w:rsidRPr="00E546AF">
              <w:rPr>
                <w:rFonts w:hint="eastAsia"/>
                <w:szCs w:val="24"/>
                <w:lang w:val="en-US" w:eastAsia="zh-CN"/>
              </w:rPr>
              <w:t xml:space="preserve"> </w:t>
            </w:r>
            <w:r w:rsidRPr="00E546AF">
              <w:rPr>
                <w:szCs w:val="24"/>
                <w:lang w:val="en-US" w:eastAsia="zh-CN"/>
              </w:rPr>
              <w:t>3</w:t>
            </w:r>
            <w:r w:rsidRPr="00E546AF">
              <w:rPr>
                <w:rFonts w:hint="eastAsia"/>
                <w:szCs w:val="24"/>
                <w:lang w:val="en-US" w:eastAsia="zh-CN"/>
              </w:rPr>
              <w:t>: TCI state indication can be skipped in Scenario 2a.(ZTE)</w:t>
            </w:r>
          </w:p>
        </w:tc>
      </w:tr>
    </w:tbl>
    <w:p w14:paraId="08D1A10A" w14:textId="77777777" w:rsidR="008B2559" w:rsidRDefault="008B2559" w:rsidP="008B2559">
      <w:pPr>
        <w:pStyle w:val="a0"/>
        <w:jc w:val="both"/>
        <w:rPr>
          <w:lang w:val="en-US" w:eastAsia="ko-KR"/>
        </w:rPr>
      </w:pPr>
      <w:r>
        <w:rPr>
          <w:rFonts w:hint="eastAsia"/>
          <w:lang w:val="en-US" w:eastAsia="ko-KR"/>
        </w:rPr>
        <w:t xml:space="preserve">In </w:t>
      </w:r>
      <w:r>
        <w:rPr>
          <w:lang w:val="en-US" w:eastAsia="ko-KR"/>
        </w:rPr>
        <w:t>our</w:t>
      </w:r>
      <w:r>
        <w:rPr>
          <w:rFonts w:hint="eastAsia"/>
          <w:lang w:val="en-US" w:eastAsia="ko-KR"/>
        </w:rPr>
        <w:t xml:space="preserve"> understanding</w:t>
      </w:r>
      <w:r>
        <w:rPr>
          <w:lang w:val="en-US" w:eastAsia="ko-KR"/>
        </w:rPr>
        <w:t xml:space="preserve"> the power difference conditions are related to the DL power. But scenario 2a is considering no DL transmission at SSBless SCell. So, the issue 1-2-6 is not necessary. </w:t>
      </w:r>
    </w:p>
    <w:p w14:paraId="6D1BBD25" w14:textId="77777777" w:rsidR="008B2559" w:rsidRDefault="008B2559" w:rsidP="008B2559">
      <w:pPr>
        <w:pStyle w:val="a0"/>
        <w:jc w:val="both"/>
        <w:rPr>
          <w:lang w:val="en-US" w:eastAsia="ko-KR"/>
        </w:rPr>
      </w:pPr>
    </w:p>
    <w:p w14:paraId="5C341D57" w14:textId="4E400F6E" w:rsidR="008B2559" w:rsidRPr="00EA1D16" w:rsidRDefault="008B2559" w:rsidP="008B2559">
      <w:pPr>
        <w:pStyle w:val="a0"/>
        <w:jc w:val="both"/>
        <w:rPr>
          <w:lang w:val="en-US" w:eastAsia="ko-KR"/>
        </w:rPr>
      </w:pPr>
      <w:r w:rsidRPr="00EA1D16">
        <w:rPr>
          <w:b/>
          <w:i/>
          <w:lang w:val="en-US" w:eastAsia="ko-KR"/>
        </w:rPr>
        <w:t xml:space="preserve">Proposal </w:t>
      </w:r>
      <w:r>
        <w:rPr>
          <w:b/>
          <w:i/>
          <w:lang w:val="en-US" w:eastAsia="ko-KR"/>
        </w:rPr>
        <w:t>4</w:t>
      </w:r>
      <w:r w:rsidRPr="00EA1D16">
        <w:rPr>
          <w:lang w:val="en-US" w:eastAsia="ko-KR"/>
        </w:rPr>
        <w:t>:</w:t>
      </w:r>
      <w:r>
        <w:rPr>
          <w:lang w:val="en-US" w:eastAsia="ko-KR"/>
        </w:rPr>
        <w:t xml:space="preserve"> RAN4 need not consider the power difference conditions for scenario 2a.</w:t>
      </w:r>
    </w:p>
    <w:p w14:paraId="47FA1F44" w14:textId="77777777" w:rsidR="005E5463" w:rsidRPr="008B2559" w:rsidRDefault="005E5463" w:rsidP="00516E4D">
      <w:pPr>
        <w:pStyle w:val="a0"/>
        <w:jc w:val="both"/>
        <w:rPr>
          <w:b/>
          <w:u w:val="single"/>
          <w:lang w:val="en-US" w:eastAsia="ko-KR"/>
        </w:rPr>
      </w:pPr>
    </w:p>
    <w:p w14:paraId="0DF1EF70" w14:textId="1B274BE5" w:rsidR="001D5FD6" w:rsidRPr="00F742B4" w:rsidRDefault="001D5FD6" w:rsidP="001D5FD6">
      <w:pPr>
        <w:pStyle w:val="a0"/>
        <w:jc w:val="both"/>
        <w:rPr>
          <w:sz w:val="28"/>
          <w:lang w:eastAsia="ko-KR"/>
        </w:rPr>
      </w:pPr>
      <w:r w:rsidRPr="00F742B4">
        <w:rPr>
          <w:sz w:val="28"/>
          <w:lang w:eastAsia="ko-KR"/>
        </w:rPr>
        <w:t xml:space="preserve">Sub-topic 1-6: Others </w:t>
      </w:r>
    </w:p>
    <w:p w14:paraId="3F4DE5D2" w14:textId="77777777" w:rsidR="001D5FD6" w:rsidRPr="00C516A7" w:rsidRDefault="001D5FD6" w:rsidP="001D5FD6">
      <w:pPr>
        <w:rPr>
          <w:b/>
          <w:u w:val="single"/>
          <w:lang w:eastAsia="ko-KR"/>
        </w:rPr>
      </w:pPr>
      <w:r w:rsidRPr="00C516A7">
        <w:rPr>
          <w:b/>
          <w:u w:val="single"/>
          <w:lang w:eastAsia="ko-KR"/>
        </w:rPr>
        <w:t xml:space="preserve">Issue 1-6-1: Reference Cell </w:t>
      </w:r>
    </w:p>
    <w:p w14:paraId="382A9399" w14:textId="77777777" w:rsidR="0000389B" w:rsidRDefault="0000389B" w:rsidP="00AA1E39">
      <w:pPr>
        <w:pStyle w:val="a0"/>
        <w:jc w:val="both"/>
        <w:rPr>
          <w:rFonts w:eastAsia="SimSun"/>
        </w:rPr>
      </w:pPr>
    </w:p>
    <w:tbl>
      <w:tblPr>
        <w:tblStyle w:val="a9"/>
        <w:tblW w:w="0" w:type="auto"/>
        <w:tblLook w:val="04A0" w:firstRow="1" w:lastRow="0" w:firstColumn="1" w:lastColumn="0" w:noHBand="0" w:noVBand="1"/>
      </w:tblPr>
      <w:tblGrid>
        <w:gridCol w:w="9855"/>
      </w:tblGrid>
      <w:tr w:rsidR="0000389B" w14:paraId="4C3B5486" w14:textId="77777777" w:rsidTr="0000389B">
        <w:tc>
          <w:tcPr>
            <w:tcW w:w="9855" w:type="dxa"/>
          </w:tcPr>
          <w:p w14:paraId="350E5C1E" w14:textId="77777777" w:rsidR="001D5FD6" w:rsidRPr="00C516A7" w:rsidRDefault="001D5FD6" w:rsidP="001D5FD6">
            <w:pPr>
              <w:numPr>
                <w:ilvl w:val="1"/>
                <w:numId w:val="3"/>
              </w:numPr>
              <w:overflowPunct w:val="0"/>
              <w:autoSpaceDE w:val="0"/>
              <w:autoSpaceDN w:val="0"/>
              <w:adjustRightInd w:val="0"/>
              <w:spacing w:after="180" w:line="259" w:lineRule="auto"/>
              <w:textAlignment w:val="baseline"/>
              <w:rPr>
                <w:szCs w:val="24"/>
                <w:lang w:eastAsia="zh-CN"/>
              </w:rPr>
            </w:pPr>
            <w:r w:rsidRPr="002108E9">
              <w:rPr>
                <w:szCs w:val="24"/>
                <w:lang w:eastAsia="zh-CN"/>
              </w:rPr>
              <w:t>Proposal</w:t>
            </w:r>
            <w:r w:rsidRPr="00C516A7">
              <w:rPr>
                <w:szCs w:val="24"/>
                <w:lang w:eastAsia="zh-CN"/>
              </w:rPr>
              <w:t xml:space="preserve"> 1: </w:t>
            </w:r>
            <w:r w:rsidRPr="00C516A7">
              <w:rPr>
                <w:rFonts w:hint="eastAsia"/>
                <w:szCs w:val="24"/>
                <w:lang w:val="en-US" w:eastAsia="zh-CN"/>
              </w:rPr>
              <w:t xml:space="preserve">First </w:t>
            </w:r>
            <w:r w:rsidRPr="00C516A7">
              <w:rPr>
                <w:szCs w:val="24"/>
                <w:lang w:eastAsia="zh-CN"/>
              </w:rPr>
              <w:t>Consider PCell as reference cell. (CMCC)</w:t>
            </w:r>
          </w:p>
          <w:p w14:paraId="02F0AA5E" w14:textId="77777777" w:rsidR="001D5FD6" w:rsidRPr="00C516A7" w:rsidRDefault="001D5FD6" w:rsidP="001D5FD6">
            <w:pPr>
              <w:numPr>
                <w:ilvl w:val="1"/>
                <w:numId w:val="3"/>
              </w:numPr>
              <w:overflowPunct w:val="0"/>
              <w:autoSpaceDE w:val="0"/>
              <w:autoSpaceDN w:val="0"/>
              <w:adjustRightInd w:val="0"/>
              <w:spacing w:after="180" w:line="259" w:lineRule="auto"/>
              <w:textAlignment w:val="baseline"/>
              <w:rPr>
                <w:szCs w:val="24"/>
                <w:lang w:eastAsia="zh-CN"/>
              </w:rPr>
            </w:pPr>
            <w:r w:rsidRPr="002108E9">
              <w:rPr>
                <w:szCs w:val="24"/>
                <w:lang w:eastAsia="zh-CN"/>
              </w:rPr>
              <w:t>Proposal</w:t>
            </w:r>
            <w:r w:rsidRPr="00C516A7">
              <w:rPr>
                <w:szCs w:val="24"/>
                <w:lang w:eastAsia="zh-CN"/>
              </w:rPr>
              <w:t xml:space="preserve"> 2:  For the SSB-less SCell to be activated, a reference cell should be selected from PCell and activating SCell(s) with SSB, and the reference cell selection criteria should be defined. (SS)</w:t>
            </w:r>
          </w:p>
          <w:p w14:paraId="65C485DA" w14:textId="77777777" w:rsidR="001D5FD6" w:rsidRPr="00C516A7" w:rsidRDefault="001D5FD6" w:rsidP="001D5FD6">
            <w:pPr>
              <w:numPr>
                <w:ilvl w:val="2"/>
                <w:numId w:val="3"/>
              </w:numPr>
              <w:overflowPunct w:val="0"/>
              <w:autoSpaceDE w:val="0"/>
              <w:autoSpaceDN w:val="0"/>
              <w:adjustRightInd w:val="0"/>
              <w:spacing w:after="180" w:line="259" w:lineRule="auto"/>
              <w:textAlignment w:val="baseline"/>
              <w:rPr>
                <w:szCs w:val="24"/>
                <w:lang w:eastAsia="zh-CN"/>
              </w:rPr>
            </w:pPr>
            <w:r w:rsidRPr="002108E9">
              <w:rPr>
                <w:szCs w:val="24"/>
                <w:lang w:eastAsia="zh-CN"/>
              </w:rPr>
              <w:t>Proposal</w:t>
            </w:r>
            <w:r w:rsidRPr="00C516A7">
              <w:rPr>
                <w:szCs w:val="24"/>
                <w:lang w:eastAsia="zh-CN"/>
              </w:rPr>
              <w:t xml:space="preserve"> 2a: RAN4 not to restrict the reference cell for SSB-less SCell as PCell. </w:t>
            </w:r>
            <w:r w:rsidRPr="00C516A7">
              <w:rPr>
                <w:szCs w:val="24"/>
                <w:lang w:eastAsia="ko-KR"/>
              </w:rPr>
              <w:t>Reference cell switching time delay should be considered if the reference cell is reconfigured.</w:t>
            </w:r>
            <w:r w:rsidRPr="00C516A7">
              <w:rPr>
                <w:szCs w:val="24"/>
                <w:lang w:eastAsia="zh-CN"/>
              </w:rPr>
              <w:t xml:space="preserve"> (LGE)</w:t>
            </w:r>
          </w:p>
          <w:p w14:paraId="3F4FF4C2" w14:textId="77777777" w:rsidR="001D5FD6" w:rsidRPr="00C516A7" w:rsidRDefault="001D5FD6" w:rsidP="001D5FD6">
            <w:pPr>
              <w:numPr>
                <w:ilvl w:val="1"/>
                <w:numId w:val="3"/>
              </w:numPr>
              <w:overflowPunct w:val="0"/>
              <w:autoSpaceDE w:val="0"/>
              <w:autoSpaceDN w:val="0"/>
              <w:adjustRightInd w:val="0"/>
              <w:spacing w:after="180" w:line="259" w:lineRule="auto"/>
              <w:textAlignment w:val="baseline"/>
              <w:rPr>
                <w:szCs w:val="24"/>
                <w:lang w:eastAsia="zh-CN"/>
              </w:rPr>
            </w:pPr>
            <w:r w:rsidRPr="002108E9">
              <w:rPr>
                <w:szCs w:val="24"/>
                <w:lang w:eastAsia="zh-CN"/>
              </w:rPr>
              <w:t>Proposal</w:t>
            </w:r>
            <w:r w:rsidRPr="00C516A7">
              <w:rPr>
                <w:szCs w:val="24"/>
                <w:lang w:eastAsia="zh-CN"/>
              </w:rPr>
              <w:t xml:space="preserve"> 3:  RAN4 should define applicability rule that other Scell should keep being activated when the Scell is used as the reference cell. (QC)</w:t>
            </w:r>
          </w:p>
          <w:p w14:paraId="796D8AEB" w14:textId="77777777" w:rsidR="001D5FD6" w:rsidRPr="00C516A7" w:rsidRDefault="001D5FD6" w:rsidP="001D5FD6">
            <w:pPr>
              <w:numPr>
                <w:ilvl w:val="1"/>
                <w:numId w:val="3"/>
              </w:numPr>
              <w:overflowPunct w:val="0"/>
              <w:autoSpaceDE w:val="0"/>
              <w:autoSpaceDN w:val="0"/>
              <w:adjustRightInd w:val="0"/>
              <w:spacing w:after="180"/>
              <w:textAlignment w:val="baseline"/>
              <w:rPr>
                <w:szCs w:val="24"/>
                <w:lang w:eastAsia="zh-CN"/>
              </w:rPr>
            </w:pPr>
            <w:r w:rsidRPr="002108E9">
              <w:rPr>
                <w:szCs w:val="24"/>
                <w:lang w:eastAsia="zh-CN"/>
              </w:rPr>
              <w:t>Proposal</w:t>
            </w:r>
            <w:r w:rsidRPr="00C516A7">
              <w:rPr>
                <w:szCs w:val="24"/>
                <w:lang w:eastAsia="zh-CN"/>
              </w:rPr>
              <w:t xml:space="preserve"> 4: Reference cell is not configured as a single cell but as a list of cells. How to select the reference cell at any given time instance from the list of reference cells can be FFS (Ericsson)</w:t>
            </w:r>
          </w:p>
          <w:p w14:paraId="1106C835" w14:textId="39A3C35D" w:rsidR="0000389B" w:rsidRPr="001D5FD6" w:rsidRDefault="001D5FD6" w:rsidP="001D5FD6">
            <w:pPr>
              <w:numPr>
                <w:ilvl w:val="1"/>
                <w:numId w:val="3"/>
              </w:numPr>
              <w:overflowPunct w:val="0"/>
              <w:autoSpaceDE w:val="0"/>
              <w:autoSpaceDN w:val="0"/>
              <w:adjustRightInd w:val="0"/>
              <w:spacing w:after="180" w:line="259" w:lineRule="auto"/>
              <w:textAlignment w:val="baseline"/>
              <w:rPr>
                <w:szCs w:val="24"/>
                <w:lang w:eastAsia="zh-CN"/>
              </w:rPr>
            </w:pPr>
            <w:r w:rsidRPr="002108E9">
              <w:rPr>
                <w:rFonts w:eastAsia="MS Mincho"/>
                <w:szCs w:val="24"/>
                <w:lang w:eastAsia="zh-CN"/>
              </w:rPr>
              <w:t>Proposal</w:t>
            </w:r>
            <w:r w:rsidRPr="00C516A7">
              <w:rPr>
                <w:rFonts w:eastAsia="MS Mincho"/>
                <w:szCs w:val="24"/>
                <w:lang w:eastAsia="zh-CN"/>
              </w:rPr>
              <w:t xml:space="preserve"> 5: introduce an indication from network to UE to indicate which inter-band active serving cell or which SSB on inter-band active serving cell can be used as timing source for the SSB-less SCell. (Apple)</w:t>
            </w:r>
          </w:p>
        </w:tc>
      </w:tr>
    </w:tbl>
    <w:p w14:paraId="546D27E7" w14:textId="4694C27A" w:rsidR="0000389B" w:rsidRDefault="0059727E" w:rsidP="0000389B">
      <w:pPr>
        <w:pStyle w:val="a0"/>
        <w:rPr>
          <w:lang w:val="en-US" w:eastAsia="ko-KR"/>
        </w:rPr>
      </w:pPr>
      <w:r>
        <w:rPr>
          <w:lang w:eastAsia="ko-KR"/>
        </w:rPr>
        <w:t>If there are a</w:t>
      </w:r>
      <w:r>
        <w:rPr>
          <w:lang w:val="en-US" w:eastAsia="ko-KR"/>
        </w:rPr>
        <w:t>ctivate SCells with SSB and the SCells has better condition for reference cell than PCell, there is no need to configure PCell as reference cell. So, t</w:t>
      </w:r>
      <w:r w:rsidR="0000389B">
        <w:rPr>
          <w:lang w:val="en-US" w:eastAsia="ko-KR"/>
        </w:rPr>
        <w:t xml:space="preserve">he reference cell for SSB-less SCell could be one of the serving cells, i.e., PCell or other SCells, and how to configure the reference cell might be up to NW considering frequency separation, related intra/inter-band, etc. </w:t>
      </w:r>
    </w:p>
    <w:p w14:paraId="705548B3" w14:textId="39DC08A6" w:rsidR="0059727E" w:rsidRDefault="00F0223C" w:rsidP="00F0223C">
      <w:pPr>
        <w:pStyle w:val="a0"/>
        <w:rPr>
          <w:lang w:val="en-US" w:eastAsia="ko-KR"/>
        </w:rPr>
      </w:pPr>
      <w:r w:rsidRPr="0059727E">
        <w:rPr>
          <w:b/>
          <w:i/>
          <w:lang w:val="en-US" w:eastAsia="ko-KR"/>
        </w:rPr>
        <w:t xml:space="preserve">Proposal </w:t>
      </w:r>
      <w:r w:rsidR="008B2559">
        <w:rPr>
          <w:b/>
          <w:i/>
          <w:lang w:val="en-US" w:eastAsia="ko-KR"/>
        </w:rPr>
        <w:t>5</w:t>
      </w:r>
      <w:r>
        <w:rPr>
          <w:lang w:val="en-US" w:eastAsia="ko-KR"/>
        </w:rPr>
        <w:t xml:space="preserve">: </w:t>
      </w:r>
      <w:r w:rsidR="0059727E">
        <w:rPr>
          <w:lang w:val="en-US" w:eastAsia="ko-KR"/>
        </w:rPr>
        <w:t>RAN4 not to restrict the reference cell for SSB-less SCell as PCell.</w:t>
      </w:r>
    </w:p>
    <w:p w14:paraId="0CABB41F" w14:textId="77777777" w:rsidR="00F45B92" w:rsidRDefault="00F45B92" w:rsidP="00F0223C">
      <w:pPr>
        <w:pStyle w:val="a0"/>
        <w:rPr>
          <w:lang w:val="en-US" w:eastAsia="ko-KR"/>
        </w:rPr>
      </w:pPr>
    </w:p>
    <w:p w14:paraId="7164B161" w14:textId="77777777" w:rsidR="001171FA" w:rsidRDefault="001171FA" w:rsidP="00D4523D">
      <w:pPr>
        <w:pStyle w:val="1"/>
        <w:jc w:val="both"/>
        <w:rPr>
          <w:lang w:val="en-US" w:eastAsia="ko-KR"/>
        </w:rPr>
      </w:pPr>
      <w:r>
        <w:rPr>
          <w:rFonts w:hint="eastAsia"/>
          <w:lang w:val="en-US" w:eastAsia="ko-KR"/>
        </w:rPr>
        <w:t xml:space="preserve">Conclusion </w:t>
      </w:r>
    </w:p>
    <w:p w14:paraId="3EF5CBBA" w14:textId="77777777"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911E12">
        <w:rPr>
          <w:lang w:val="en-US" w:eastAsia="ko-KR"/>
        </w:rPr>
        <w:t>our views on the RRM issues for Rel-18 NTN enhancement</w:t>
      </w:r>
      <w:r w:rsidR="00A116EB">
        <w:rPr>
          <w:lang w:val="en-US" w:eastAsia="ko-KR"/>
        </w:rPr>
        <w:t>, and we propose</w:t>
      </w:r>
    </w:p>
    <w:p w14:paraId="403D9462" w14:textId="77777777" w:rsidR="00915DFD" w:rsidRPr="00EA1D16" w:rsidRDefault="00915DFD" w:rsidP="00915DFD">
      <w:pPr>
        <w:pStyle w:val="a0"/>
        <w:jc w:val="both"/>
        <w:rPr>
          <w:lang w:val="en-US" w:eastAsia="ko-KR"/>
        </w:rPr>
      </w:pPr>
      <w:r w:rsidRPr="00EA1D16">
        <w:rPr>
          <w:b/>
          <w:i/>
          <w:lang w:val="en-US" w:eastAsia="ko-KR"/>
        </w:rPr>
        <w:t xml:space="preserve">Proposal </w:t>
      </w:r>
      <w:r>
        <w:rPr>
          <w:b/>
          <w:i/>
          <w:lang w:val="en-US" w:eastAsia="ko-KR"/>
        </w:rPr>
        <w:t>1</w:t>
      </w:r>
      <w:r w:rsidRPr="00EA1D16">
        <w:rPr>
          <w:lang w:val="en-US" w:eastAsia="ko-KR"/>
        </w:rPr>
        <w:t>:</w:t>
      </w:r>
      <w:r>
        <w:rPr>
          <w:lang w:val="en-US" w:eastAsia="ko-KR"/>
        </w:rPr>
        <w:t xml:space="preserve"> RAN4 to focus on scenario 1 for current release</w:t>
      </w:r>
      <w:r>
        <w:rPr>
          <w:rFonts w:eastAsia="SimSun"/>
        </w:rPr>
        <w:t>.</w:t>
      </w:r>
    </w:p>
    <w:p w14:paraId="5AFDF1A6" w14:textId="77777777" w:rsidR="00915DFD" w:rsidRPr="00EA1D16" w:rsidRDefault="00915DFD" w:rsidP="00915DFD">
      <w:pPr>
        <w:pStyle w:val="a0"/>
        <w:jc w:val="both"/>
        <w:rPr>
          <w:lang w:val="en-US" w:eastAsia="ko-KR"/>
        </w:rPr>
      </w:pPr>
      <w:r w:rsidRPr="00EA1D16">
        <w:rPr>
          <w:b/>
          <w:i/>
          <w:lang w:val="en-US" w:eastAsia="ko-KR"/>
        </w:rPr>
        <w:t xml:space="preserve">Proposal </w:t>
      </w:r>
      <w:r>
        <w:rPr>
          <w:b/>
          <w:i/>
          <w:lang w:val="en-US" w:eastAsia="ko-KR"/>
        </w:rPr>
        <w:t>2</w:t>
      </w:r>
      <w:r w:rsidRPr="00EA1D16">
        <w:rPr>
          <w:lang w:val="en-US" w:eastAsia="ko-KR"/>
        </w:rPr>
        <w:t>:</w:t>
      </w:r>
      <w:r>
        <w:rPr>
          <w:lang w:val="en-US" w:eastAsia="ko-KR"/>
        </w:rPr>
        <w:t xml:space="preserve"> The difference of the reception power should be within 6dB for scenario 1</w:t>
      </w:r>
      <w:r>
        <w:rPr>
          <w:rFonts w:eastAsia="SimSun"/>
        </w:rPr>
        <w:t>.</w:t>
      </w:r>
    </w:p>
    <w:p w14:paraId="4BE6114C" w14:textId="77777777" w:rsidR="00915DFD" w:rsidRPr="00EA1D16" w:rsidRDefault="00915DFD" w:rsidP="00915DFD">
      <w:pPr>
        <w:pStyle w:val="a0"/>
        <w:jc w:val="both"/>
        <w:rPr>
          <w:lang w:val="en-US" w:eastAsia="ko-KR"/>
        </w:rPr>
      </w:pPr>
      <w:r w:rsidRPr="00EA1D16">
        <w:rPr>
          <w:b/>
          <w:i/>
          <w:lang w:val="en-US" w:eastAsia="ko-KR"/>
        </w:rPr>
        <w:t xml:space="preserve">Proposal </w:t>
      </w:r>
      <w:r>
        <w:rPr>
          <w:b/>
          <w:i/>
          <w:lang w:val="en-US" w:eastAsia="ko-KR"/>
        </w:rPr>
        <w:t>3</w:t>
      </w:r>
      <w:r w:rsidRPr="00EA1D16">
        <w:rPr>
          <w:lang w:val="en-US" w:eastAsia="ko-KR"/>
        </w:rPr>
        <w:t>:</w:t>
      </w:r>
      <w:r>
        <w:rPr>
          <w:lang w:val="en-US" w:eastAsia="ko-KR"/>
        </w:rPr>
        <w:t xml:space="preserve"> If the reception power difference allowed to be larger than 6dB, NW should provide explicit information about transmit power offset between reference cell and SSBless SCell. </w:t>
      </w:r>
    </w:p>
    <w:p w14:paraId="2AF448EE" w14:textId="77777777" w:rsidR="00915DFD" w:rsidRPr="00EA1D16" w:rsidRDefault="00915DFD" w:rsidP="00915DFD">
      <w:pPr>
        <w:pStyle w:val="a0"/>
        <w:jc w:val="both"/>
        <w:rPr>
          <w:lang w:val="en-US" w:eastAsia="ko-KR"/>
        </w:rPr>
      </w:pPr>
      <w:r w:rsidRPr="00EA1D16">
        <w:rPr>
          <w:b/>
          <w:i/>
          <w:lang w:val="en-US" w:eastAsia="ko-KR"/>
        </w:rPr>
        <w:t xml:space="preserve">Proposal </w:t>
      </w:r>
      <w:r>
        <w:rPr>
          <w:b/>
          <w:i/>
          <w:lang w:val="en-US" w:eastAsia="ko-KR"/>
        </w:rPr>
        <w:t>4</w:t>
      </w:r>
      <w:r w:rsidRPr="00EA1D16">
        <w:rPr>
          <w:lang w:val="en-US" w:eastAsia="ko-KR"/>
        </w:rPr>
        <w:t>:</w:t>
      </w:r>
      <w:r>
        <w:rPr>
          <w:lang w:val="en-US" w:eastAsia="ko-KR"/>
        </w:rPr>
        <w:t xml:space="preserve"> RAN4 need not consider the power difference conditions for scenario 2a.</w:t>
      </w:r>
    </w:p>
    <w:p w14:paraId="5C6BBFF7" w14:textId="77777777" w:rsidR="00915DFD" w:rsidRDefault="00915DFD" w:rsidP="00915DFD">
      <w:pPr>
        <w:pStyle w:val="a0"/>
        <w:rPr>
          <w:lang w:val="en-US" w:eastAsia="ko-KR"/>
        </w:rPr>
      </w:pPr>
      <w:r w:rsidRPr="0059727E">
        <w:rPr>
          <w:b/>
          <w:i/>
          <w:lang w:val="en-US" w:eastAsia="ko-KR"/>
        </w:rPr>
        <w:lastRenderedPageBreak/>
        <w:t xml:space="preserve">Proposal </w:t>
      </w:r>
      <w:r>
        <w:rPr>
          <w:b/>
          <w:i/>
          <w:lang w:val="en-US" w:eastAsia="ko-KR"/>
        </w:rPr>
        <w:t>5</w:t>
      </w:r>
      <w:r>
        <w:rPr>
          <w:lang w:val="en-US" w:eastAsia="ko-KR"/>
        </w:rPr>
        <w:t>: RAN4 not to restrict the reference cell for SSB-less SCell as PCell.</w:t>
      </w:r>
    </w:p>
    <w:p w14:paraId="24FC1026" w14:textId="77777777" w:rsidR="00915DFD" w:rsidRPr="00EA1D16" w:rsidRDefault="00915DFD" w:rsidP="00915DFD">
      <w:pPr>
        <w:pStyle w:val="a0"/>
        <w:jc w:val="both"/>
        <w:rPr>
          <w:lang w:val="en-US" w:eastAsia="ko-KR"/>
        </w:rPr>
      </w:pPr>
    </w:p>
    <w:p w14:paraId="5404E6F6" w14:textId="77777777" w:rsidR="001171FA" w:rsidRDefault="001171FA" w:rsidP="00D4523D">
      <w:pPr>
        <w:pStyle w:val="1"/>
        <w:jc w:val="both"/>
        <w:rPr>
          <w:lang w:val="en-US" w:eastAsia="ko-KR"/>
        </w:rPr>
      </w:pPr>
      <w:r>
        <w:rPr>
          <w:rFonts w:hint="eastAsia"/>
          <w:lang w:val="en-US" w:eastAsia="ko-KR"/>
        </w:rPr>
        <w:t>Reference</w:t>
      </w:r>
    </w:p>
    <w:p w14:paraId="5B1D49ED" w14:textId="679D28B2" w:rsidR="007179C8" w:rsidRPr="00AF3E48" w:rsidRDefault="00752799" w:rsidP="004E08EF">
      <w:pPr>
        <w:pStyle w:val="a0"/>
        <w:rPr>
          <w:lang w:val="en-US" w:eastAsia="ko-KR"/>
        </w:rPr>
      </w:pPr>
      <w:r>
        <w:rPr>
          <w:lang w:val="en-US" w:eastAsia="ko-KR"/>
        </w:rPr>
        <w:t>[</w:t>
      </w:r>
      <w:r w:rsidR="00283E4A">
        <w:rPr>
          <w:lang w:val="en-US" w:eastAsia="ko-KR"/>
        </w:rPr>
        <w:t>1</w:t>
      </w:r>
      <w:r>
        <w:rPr>
          <w:lang w:val="en-US" w:eastAsia="ko-KR"/>
        </w:rPr>
        <w:t xml:space="preserve">] </w:t>
      </w:r>
      <w:r w:rsidR="00AF3E48">
        <w:rPr>
          <w:lang w:val="en-US" w:eastAsia="ko-KR"/>
        </w:rPr>
        <w:t>R4-231</w:t>
      </w:r>
      <w:r w:rsidR="00915DFD">
        <w:rPr>
          <w:lang w:val="en-US" w:eastAsia="ko-KR"/>
        </w:rPr>
        <w:t>4381</w:t>
      </w:r>
      <w:r w:rsidR="00AF3E48">
        <w:rPr>
          <w:lang w:val="en-US" w:eastAsia="ko-KR"/>
        </w:rPr>
        <w:t>, “</w:t>
      </w:r>
      <w:r w:rsidR="00AF3E48" w:rsidRPr="0025246E">
        <w:rPr>
          <w:lang w:val="en-US" w:eastAsia="ko-KR"/>
        </w:rPr>
        <w:t xml:space="preserve">WF on </w:t>
      </w:r>
      <w:r w:rsidR="00AF3E48">
        <w:rPr>
          <w:lang w:val="en-US" w:eastAsia="ko-KR"/>
        </w:rPr>
        <w:t>RRM requirements for NR network energy saving”, Huawei, HiSilicon</w:t>
      </w:r>
    </w:p>
    <w:sectPr w:rsidR="007179C8" w:rsidRPr="00AF3E48"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79CB44" w14:textId="77777777" w:rsidR="002335C5" w:rsidRDefault="002335C5" w:rsidP="00D306DF">
      <w:r>
        <w:separator/>
      </w:r>
    </w:p>
  </w:endnote>
  <w:endnote w:type="continuationSeparator" w:id="0">
    <w:p w14:paraId="612B2ECA" w14:textId="77777777" w:rsidR="002335C5" w:rsidRDefault="002335C5"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8BBEC0" w14:textId="77777777" w:rsidR="002335C5" w:rsidRDefault="002335C5" w:rsidP="00D306DF">
      <w:r>
        <w:separator/>
      </w:r>
    </w:p>
  </w:footnote>
  <w:footnote w:type="continuationSeparator" w:id="0">
    <w:p w14:paraId="2D29DAEC" w14:textId="77777777" w:rsidR="002335C5" w:rsidRDefault="002335C5"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9.1pt;height:9.1pt" o:bullet="t">
        <v:imagedata r:id="rId1" o:title="artF6B5"/>
      </v:shape>
    </w:pict>
  </w:numPicBullet>
  <w:numPicBullet w:numPicBulletId="1">
    <w:pict>
      <v:shape id="_x0000_i1035" type="#_x0000_t75" style="width:9.1pt;height:9.1pt" o:bullet="t">
        <v:imagedata r:id="rId2" o:title="artB97C"/>
      </v:shape>
    </w:pict>
  </w:numPicBullet>
  <w:abstractNum w:abstractNumId="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2">
    <w:nsid w:val="03B60297"/>
    <w:multiLevelType w:val="hybridMultilevel"/>
    <w:tmpl w:val="35708E90"/>
    <w:lvl w:ilvl="0" w:tplc="1E480760">
      <w:start w:val="1"/>
      <w:numFmt w:val="bullet"/>
      <w:lvlText w:val=""/>
      <w:lvlPicBulletId w:val="0"/>
      <w:lvlJc w:val="left"/>
      <w:pPr>
        <w:tabs>
          <w:tab w:val="num" w:pos="720"/>
        </w:tabs>
        <w:ind w:left="720" w:hanging="360"/>
      </w:pPr>
      <w:rPr>
        <w:rFonts w:ascii="Symbol" w:hAnsi="Symbol" w:hint="default"/>
      </w:rPr>
    </w:lvl>
    <w:lvl w:ilvl="1" w:tplc="FFFFFFFF">
      <w:start w:val="1"/>
      <w:numFmt w:val="bullet"/>
      <w:lvlText w:val=""/>
      <w:lvlPicBulletId w:val="0"/>
      <w:lvlJc w:val="left"/>
      <w:pPr>
        <w:tabs>
          <w:tab w:val="num" w:pos="1440"/>
        </w:tabs>
        <w:ind w:left="1440" w:hanging="360"/>
      </w:pPr>
      <w:rPr>
        <w:rFonts w:ascii="Symbol" w:hAnsi="Symbol" w:hint="default"/>
      </w:rPr>
    </w:lvl>
    <w:lvl w:ilvl="2" w:tplc="439E895C" w:tentative="1">
      <w:start w:val="1"/>
      <w:numFmt w:val="bullet"/>
      <w:lvlText w:val=""/>
      <w:lvlPicBulletId w:val="0"/>
      <w:lvlJc w:val="left"/>
      <w:pPr>
        <w:tabs>
          <w:tab w:val="num" w:pos="2160"/>
        </w:tabs>
        <w:ind w:left="2160" w:hanging="360"/>
      </w:pPr>
      <w:rPr>
        <w:rFonts w:ascii="Symbol" w:hAnsi="Symbol" w:hint="default"/>
      </w:rPr>
    </w:lvl>
    <w:lvl w:ilvl="3" w:tplc="27C637DE" w:tentative="1">
      <w:start w:val="1"/>
      <w:numFmt w:val="bullet"/>
      <w:lvlText w:val=""/>
      <w:lvlPicBulletId w:val="0"/>
      <w:lvlJc w:val="left"/>
      <w:pPr>
        <w:tabs>
          <w:tab w:val="num" w:pos="2880"/>
        </w:tabs>
        <w:ind w:left="2880" w:hanging="360"/>
      </w:pPr>
      <w:rPr>
        <w:rFonts w:ascii="Symbol" w:hAnsi="Symbol" w:hint="default"/>
      </w:rPr>
    </w:lvl>
    <w:lvl w:ilvl="4" w:tplc="CA7ED5DE" w:tentative="1">
      <w:start w:val="1"/>
      <w:numFmt w:val="bullet"/>
      <w:lvlText w:val=""/>
      <w:lvlPicBulletId w:val="0"/>
      <w:lvlJc w:val="left"/>
      <w:pPr>
        <w:tabs>
          <w:tab w:val="num" w:pos="3600"/>
        </w:tabs>
        <w:ind w:left="3600" w:hanging="360"/>
      </w:pPr>
      <w:rPr>
        <w:rFonts w:ascii="Symbol" w:hAnsi="Symbol" w:hint="default"/>
      </w:rPr>
    </w:lvl>
    <w:lvl w:ilvl="5" w:tplc="2280D5B8" w:tentative="1">
      <w:start w:val="1"/>
      <w:numFmt w:val="bullet"/>
      <w:lvlText w:val=""/>
      <w:lvlPicBulletId w:val="0"/>
      <w:lvlJc w:val="left"/>
      <w:pPr>
        <w:tabs>
          <w:tab w:val="num" w:pos="4320"/>
        </w:tabs>
        <w:ind w:left="4320" w:hanging="360"/>
      </w:pPr>
      <w:rPr>
        <w:rFonts w:ascii="Symbol" w:hAnsi="Symbol" w:hint="default"/>
      </w:rPr>
    </w:lvl>
    <w:lvl w:ilvl="6" w:tplc="9B70B48E" w:tentative="1">
      <w:start w:val="1"/>
      <w:numFmt w:val="bullet"/>
      <w:lvlText w:val=""/>
      <w:lvlPicBulletId w:val="0"/>
      <w:lvlJc w:val="left"/>
      <w:pPr>
        <w:tabs>
          <w:tab w:val="num" w:pos="5040"/>
        </w:tabs>
        <w:ind w:left="5040" w:hanging="360"/>
      </w:pPr>
      <w:rPr>
        <w:rFonts w:ascii="Symbol" w:hAnsi="Symbol" w:hint="default"/>
      </w:rPr>
    </w:lvl>
    <w:lvl w:ilvl="7" w:tplc="262CB562" w:tentative="1">
      <w:start w:val="1"/>
      <w:numFmt w:val="bullet"/>
      <w:lvlText w:val=""/>
      <w:lvlPicBulletId w:val="0"/>
      <w:lvlJc w:val="left"/>
      <w:pPr>
        <w:tabs>
          <w:tab w:val="num" w:pos="5760"/>
        </w:tabs>
        <w:ind w:left="5760" w:hanging="360"/>
      </w:pPr>
      <w:rPr>
        <w:rFonts w:ascii="Symbol" w:hAnsi="Symbol" w:hint="default"/>
      </w:rPr>
    </w:lvl>
    <w:lvl w:ilvl="8" w:tplc="20F8409A"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417128B"/>
    <w:multiLevelType w:val="hybridMultilevel"/>
    <w:tmpl w:val="127692B2"/>
    <w:lvl w:ilvl="0" w:tplc="3E4EBD22">
      <w:start w:val="1"/>
      <w:numFmt w:val="bullet"/>
      <w:lvlText w:val=""/>
      <w:lvlPicBulletId w:val="0"/>
      <w:lvlJc w:val="left"/>
      <w:pPr>
        <w:tabs>
          <w:tab w:val="num" w:pos="720"/>
        </w:tabs>
        <w:ind w:left="720" w:hanging="360"/>
      </w:pPr>
      <w:rPr>
        <w:rFonts w:ascii="Symbol" w:hAnsi="Symbol" w:hint="default"/>
      </w:rPr>
    </w:lvl>
    <w:lvl w:ilvl="1" w:tplc="676899BE">
      <w:start w:val="1"/>
      <w:numFmt w:val="bullet"/>
      <w:lvlText w:val=""/>
      <w:lvlPicBulletId w:val="0"/>
      <w:lvlJc w:val="left"/>
      <w:pPr>
        <w:tabs>
          <w:tab w:val="num" w:pos="1440"/>
        </w:tabs>
        <w:ind w:left="1440" w:hanging="360"/>
      </w:pPr>
      <w:rPr>
        <w:rFonts w:ascii="Symbol" w:hAnsi="Symbol" w:hint="default"/>
      </w:rPr>
    </w:lvl>
    <w:lvl w:ilvl="2" w:tplc="B7467D60" w:tentative="1">
      <w:start w:val="1"/>
      <w:numFmt w:val="bullet"/>
      <w:lvlText w:val=""/>
      <w:lvlPicBulletId w:val="0"/>
      <w:lvlJc w:val="left"/>
      <w:pPr>
        <w:tabs>
          <w:tab w:val="num" w:pos="2160"/>
        </w:tabs>
        <w:ind w:left="2160" w:hanging="360"/>
      </w:pPr>
      <w:rPr>
        <w:rFonts w:ascii="Symbol" w:hAnsi="Symbol" w:hint="default"/>
      </w:rPr>
    </w:lvl>
    <w:lvl w:ilvl="3" w:tplc="3CFC157C" w:tentative="1">
      <w:start w:val="1"/>
      <w:numFmt w:val="bullet"/>
      <w:lvlText w:val=""/>
      <w:lvlPicBulletId w:val="0"/>
      <w:lvlJc w:val="left"/>
      <w:pPr>
        <w:tabs>
          <w:tab w:val="num" w:pos="2880"/>
        </w:tabs>
        <w:ind w:left="2880" w:hanging="360"/>
      </w:pPr>
      <w:rPr>
        <w:rFonts w:ascii="Symbol" w:hAnsi="Symbol" w:hint="default"/>
      </w:rPr>
    </w:lvl>
    <w:lvl w:ilvl="4" w:tplc="9272A676" w:tentative="1">
      <w:start w:val="1"/>
      <w:numFmt w:val="bullet"/>
      <w:lvlText w:val=""/>
      <w:lvlPicBulletId w:val="0"/>
      <w:lvlJc w:val="left"/>
      <w:pPr>
        <w:tabs>
          <w:tab w:val="num" w:pos="3600"/>
        </w:tabs>
        <w:ind w:left="3600" w:hanging="360"/>
      </w:pPr>
      <w:rPr>
        <w:rFonts w:ascii="Symbol" w:hAnsi="Symbol" w:hint="default"/>
      </w:rPr>
    </w:lvl>
    <w:lvl w:ilvl="5" w:tplc="733E9E44" w:tentative="1">
      <w:start w:val="1"/>
      <w:numFmt w:val="bullet"/>
      <w:lvlText w:val=""/>
      <w:lvlPicBulletId w:val="0"/>
      <w:lvlJc w:val="left"/>
      <w:pPr>
        <w:tabs>
          <w:tab w:val="num" w:pos="4320"/>
        </w:tabs>
        <w:ind w:left="4320" w:hanging="360"/>
      </w:pPr>
      <w:rPr>
        <w:rFonts w:ascii="Symbol" w:hAnsi="Symbol" w:hint="default"/>
      </w:rPr>
    </w:lvl>
    <w:lvl w:ilvl="6" w:tplc="41D26D54" w:tentative="1">
      <w:start w:val="1"/>
      <w:numFmt w:val="bullet"/>
      <w:lvlText w:val=""/>
      <w:lvlPicBulletId w:val="0"/>
      <w:lvlJc w:val="left"/>
      <w:pPr>
        <w:tabs>
          <w:tab w:val="num" w:pos="5040"/>
        </w:tabs>
        <w:ind w:left="5040" w:hanging="360"/>
      </w:pPr>
      <w:rPr>
        <w:rFonts w:ascii="Symbol" w:hAnsi="Symbol" w:hint="default"/>
      </w:rPr>
    </w:lvl>
    <w:lvl w:ilvl="7" w:tplc="C6C62C5E" w:tentative="1">
      <w:start w:val="1"/>
      <w:numFmt w:val="bullet"/>
      <w:lvlText w:val=""/>
      <w:lvlPicBulletId w:val="0"/>
      <w:lvlJc w:val="left"/>
      <w:pPr>
        <w:tabs>
          <w:tab w:val="num" w:pos="5760"/>
        </w:tabs>
        <w:ind w:left="5760" w:hanging="360"/>
      </w:pPr>
      <w:rPr>
        <w:rFonts w:ascii="Symbol" w:hAnsi="Symbol" w:hint="default"/>
      </w:rPr>
    </w:lvl>
    <w:lvl w:ilvl="8" w:tplc="56488BA0"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140400E1"/>
    <w:multiLevelType w:val="hybridMultilevel"/>
    <w:tmpl w:val="C8A29B1C"/>
    <w:lvl w:ilvl="0" w:tplc="FFFFFFFF">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41A32CF"/>
    <w:multiLevelType w:val="hybridMultilevel"/>
    <w:tmpl w:val="E904E6B2"/>
    <w:lvl w:ilvl="0" w:tplc="D88AE17E">
      <w:start w:val="1"/>
      <w:numFmt w:val="bullet"/>
      <w:lvlText w:val=""/>
      <w:lvlPicBulletId w:val="0"/>
      <w:lvlJc w:val="left"/>
      <w:pPr>
        <w:tabs>
          <w:tab w:val="num" w:pos="720"/>
        </w:tabs>
        <w:ind w:left="720" w:hanging="360"/>
      </w:pPr>
      <w:rPr>
        <w:rFonts w:ascii="Symbol" w:hAnsi="Symbol" w:hint="default"/>
      </w:rPr>
    </w:lvl>
    <w:lvl w:ilvl="1" w:tplc="1F42A12E">
      <w:start w:val="1"/>
      <w:numFmt w:val="bullet"/>
      <w:lvlText w:val=""/>
      <w:lvlPicBulletId w:val="0"/>
      <w:lvlJc w:val="left"/>
      <w:pPr>
        <w:tabs>
          <w:tab w:val="num" w:pos="1440"/>
        </w:tabs>
        <w:ind w:left="1440" w:hanging="360"/>
      </w:pPr>
      <w:rPr>
        <w:rFonts w:ascii="Symbol" w:hAnsi="Symbol" w:hint="default"/>
      </w:rPr>
    </w:lvl>
    <w:lvl w:ilvl="2" w:tplc="C81EBECE" w:tentative="1">
      <w:start w:val="1"/>
      <w:numFmt w:val="bullet"/>
      <w:lvlText w:val=""/>
      <w:lvlPicBulletId w:val="0"/>
      <w:lvlJc w:val="left"/>
      <w:pPr>
        <w:tabs>
          <w:tab w:val="num" w:pos="2160"/>
        </w:tabs>
        <w:ind w:left="2160" w:hanging="360"/>
      </w:pPr>
      <w:rPr>
        <w:rFonts w:ascii="Symbol" w:hAnsi="Symbol" w:hint="default"/>
      </w:rPr>
    </w:lvl>
    <w:lvl w:ilvl="3" w:tplc="8AD4857A" w:tentative="1">
      <w:start w:val="1"/>
      <w:numFmt w:val="bullet"/>
      <w:lvlText w:val=""/>
      <w:lvlPicBulletId w:val="0"/>
      <w:lvlJc w:val="left"/>
      <w:pPr>
        <w:tabs>
          <w:tab w:val="num" w:pos="2880"/>
        </w:tabs>
        <w:ind w:left="2880" w:hanging="360"/>
      </w:pPr>
      <w:rPr>
        <w:rFonts w:ascii="Symbol" w:hAnsi="Symbol" w:hint="default"/>
      </w:rPr>
    </w:lvl>
    <w:lvl w:ilvl="4" w:tplc="2A5A1900" w:tentative="1">
      <w:start w:val="1"/>
      <w:numFmt w:val="bullet"/>
      <w:lvlText w:val=""/>
      <w:lvlPicBulletId w:val="0"/>
      <w:lvlJc w:val="left"/>
      <w:pPr>
        <w:tabs>
          <w:tab w:val="num" w:pos="3600"/>
        </w:tabs>
        <w:ind w:left="3600" w:hanging="360"/>
      </w:pPr>
      <w:rPr>
        <w:rFonts w:ascii="Symbol" w:hAnsi="Symbol" w:hint="default"/>
      </w:rPr>
    </w:lvl>
    <w:lvl w:ilvl="5" w:tplc="632E7638" w:tentative="1">
      <w:start w:val="1"/>
      <w:numFmt w:val="bullet"/>
      <w:lvlText w:val=""/>
      <w:lvlPicBulletId w:val="0"/>
      <w:lvlJc w:val="left"/>
      <w:pPr>
        <w:tabs>
          <w:tab w:val="num" w:pos="4320"/>
        </w:tabs>
        <w:ind w:left="4320" w:hanging="360"/>
      </w:pPr>
      <w:rPr>
        <w:rFonts w:ascii="Symbol" w:hAnsi="Symbol" w:hint="default"/>
      </w:rPr>
    </w:lvl>
    <w:lvl w:ilvl="6" w:tplc="C234FE4E" w:tentative="1">
      <w:start w:val="1"/>
      <w:numFmt w:val="bullet"/>
      <w:lvlText w:val=""/>
      <w:lvlPicBulletId w:val="0"/>
      <w:lvlJc w:val="left"/>
      <w:pPr>
        <w:tabs>
          <w:tab w:val="num" w:pos="5040"/>
        </w:tabs>
        <w:ind w:left="5040" w:hanging="360"/>
      </w:pPr>
      <w:rPr>
        <w:rFonts w:ascii="Symbol" w:hAnsi="Symbol" w:hint="default"/>
      </w:rPr>
    </w:lvl>
    <w:lvl w:ilvl="7" w:tplc="98C4FEE8" w:tentative="1">
      <w:start w:val="1"/>
      <w:numFmt w:val="bullet"/>
      <w:lvlText w:val=""/>
      <w:lvlPicBulletId w:val="0"/>
      <w:lvlJc w:val="left"/>
      <w:pPr>
        <w:tabs>
          <w:tab w:val="num" w:pos="5760"/>
        </w:tabs>
        <w:ind w:left="5760" w:hanging="360"/>
      </w:pPr>
      <w:rPr>
        <w:rFonts w:ascii="Symbol" w:hAnsi="Symbol" w:hint="default"/>
      </w:rPr>
    </w:lvl>
    <w:lvl w:ilvl="8" w:tplc="B144121A"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2ABA5A34"/>
    <w:multiLevelType w:val="hybridMultilevel"/>
    <w:tmpl w:val="6792ED5A"/>
    <w:lvl w:ilvl="0" w:tplc="1340FB0E">
      <w:start w:val="1"/>
      <w:numFmt w:val="bullet"/>
      <w:lvlText w:val=""/>
      <w:lvlPicBulletId w:val="0"/>
      <w:lvlJc w:val="left"/>
      <w:pPr>
        <w:tabs>
          <w:tab w:val="num" w:pos="720"/>
        </w:tabs>
        <w:ind w:left="720" w:hanging="360"/>
      </w:pPr>
      <w:rPr>
        <w:rFonts w:ascii="Symbol" w:hAnsi="Symbol" w:hint="default"/>
      </w:rPr>
    </w:lvl>
    <w:lvl w:ilvl="1" w:tplc="ECF884C4">
      <w:start w:val="1"/>
      <w:numFmt w:val="bullet"/>
      <w:lvlText w:val=""/>
      <w:lvlPicBulletId w:val="0"/>
      <w:lvlJc w:val="left"/>
      <w:pPr>
        <w:tabs>
          <w:tab w:val="num" w:pos="1440"/>
        </w:tabs>
        <w:ind w:left="1440" w:hanging="360"/>
      </w:pPr>
      <w:rPr>
        <w:rFonts w:ascii="Symbol" w:hAnsi="Symbol" w:hint="default"/>
      </w:rPr>
    </w:lvl>
    <w:lvl w:ilvl="2" w:tplc="C4903E4C" w:tentative="1">
      <w:start w:val="1"/>
      <w:numFmt w:val="bullet"/>
      <w:lvlText w:val=""/>
      <w:lvlPicBulletId w:val="0"/>
      <w:lvlJc w:val="left"/>
      <w:pPr>
        <w:tabs>
          <w:tab w:val="num" w:pos="2160"/>
        </w:tabs>
        <w:ind w:left="2160" w:hanging="360"/>
      </w:pPr>
      <w:rPr>
        <w:rFonts w:ascii="Symbol" w:hAnsi="Symbol" w:hint="default"/>
      </w:rPr>
    </w:lvl>
    <w:lvl w:ilvl="3" w:tplc="6C86B0AE" w:tentative="1">
      <w:start w:val="1"/>
      <w:numFmt w:val="bullet"/>
      <w:lvlText w:val=""/>
      <w:lvlPicBulletId w:val="0"/>
      <w:lvlJc w:val="left"/>
      <w:pPr>
        <w:tabs>
          <w:tab w:val="num" w:pos="2880"/>
        </w:tabs>
        <w:ind w:left="2880" w:hanging="360"/>
      </w:pPr>
      <w:rPr>
        <w:rFonts w:ascii="Symbol" w:hAnsi="Symbol" w:hint="default"/>
      </w:rPr>
    </w:lvl>
    <w:lvl w:ilvl="4" w:tplc="80FCE22E" w:tentative="1">
      <w:start w:val="1"/>
      <w:numFmt w:val="bullet"/>
      <w:lvlText w:val=""/>
      <w:lvlPicBulletId w:val="0"/>
      <w:lvlJc w:val="left"/>
      <w:pPr>
        <w:tabs>
          <w:tab w:val="num" w:pos="3600"/>
        </w:tabs>
        <w:ind w:left="3600" w:hanging="360"/>
      </w:pPr>
      <w:rPr>
        <w:rFonts w:ascii="Symbol" w:hAnsi="Symbol" w:hint="default"/>
      </w:rPr>
    </w:lvl>
    <w:lvl w:ilvl="5" w:tplc="80048776" w:tentative="1">
      <w:start w:val="1"/>
      <w:numFmt w:val="bullet"/>
      <w:lvlText w:val=""/>
      <w:lvlPicBulletId w:val="0"/>
      <w:lvlJc w:val="left"/>
      <w:pPr>
        <w:tabs>
          <w:tab w:val="num" w:pos="4320"/>
        </w:tabs>
        <w:ind w:left="4320" w:hanging="360"/>
      </w:pPr>
      <w:rPr>
        <w:rFonts w:ascii="Symbol" w:hAnsi="Symbol" w:hint="default"/>
      </w:rPr>
    </w:lvl>
    <w:lvl w:ilvl="6" w:tplc="23B8A47A" w:tentative="1">
      <w:start w:val="1"/>
      <w:numFmt w:val="bullet"/>
      <w:lvlText w:val=""/>
      <w:lvlPicBulletId w:val="0"/>
      <w:lvlJc w:val="left"/>
      <w:pPr>
        <w:tabs>
          <w:tab w:val="num" w:pos="5040"/>
        </w:tabs>
        <w:ind w:left="5040" w:hanging="360"/>
      </w:pPr>
      <w:rPr>
        <w:rFonts w:ascii="Symbol" w:hAnsi="Symbol" w:hint="default"/>
      </w:rPr>
    </w:lvl>
    <w:lvl w:ilvl="7" w:tplc="460EF2AA" w:tentative="1">
      <w:start w:val="1"/>
      <w:numFmt w:val="bullet"/>
      <w:lvlText w:val=""/>
      <w:lvlPicBulletId w:val="0"/>
      <w:lvlJc w:val="left"/>
      <w:pPr>
        <w:tabs>
          <w:tab w:val="num" w:pos="5760"/>
        </w:tabs>
        <w:ind w:left="5760" w:hanging="360"/>
      </w:pPr>
      <w:rPr>
        <w:rFonts w:ascii="Symbol" w:hAnsi="Symbol" w:hint="default"/>
      </w:rPr>
    </w:lvl>
    <w:lvl w:ilvl="8" w:tplc="2E0E328A"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C12713A"/>
    <w:multiLevelType w:val="hybridMultilevel"/>
    <w:tmpl w:val="3442556C"/>
    <w:lvl w:ilvl="0" w:tplc="8A2A0022">
      <w:start w:val="1"/>
      <w:numFmt w:val="bullet"/>
      <w:lvlText w:val=""/>
      <w:lvlPicBulletId w:val="1"/>
      <w:lvlJc w:val="left"/>
      <w:pPr>
        <w:tabs>
          <w:tab w:val="num" w:pos="720"/>
        </w:tabs>
        <w:ind w:left="720" w:hanging="360"/>
      </w:pPr>
      <w:rPr>
        <w:rFonts w:ascii="Symbol" w:hAnsi="Symbol" w:hint="default"/>
      </w:rPr>
    </w:lvl>
    <w:lvl w:ilvl="1" w:tplc="8C8C81B0" w:tentative="1">
      <w:start w:val="1"/>
      <w:numFmt w:val="bullet"/>
      <w:lvlText w:val=""/>
      <w:lvlPicBulletId w:val="1"/>
      <w:lvlJc w:val="left"/>
      <w:pPr>
        <w:tabs>
          <w:tab w:val="num" w:pos="1440"/>
        </w:tabs>
        <w:ind w:left="1440" w:hanging="360"/>
      </w:pPr>
      <w:rPr>
        <w:rFonts w:ascii="Symbol" w:hAnsi="Symbol" w:hint="default"/>
      </w:rPr>
    </w:lvl>
    <w:lvl w:ilvl="2" w:tplc="B82C0720" w:tentative="1">
      <w:start w:val="1"/>
      <w:numFmt w:val="bullet"/>
      <w:lvlText w:val=""/>
      <w:lvlPicBulletId w:val="1"/>
      <w:lvlJc w:val="left"/>
      <w:pPr>
        <w:tabs>
          <w:tab w:val="num" w:pos="2160"/>
        </w:tabs>
        <w:ind w:left="2160" w:hanging="360"/>
      </w:pPr>
      <w:rPr>
        <w:rFonts w:ascii="Symbol" w:hAnsi="Symbol" w:hint="default"/>
      </w:rPr>
    </w:lvl>
    <w:lvl w:ilvl="3" w:tplc="9DC87C22">
      <w:start w:val="1"/>
      <w:numFmt w:val="bullet"/>
      <w:lvlText w:val=""/>
      <w:lvlPicBulletId w:val="1"/>
      <w:lvlJc w:val="left"/>
      <w:pPr>
        <w:tabs>
          <w:tab w:val="num" w:pos="2880"/>
        </w:tabs>
        <w:ind w:left="2880" w:hanging="360"/>
      </w:pPr>
      <w:rPr>
        <w:rFonts w:ascii="Symbol" w:hAnsi="Symbol" w:hint="default"/>
      </w:rPr>
    </w:lvl>
    <w:lvl w:ilvl="4" w:tplc="AEFC6D0A" w:tentative="1">
      <w:start w:val="1"/>
      <w:numFmt w:val="bullet"/>
      <w:lvlText w:val=""/>
      <w:lvlPicBulletId w:val="1"/>
      <w:lvlJc w:val="left"/>
      <w:pPr>
        <w:tabs>
          <w:tab w:val="num" w:pos="3600"/>
        </w:tabs>
        <w:ind w:left="3600" w:hanging="360"/>
      </w:pPr>
      <w:rPr>
        <w:rFonts w:ascii="Symbol" w:hAnsi="Symbol" w:hint="default"/>
      </w:rPr>
    </w:lvl>
    <w:lvl w:ilvl="5" w:tplc="7BCCE894" w:tentative="1">
      <w:start w:val="1"/>
      <w:numFmt w:val="bullet"/>
      <w:lvlText w:val=""/>
      <w:lvlPicBulletId w:val="1"/>
      <w:lvlJc w:val="left"/>
      <w:pPr>
        <w:tabs>
          <w:tab w:val="num" w:pos="4320"/>
        </w:tabs>
        <w:ind w:left="4320" w:hanging="360"/>
      </w:pPr>
      <w:rPr>
        <w:rFonts w:ascii="Symbol" w:hAnsi="Symbol" w:hint="default"/>
      </w:rPr>
    </w:lvl>
    <w:lvl w:ilvl="6" w:tplc="3D5C6F3E" w:tentative="1">
      <w:start w:val="1"/>
      <w:numFmt w:val="bullet"/>
      <w:lvlText w:val=""/>
      <w:lvlPicBulletId w:val="1"/>
      <w:lvlJc w:val="left"/>
      <w:pPr>
        <w:tabs>
          <w:tab w:val="num" w:pos="5040"/>
        </w:tabs>
        <w:ind w:left="5040" w:hanging="360"/>
      </w:pPr>
      <w:rPr>
        <w:rFonts w:ascii="Symbol" w:hAnsi="Symbol" w:hint="default"/>
      </w:rPr>
    </w:lvl>
    <w:lvl w:ilvl="7" w:tplc="1B7EFCDA" w:tentative="1">
      <w:start w:val="1"/>
      <w:numFmt w:val="bullet"/>
      <w:lvlText w:val=""/>
      <w:lvlPicBulletId w:val="1"/>
      <w:lvlJc w:val="left"/>
      <w:pPr>
        <w:tabs>
          <w:tab w:val="num" w:pos="5760"/>
        </w:tabs>
        <w:ind w:left="5760" w:hanging="360"/>
      </w:pPr>
      <w:rPr>
        <w:rFonts w:ascii="Symbol" w:hAnsi="Symbol" w:hint="default"/>
      </w:rPr>
    </w:lvl>
    <w:lvl w:ilvl="8" w:tplc="D1FC299E" w:tentative="1">
      <w:start w:val="1"/>
      <w:numFmt w:val="bullet"/>
      <w:lvlText w:val=""/>
      <w:lvlPicBulletId w:val="1"/>
      <w:lvlJc w:val="left"/>
      <w:pPr>
        <w:tabs>
          <w:tab w:val="num" w:pos="6480"/>
        </w:tabs>
        <w:ind w:left="6480" w:hanging="360"/>
      </w:pPr>
      <w:rPr>
        <w:rFonts w:ascii="Symbol" w:hAnsi="Symbol" w:hint="default"/>
      </w:rPr>
    </w:lvl>
  </w:abstractNum>
  <w:abstractNum w:abstractNumId="10">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4456ED1"/>
    <w:multiLevelType w:val="hybridMultilevel"/>
    <w:tmpl w:val="15DE365A"/>
    <w:lvl w:ilvl="0" w:tplc="721406F0">
      <w:start w:val="1"/>
      <w:numFmt w:val="bullet"/>
      <w:lvlText w:val=""/>
      <w:lvlPicBulletId w:val="1"/>
      <w:lvlJc w:val="left"/>
      <w:pPr>
        <w:tabs>
          <w:tab w:val="num" w:pos="720"/>
        </w:tabs>
        <w:ind w:left="720" w:hanging="360"/>
      </w:pPr>
      <w:rPr>
        <w:rFonts w:ascii="Symbol" w:hAnsi="Symbol" w:hint="default"/>
      </w:rPr>
    </w:lvl>
    <w:lvl w:ilvl="1" w:tplc="8E863C1A" w:tentative="1">
      <w:start w:val="1"/>
      <w:numFmt w:val="bullet"/>
      <w:lvlText w:val=""/>
      <w:lvlPicBulletId w:val="1"/>
      <w:lvlJc w:val="left"/>
      <w:pPr>
        <w:tabs>
          <w:tab w:val="num" w:pos="1440"/>
        </w:tabs>
        <w:ind w:left="1440" w:hanging="360"/>
      </w:pPr>
      <w:rPr>
        <w:rFonts w:ascii="Symbol" w:hAnsi="Symbol" w:hint="default"/>
      </w:rPr>
    </w:lvl>
    <w:lvl w:ilvl="2" w:tplc="02E0C1D2" w:tentative="1">
      <w:start w:val="1"/>
      <w:numFmt w:val="bullet"/>
      <w:lvlText w:val=""/>
      <w:lvlPicBulletId w:val="1"/>
      <w:lvlJc w:val="left"/>
      <w:pPr>
        <w:tabs>
          <w:tab w:val="num" w:pos="2160"/>
        </w:tabs>
        <w:ind w:left="2160" w:hanging="360"/>
      </w:pPr>
      <w:rPr>
        <w:rFonts w:ascii="Symbol" w:hAnsi="Symbol" w:hint="default"/>
      </w:rPr>
    </w:lvl>
    <w:lvl w:ilvl="3" w:tplc="2BF4AA42">
      <w:start w:val="1"/>
      <w:numFmt w:val="bullet"/>
      <w:lvlText w:val=""/>
      <w:lvlPicBulletId w:val="1"/>
      <w:lvlJc w:val="left"/>
      <w:pPr>
        <w:tabs>
          <w:tab w:val="num" w:pos="2880"/>
        </w:tabs>
        <w:ind w:left="2880" w:hanging="360"/>
      </w:pPr>
      <w:rPr>
        <w:rFonts w:ascii="Symbol" w:hAnsi="Symbol" w:hint="default"/>
      </w:rPr>
    </w:lvl>
    <w:lvl w:ilvl="4" w:tplc="374E2AD4" w:tentative="1">
      <w:start w:val="1"/>
      <w:numFmt w:val="bullet"/>
      <w:lvlText w:val=""/>
      <w:lvlPicBulletId w:val="1"/>
      <w:lvlJc w:val="left"/>
      <w:pPr>
        <w:tabs>
          <w:tab w:val="num" w:pos="3600"/>
        </w:tabs>
        <w:ind w:left="3600" w:hanging="360"/>
      </w:pPr>
      <w:rPr>
        <w:rFonts w:ascii="Symbol" w:hAnsi="Symbol" w:hint="default"/>
      </w:rPr>
    </w:lvl>
    <w:lvl w:ilvl="5" w:tplc="8AF2E7BA" w:tentative="1">
      <w:start w:val="1"/>
      <w:numFmt w:val="bullet"/>
      <w:lvlText w:val=""/>
      <w:lvlPicBulletId w:val="1"/>
      <w:lvlJc w:val="left"/>
      <w:pPr>
        <w:tabs>
          <w:tab w:val="num" w:pos="4320"/>
        </w:tabs>
        <w:ind w:left="4320" w:hanging="360"/>
      </w:pPr>
      <w:rPr>
        <w:rFonts w:ascii="Symbol" w:hAnsi="Symbol" w:hint="default"/>
      </w:rPr>
    </w:lvl>
    <w:lvl w:ilvl="6" w:tplc="8A52DD04" w:tentative="1">
      <w:start w:val="1"/>
      <w:numFmt w:val="bullet"/>
      <w:lvlText w:val=""/>
      <w:lvlPicBulletId w:val="1"/>
      <w:lvlJc w:val="left"/>
      <w:pPr>
        <w:tabs>
          <w:tab w:val="num" w:pos="5040"/>
        </w:tabs>
        <w:ind w:left="5040" w:hanging="360"/>
      </w:pPr>
      <w:rPr>
        <w:rFonts w:ascii="Symbol" w:hAnsi="Symbol" w:hint="default"/>
      </w:rPr>
    </w:lvl>
    <w:lvl w:ilvl="7" w:tplc="6316CDC2" w:tentative="1">
      <w:start w:val="1"/>
      <w:numFmt w:val="bullet"/>
      <w:lvlText w:val=""/>
      <w:lvlPicBulletId w:val="1"/>
      <w:lvlJc w:val="left"/>
      <w:pPr>
        <w:tabs>
          <w:tab w:val="num" w:pos="5760"/>
        </w:tabs>
        <w:ind w:left="5760" w:hanging="360"/>
      </w:pPr>
      <w:rPr>
        <w:rFonts w:ascii="Symbol" w:hAnsi="Symbol" w:hint="default"/>
      </w:rPr>
    </w:lvl>
    <w:lvl w:ilvl="8" w:tplc="01E881EA" w:tentative="1">
      <w:start w:val="1"/>
      <w:numFmt w:val="bullet"/>
      <w:lvlText w:val=""/>
      <w:lvlPicBulletId w:val="1"/>
      <w:lvlJc w:val="left"/>
      <w:pPr>
        <w:tabs>
          <w:tab w:val="num" w:pos="6480"/>
        </w:tabs>
        <w:ind w:left="6480" w:hanging="360"/>
      </w:pPr>
      <w:rPr>
        <w:rFonts w:ascii="Symbol" w:hAnsi="Symbol" w:hint="default"/>
      </w:rPr>
    </w:lvl>
  </w:abstractNum>
  <w:abstractNum w:abstractNumId="14">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5">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BCC44B8"/>
    <w:multiLevelType w:val="hybridMultilevel"/>
    <w:tmpl w:val="312E05F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1911F21"/>
    <w:multiLevelType w:val="hybridMultilevel"/>
    <w:tmpl w:val="D68AF874"/>
    <w:lvl w:ilvl="0" w:tplc="FDB6E49E">
      <w:start w:val="1"/>
      <w:numFmt w:val="bullet"/>
      <w:lvlText w:val=""/>
      <w:lvlPicBulletId w:val="0"/>
      <w:lvlJc w:val="left"/>
      <w:pPr>
        <w:tabs>
          <w:tab w:val="num" w:pos="720"/>
        </w:tabs>
        <w:ind w:left="720" w:hanging="360"/>
      </w:pPr>
      <w:rPr>
        <w:rFonts w:ascii="Symbol" w:hAnsi="Symbol" w:hint="default"/>
      </w:rPr>
    </w:lvl>
    <w:lvl w:ilvl="1" w:tplc="3FDEBCDC">
      <w:start w:val="1"/>
      <w:numFmt w:val="bullet"/>
      <w:lvlText w:val=""/>
      <w:lvlPicBulletId w:val="0"/>
      <w:lvlJc w:val="left"/>
      <w:pPr>
        <w:tabs>
          <w:tab w:val="num" w:pos="1440"/>
        </w:tabs>
        <w:ind w:left="1440" w:hanging="360"/>
      </w:pPr>
      <w:rPr>
        <w:rFonts w:ascii="Symbol" w:hAnsi="Symbol" w:hint="default"/>
      </w:rPr>
    </w:lvl>
    <w:lvl w:ilvl="2" w:tplc="D804CC60" w:tentative="1">
      <w:start w:val="1"/>
      <w:numFmt w:val="bullet"/>
      <w:lvlText w:val=""/>
      <w:lvlPicBulletId w:val="0"/>
      <w:lvlJc w:val="left"/>
      <w:pPr>
        <w:tabs>
          <w:tab w:val="num" w:pos="2160"/>
        </w:tabs>
        <w:ind w:left="2160" w:hanging="360"/>
      </w:pPr>
      <w:rPr>
        <w:rFonts w:ascii="Symbol" w:hAnsi="Symbol" w:hint="default"/>
      </w:rPr>
    </w:lvl>
    <w:lvl w:ilvl="3" w:tplc="18BA184E" w:tentative="1">
      <w:start w:val="1"/>
      <w:numFmt w:val="bullet"/>
      <w:lvlText w:val=""/>
      <w:lvlPicBulletId w:val="0"/>
      <w:lvlJc w:val="left"/>
      <w:pPr>
        <w:tabs>
          <w:tab w:val="num" w:pos="2880"/>
        </w:tabs>
        <w:ind w:left="2880" w:hanging="360"/>
      </w:pPr>
      <w:rPr>
        <w:rFonts w:ascii="Symbol" w:hAnsi="Symbol" w:hint="default"/>
      </w:rPr>
    </w:lvl>
    <w:lvl w:ilvl="4" w:tplc="ABEAC61A" w:tentative="1">
      <w:start w:val="1"/>
      <w:numFmt w:val="bullet"/>
      <w:lvlText w:val=""/>
      <w:lvlPicBulletId w:val="0"/>
      <w:lvlJc w:val="left"/>
      <w:pPr>
        <w:tabs>
          <w:tab w:val="num" w:pos="3600"/>
        </w:tabs>
        <w:ind w:left="3600" w:hanging="360"/>
      </w:pPr>
      <w:rPr>
        <w:rFonts w:ascii="Symbol" w:hAnsi="Symbol" w:hint="default"/>
      </w:rPr>
    </w:lvl>
    <w:lvl w:ilvl="5" w:tplc="852C5122" w:tentative="1">
      <w:start w:val="1"/>
      <w:numFmt w:val="bullet"/>
      <w:lvlText w:val=""/>
      <w:lvlPicBulletId w:val="0"/>
      <w:lvlJc w:val="left"/>
      <w:pPr>
        <w:tabs>
          <w:tab w:val="num" w:pos="4320"/>
        </w:tabs>
        <w:ind w:left="4320" w:hanging="360"/>
      </w:pPr>
      <w:rPr>
        <w:rFonts w:ascii="Symbol" w:hAnsi="Symbol" w:hint="default"/>
      </w:rPr>
    </w:lvl>
    <w:lvl w:ilvl="6" w:tplc="E87C994E" w:tentative="1">
      <w:start w:val="1"/>
      <w:numFmt w:val="bullet"/>
      <w:lvlText w:val=""/>
      <w:lvlPicBulletId w:val="0"/>
      <w:lvlJc w:val="left"/>
      <w:pPr>
        <w:tabs>
          <w:tab w:val="num" w:pos="5040"/>
        </w:tabs>
        <w:ind w:left="5040" w:hanging="360"/>
      </w:pPr>
      <w:rPr>
        <w:rFonts w:ascii="Symbol" w:hAnsi="Symbol" w:hint="default"/>
      </w:rPr>
    </w:lvl>
    <w:lvl w:ilvl="7" w:tplc="C4EC04BC" w:tentative="1">
      <w:start w:val="1"/>
      <w:numFmt w:val="bullet"/>
      <w:lvlText w:val=""/>
      <w:lvlPicBulletId w:val="0"/>
      <w:lvlJc w:val="left"/>
      <w:pPr>
        <w:tabs>
          <w:tab w:val="num" w:pos="5760"/>
        </w:tabs>
        <w:ind w:left="5760" w:hanging="360"/>
      </w:pPr>
      <w:rPr>
        <w:rFonts w:ascii="Symbol" w:hAnsi="Symbol" w:hint="default"/>
      </w:rPr>
    </w:lvl>
    <w:lvl w:ilvl="8" w:tplc="D8C4844A"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468466BC"/>
    <w:multiLevelType w:val="hybridMultilevel"/>
    <w:tmpl w:val="09986052"/>
    <w:lvl w:ilvl="0" w:tplc="AE5A5442">
      <w:start w:val="1"/>
      <w:numFmt w:val="bullet"/>
      <w:lvlText w:val=""/>
      <w:lvlPicBulletId w:val="1"/>
      <w:lvlJc w:val="left"/>
      <w:pPr>
        <w:tabs>
          <w:tab w:val="num" w:pos="720"/>
        </w:tabs>
        <w:ind w:left="720" w:hanging="360"/>
      </w:pPr>
      <w:rPr>
        <w:rFonts w:ascii="Symbol" w:hAnsi="Symbol" w:hint="default"/>
      </w:rPr>
    </w:lvl>
    <w:lvl w:ilvl="1" w:tplc="C64E5C04" w:tentative="1">
      <w:start w:val="1"/>
      <w:numFmt w:val="bullet"/>
      <w:lvlText w:val=""/>
      <w:lvlPicBulletId w:val="1"/>
      <w:lvlJc w:val="left"/>
      <w:pPr>
        <w:tabs>
          <w:tab w:val="num" w:pos="1440"/>
        </w:tabs>
        <w:ind w:left="1440" w:hanging="360"/>
      </w:pPr>
      <w:rPr>
        <w:rFonts w:ascii="Symbol" w:hAnsi="Symbol" w:hint="default"/>
      </w:rPr>
    </w:lvl>
    <w:lvl w:ilvl="2" w:tplc="6E6A7B9E" w:tentative="1">
      <w:start w:val="1"/>
      <w:numFmt w:val="bullet"/>
      <w:lvlText w:val=""/>
      <w:lvlPicBulletId w:val="1"/>
      <w:lvlJc w:val="left"/>
      <w:pPr>
        <w:tabs>
          <w:tab w:val="num" w:pos="2160"/>
        </w:tabs>
        <w:ind w:left="2160" w:hanging="360"/>
      </w:pPr>
      <w:rPr>
        <w:rFonts w:ascii="Symbol" w:hAnsi="Symbol" w:hint="default"/>
      </w:rPr>
    </w:lvl>
    <w:lvl w:ilvl="3" w:tplc="D9ECF456">
      <w:start w:val="1"/>
      <w:numFmt w:val="bullet"/>
      <w:lvlText w:val=""/>
      <w:lvlPicBulletId w:val="1"/>
      <w:lvlJc w:val="left"/>
      <w:pPr>
        <w:tabs>
          <w:tab w:val="num" w:pos="2880"/>
        </w:tabs>
        <w:ind w:left="2880" w:hanging="360"/>
      </w:pPr>
      <w:rPr>
        <w:rFonts w:ascii="Symbol" w:hAnsi="Symbol" w:hint="default"/>
      </w:rPr>
    </w:lvl>
    <w:lvl w:ilvl="4" w:tplc="1786D2CC" w:tentative="1">
      <w:start w:val="1"/>
      <w:numFmt w:val="bullet"/>
      <w:lvlText w:val=""/>
      <w:lvlPicBulletId w:val="1"/>
      <w:lvlJc w:val="left"/>
      <w:pPr>
        <w:tabs>
          <w:tab w:val="num" w:pos="3600"/>
        </w:tabs>
        <w:ind w:left="3600" w:hanging="360"/>
      </w:pPr>
      <w:rPr>
        <w:rFonts w:ascii="Symbol" w:hAnsi="Symbol" w:hint="default"/>
      </w:rPr>
    </w:lvl>
    <w:lvl w:ilvl="5" w:tplc="5A0E3F74" w:tentative="1">
      <w:start w:val="1"/>
      <w:numFmt w:val="bullet"/>
      <w:lvlText w:val=""/>
      <w:lvlPicBulletId w:val="1"/>
      <w:lvlJc w:val="left"/>
      <w:pPr>
        <w:tabs>
          <w:tab w:val="num" w:pos="4320"/>
        </w:tabs>
        <w:ind w:left="4320" w:hanging="360"/>
      </w:pPr>
      <w:rPr>
        <w:rFonts w:ascii="Symbol" w:hAnsi="Symbol" w:hint="default"/>
      </w:rPr>
    </w:lvl>
    <w:lvl w:ilvl="6" w:tplc="A80EB118" w:tentative="1">
      <w:start w:val="1"/>
      <w:numFmt w:val="bullet"/>
      <w:lvlText w:val=""/>
      <w:lvlPicBulletId w:val="1"/>
      <w:lvlJc w:val="left"/>
      <w:pPr>
        <w:tabs>
          <w:tab w:val="num" w:pos="5040"/>
        </w:tabs>
        <w:ind w:left="5040" w:hanging="360"/>
      </w:pPr>
      <w:rPr>
        <w:rFonts w:ascii="Symbol" w:hAnsi="Symbol" w:hint="default"/>
      </w:rPr>
    </w:lvl>
    <w:lvl w:ilvl="7" w:tplc="9ADEDFE0" w:tentative="1">
      <w:start w:val="1"/>
      <w:numFmt w:val="bullet"/>
      <w:lvlText w:val=""/>
      <w:lvlPicBulletId w:val="1"/>
      <w:lvlJc w:val="left"/>
      <w:pPr>
        <w:tabs>
          <w:tab w:val="num" w:pos="5760"/>
        </w:tabs>
        <w:ind w:left="5760" w:hanging="360"/>
      </w:pPr>
      <w:rPr>
        <w:rFonts w:ascii="Symbol" w:hAnsi="Symbol" w:hint="default"/>
      </w:rPr>
    </w:lvl>
    <w:lvl w:ilvl="8" w:tplc="1820FADC" w:tentative="1">
      <w:start w:val="1"/>
      <w:numFmt w:val="bullet"/>
      <w:lvlText w:val=""/>
      <w:lvlPicBulletId w:val="1"/>
      <w:lvlJc w:val="left"/>
      <w:pPr>
        <w:tabs>
          <w:tab w:val="num" w:pos="6480"/>
        </w:tabs>
        <w:ind w:left="6480" w:hanging="360"/>
      </w:pPr>
      <w:rPr>
        <w:rFonts w:ascii="Symbol" w:hAnsi="Symbol" w:hint="default"/>
      </w:rPr>
    </w:lvl>
  </w:abstractNum>
  <w:abstractNum w:abstractNumId="20">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AC66056"/>
    <w:multiLevelType w:val="hybridMultilevel"/>
    <w:tmpl w:val="82A8F016"/>
    <w:lvl w:ilvl="0" w:tplc="861ED74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FEC5E02"/>
    <w:multiLevelType w:val="hybridMultilevel"/>
    <w:tmpl w:val="9EDAA078"/>
    <w:lvl w:ilvl="0" w:tplc="B3DA49AA">
      <w:start w:val="1"/>
      <w:numFmt w:val="bullet"/>
      <w:lvlText w:val=""/>
      <w:lvlPicBulletId w:val="1"/>
      <w:lvlJc w:val="left"/>
      <w:pPr>
        <w:tabs>
          <w:tab w:val="num" w:pos="720"/>
        </w:tabs>
        <w:ind w:left="720" w:hanging="360"/>
      </w:pPr>
      <w:rPr>
        <w:rFonts w:ascii="Symbol" w:hAnsi="Symbol" w:hint="default"/>
      </w:rPr>
    </w:lvl>
    <w:lvl w:ilvl="1" w:tplc="5C8CD7AC" w:tentative="1">
      <w:start w:val="1"/>
      <w:numFmt w:val="bullet"/>
      <w:lvlText w:val=""/>
      <w:lvlPicBulletId w:val="1"/>
      <w:lvlJc w:val="left"/>
      <w:pPr>
        <w:tabs>
          <w:tab w:val="num" w:pos="1440"/>
        </w:tabs>
        <w:ind w:left="1440" w:hanging="360"/>
      </w:pPr>
      <w:rPr>
        <w:rFonts w:ascii="Symbol" w:hAnsi="Symbol" w:hint="default"/>
      </w:rPr>
    </w:lvl>
    <w:lvl w:ilvl="2" w:tplc="89922E24" w:tentative="1">
      <w:start w:val="1"/>
      <w:numFmt w:val="bullet"/>
      <w:lvlText w:val=""/>
      <w:lvlPicBulletId w:val="1"/>
      <w:lvlJc w:val="left"/>
      <w:pPr>
        <w:tabs>
          <w:tab w:val="num" w:pos="2160"/>
        </w:tabs>
        <w:ind w:left="2160" w:hanging="360"/>
      </w:pPr>
      <w:rPr>
        <w:rFonts w:ascii="Symbol" w:hAnsi="Symbol" w:hint="default"/>
      </w:rPr>
    </w:lvl>
    <w:lvl w:ilvl="3" w:tplc="774AE4B4">
      <w:start w:val="1"/>
      <w:numFmt w:val="bullet"/>
      <w:lvlText w:val=""/>
      <w:lvlPicBulletId w:val="1"/>
      <w:lvlJc w:val="left"/>
      <w:pPr>
        <w:tabs>
          <w:tab w:val="num" w:pos="2880"/>
        </w:tabs>
        <w:ind w:left="2880" w:hanging="360"/>
      </w:pPr>
      <w:rPr>
        <w:rFonts w:ascii="Symbol" w:hAnsi="Symbol" w:hint="default"/>
      </w:rPr>
    </w:lvl>
    <w:lvl w:ilvl="4" w:tplc="63260CD4">
      <w:numFmt w:val="bullet"/>
      <w:lvlText w:val=""/>
      <w:lvlJc w:val="left"/>
      <w:pPr>
        <w:tabs>
          <w:tab w:val="num" w:pos="3600"/>
        </w:tabs>
        <w:ind w:left="3600" w:hanging="360"/>
      </w:pPr>
      <w:rPr>
        <w:rFonts w:ascii="Wingdings" w:hAnsi="Wingdings" w:hint="default"/>
      </w:rPr>
    </w:lvl>
    <w:lvl w:ilvl="5" w:tplc="735CF2C8" w:tentative="1">
      <w:start w:val="1"/>
      <w:numFmt w:val="bullet"/>
      <w:lvlText w:val=""/>
      <w:lvlPicBulletId w:val="1"/>
      <w:lvlJc w:val="left"/>
      <w:pPr>
        <w:tabs>
          <w:tab w:val="num" w:pos="4320"/>
        </w:tabs>
        <w:ind w:left="4320" w:hanging="360"/>
      </w:pPr>
      <w:rPr>
        <w:rFonts w:ascii="Symbol" w:hAnsi="Symbol" w:hint="default"/>
      </w:rPr>
    </w:lvl>
    <w:lvl w:ilvl="6" w:tplc="A078C854" w:tentative="1">
      <w:start w:val="1"/>
      <w:numFmt w:val="bullet"/>
      <w:lvlText w:val=""/>
      <w:lvlPicBulletId w:val="1"/>
      <w:lvlJc w:val="left"/>
      <w:pPr>
        <w:tabs>
          <w:tab w:val="num" w:pos="5040"/>
        </w:tabs>
        <w:ind w:left="5040" w:hanging="360"/>
      </w:pPr>
      <w:rPr>
        <w:rFonts w:ascii="Symbol" w:hAnsi="Symbol" w:hint="default"/>
      </w:rPr>
    </w:lvl>
    <w:lvl w:ilvl="7" w:tplc="C5829334" w:tentative="1">
      <w:start w:val="1"/>
      <w:numFmt w:val="bullet"/>
      <w:lvlText w:val=""/>
      <w:lvlPicBulletId w:val="1"/>
      <w:lvlJc w:val="left"/>
      <w:pPr>
        <w:tabs>
          <w:tab w:val="num" w:pos="5760"/>
        </w:tabs>
        <w:ind w:left="5760" w:hanging="360"/>
      </w:pPr>
      <w:rPr>
        <w:rFonts w:ascii="Symbol" w:hAnsi="Symbol" w:hint="default"/>
      </w:rPr>
    </w:lvl>
    <w:lvl w:ilvl="8" w:tplc="B1DEFD40" w:tentative="1">
      <w:start w:val="1"/>
      <w:numFmt w:val="bullet"/>
      <w:lvlText w:val=""/>
      <w:lvlPicBulletId w:val="1"/>
      <w:lvlJc w:val="left"/>
      <w:pPr>
        <w:tabs>
          <w:tab w:val="num" w:pos="6480"/>
        </w:tabs>
        <w:ind w:left="6480" w:hanging="360"/>
      </w:pPr>
      <w:rPr>
        <w:rFonts w:ascii="Symbol" w:hAnsi="Symbol" w:hint="default"/>
      </w:rPr>
    </w:lvl>
  </w:abstractNum>
  <w:abstractNum w:abstractNumId="23">
    <w:nsid w:val="588E7D58"/>
    <w:multiLevelType w:val="hybridMultilevel"/>
    <w:tmpl w:val="2EB05E24"/>
    <w:lvl w:ilvl="0" w:tplc="880CDDF6">
      <w:start w:val="2"/>
      <w:numFmt w:val="bullet"/>
      <w:lvlText w:val="-"/>
      <w:lvlJc w:val="left"/>
      <w:pPr>
        <w:ind w:left="880" w:hanging="440"/>
      </w:pPr>
      <w:rPr>
        <w:rFonts w:ascii="Times New Roman" w:eastAsia="맑은 고딕" w:hAnsi="Times New Roman" w:cs="Times New Roman" w:hint="default"/>
      </w:rPr>
    </w:lvl>
    <w:lvl w:ilvl="1" w:tplc="BA805C74">
      <w:start w:val="1"/>
      <w:numFmt w:val="bullet"/>
      <w:lvlText w:val="•"/>
      <w:lvlJc w:val="left"/>
      <w:pPr>
        <w:ind w:left="1320" w:hanging="440"/>
      </w:pPr>
      <w:rPr>
        <w:rFonts w:ascii="Arial" w:hAnsi="Arial"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28">
    <w:nsid w:val="6232657F"/>
    <w:multiLevelType w:val="hybridMultilevel"/>
    <w:tmpl w:val="0A26B24E"/>
    <w:lvl w:ilvl="0" w:tplc="E68E794C">
      <w:start w:val="1"/>
      <w:numFmt w:val="bullet"/>
      <w:lvlText w:val=""/>
      <w:lvlPicBulletId w:val="1"/>
      <w:lvlJc w:val="left"/>
      <w:pPr>
        <w:tabs>
          <w:tab w:val="num" w:pos="720"/>
        </w:tabs>
        <w:ind w:left="720" w:hanging="360"/>
      </w:pPr>
      <w:rPr>
        <w:rFonts w:ascii="Symbol" w:hAnsi="Symbol" w:hint="default"/>
      </w:rPr>
    </w:lvl>
    <w:lvl w:ilvl="1" w:tplc="B51EF55A" w:tentative="1">
      <w:start w:val="1"/>
      <w:numFmt w:val="bullet"/>
      <w:lvlText w:val=""/>
      <w:lvlPicBulletId w:val="1"/>
      <w:lvlJc w:val="left"/>
      <w:pPr>
        <w:tabs>
          <w:tab w:val="num" w:pos="1440"/>
        </w:tabs>
        <w:ind w:left="1440" w:hanging="360"/>
      </w:pPr>
      <w:rPr>
        <w:rFonts w:ascii="Symbol" w:hAnsi="Symbol" w:hint="default"/>
      </w:rPr>
    </w:lvl>
    <w:lvl w:ilvl="2" w:tplc="141482BE" w:tentative="1">
      <w:start w:val="1"/>
      <w:numFmt w:val="bullet"/>
      <w:lvlText w:val=""/>
      <w:lvlPicBulletId w:val="1"/>
      <w:lvlJc w:val="left"/>
      <w:pPr>
        <w:tabs>
          <w:tab w:val="num" w:pos="2160"/>
        </w:tabs>
        <w:ind w:left="2160" w:hanging="360"/>
      </w:pPr>
      <w:rPr>
        <w:rFonts w:ascii="Symbol" w:hAnsi="Symbol" w:hint="default"/>
      </w:rPr>
    </w:lvl>
    <w:lvl w:ilvl="3" w:tplc="5B1EF258">
      <w:start w:val="1"/>
      <w:numFmt w:val="bullet"/>
      <w:lvlText w:val=""/>
      <w:lvlPicBulletId w:val="1"/>
      <w:lvlJc w:val="left"/>
      <w:pPr>
        <w:tabs>
          <w:tab w:val="num" w:pos="2880"/>
        </w:tabs>
        <w:ind w:left="2880" w:hanging="360"/>
      </w:pPr>
      <w:rPr>
        <w:rFonts w:ascii="Symbol" w:hAnsi="Symbol" w:hint="default"/>
      </w:rPr>
    </w:lvl>
    <w:lvl w:ilvl="4" w:tplc="98C4104C" w:tentative="1">
      <w:start w:val="1"/>
      <w:numFmt w:val="bullet"/>
      <w:lvlText w:val=""/>
      <w:lvlPicBulletId w:val="1"/>
      <w:lvlJc w:val="left"/>
      <w:pPr>
        <w:tabs>
          <w:tab w:val="num" w:pos="3600"/>
        </w:tabs>
        <w:ind w:left="3600" w:hanging="360"/>
      </w:pPr>
      <w:rPr>
        <w:rFonts w:ascii="Symbol" w:hAnsi="Symbol" w:hint="default"/>
      </w:rPr>
    </w:lvl>
    <w:lvl w:ilvl="5" w:tplc="AA8892A4" w:tentative="1">
      <w:start w:val="1"/>
      <w:numFmt w:val="bullet"/>
      <w:lvlText w:val=""/>
      <w:lvlPicBulletId w:val="1"/>
      <w:lvlJc w:val="left"/>
      <w:pPr>
        <w:tabs>
          <w:tab w:val="num" w:pos="4320"/>
        </w:tabs>
        <w:ind w:left="4320" w:hanging="360"/>
      </w:pPr>
      <w:rPr>
        <w:rFonts w:ascii="Symbol" w:hAnsi="Symbol" w:hint="default"/>
      </w:rPr>
    </w:lvl>
    <w:lvl w:ilvl="6" w:tplc="3CBC6B72" w:tentative="1">
      <w:start w:val="1"/>
      <w:numFmt w:val="bullet"/>
      <w:lvlText w:val=""/>
      <w:lvlPicBulletId w:val="1"/>
      <w:lvlJc w:val="left"/>
      <w:pPr>
        <w:tabs>
          <w:tab w:val="num" w:pos="5040"/>
        </w:tabs>
        <w:ind w:left="5040" w:hanging="360"/>
      </w:pPr>
      <w:rPr>
        <w:rFonts w:ascii="Symbol" w:hAnsi="Symbol" w:hint="default"/>
      </w:rPr>
    </w:lvl>
    <w:lvl w:ilvl="7" w:tplc="83282708" w:tentative="1">
      <w:start w:val="1"/>
      <w:numFmt w:val="bullet"/>
      <w:lvlText w:val=""/>
      <w:lvlPicBulletId w:val="1"/>
      <w:lvlJc w:val="left"/>
      <w:pPr>
        <w:tabs>
          <w:tab w:val="num" w:pos="5760"/>
        </w:tabs>
        <w:ind w:left="5760" w:hanging="360"/>
      </w:pPr>
      <w:rPr>
        <w:rFonts w:ascii="Symbol" w:hAnsi="Symbol" w:hint="default"/>
      </w:rPr>
    </w:lvl>
    <w:lvl w:ilvl="8" w:tplc="BD588332" w:tentative="1">
      <w:start w:val="1"/>
      <w:numFmt w:val="bullet"/>
      <w:lvlText w:val=""/>
      <w:lvlPicBulletId w:val="1"/>
      <w:lvlJc w:val="left"/>
      <w:pPr>
        <w:tabs>
          <w:tab w:val="num" w:pos="6480"/>
        </w:tabs>
        <w:ind w:left="6480" w:hanging="360"/>
      </w:pPr>
      <w:rPr>
        <w:rFonts w:ascii="Symbol" w:hAnsi="Symbol" w:hint="default"/>
      </w:rPr>
    </w:lvl>
  </w:abstractNum>
  <w:abstractNum w:abstractNumId="29">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nsid w:val="694E2501"/>
    <w:multiLevelType w:val="hybridMultilevel"/>
    <w:tmpl w:val="D4B837E8"/>
    <w:lvl w:ilvl="0" w:tplc="0D9EB68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A2103BC"/>
    <w:multiLevelType w:val="hybridMultilevel"/>
    <w:tmpl w:val="22BE3250"/>
    <w:lvl w:ilvl="0" w:tplc="684ECDC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9D0B1A"/>
    <w:multiLevelType w:val="hybridMultilevel"/>
    <w:tmpl w:val="2AD247A0"/>
    <w:lvl w:ilvl="0" w:tplc="26B42762">
      <w:start w:val="1"/>
      <w:numFmt w:val="bullet"/>
      <w:lvlText w:val=""/>
      <w:lvlJc w:val="left"/>
      <w:pPr>
        <w:tabs>
          <w:tab w:val="num" w:pos="720"/>
        </w:tabs>
        <w:ind w:left="720" w:hanging="360"/>
      </w:pPr>
      <w:rPr>
        <w:rFonts w:ascii="Wingdings" w:hAnsi="Wingdings" w:hint="default"/>
      </w:rPr>
    </w:lvl>
    <w:lvl w:ilvl="1" w:tplc="5DEA6D3E" w:tentative="1">
      <w:start w:val="1"/>
      <w:numFmt w:val="bullet"/>
      <w:lvlText w:val=""/>
      <w:lvlJc w:val="left"/>
      <w:pPr>
        <w:tabs>
          <w:tab w:val="num" w:pos="1440"/>
        </w:tabs>
        <w:ind w:left="1440" w:hanging="360"/>
      </w:pPr>
      <w:rPr>
        <w:rFonts w:ascii="Wingdings" w:hAnsi="Wingdings" w:hint="default"/>
      </w:rPr>
    </w:lvl>
    <w:lvl w:ilvl="2" w:tplc="53A084B6">
      <w:start w:val="1"/>
      <w:numFmt w:val="bullet"/>
      <w:lvlText w:val=""/>
      <w:lvlJc w:val="left"/>
      <w:pPr>
        <w:tabs>
          <w:tab w:val="num" w:pos="2160"/>
        </w:tabs>
        <w:ind w:left="2160" w:hanging="360"/>
      </w:pPr>
      <w:rPr>
        <w:rFonts w:ascii="Wingdings" w:hAnsi="Wingdings" w:hint="default"/>
      </w:rPr>
    </w:lvl>
    <w:lvl w:ilvl="3" w:tplc="AD9E11CC" w:tentative="1">
      <w:start w:val="1"/>
      <w:numFmt w:val="bullet"/>
      <w:lvlText w:val=""/>
      <w:lvlJc w:val="left"/>
      <w:pPr>
        <w:tabs>
          <w:tab w:val="num" w:pos="2880"/>
        </w:tabs>
        <w:ind w:left="2880" w:hanging="360"/>
      </w:pPr>
      <w:rPr>
        <w:rFonts w:ascii="Wingdings" w:hAnsi="Wingdings" w:hint="default"/>
      </w:rPr>
    </w:lvl>
    <w:lvl w:ilvl="4" w:tplc="362CC134" w:tentative="1">
      <w:start w:val="1"/>
      <w:numFmt w:val="bullet"/>
      <w:lvlText w:val=""/>
      <w:lvlJc w:val="left"/>
      <w:pPr>
        <w:tabs>
          <w:tab w:val="num" w:pos="3600"/>
        </w:tabs>
        <w:ind w:left="3600" w:hanging="360"/>
      </w:pPr>
      <w:rPr>
        <w:rFonts w:ascii="Wingdings" w:hAnsi="Wingdings" w:hint="default"/>
      </w:rPr>
    </w:lvl>
    <w:lvl w:ilvl="5" w:tplc="94AADB5C" w:tentative="1">
      <w:start w:val="1"/>
      <w:numFmt w:val="bullet"/>
      <w:lvlText w:val=""/>
      <w:lvlJc w:val="left"/>
      <w:pPr>
        <w:tabs>
          <w:tab w:val="num" w:pos="4320"/>
        </w:tabs>
        <w:ind w:left="4320" w:hanging="360"/>
      </w:pPr>
      <w:rPr>
        <w:rFonts w:ascii="Wingdings" w:hAnsi="Wingdings" w:hint="default"/>
      </w:rPr>
    </w:lvl>
    <w:lvl w:ilvl="6" w:tplc="0E4E2C90" w:tentative="1">
      <w:start w:val="1"/>
      <w:numFmt w:val="bullet"/>
      <w:lvlText w:val=""/>
      <w:lvlJc w:val="left"/>
      <w:pPr>
        <w:tabs>
          <w:tab w:val="num" w:pos="5040"/>
        </w:tabs>
        <w:ind w:left="5040" w:hanging="360"/>
      </w:pPr>
      <w:rPr>
        <w:rFonts w:ascii="Wingdings" w:hAnsi="Wingdings" w:hint="default"/>
      </w:rPr>
    </w:lvl>
    <w:lvl w:ilvl="7" w:tplc="1EB8FB4A" w:tentative="1">
      <w:start w:val="1"/>
      <w:numFmt w:val="bullet"/>
      <w:lvlText w:val=""/>
      <w:lvlJc w:val="left"/>
      <w:pPr>
        <w:tabs>
          <w:tab w:val="num" w:pos="5760"/>
        </w:tabs>
        <w:ind w:left="5760" w:hanging="360"/>
      </w:pPr>
      <w:rPr>
        <w:rFonts w:ascii="Wingdings" w:hAnsi="Wingdings" w:hint="default"/>
      </w:rPr>
    </w:lvl>
    <w:lvl w:ilvl="8" w:tplc="D0028976"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5"/>
  </w:num>
  <w:num w:numId="3">
    <w:abstractNumId w:val="24"/>
  </w:num>
  <w:num w:numId="4">
    <w:abstractNumId w:val="15"/>
  </w:num>
  <w:num w:numId="5">
    <w:abstractNumId w:val="10"/>
  </w:num>
  <w:num w:numId="6">
    <w:abstractNumId w:val="25"/>
  </w:num>
  <w:num w:numId="7">
    <w:abstractNumId w:val="20"/>
  </w:num>
  <w:num w:numId="8">
    <w:abstractNumId w:val="1"/>
  </w:num>
  <w:num w:numId="9">
    <w:abstractNumId w:val="34"/>
  </w:num>
  <w:num w:numId="10">
    <w:abstractNumId w:val="6"/>
  </w:num>
  <w:num w:numId="11">
    <w:abstractNumId w:val="29"/>
  </w:num>
  <w:num w:numId="12">
    <w:abstractNumId w:val="32"/>
  </w:num>
  <w:num w:numId="13">
    <w:abstractNumId w:val="14"/>
  </w:num>
  <w:num w:numId="14">
    <w:abstractNumId w:val="26"/>
  </w:num>
  <w:num w:numId="15">
    <w:abstractNumId w:val="17"/>
  </w:num>
  <w:num w:numId="16">
    <w:abstractNumId w:val="12"/>
  </w:num>
  <w:num w:numId="17">
    <w:abstractNumId w:val="35"/>
  </w:num>
  <w:num w:numId="18">
    <w:abstractNumId w:val="11"/>
  </w:num>
  <w:num w:numId="19">
    <w:abstractNumId w:val="2"/>
  </w:num>
  <w:num w:numId="20">
    <w:abstractNumId w:val="16"/>
  </w:num>
  <w:num w:numId="21">
    <w:abstractNumId w:val="8"/>
  </w:num>
  <w:num w:numId="22">
    <w:abstractNumId w:val="18"/>
  </w:num>
  <w:num w:numId="23">
    <w:abstractNumId w:val="31"/>
  </w:num>
  <w:num w:numId="24">
    <w:abstractNumId w:val="3"/>
  </w:num>
  <w:num w:numId="25">
    <w:abstractNumId w:val="7"/>
  </w:num>
  <w:num w:numId="26">
    <w:abstractNumId w:val="36"/>
  </w:num>
  <w:num w:numId="27">
    <w:abstractNumId w:val="0"/>
  </w:num>
  <w:num w:numId="28">
    <w:abstractNumId w:val="33"/>
  </w:num>
  <w:num w:numId="29">
    <w:abstractNumId w:val="19"/>
  </w:num>
  <w:num w:numId="30">
    <w:abstractNumId w:val="22"/>
  </w:num>
  <w:num w:numId="31">
    <w:abstractNumId w:val="28"/>
  </w:num>
  <w:num w:numId="32">
    <w:abstractNumId w:val="4"/>
  </w:num>
  <w:num w:numId="33">
    <w:abstractNumId w:val="13"/>
  </w:num>
  <w:num w:numId="34">
    <w:abstractNumId w:val="9"/>
  </w:num>
  <w:num w:numId="35">
    <w:abstractNumId w:val="11"/>
  </w:num>
  <w:num w:numId="36">
    <w:abstractNumId w:val="11"/>
  </w:num>
  <w:num w:numId="37">
    <w:abstractNumId w:val="23"/>
  </w:num>
  <w:num w:numId="38">
    <w:abstractNumId w:val="30"/>
  </w:num>
  <w:num w:numId="39">
    <w:abstractNumId w:val="21"/>
  </w:num>
  <w:num w:numId="40">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wFAAckSIMtAAAA"/>
  </w:docVars>
  <w:rsids>
    <w:rsidRoot w:val="001171FA"/>
    <w:rsid w:val="0000083D"/>
    <w:rsid w:val="0000173F"/>
    <w:rsid w:val="000036D4"/>
    <w:rsid w:val="0000383B"/>
    <w:rsid w:val="0000389B"/>
    <w:rsid w:val="00003B1D"/>
    <w:rsid w:val="000053F0"/>
    <w:rsid w:val="00005935"/>
    <w:rsid w:val="00005C1F"/>
    <w:rsid w:val="000065BD"/>
    <w:rsid w:val="000066EA"/>
    <w:rsid w:val="00006915"/>
    <w:rsid w:val="00006FB2"/>
    <w:rsid w:val="00007981"/>
    <w:rsid w:val="00007B2A"/>
    <w:rsid w:val="00010A35"/>
    <w:rsid w:val="00011A63"/>
    <w:rsid w:val="00012012"/>
    <w:rsid w:val="00012D51"/>
    <w:rsid w:val="00012EC7"/>
    <w:rsid w:val="0001301B"/>
    <w:rsid w:val="00013C1B"/>
    <w:rsid w:val="0001429D"/>
    <w:rsid w:val="00015FDE"/>
    <w:rsid w:val="00016182"/>
    <w:rsid w:val="000164C0"/>
    <w:rsid w:val="00016886"/>
    <w:rsid w:val="0001724A"/>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09F"/>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742"/>
    <w:rsid w:val="000459FB"/>
    <w:rsid w:val="00046E4F"/>
    <w:rsid w:val="00047D2C"/>
    <w:rsid w:val="00050D92"/>
    <w:rsid w:val="000514DB"/>
    <w:rsid w:val="000541F2"/>
    <w:rsid w:val="000549BF"/>
    <w:rsid w:val="00055630"/>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5B32"/>
    <w:rsid w:val="000760AA"/>
    <w:rsid w:val="000772AB"/>
    <w:rsid w:val="000778BA"/>
    <w:rsid w:val="00077A71"/>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A66"/>
    <w:rsid w:val="000B15B8"/>
    <w:rsid w:val="000B17F6"/>
    <w:rsid w:val="000B1964"/>
    <w:rsid w:val="000B2503"/>
    <w:rsid w:val="000B26BE"/>
    <w:rsid w:val="000B36F2"/>
    <w:rsid w:val="000B3E6D"/>
    <w:rsid w:val="000B4AFE"/>
    <w:rsid w:val="000B55B1"/>
    <w:rsid w:val="000B5A90"/>
    <w:rsid w:val="000B7771"/>
    <w:rsid w:val="000B799B"/>
    <w:rsid w:val="000C11F3"/>
    <w:rsid w:val="000C142D"/>
    <w:rsid w:val="000C15D6"/>
    <w:rsid w:val="000C1B7F"/>
    <w:rsid w:val="000C62E1"/>
    <w:rsid w:val="000C71C8"/>
    <w:rsid w:val="000D003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5FB3"/>
    <w:rsid w:val="000E6451"/>
    <w:rsid w:val="000E783E"/>
    <w:rsid w:val="000F1FFD"/>
    <w:rsid w:val="000F3193"/>
    <w:rsid w:val="000F6274"/>
    <w:rsid w:val="000F665D"/>
    <w:rsid w:val="000F696C"/>
    <w:rsid w:val="000F6B9B"/>
    <w:rsid w:val="000F6E61"/>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4FE4"/>
    <w:rsid w:val="00115BB4"/>
    <w:rsid w:val="001171FA"/>
    <w:rsid w:val="00117767"/>
    <w:rsid w:val="0011785D"/>
    <w:rsid w:val="00117963"/>
    <w:rsid w:val="00117AA2"/>
    <w:rsid w:val="00117ADB"/>
    <w:rsid w:val="00117BB6"/>
    <w:rsid w:val="00120199"/>
    <w:rsid w:val="00121DFB"/>
    <w:rsid w:val="0012269A"/>
    <w:rsid w:val="00123C65"/>
    <w:rsid w:val="00123FC1"/>
    <w:rsid w:val="0012436A"/>
    <w:rsid w:val="00124BC8"/>
    <w:rsid w:val="0012596B"/>
    <w:rsid w:val="001266AB"/>
    <w:rsid w:val="00126C25"/>
    <w:rsid w:val="00126E69"/>
    <w:rsid w:val="0012713D"/>
    <w:rsid w:val="00127C4C"/>
    <w:rsid w:val="001307BA"/>
    <w:rsid w:val="00130DBB"/>
    <w:rsid w:val="0013116E"/>
    <w:rsid w:val="00131E37"/>
    <w:rsid w:val="00131F78"/>
    <w:rsid w:val="00132135"/>
    <w:rsid w:val="00134809"/>
    <w:rsid w:val="00134D2C"/>
    <w:rsid w:val="001356A6"/>
    <w:rsid w:val="00135CF7"/>
    <w:rsid w:val="00137B00"/>
    <w:rsid w:val="00140686"/>
    <w:rsid w:val="00140C88"/>
    <w:rsid w:val="00140E41"/>
    <w:rsid w:val="00141799"/>
    <w:rsid w:val="001422FC"/>
    <w:rsid w:val="0014373C"/>
    <w:rsid w:val="00144C5C"/>
    <w:rsid w:val="00145ADC"/>
    <w:rsid w:val="00145B4F"/>
    <w:rsid w:val="00145C9E"/>
    <w:rsid w:val="0014612B"/>
    <w:rsid w:val="0014655C"/>
    <w:rsid w:val="0014668E"/>
    <w:rsid w:val="00146E9C"/>
    <w:rsid w:val="00147373"/>
    <w:rsid w:val="00147934"/>
    <w:rsid w:val="001503EA"/>
    <w:rsid w:val="001547D0"/>
    <w:rsid w:val="001566ED"/>
    <w:rsid w:val="00156EC3"/>
    <w:rsid w:val="00157B92"/>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E89"/>
    <w:rsid w:val="001741D2"/>
    <w:rsid w:val="0017611B"/>
    <w:rsid w:val="00177ACA"/>
    <w:rsid w:val="00180586"/>
    <w:rsid w:val="00181F52"/>
    <w:rsid w:val="00182C2C"/>
    <w:rsid w:val="00183372"/>
    <w:rsid w:val="001839C8"/>
    <w:rsid w:val="00183F83"/>
    <w:rsid w:val="00187F2E"/>
    <w:rsid w:val="0019037B"/>
    <w:rsid w:val="00190F35"/>
    <w:rsid w:val="0019112E"/>
    <w:rsid w:val="001916DB"/>
    <w:rsid w:val="00191CCE"/>
    <w:rsid w:val="00191E45"/>
    <w:rsid w:val="00192F30"/>
    <w:rsid w:val="00194491"/>
    <w:rsid w:val="0019580A"/>
    <w:rsid w:val="0019622E"/>
    <w:rsid w:val="0019728E"/>
    <w:rsid w:val="0019793F"/>
    <w:rsid w:val="00197ABE"/>
    <w:rsid w:val="001A0CD9"/>
    <w:rsid w:val="001A0FAC"/>
    <w:rsid w:val="001A1300"/>
    <w:rsid w:val="001A241C"/>
    <w:rsid w:val="001A29FE"/>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B6CE9"/>
    <w:rsid w:val="001C00CF"/>
    <w:rsid w:val="001C02D9"/>
    <w:rsid w:val="001C04D2"/>
    <w:rsid w:val="001C1C44"/>
    <w:rsid w:val="001C1FC1"/>
    <w:rsid w:val="001C2478"/>
    <w:rsid w:val="001C29DD"/>
    <w:rsid w:val="001C38FA"/>
    <w:rsid w:val="001C39C2"/>
    <w:rsid w:val="001C47CE"/>
    <w:rsid w:val="001C5E1B"/>
    <w:rsid w:val="001D0086"/>
    <w:rsid w:val="001D0182"/>
    <w:rsid w:val="001D05DA"/>
    <w:rsid w:val="001D0D52"/>
    <w:rsid w:val="001D0E6C"/>
    <w:rsid w:val="001D1446"/>
    <w:rsid w:val="001D1FDD"/>
    <w:rsid w:val="001D3172"/>
    <w:rsid w:val="001D3676"/>
    <w:rsid w:val="001D3767"/>
    <w:rsid w:val="001D4A6B"/>
    <w:rsid w:val="001D5529"/>
    <w:rsid w:val="001D5E24"/>
    <w:rsid w:val="001D5FD6"/>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1267"/>
    <w:rsid w:val="001F20DB"/>
    <w:rsid w:val="001F2F4F"/>
    <w:rsid w:val="001F304D"/>
    <w:rsid w:val="001F3ECB"/>
    <w:rsid w:val="001F456C"/>
    <w:rsid w:val="001F522B"/>
    <w:rsid w:val="001F5510"/>
    <w:rsid w:val="001F5828"/>
    <w:rsid w:val="001F5CC3"/>
    <w:rsid w:val="001F5D9F"/>
    <w:rsid w:val="001F5F98"/>
    <w:rsid w:val="001F7713"/>
    <w:rsid w:val="00201CD0"/>
    <w:rsid w:val="00201E10"/>
    <w:rsid w:val="002033C0"/>
    <w:rsid w:val="00204880"/>
    <w:rsid w:val="00204A93"/>
    <w:rsid w:val="002068D0"/>
    <w:rsid w:val="0020704A"/>
    <w:rsid w:val="0020711A"/>
    <w:rsid w:val="002076F9"/>
    <w:rsid w:val="0020780A"/>
    <w:rsid w:val="00210206"/>
    <w:rsid w:val="00210340"/>
    <w:rsid w:val="002109DA"/>
    <w:rsid w:val="00210C1C"/>
    <w:rsid w:val="00210FBB"/>
    <w:rsid w:val="00212CA5"/>
    <w:rsid w:val="00212D4E"/>
    <w:rsid w:val="00212D9A"/>
    <w:rsid w:val="0021385D"/>
    <w:rsid w:val="00214189"/>
    <w:rsid w:val="0021482E"/>
    <w:rsid w:val="002158B5"/>
    <w:rsid w:val="00215C7B"/>
    <w:rsid w:val="002205B8"/>
    <w:rsid w:val="002213D8"/>
    <w:rsid w:val="00222523"/>
    <w:rsid w:val="002257C9"/>
    <w:rsid w:val="00226C62"/>
    <w:rsid w:val="00226D3C"/>
    <w:rsid w:val="0022773F"/>
    <w:rsid w:val="0023028C"/>
    <w:rsid w:val="0023059B"/>
    <w:rsid w:val="00230E58"/>
    <w:rsid w:val="002320A6"/>
    <w:rsid w:val="002335C5"/>
    <w:rsid w:val="00233D0E"/>
    <w:rsid w:val="002341AB"/>
    <w:rsid w:val="00234BF9"/>
    <w:rsid w:val="00234DFB"/>
    <w:rsid w:val="00236A2A"/>
    <w:rsid w:val="00237561"/>
    <w:rsid w:val="002376E6"/>
    <w:rsid w:val="0024041D"/>
    <w:rsid w:val="00240ED9"/>
    <w:rsid w:val="00241772"/>
    <w:rsid w:val="0024187F"/>
    <w:rsid w:val="00241A94"/>
    <w:rsid w:val="00241F9E"/>
    <w:rsid w:val="00243353"/>
    <w:rsid w:val="00243A09"/>
    <w:rsid w:val="002462B8"/>
    <w:rsid w:val="002476C5"/>
    <w:rsid w:val="00250168"/>
    <w:rsid w:val="00250186"/>
    <w:rsid w:val="00250C07"/>
    <w:rsid w:val="00250C12"/>
    <w:rsid w:val="002519F4"/>
    <w:rsid w:val="00253F9A"/>
    <w:rsid w:val="00255C49"/>
    <w:rsid w:val="0025609E"/>
    <w:rsid w:val="0025661B"/>
    <w:rsid w:val="0025674D"/>
    <w:rsid w:val="0026168B"/>
    <w:rsid w:val="00261A52"/>
    <w:rsid w:val="00263AF5"/>
    <w:rsid w:val="00264E44"/>
    <w:rsid w:val="00266BD1"/>
    <w:rsid w:val="00267630"/>
    <w:rsid w:val="0027093D"/>
    <w:rsid w:val="002711FE"/>
    <w:rsid w:val="00271E9F"/>
    <w:rsid w:val="00272E1E"/>
    <w:rsid w:val="00273768"/>
    <w:rsid w:val="00273781"/>
    <w:rsid w:val="00273AAA"/>
    <w:rsid w:val="00273E52"/>
    <w:rsid w:val="00274872"/>
    <w:rsid w:val="00274FE8"/>
    <w:rsid w:val="0027681A"/>
    <w:rsid w:val="0028099A"/>
    <w:rsid w:val="00283068"/>
    <w:rsid w:val="0028378D"/>
    <w:rsid w:val="002838AD"/>
    <w:rsid w:val="00283E4A"/>
    <w:rsid w:val="0028430C"/>
    <w:rsid w:val="00284C4B"/>
    <w:rsid w:val="002858EE"/>
    <w:rsid w:val="002865BB"/>
    <w:rsid w:val="0028667B"/>
    <w:rsid w:val="00286F92"/>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DD0"/>
    <w:rsid w:val="002A2ED2"/>
    <w:rsid w:val="002A396A"/>
    <w:rsid w:val="002A3BBA"/>
    <w:rsid w:val="002A4B6E"/>
    <w:rsid w:val="002A5400"/>
    <w:rsid w:val="002A70CD"/>
    <w:rsid w:val="002A780A"/>
    <w:rsid w:val="002B2632"/>
    <w:rsid w:val="002B27D0"/>
    <w:rsid w:val="002B2D20"/>
    <w:rsid w:val="002B38C9"/>
    <w:rsid w:val="002B4879"/>
    <w:rsid w:val="002B4A73"/>
    <w:rsid w:val="002B5AA3"/>
    <w:rsid w:val="002B61E3"/>
    <w:rsid w:val="002B6D35"/>
    <w:rsid w:val="002B796F"/>
    <w:rsid w:val="002B7DF0"/>
    <w:rsid w:val="002C1AA0"/>
    <w:rsid w:val="002C21A4"/>
    <w:rsid w:val="002C4364"/>
    <w:rsid w:val="002C64AC"/>
    <w:rsid w:val="002D2149"/>
    <w:rsid w:val="002D2EC5"/>
    <w:rsid w:val="002D3290"/>
    <w:rsid w:val="002D32BD"/>
    <w:rsid w:val="002D41FF"/>
    <w:rsid w:val="002D4249"/>
    <w:rsid w:val="002D46F5"/>
    <w:rsid w:val="002D58FC"/>
    <w:rsid w:val="002D5FB2"/>
    <w:rsid w:val="002D6E17"/>
    <w:rsid w:val="002D74DD"/>
    <w:rsid w:val="002E0FAB"/>
    <w:rsid w:val="002E127B"/>
    <w:rsid w:val="002E1C22"/>
    <w:rsid w:val="002E239F"/>
    <w:rsid w:val="002E2581"/>
    <w:rsid w:val="002E445A"/>
    <w:rsid w:val="002E5D2F"/>
    <w:rsid w:val="002E5E6E"/>
    <w:rsid w:val="002E66E0"/>
    <w:rsid w:val="002E7ABF"/>
    <w:rsid w:val="002F0010"/>
    <w:rsid w:val="002F08E7"/>
    <w:rsid w:val="002F0AC0"/>
    <w:rsid w:val="002F0BDA"/>
    <w:rsid w:val="002F1838"/>
    <w:rsid w:val="002F304F"/>
    <w:rsid w:val="002F42A0"/>
    <w:rsid w:val="002F4599"/>
    <w:rsid w:val="002F5748"/>
    <w:rsid w:val="002F6BB2"/>
    <w:rsid w:val="002F7658"/>
    <w:rsid w:val="00300E47"/>
    <w:rsid w:val="00301C60"/>
    <w:rsid w:val="00304A17"/>
    <w:rsid w:val="00304C32"/>
    <w:rsid w:val="0030668F"/>
    <w:rsid w:val="0030692C"/>
    <w:rsid w:val="00307073"/>
    <w:rsid w:val="00307252"/>
    <w:rsid w:val="00307A99"/>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E03"/>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0006"/>
    <w:rsid w:val="003516B2"/>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A16"/>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1F40"/>
    <w:rsid w:val="003934C6"/>
    <w:rsid w:val="00394884"/>
    <w:rsid w:val="00394909"/>
    <w:rsid w:val="00394DDF"/>
    <w:rsid w:val="00396C28"/>
    <w:rsid w:val="003A1090"/>
    <w:rsid w:val="003A1645"/>
    <w:rsid w:val="003A1A77"/>
    <w:rsid w:val="003A24E7"/>
    <w:rsid w:val="003A250E"/>
    <w:rsid w:val="003A297D"/>
    <w:rsid w:val="003A310C"/>
    <w:rsid w:val="003A459E"/>
    <w:rsid w:val="003A4A4C"/>
    <w:rsid w:val="003A53A0"/>
    <w:rsid w:val="003A6C11"/>
    <w:rsid w:val="003A70C8"/>
    <w:rsid w:val="003B1B55"/>
    <w:rsid w:val="003B209D"/>
    <w:rsid w:val="003B25CC"/>
    <w:rsid w:val="003B2C73"/>
    <w:rsid w:val="003B2DB8"/>
    <w:rsid w:val="003B3224"/>
    <w:rsid w:val="003B3929"/>
    <w:rsid w:val="003B519E"/>
    <w:rsid w:val="003B5577"/>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D66A6"/>
    <w:rsid w:val="003D703B"/>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5EE4"/>
    <w:rsid w:val="003F6438"/>
    <w:rsid w:val="003F7499"/>
    <w:rsid w:val="00400771"/>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895"/>
    <w:rsid w:val="00417E7D"/>
    <w:rsid w:val="00421007"/>
    <w:rsid w:val="004211CF"/>
    <w:rsid w:val="00421871"/>
    <w:rsid w:val="004235AF"/>
    <w:rsid w:val="0042484B"/>
    <w:rsid w:val="00424C3E"/>
    <w:rsid w:val="00426437"/>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BB7"/>
    <w:rsid w:val="00442151"/>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30B7"/>
    <w:rsid w:val="00473ED6"/>
    <w:rsid w:val="00473F59"/>
    <w:rsid w:val="00474F28"/>
    <w:rsid w:val="00475726"/>
    <w:rsid w:val="00480703"/>
    <w:rsid w:val="004814AC"/>
    <w:rsid w:val="004818BC"/>
    <w:rsid w:val="00481D86"/>
    <w:rsid w:val="00481F00"/>
    <w:rsid w:val="0048230F"/>
    <w:rsid w:val="00482570"/>
    <w:rsid w:val="00482F4A"/>
    <w:rsid w:val="00483623"/>
    <w:rsid w:val="004838B7"/>
    <w:rsid w:val="00483D88"/>
    <w:rsid w:val="00484312"/>
    <w:rsid w:val="00485B25"/>
    <w:rsid w:val="0048613E"/>
    <w:rsid w:val="00486313"/>
    <w:rsid w:val="0049218E"/>
    <w:rsid w:val="00492640"/>
    <w:rsid w:val="00492EA4"/>
    <w:rsid w:val="00494285"/>
    <w:rsid w:val="00494941"/>
    <w:rsid w:val="004961B0"/>
    <w:rsid w:val="004A06BF"/>
    <w:rsid w:val="004A16CD"/>
    <w:rsid w:val="004A3660"/>
    <w:rsid w:val="004A61DC"/>
    <w:rsid w:val="004A6BA1"/>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373"/>
    <w:rsid w:val="004D4B77"/>
    <w:rsid w:val="004D5368"/>
    <w:rsid w:val="004D5508"/>
    <w:rsid w:val="004D5B43"/>
    <w:rsid w:val="004D5CF9"/>
    <w:rsid w:val="004D633B"/>
    <w:rsid w:val="004D7382"/>
    <w:rsid w:val="004D7D4B"/>
    <w:rsid w:val="004E08EF"/>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45CD"/>
    <w:rsid w:val="004F6157"/>
    <w:rsid w:val="004F6FBE"/>
    <w:rsid w:val="00501342"/>
    <w:rsid w:val="005025F0"/>
    <w:rsid w:val="0050315E"/>
    <w:rsid w:val="00505D61"/>
    <w:rsid w:val="005066DA"/>
    <w:rsid w:val="0051003B"/>
    <w:rsid w:val="0051064E"/>
    <w:rsid w:val="00512263"/>
    <w:rsid w:val="00512355"/>
    <w:rsid w:val="00512A44"/>
    <w:rsid w:val="00512F06"/>
    <w:rsid w:val="00513470"/>
    <w:rsid w:val="00514232"/>
    <w:rsid w:val="00514235"/>
    <w:rsid w:val="0051591A"/>
    <w:rsid w:val="00516896"/>
    <w:rsid w:val="00516E4D"/>
    <w:rsid w:val="005170F0"/>
    <w:rsid w:val="00517A25"/>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F63"/>
    <w:rsid w:val="00554ECC"/>
    <w:rsid w:val="005554F3"/>
    <w:rsid w:val="00555608"/>
    <w:rsid w:val="005557B6"/>
    <w:rsid w:val="00560C40"/>
    <w:rsid w:val="00561877"/>
    <w:rsid w:val="00561B44"/>
    <w:rsid w:val="00562FF9"/>
    <w:rsid w:val="0056318B"/>
    <w:rsid w:val="005632C3"/>
    <w:rsid w:val="00563CAF"/>
    <w:rsid w:val="00565E01"/>
    <w:rsid w:val="0056645E"/>
    <w:rsid w:val="00566A81"/>
    <w:rsid w:val="005671F4"/>
    <w:rsid w:val="005675E4"/>
    <w:rsid w:val="0056766E"/>
    <w:rsid w:val="005678CA"/>
    <w:rsid w:val="005700D6"/>
    <w:rsid w:val="005708DF"/>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27E"/>
    <w:rsid w:val="005978B2"/>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BFB"/>
    <w:rsid w:val="005C2524"/>
    <w:rsid w:val="005C282D"/>
    <w:rsid w:val="005C3093"/>
    <w:rsid w:val="005C3E5D"/>
    <w:rsid w:val="005C43BE"/>
    <w:rsid w:val="005C537B"/>
    <w:rsid w:val="005C5B56"/>
    <w:rsid w:val="005C5CD2"/>
    <w:rsid w:val="005C7C13"/>
    <w:rsid w:val="005C7FF4"/>
    <w:rsid w:val="005D0A72"/>
    <w:rsid w:val="005D0EF5"/>
    <w:rsid w:val="005D1D63"/>
    <w:rsid w:val="005D2187"/>
    <w:rsid w:val="005D2E82"/>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463"/>
    <w:rsid w:val="005E5619"/>
    <w:rsid w:val="005E7EFD"/>
    <w:rsid w:val="005E7F9C"/>
    <w:rsid w:val="005F1BC6"/>
    <w:rsid w:val="005F1C17"/>
    <w:rsid w:val="005F2232"/>
    <w:rsid w:val="005F3051"/>
    <w:rsid w:val="005F4674"/>
    <w:rsid w:val="005F4ACA"/>
    <w:rsid w:val="005F4AE4"/>
    <w:rsid w:val="005F57EC"/>
    <w:rsid w:val="005F7CAB"/>
    <w:rsid w:val="00600939"/>
    <w:rsid w:val="006018B1"/>
    <w:rsid w:val="006023F6"/>
    <w:rsid w:val="00602BB4"/>
    <w:rsid w:val="00603094"/>
    <w:rsid w:val="0060377E"/>
    <w:rsid w:val="00606790"/>
    <w:rsid w:val="00606E40"/>
    <w:rsid w:val="0061001D"/>
    <w:rsid w:val="006101E5"/>
    <w:rsid w:val="00610FD0"/>
    <w:rsid w:val="00612FCC"/>
    <w:rsid w:val="00614AE7"/>
    <w:rsid w:val="00615CAC"/>
    <w:rsid w:val="006166A8"/>
    <w:rsid w:val="0061698E"/>
    <w:rsid w:val="00616EF3"/>
    <w:rsid w:val="006173F6"/>
    <w:rsid w:val="0061749B"/>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3914"/>
    <w:rsid w:val="00644ABF"/>
    <w:rsid w:val="0064686E"/>
    <w:rsid w:val="00646E27"/>
    <w:rsid w:val="00647BD5"/>
    <w:rsid w:val="00651102"/>
    <w:rsid w:val="00652309"/>
    <w:rsid w:val="00652326"/>
    <w:rsid w:val="006524A4"/>
    <w:rsid w:val="00653244"/>
    <w:rsid w:val="00654297"/>
    <w:rsid w:val="00654D66"/>
    <w:rsid w:val="00657796"/>
    <w:rsid w:val="00657E62"/>
    <w:rsid w:val="00662107"/>
    <w:rsid w:val="0066339E"/>
    <w:rsid w:val="00665775"/>
    <w:rsid w:val="00665B67"/>
    <w:rsid w:val="00665D32"/>
    <w:rsid w:val="006662F5"/>
    <w:rsid w:val="006677C3"/>
    <w:rsid w:val="006717D7"/>
    <w:rsid w:val="0067203F"/>
    <w:rsid w:val="006746DD"/>
    <w:rsid w:val="0067596C"/>
    <w:rsid w:val="00675D98"/>
    <w:rsid w:val="00676803"/>
    <w:rsid w:val="006778B6"/>
    <w:rsid w:val="0068010D"/>
    <w:rsid w:val="00680D9F"/>
    <w:rsid w:val="00680F95"/>
    <w:rsid w:val="00681D1B"/>
    <w:rsid w:val="006833AA"/>
    <w:rsid w:val="00684790"/>
    <w:rsid w:val="00684BFB"/>
    <w:rsid w:val="00684DF9"/>
    <w:rsid w:val="00685C8A"/>
    <w:rsid w:val="00685E1A"/>
    <w:rsid w:val="00685F5B"/>
    <w:rsid w:val="00690045"/>
    <w:rsid w:val="006903D2"/>
    <w:rsid w:val="006907A9"/>
    <w:rsid w:val="00691220"/>
    <w:rsid w:val="006931B0"/>
    <w:rsid w:val="00693268"/>
    <w:rsid w:val="0069435A"/>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D032D"/>
    <w:rsid w:val="006D072F"/>
    <w:rsid w:val="006D0F50"/>
    <w:rsid w:val="006D1583"/>
    <w:rsid w:val="006D3745"/>
    <w:rsid w:val="006D3962"/>
    <w:rsid w:val="006D3EAD"/>
    <w:rsid w:val="006D3F24"/>
    <w:rsid w:val="006D601D"/>
    <w:rsid w:val="006D7638"/>
    <w:rsid w:val="006E0B58"/>
    <w:rsid w:val="006E1258"/>
    <w:rsid w:val="006E1F13"/>
    <w:rsid w:val="006E2AB7"/>
    <w:rsid w:val="006E3E1A"/>
    <w:rsid w:val="006E49E7"/>
    <w:rsid w:val="006E4F62"/>
    <w:rsid w:val="006E5303"/>
    <w:rsid w:val="006E71DA"/>
    <w:rsid w:val="006E796F"/>
    <w:rsid w:val="006F0097"/>
    <w:rsid w:val="006F0478"/>
    <w:rsid w:val="006F195D"/>
    <w:rsid w:val="006F1989"/>
    <w:rsid w:val="006F1E5D"/>
    <w:rsid w:val="006F40E8"/>
    <w:rsid w:val="006F4583"/>
    <w:rsid w:val="006F750C"/>
    <w:rsid w:val="006F7562"/>
    <w:rsid w:val="00700A2E"/>
    <w:rsid w:val="0070110D"/>
    <w:rsid w:val="0070143E"/>
    <w:rsid w:val="007022B4"/>
    <w:rsid w:val="007043CE"/>
    <w:rsid w:val="007060E3"/>
    <w:rsid w:val="00710705"/>
    <w:rsid w:val="00710ECD"/>
    <w:rsid w:val="00711095"/>
    <w:rsid w:val="0071117C"/>
    <w:rsid w:val="00712F60"/>
    <w:rsid w:val="00713847"/>
    <w:rsid w:val="00713C04"/>
    <w:rsid w:val="00714238"/>
    <w:rsid w:val="00714555"/>
    <w:rsid w:val="00714AEA"/>
    <w:rsid w:val="00715759"/>
    <w:rsid w:val="00715A45"/>
    <w:rsid w:val="007165E3"/>
    <w:rsid w:val="00717768"/>
    <w:rsid w:val="007179C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C46"/>
    <w:rsid w:val="00747E29"/>
    <w:rsid w:val="00750216"/>
    <w:rsid w:val="007505D8"/>
    <w:rsid w:val="007520D6"/>
    <w:rsid w:val="00752799"/>
    <w:rsid w:val="00752AC2"/>
    <w:rsid w:val="007534F9"/>
    <w:rsid w:val="00754C21"/>
    <w:rsid w:val="007560F4"/>
    <w:rsid w:val="007566AB"/>
    <w:rsid w:val="00756902"/>
    <w:rsid w:val="00757F72"/>
    <w:rsid w:val="00761808"/>
    <w:rsid w:val="0076267D"/>
    <w:rsid w:val="0076285B"/>
    <w:rsid w:val="00762FCA"/>
    <w:rsid w:val="00764486"/>
    <w:rsid w:val="007647A3"/>
    <w:rsid w:val="0076571A"/>
    <w:rsid w:val="00765819"/>
    <w:rsid w:val="00766159"/>
    <w:rsid w:val="007671CF"/>
    <w:rsid w:val="00767759"/>
    <w:rsid w:val="007700BB"/>
    <w:rsid w:val="00770381"/>
    <w:rsid w:val="007705AD"/>
    <w:rsid w:val="00771E97"/>
    <w:rsid w:val="0077212C"/>
    <w:rsid w:val="00773546"/>
    <w:rsid w:val="00773AF6"/>
    <w:rsid w:val="00774729"/>
    <w:rsid w:val="00774F1E"/>
    <w:rsid w:val="00777145"/>
    <w:rsid w:val="00780058"/>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D35"/>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2E95"/>
    <w:rsid w:val="007A374E"/>
    <w:rsid w:val="007A652A"/>
    <w:rsid w:val="007A7530"/>
    <w:rsid w:val="007B0D1B"/>
    <w:rsid w:val="007B1256"/>
    <w:rsid w:val="007B2285"/>
    <w:rsid w:val="007B2960"/>
    <w:rsid w:val="007B2FAC"/>
    <w:rsid w:val="007B30E2"/>
    <w:rsid w:val="007C03D4"/>
    <w:rsid w:val="007C27CF"/>
    <w:rsid w:val="007C29F1"/>
    <w:rsid w:val="007C3FE5"/>
    <w:rsid w:val="007C53FA"/>
    <w:rsid w:val="007C5438"/>
    <w:rsid w:val="007C5874"/>
    <w:rsid w:val="007C64C8"/>
    <w:rsid w:val="007D0F24"/>
    <w:rsid w:val="007D2356"/>
    <w:rsid w:val="007D313A"/>
    <w:rsid w:val="007D567A"/>
    <w:rsid w:val="007D662B"/>
    <w:rsid w:val="007D721A"/>
    <w:rsid w:val="007E0483"/>
    <w:rsid w:val="007E0528"/>
    <w:rsid w:val="007E0F2B"/>
    <w:rsid w:val="007E1D73"/>
    <w:rsid w:val="007E2499"/>
    <w:rsid w:val="007E3059"/>
    <w:rsid w:val="007E32E6"/>
    <w:rsid w:val="007E34F1"/>
    <w:rsid w:val="007E3D68"/>
    <w:rsid w:val="007E3EC5"/>
    <w:rsid w:val="007E4D38"/>
    <w:rsid w:val="007E50F7"/>
    <w:rsid w:val="007E5CC0"/>
    <w:rsid w:val="007E628F"/>
    <w:rsid w:val="007E6CE6"/>
    <w:rsid w:val="007E7499"/>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988"/>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207AD"/>
    <w:rsid w:val="0082080F"/>
    <w:rsid w:val="008217E5"/>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0DC9"/>
    <w:rsid w:val="008422BA"/>
    <w:rsid w:val="00843431"/>
    <w:rsid w:val="008446B1"/>
    <w:rsid w:val="0084688F"/>
    <w:rsid w:val="00846B08"/>
    <w:rsid w:val="00847476"/>
    <w:rsid w:val="00850261"/>
    <w:rsid w:val="008516B4"/>
    <w:rsid w:val="00852898"/>
    <w:rsid w:val="0085300F"/>
    <w:rsid w:val="0085304C"/>
    <w:rsid w:val="00853123"/>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6544A"/>
    <w:rsid w:val="0087005E"/>
    <w:rsid w:val="008711BD"/>
    <w:rsid w:val="00871365"/>
    <w:rsid w:val="0087171A"/>
    <w:rsid w:val="0087423A"/>
    <w:rsid w:val="00874AE4"/>
    <w:rsid w:val="00874B2F"/>
    <w:rsid w:val="0087549D"/>
    <w:rsid w:val="00876336"/>
    <w:rsid w:val="008808CE"/>
    <w:rsid w:val="00880D51"/>
    <w:rsid w:val="00880F56"/>
    <w:rsid w:val="008811BC"/>
    <w:rsid w:val="008824D3"/>
    <w:rsid w:val="00882DC9"/>
    <w:rsid w:val="00884F1A"/>
    <w:rsid w:val="00885906"/>
    <w:rsid w:val="00885F81"/>
    <w:rsid w:val="00886DC5"/>
    <w:rsid w:val="00887F9A"/>
    <w:rsid w:val="00890154"/>
    <w:rsid w:val="0089029A"/>
    <w:rsid w:val="008909CB"/>
    <w:rsid w:val="0089144F"/>
    <w:rsid w:val="00891620"/>
    <w:rsid w:val="00891A9F"/>
    <w:rsid w:val="00891E34"/>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5F37"/>
    <w:rsid w:val="008A6382"/>
    <w:rsid w:val="008A6E03"/>
    <w:rsid w:val="008A7ADB"/>
    <w:rsid w:val="008B061E"/>
    <w:rsid w:val="008B0831"/>
    <w:rsid w:val="008B086A"/>
    <w:rsid w:val="008B1145"/>
    <w:rsid w:val="008B1AF3"/>
    <w:rsid w:val="008B2307"/>
    <w:rsid w:val="008B242E"/>
    <w:rsid w:val="008B2559"/>
    <w:rsid w:val="008B2CD6"/>
    <w:rsid w:val="008B2D76"/>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4A93"/>
    <w:rsid w:val="008D4C51"/>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1E12"/>
    <w:rsid w:val="0091225B"/>
    <w:rsid w:val="009122D2"/>
    <w:rsid w:val="00913D6D"/>
    <w:rsid w:val="009148AC"/>
    <w:rsid w:val="009149FC"/>
    <w:rsid w:val="00915DFD"/>
    <w:rsid w:val="009167DB"/>
    <w:rsid w:val="00917030"/>
    <w:rsid w:val="009203DF"/>
    <w:rsid w:val="00920769"/>
    <w:rsid w:val="00921F7D"/>
    <w:rsid w:val="0092273E"/>
    <w:rsid w:val="00923A90"/>
    <w:rsid w:val="00923AFC"/>
    <w:rsid w:val="00923B0B"/>
    <w:rsid w:val="00923D70"/>
    <w:rsid w:val="00924697"/>
    <w:rsid w:val="00924F20"/>
    <w:rsid w:val="00925C5F"/>
    <w:rsid w:val="00926166"/>
    <w:rsid w:val="00926A84"/>
    <w:rsid w:val="0092731E"/>
    <w:rsid w:val="00927C82"/>
    <w:rsid w:val="009306AF"/>
    <w:rsid w:val="00930767"/>
    <w:rsid w:val="009315C8"/>
    <w:rsid w:val="00931AEF"/>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3A5C"/>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0A3D"/>
    <w:rsid w:val="009716A5"/>
    <w:rsid w:val="00972B9E"/>
    <w:rsid w:val="00973394"/>
    <w:rsid w:val="00973500"/>
    <w:rsid w:val="009738A7"/>
    <w:rsid w:val="00973FD5"/>
    <w:rsid w:val="00974335"/>
    <w:rsid w:val="00974AEF"/>
    <w:rsid w:val="009750D5"/>
    <w:rsid w:val="00975689"/>
    <w:rsid w:val="00975B67"/>
    <w:rsid w:val="00976C59"/>
    <w:rsid w:val="00976D8F"/>
    <w:rsid w:val="009771B8"/>
    <w:rsid w:val="0098134A"/>
    <w:rsid w:val="0098157A"/>
    <w:rsid w:val="009833DC"/>
    <w:rsid w:val="00983429"/>
    <w:rsid w:val="009834C0"/>
    <w:rsid w:val="0098442B"/>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992"/>
    <w:rsid w:val="009A1E4A"/>
    <w:rsid w:val="009A2BDD"/>
    <w:rsid w:val="009A3A57"/>
    <w:rsid w:val="009A3F3E"/>
    <w:rsid w:val="009A4F46"/>
    <w:rsid w:val="009A5435"/>
    <w:rsid w:val="009A5936"/>
    <w:rsid w:val="009A66A7"/>
    <w:rsid w:val="009B098E"/>
    <w:rsid w:val="009B22E3"/>
    <w:rsid w:val="009B4228"/>
    <w:rsid w:val="009B4345"/>
    <w:rsid w:val="009B5077"/>
    <w:rsid w:val="009B6DF2"/>
    <w:rsid w:val="009B730C"/>
    <w:rsid w:val="009B76B5"/>
    <w:rsid w:val="009C0C6F"/>
    <w:rsid w:val="009C127A"/>
    <w:rsid w:val="009C1D33"/>
    <w:rsid w:val="009C2954"/>
    <w:rsid w:val="009C2EB5"/>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16EB"/>
    <w:rsid w:val="00A120DB"/>
    <w:rsid w:val="00A15802"/>
    <w:rsid w:val="00A16AF4"/>
    <w:rsid w:val="00A16BD6"/>
    <w:rsid w:val="00A2206C"/>
    <w:rsid w:val="00A22B9E"/>
    <w:rsid w:val="00A2323B"/>
    <w:rsid w:val="00A23B87"/>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06D"/>
    <w:rsid w:val="00A44B2D"/>
    <w:rsid w:val="00A44F5A"/>
    <w:rsid w:val="00A452B3"/>
    <w:rsid w:val="00A47253"/>
    <w:rsid w:val="00A4731A"/>
    <w:rsid w:val="00A47C21"/>
    <w:rsid w:val="00A52427"/>
    <w:rsid w:val="00A54680"/>
    <w:rsid w:val="00A5745A"/>
    <w:rsid w:val="00A60FFF"/>
    <w:rsid w:val="00A61C7A"/>
    <w:rsid w:val="00A62339"/>
    <w:rsid w:val="00A6329A"/>
    <w:rsid w:val="00A632AA"/>
    <w:rsid w:val="00A63B58"/>
    <w:rsid w:val="00A64644"/>
    <w:rsid w:val="00A6490F"/>
    <w:rsid w:val="00A64938"/>
    <w:rsid w:val="00A64FF4"/>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133"/>
    <w:rsid w:val="00A83363"/>
    <w:rsid w:val="00A837EA"/>
    <w:rsid w:val="00A83A85"/>
    <w:rsid w:val="00A83A98"/>
    <w:rsid w:val="00A84AD7"/>
    <w:rsid w:val="00A85479"/>
    <w:rsid w:val="00A85A30"/>
    <w:rsid w:val="00A860C3"/>
    <w:rsid w:val="00A869F6"/>
    <w:rsid w:val="00A87CBC"/>
    <w:rsid w:val="00A87DA7"/>
    <w:rsid w:val="00A900DD"/>
    <w:rsid w:val="00A91745"/>
    <w:rsid w:val="00A92921"/>
    <w:rsid w:val="00A930F9"/>
    <w:rsid w:val="00A94494"/>
    <w:rsid w:val="00A97349"/>
    <w:rsid w:val="00A97710"/>
    <w:rsid w:val="00A977B7"/>
    <w:rsid w:val="00A97BC5"/>
    <w:rsid w:val="00AA11BF"/>
    <w:rsid w:val="00AA17AF"/>
    <w:rsid w:val="00AA1E39"/>
    <w:rsid w:val="00AA3B24"/>
    <w:rsid w:val="00AA3F43"/>
    <w:rsid w:val="00AA43AE"/>
    <w:rsid w:val="00AA4C3C"/>
    <w:rsid w:val="00AA5A33"/>
    <w:rsid w:val="00AA6E88"/>
    <w:rsid w:val="00AA7222"/>
    <w:rsid w:val="00AA7BAD"/>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216"/>
    <w:rsid w:val="00AC755F"/>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1D1E"/>
    <w:rsid w:val="00AE3469"/>
    <w:rsid w:val="00AE35B8"/>
    <w:rsid w:val="00AE436F"/>
    <w:rsid w:val="00AE4844"/>
    <w:rsid w:val="00AE49C6"/>
    <w:rsid w:val="00AE6DC1"/>
    <w:rsid w:val="00AF00A1"/>
    <w:rsid w:val="00AF0662"/>
    <w:rsid w:val="00AF0745"/>
    <w:rsid w:val="00AF221D"/>
    <w:rsid w:val="00AF2E77"/>
    <w:rsid w:val="00AF3101"/>
    <w:rsid w:val="00AF3E48"/>
    <w:rsid w:val="00AF6280"/>
    <w:rsid w:val="00AF6ACD"/>
    <w:rsid w:val="00AF6B44"/>
    <w:rsid w:val="00AF729C"/>
    <w:rsid w:val="00AF7F15"/>
    <w:rsid w:val="00B01437"/>
    <w:rsid w:val="00B01F05"/>
    <w:rsid w:val="00B026AC"/>
    <w:rsid w:val="00B03B0E"/>
    <w:rsid w:val="00B057FB"/>
    <w:rsid w:val="00B110FA"/>
    <w:rsid w:val="00B12589"/>
    <w:rsid w:val="00B13AF2"/>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4C8"/>
    <w:rsid w:val="00B31A2A"/>
    <w:rsid w:val="00B33B64"/>
    <w:rsid w:val="00B342EE"/>
    <w:rsid w:val="00B34F14"/>
    <w:rsid w:val="00B358DB"/>
    <w:rsid w:val="00B35EA0"/>
    <w:rsid w:val="00B37D02"/>
    <w:rsid w:val="00B40A17"/>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BE8"/>
    <w:rsid w:val="00B65BF5"/>
    <w:rsid w:val="00B66362"/>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56AE"/>
    <w:rsid w:val="00B86232"/>
    <w:rsid w:val="00B865C0"/>
    <w:rsid w:val="00B87B9D"/>
    <w:rsid w:val="00B90E99"/>
    <w:rsid w:val="00B916DB"/>
    <w:rsid w:val="00B91826"/>
    <w:rsid w:val="00B929BB"/>
    <w:rsid w:val="00B93075"/>
    <w:rsid w:val="00B936D4"/>
    <w:rsid w:val="00B94023"/>
    <w:rsid w:val="00B94D95"/>
    <w:rsid w:val="00B964C8"/>
    <w:rsid w:val="00BA2760"/>
    <w:rsid w:val="00BA295F"/>
    <w:rsid w:val="00BA3032"/>
    <w:rsid w:val="00BA39CB"/>
    <w:rsid w:val="00BA4A52"/>
    <w:rsid w:val="00BA51DE"/>
    <w:rsid w:val="00BA747B"/>
    <w:rsid w:val="00BA771A"/>
    <w:rsid w:val="00BA7DD0"/>
    <w:rsid w:val="00BA7ED9"/>
    <w:rsid w:val="00BB1D96"/>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84D"/>
    <w:rsid w:val="00BD6B6F"/>
    <w:rsid w:val="00BD7B76"/>
    <w:rsid w:val="00BE0447"/>
    <w:rsid w:val="00BE1740"/>
    <w:rsid w:val="00BE1C72"/>
    <w:rsid w:val="00BE1F28"/>
    <w:rsid w:val="00BE4E64"/>
    <w:rsid w:val="00BE6092"/>
    <w:rsid w:val="00BE6304"/>
    <w:rsid w:val="00BE67CA"/>
    <w:rsid w:val="00BE7068"/>
    <w:rsid w:val="00BF02F3"/>
    <w:rsid w:val="00BF1CF2"/>
    <w:rsid w:val="00BF1D46"/>
    <w:rsid w:val="00BF4117"/>
    <w:rsid w:val="00BF41BE"/>
    <w:rsid w:val="00BF4550"/>
    <w:rsid w:val="00BF6304"/>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651"/>
    <w:rsid w:val="00C15C9F"/>
    <w:rsid w:val="00C164E3"/>
    <w:rsid w:val="00C16B4D"/>
    <w:rsid w:val="00C17448"/>
    <w:rsid w:val="00C179CB"/>
    <w:rsid w:val="00C200C8"/>
    <w:rsid w:val="00C2097D"/>
    <w:rsid w:val="00C21129"/>
    <w:rsid w:val="00C21508"/>
    <w:rsid w:val="00C217EC"/>
    <w:rsid w:val="00C219CF"/>
    <w:rsid w:val="00C220B7"/>
    <w:rsid w:val="00C2276F"/>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49CD"/>
    <w:rsid w:val="00C34CC8"/>
    <w:rsid w:val="00C3516A"/>
    <w:rsid w:val="00C3523D"/>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40F"/>
    <w:rsid w:val="00C5279B"/>
    <w:rsid w:val="00C52A64"/>
    <w:rsid w:val="00C52AB9"/>
    <w:rsid w:val="00C52F69"/>
    <w:rsid w:val="00C53B0C"/>
    <w:rsid w:val="00C53C3F"/>
    <w:rsid w:val="00C53DC8"/>
    <w:rsid w:val="00C54915"/>
    <w:rsid w:val="00C54FDE"/>
    <w:rsid w:val="00C56063"/>
    <w:rsid w:val="00C562F2"/>
    <w:rsid w:val="00C56AE9"/>
    <w:rsid w:val="00C56F66"/>
    <w:rsid w:val="00C57187"/>
    <w:rsid w:val="00C5787D"/>
    <w:rsid w:val="00C57D71"/>
    <w:rsid w:val="00C61592"/>
    <w:rsid w:val="00C6187C"/>
    <w:rsid w:val="00C632E6"/>
    <w:rsid w:val="00C633AB"/>
    <w:rsid w:val="00C65043"/>
    <w:rsid w:val="00C65738"/>
    <w:rsid w:val="00C6596A"/>
    <w:rsid w:val="00C659B1"/>
    <w:rsid w:val="00C65C31"/>
    <w:rsid w:val="00C66531"/>
    <w:rsid w:val="00C66F03"/>
    <w:rsid w:val="00C70A0F"/>
    <w:rsid w:val="00C70A76"/>
    <w:rsid w:val="00C71318"/>
    <w:rsid w:val="00C71CE7"/>
    <w:rsid w:val="00C722AD"/>
    <w:rsid w:val="00C72C8B"/>
    <w:rsid w:val="00C72E79"/>
    <w:rsid w:val="00C73A6D"/>
    <w:rsid w:val="00C74457"/>
    <w:rsid w:val="00C75F39"/>
    <w:rsid w:val="00C7729C"/>
    <w:rsid w:val="00C77769"/>
    <w:rsid w:val="00C80F6F"/>
    <w:rsid w:val="00C8115E"/>
    <w:rsid w:val="00C81BBC"/>
    <w:rsid w:val="00C83033"/>
    <w:rsid w:val="00C83385"/>
    <w:rsid w:val="00C83EEE"/>
    <w:rsid w:val="00C842F1"/>
    <w:rsid w:val="00C85069"/>
    <w:rsid w:val="00C85286"/>
    <w:rsid w:val="00C862CB"/>
    <w:rsid w:val="00C869AB"/>
    <w:rsid w:val="00C86C2D"/>
    <w:rsid w:val="00C87068"/>
    <w:rsid w:val="00C87A6A"/>
    <w:rsid w:val="00C90E2E"/>
    <w:rsid w:val="00C926FF"/>
    <w:rsid w:val="00C9365D"/>
    <w:rsid w:val="00C93AE2"/>
    <w:rsid w:val="00C9602F"/>
    <w:rsid w:val="00C96DED"/>
    <w:rsid w:val="00CA0134"/>
    <w:rsid w:val="00CA01B3"/>
    <w:rsid w:val="00CA0390"/>
    <w:rsid w:val="00CA04D8"/>
    <w:rsid w:val="00CA233A"/>
    <w:rsid w:val="00CA26E8"/>
    <w:rsid w:val="00CA280F"/>
    <w:rsid w:val="00CA340A"/>
    <w:rsid w:val="00CA390E"/>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270"/>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375"/>
    <w:rsid w:val="00CE7B4D"/>
    <w:rsid w:val="00CE7D99"/>
    <w:rsid w:val="00CE7E1C"/>
    <w:rsid w:val="00CF2690"/>
    <w:rsid w:val="00CF2A12"/>
    <w:rsid w:val="00CF4679"/>
    <w:rsid w:val="00CF475C"/>
    <w:rsid w:val="00CF511B"/>
    <w:rsid w:val="00CF52CC"/>
    <w:rsid w:val="00CF6D2A"/>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0300"/>
    <w:rsid w:val="00D115C7"/>
    <w:rsid w:val="00D13AE1"/>
    <w:rsid w:val="00D14705"/>
    <w:rsid w:val="00D16294"/>
    <w:rsid w:val="00D17124"/>
    <w:rsid w:val="00D20F57"/>
    <w:rsid w:val="00D2178D"/>
    <w:rsid w:val="00D21831"/>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75B"/>
    <w:rsid w:val="00D3393E"/>
    <w:rsid w:val="00D33E40"/>
    <w:rsid w:val="00D35071"/>
    <w:rsid w:val="00D36056"/>
    <w:rsid w:val="00D374C1"/>
    <w:rsid w:val="00D374EB"/>
    <w:rsid w:val="00D408E6"/>
    <w:rsid w:val="00D41B39"/>
    <w:rsid w:val="00D42D47"/>
    <w:rsid w:val="00D431B7"/>
    <w:rsid w:val="00D43845"/>
    <w:rsid w:val="00D43AA6"/>
    <w:rsid w:val="00D43C4E"/>
    <w:rsid w:val="00D44FF5"/>
    <w:rsid w:val="00D4523D"/>
    <w:rsid w:val="00D4628B"/>
    <w:rsid w:val="00D46462"/>
    <w:rsid w:val="00D46D0F"/>
    <w:rsid w:val="00D47C1D"/>
    <w:rsid w:val="00D50DA6"/>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67EAC"/>
    <w:rsid w:val="00D7044B"/>
    <w:rsid w:val="00D70704"/>
    <w:rsid w:val="00D7083A"/>
    <w:rsid w:val="00D71B35"/>
    <w:rsid w:val="00D71B36"/>
    <w:rsid w:val="00D72053"/>
    <w:rsid w:val="00D727D1"/>
    <w:rsid w:val="00D728D7"/>
    <w:rsid w:val="00D72BB7"/>
    <w:rsid w:val="00D73533"/>
    <w:rsid w:val="00D73C02"/>
    <w:rsid w:val="00D7568E"/>
    <w:rsid w:val="00D77509"/>
    <w:rsid w:val="00D77DC3"/>
    <w:rsid w:val="00D801D9"/>
    <w:rsid w:val="00D80798"/>
    <w:rsid w:val="00D81507"/>
    <w:rsid w:val="00D826DA"/>
    <w:rsid w:val="00D82750"/>
    <w:rsid w:val="00D82FD7"/>
    <w:rsid w:val="00D85463"/>
    <w:rsid w:val="00D85C74"/>
    <w:rsid w:val="00D85D2C"/>
    <w:rsid w:val="00D867A4"/>
    <w:rsid w:val="00D86E97"/>
    <w:rsid w:val="00D90573"/>
    <w:rsid w:val="00D91A64"/>
    <w:rsid w:val="00D922AE"/>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7E1"/>
    <w:rsid w:val="00DA3823"/>
    <w:rsid w:val="00DA440F"/>
    <w:rsid w:val="00DA4B1B"/>
    <w:rsid w:val="00DA6189"/>
    <w:rsid w:val="00DA65F3"/>
    <w:rsid w:val="00DA6DE7"/>
    <w:rsid w:val="00DA7527"/>
    <w:rsid w:val="00DA7996"/>
    <w:rsid w:val="00DA7C23"/>
    <w:rsid w:val="00DB1637"/>
    <w:rsid w:val="00DB2197"/>
    <w:rsid w:val="00DB252C"/>
    <w:rsid w:val="00DB316C"/>
    <w:rsid w:val="00DB4691"/>
    <w:rsid w:val="00DB4E03"/>
    <w:rsid w:val="00DB5581"/>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6544"/>
    <w:rsid w:val="00DC6E13"/>
    <w:rsid w:val="00DD06E2"/>
    <w:rsid w:val="00DD11BC"/>
    <w:rsid w:val="00DD1814"/>
    <w:rsid w:val="00DD3F41"/>
    <w:rsid w:val="00DD40A7"/>
    <w:rsid w:val="00DD47E1"/>
    <w:rsid w:val="00DD5D17"/>
    <w:rsid w:val="00DD5E53"/>
    <w:rsid w:val="00DE2AD3"/>
    <w:rsid w:val="00DE2C7F"/>
    <w:rsid w:val="00DE308B"/>
    <w:rsid w:val="00DE362A"/>
    <w:rsid w:val="00DE376E"/>
    <w:rsid w:val="00DE44F4"/>
    <w:rsid w:val="00DE55A0"/>
    <w:rsid w:val="00DE5901"/>
    <w:rsid w:val="00DE6797"/>
    <w:rsid w:val="00DE781C"/>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2DC3"/>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5249"/>
    <w:rsid w:val="00E456F6"/>
    <w:rsid w:val="00E4679C"/>
    <w:rsid w:val="00E47121"/>
    <w:rsid w:val="00E4793D"/>
    <w:rsid w:val="00E47F76"/>
    <w:rsid w:val="00E50090"/>
    <w:rsid w:val="00E50265"/>
    <w:rsid w:val="00E50AE7"/>
    <w:rsid w:val="00E50F9A"/>
    <w:rsid w:val="00E5111C"/>
    <w:rsid w:val="00E52446"/>
    <w:rsid w:val="00E52B95"/>
    <w:rsid w:val="00E530D1"/>
    <w:rsid w:val="00E54CC8"/>
    <w:rsid w:val="00E563A5"/>
    <w:rsid w:val="00E5708C"/>
    <w:rsid w:val="00E622EF"/>
    <w:rsid w:val="00E62AAA"/>
    <w:rsid w:val="00E63FBE"/>
    <w:rsid w:val="00E641F4"/>
    <w:rsid w:val="00E66ACB"/>
    <w:rsid w:val="00E67179"/>
    <w:rsid w:val="00E67350"/>
    <w:rsid w:val="00E67AEF"/>
    <w:rsid w:val="00E67D9C"/>
    <w:rsid w:val="00E71213"/>
    <w:rsid w:val="00E716C6"/>
    <w:rsid w:val="00E7388B"/>
    <w:rsid w:val="00E74BDC"/>
    <w:rsid w:val="00E778F5"/>
    <w:rsid w:val="00E80401"/>
    <w:rsid w:val="00E84102"/>
    <w:rsid w:val="00E878F2"/>
    <w:rsid w:val="00E900D9"/>
    <w:rsid w:val="00E90FA9"/>
    <w:rsid w:val="00E90FE0"/>
    <w:rsid w:val="00E9267C"/>
    <w:rsid w:val="00E92B3A"/>
    <w:rsid w:val="00E93CD9"/>
    <w:rsid w:val="00E9439D"/>
    <w:rsid w:val="00E9440A"/>
    <w:rsid w:val="00E9613C"/>
    <w:rsid w:val="00E97722"/>
    <w:rsid w:val="00E97B87"/>
    <w:rsid w:val="00EA1D16"/>
    <w:rsid w:val="00EA213E"/>
    <w:rsid w:val="00EA2518"/>
    <w:rsid w:val="00EA2543"/>
    <w:rsid w:val="00EA2AFE"/>
    <w:rsid w:val="00EA30AC"/>
    <w:rsid w:val="00EA4D3D"/>
    <w:rsid w:val="00EA6D39"/>
    <w:rsid w:val="00EA7470"/>
    <w:rsid w:val="00EA74C5"/>
    <w:rsid w:val="00EA76B0"/>
    <w:rsid w:val="00EB01F9"/>
    <w:rsid w:val="00EB0D40"/>
    <w:rsid w:val="00EB20CB"/>
    <w:rsid w:val="00EB2E06"/>
    <w:rsid w:val="00EB36E6"/>
    <w:rsid w:val="00EB61E8"/>
    <w:rsid w:val="00EB64F0"/>
    <w:rsid w:val="00EB655A"/>
    <w:rsid w:val="00EB70AF"/>
    <w:rsid w:val="00EB73F2"/>
    <w:rsid w:val="00EC059B"/>
    <w:rsid w:val="00EC0B06"/>
    <w:rsid w:val="00EC0D78"/>
    <w:rsid w:val="00EC1CE7"/>
    <w:rsid w:val="00EC2C45"/>
    <w:rsid w:val="00EC3F6B"/>
    <w:rsid w:val="00EC5100"/>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D6E12"/>
    <w:rsid w:val="00ED70A0"/>
    <w:rsid w:val="00EE011E"/>
    <w:rsid w:val="00EE1017"/>
    <w:rsid w:val="00EE15F0"/>
    <w:rsid w:val="00EE1DAA"/>
    <w:rsid w:val="00EE3C05"/>
    <w:rsid w:val="00EE53B8"/>
    <w:rsid w:val="00EE5E9A"/>
    <w:rsid w:val="00EE6051"/>
    <w:rsid w:val="00EE730D"/>
    <w:rsid w:val="00EE79EC"/>
    <w:rsid w:val="00EF1C2D"/>
    <w:rsid w:val="00EF1F81"/>
    <w:rsid w:val="00EF298C"/>
    <w:rsid w:val="00EF32AF"/>
    <w:rsid w:val="00EF4913"/>
    <w:rsid w:val="00EF6A96"/>
    <w:rsid w:val="00EF6C69"/>
    <w:rsid w:val="00EF7173"/>
    <w:rsid w:val="00EF788F"/>
    <w:rsid w:val="00EF7FE6"/>
    <w:rsid w:val="00F00C6C"/>
    <w:rsid w:val="00F00C72"/>
    <w:rsid w:val="00F01F99"/>
    <w:rsid w:val="00F0223C"/>
    <w:rsid w:val="00F02612"/>
    <w:rsid w:val="00F02B1A"/>
    <w:rsid w:val="00F02BE3"/>
    <w:rsid w:val="00F037BC"/>
    <w:rsid w:val="00F04BC3"/>
    <w:rsid w:val="00F051D3"/>
    <w:rsid w:val="00F057DB"/>
    <w:rsid w:val="00F061B2"/>
    <w:rsid w:val="00F06E92"/>
    <w:rsid w:val="00F07548"/>
    <w:rsid w:val="00F076AE"/>
    <w:rsid w:val="00F07DD5"/>
    <w:rsid w:val="00F10DD8"/>
    <w:rsid w:val="00F1103B"/>
    <w:rsid w:val="00F11CF0"/>
    <w:rsid w:val="00F1276E"/>
    <w:rsid w:val="00F14143"/>
    <w:rsid w:val="00F15C9C"/>
    <w:rsid w:val="00F161C0"/>
    <w:rsid w:val="00F168BE"/>
    <w:rsid w:val="00F22461"/>
    <w:rsid w:val="00F24228"/>
    <w:rsid w:val="00F2491E"/>
    <w:rsid w:val="00F26D52"/>
    <w:rsid w:val="00F27362"/>
    <w:rsid w:val="00F27766"/>
    <w:rsid w:val="00F31908"/>
    <w:rsid w:val="00F31AFB"/>
    <w:rsid w:val="00F32B53"/>
    <w:rsid w:val="00F32FA1"/>
    <w:rsid w:val="00F33596"/>
    <w:rsid w:val="00F34D06"/>
    <w:rsid w:val="00F3548E"/>
    <w:rsid w:val="00F35790"/>
    <w:rsid w:val="00F35D41"/>
    <w:rsid w:val="00F371F3"/>
    <w:rsid w:val="00F37C50"/>
    <w:rsid w:val="00F40BBA"/>
    <w:rsid w:val="00F415B1"/>
    <w:rsid w:val="00F41928"/>
    <w:rsid w:val="00F41D41"/>
    <w:rsid w:val="00F41EF1"/>
    <w:rsid w:val="00F44DB3"/>
    <w:rsid w:val="00F457B2"/>
    <w:rsid w:val="00F45B92"/>
    <w:rsid w:val="00F47940"/>
    <w:rsid w:val="00F509D0"/>
    <w:rsid w:val="00F50B22"/>
    <w:rsid w:val="00F51130"/>
    <w:rsid w:val="00F51D7A"/>
    <w:rsid w:val="00F534FD"/>
    <w:rsid w:val="00F5496F"/>
    <w:rsid w:val="00F54A39"/>
    <w:rsid w:val="00F55E1F"/>
    <w:rsid w:val="00F5684D"/>
    <w:rsid w:val="00F56B46"/>
    <w:rsid w:val="00F5793D"/>
    <w:rsid w:val="00F60266"/>
    <w:rsid w:val="00F61486"/>
    <w:rsid w:val="00F616B3"/>
    <w:rsid w:val="00F631BB"/>
    <w:rsid w:val="00F64004"/>
    <w:rsid w:val="00F64DE9"/>
    <w:rsid w:val="00F65655"/>
    <w:rsid w:val="00F67422"/>
    <w:rsid w:val="00F707F1"/>
    <w:rsid w:val="00F722AD"/>
    <w:rsid w:val="00F72C97"/>
    <w:rsid w:val="00F737DC"/>
    <w:rsid w:val="00F740B4"/>
    <w:rsid w:val="00F742A4"/>
    <w:rsid w:val="00F742B4"/>
    <w:rsid w:val="00F750F4"/>
    <w:rsid w:val="00F75B01"/>
    <w:rsid w:val="00F760E5"/>
    <w:rsid w:val="00F76ACC"/>
    <w:rsid w:val="00F77977"/>
    <w:rsid w:val="00F811CB"/>
    <w:rsid w:val="00F81B7D"/>
    <w:rsid w:val="00F81C57"/>
    <w:rsid w:val="00F82357"/>
    <w:rsid w:val="00F82683"/>
    <w:rsid w:val="00F82AAE"/>
    <w:rsid w:val="00F8397D"/>
    <w:rsid w:val="00F85338"/>
    <w:rsid w:val="00F858B7"/>
    <w:rsid w:val="00F86D34"/>
    <w:rsid w:val="00F9157F"/>
    <w:rsid w:val="00F921C7"/>
    <w:rsid w:val="00F92A58"/>
    <w:rsid w:val="00F9429F"/>
    <w:rsid w:val="00F9439C"/>
    <w:rsid w:val="00F94C7E"/>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D4C"/>
    <w:rsid w:val="00FC02A0"/>
    <w:rsid w:val="00FC1234"/>
    <w:rsid w:val="00FC1A7E"/>
    <w:rsid w:val="00FC2F18"/>
    <w:rsid w:val="00FC32A6"/>
    <w:rsid w:val="00FC3EC3"/>
    <w:rsid w:val="00FC44FE"/>
    <w:rsid w:val="00FC4D7E"/>
    <w:rsid w:val="00FC514A"/>
    <w:rsid w:val="00FC54BE"/>
    <w:rsid w:val="00FC5D56"/>
    <w:rsid w:val="00FC6EE0"/>
    <w:rsid w:val="00FC6EF5"/>
    <w:rsid w:val="00FC6F0D"/>
    <w:rsid w:val="00FC7442"/>
    <w:rsid w:val="00FD0062"/>
    <w:rsid w:val="00FD036C"/>
    <w:rsid w:val="00FD039B"/>
    <w:rsid w:val="00FD1847"/>
    <w:rsid w:val="00FD2FD9"/>
    <w:rsid w:val="00FD4642"/>
    <w:rsid w:val="00FD4DC2"/>
    <w:rsid w:val="00FD50AA"/>
    <w:rsid w:val="00FD5192"/>
    <w:rsid w:val="00FD58F5"/>
    <w:rsid w:val="00FD680A"/>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1A"/>
    <w:rsid w:val="00FF1DD8"/>
    <w:rsid w:val="00FF2795"/>
    <w:rsid w:val="00FF3129"/>
    <w:rsid w:val="00FF37A1"/>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7309C7"/>
  <w15:chartTrackingRefBased/>
  <w15:docId w15:val="{499E2A31-1F37-4107-9A7C-9077A5800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qFormat/>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2">
    <w:name w:val="index 2"/>
    <w:basedOn w:val="11"/>
    <w:semiHidden/>
    <w:rsid w:val="0012713D"/>
    <w:pPr>
      <w:keepLines/>
      <w:overflowPunct w:val="0"/>
      <w:autoSpaceDE w:val="0"/>
      <w:autoSpaceDN w:val="0"/>
      <w:adjustRightInd w:val="0"/>
      <w:ind w:leftChars="0" w:left="284" w:firstLineChars="0" w:firstLine="0"/>
      <w:textAlignment w:val="baseline"/>
    </w:pPr>
    <w:rPr>
      <w:rFonts w:eastAsia="Times New Roman"/>
      <w:lang w:eastAsia="en-GB"/>
    </w:rPr>
  </w:style>
  <w:style w:type="paragraph" w:styleId="11">
    <w:name w:val="index 1"/>
    <w:basedOn w:val="a"/>
    <w:next w:val="a"/>
    <w:autoRedefine/>
    <w:uiPriority w:val="99"/>
    <w:semiHidden/>
    <w:unhideWhenUsed/>
    <w:rsid w:val="0012713D"/>
    <w:pPr>
      <w:ind w:leftChars="200" w:left="200" w:hangingChars="200" w:hanging="2000"/>
    </w:pPr>
  </w:style>
  <w:style w:type="character" w:customStyle="1" w:styleId="texhtml">
    <w:name w:val="texhtml"/>
    <w:basedOn w:val="a1"/>
    <w:qFormat/>
    <w:rsid w:val="001D5F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46821114">
      <w:bodyDiv w:val="1"/>
      <w:marLeft w:val="0"/>
      <w:marRight w:val="0"/>
      <w:marTop w:val="0"/>
      <w:marBottom w:val="0"/>
      <w:divBdr>
        <w:top w:val="none" w:sz="0" w:space="0" w:color="auto"/>
        <w:left w:val="none" w:sz="0" w:space="0" w:color="auto"/>
        <w:bottom w:val="none" w:sz="0" w:space="0" w:color="auto"/>
        <w:right w:val="none" w:sz="0" w:space="0" w:color="auto"/>
      </w:divBdr>
      <w:divsChild>
        <w:div w:id="4018228">
          <w:marLeft w:val="2520"/>
          <w:marRight w:val="0"/>
          <w:marTop w:val="67"/>
          <w:marBottom w:val="0"/>
          <w:divBdr>
            <w:top w:val="none" w:sz="0" w:space="0" w:color="auto"/>
            <w:left w:val="none" w:sz="0" w:space="0" w:color="auto"/>
            <w:bottom w:val="none" w:sz="0" w:space="0" w:color="auto"/>
            <w:right w:val="none" w:sz="0" w:space="0" w:color="auto"/>
          </w:divBdr>
        </w:div>
      </w:divsChild>
    </w:div>
    <w:div w:id="148719421">
      <w:bodyDiv w:val="1"/>
      <w:marLeft w:val="0"/>
      <w:marRight w:val="0"/>
      <w:marTop w:val="0"/>
      <w:marBottom w:val="0"/>
      <w:divBdr>
        <w:top w:val="none" w:sz="0" w:space="0" w:color="auto"/>
        <w:left w:val="none" w:sz="0" w:space="0" w:color="auto"/>
        <w:bottom w:val="none" w:sz="0" w:space="0" w:color="auto"/>
        <w:right w:val="none" w:sz="0" w:space="0" w:color="auto"/>
      </w:divBdr>
      <w:divsChild>
        <w:div w:id="378434329">
          <w:marLeft w:val="3240"/>
          <w:marRight w:val="0"/>
          <w:marTop w:val="67"/>
          <w:marBottom w:val="0"/>
          <w:divBdr>
            <w:top w:val="none" w:sz="0" w:space="0" w:color="auto"/>
            <w:left w:val="none" w:sz="0" w:space="0" w:color="auto"/>
            <w:bottom w:val="none" w:sz="0" w:space="0" w:color="auto"/>
            <w:right w:val="none" w:sz="0" w:space="0" w:color="auto"/>
          </w:divBdr>
        </w:div>
        <w:div w:id="508912326">
          <w:marLeft w:val="2520"/>
          <w:marRight w:val="0"/>
          <w:marTop w:val="67"/>
          <w:marBottom w:val="0"/>
          <w:divBdr>
            <w:top w:val="none" w:sz="0" w:space="0" w:color="auto"/>
            <w:left w:val="none" w:sz="0" w:space="0" w:color="auto"/>
            <w:bottom w:val="none" w:sz="0" w:space="0" w:color="auto"/>
            <w:right w:val="none" w:sz="0" w:space="0" w:color="auto"/>
          </w:divBdr>
        </w:div>
        <w:div w:id="703364465">
          <w:marLeft w:val="3240"/>
          <w:marRight w:val="0"/>
          <w:marTop w:val="67"/>
          <w:marBottom w:val="0"/>
          <w:divBdr>
            <w:top w:val="none" w:sz="0" w:space="0" w:color="auto"/>
            <w:left w:val="none" w:sz="0" w:space="0" w:color="auto"/>
            <w:bottom w:val="none" w:sz="0" w:space="0" w:color="auto"/>
            <w:right w:val="none" w:sz="0" w:space="0" w:color="auto"/>
          </w:divBdr>
        </w:div>
        <w:div w:id="1502961456">
          <w:marLeft w:val="2520"/>
          <w:marRight w:val="0"/>
          <w:marTop w:val="67"/>
          <w:marBottom w:val="0"/>
          <w:divBdr>
            <w:top w:val="none" w:sz="0" w:space="0" w:color="auto"/>
            <w:left w:val="none" w:sz="0" w:space="0" w:color="auto"/>
            <w:bottom w:val="none" w:sz="0" w:space="0" w:color="auto"/>
            <w:right w:val="none" w:sz="0" w:space="0" w:color="auto"/>
          </w:divBdr>
        </w:div>
        <w:div w:id="1998266525">
          <w:marLeft w:val="3240"/>
          <w:marRight w:val="0"/>
          <w:marTop w:val="67"/>
          <w:marBottom w:val="0"/>
          <w:divBdr>
            <w:top w:val="none" w:sz="0" w:space="0" w:color="auto"/>
            <w:left w:val="none" w:sz="0" w:space="0" w:color="auto"/>
            <w:bottom w:val="none" w:sz="0" w:space="0" w:color="auto"/>
            <w:right w:val="none" w:sz="0" w:space="0" w:color="auto"/>
          </w:divBdr>
        </w:div>
        <w:div w:id="2070225272">
          <w:marLeft w:val="2520"/>
          <w:marRight w:val="0"/>
          <w:marTop w:val="67"/>
          <w:marBottom w:val="0"/>
          <w:divBdr>
            <w:top w:val="none" w:sz="0" w:space="0" w:color="auto"/>
            <w:left w:val="none" w:sz="0" w:space="0" w:color="auto"/>
            <w:bottom w:val="none" w:sz="0" w:space="0" w:color="auto"/>
            <w:right w:val="none" w:sz="0" w:space="0" w:color="auto"/>
          </w:divBdr>
        </w:div>
      </w:divsChild>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34244872">
      <w:bodyDiv w:val="1"/>
      <w:marLeft w:val="0"/>
      <w:marRight w:val="0"/>
      <w:marTop w:val="0"/>
      <w:marBottom w:val="0"/>
      <w:divBdr>
        <w:top w:val="none" w:sz="0" w:space="0" w:color="auto"/>
        <w:left w:val="none" w:sz="0" w:space="0" w:color="auto"/>
        <w:bottom w:val="none" w:sz="0" w:space="0" w:color="auto"/>
        <w:right w:val="none" w:sz="0" w:space="0" w:color="auto"/>
      </w:divBdr>
      <w:divsChild>
        <w:div w:id="1147892150">
          <w:marLeft w:val="2520"/>
          <w:marRight w:val="0"/>
          <w:marTop w:val="67"/>
          <w:marBottom w:val="0"/>
          <w:divBdr>
            <w:top w:val="none" w:sz="0" w:space="0" w:color="auto"/>
            <w:left w:val="none" w:sz="0" w:space="0" w:color="auto"/>
            <w:bottom w:val="none" w:sz="0" w:space="0" w:color="auto"/>
            <w:right w:val="none" w:sz="0" w:space="0" w:color="auto"/>
          </w:divBdr>
        </w:div>
        <w:div w:id="1520703537">
          <w:marLeft w:val="2520"/>
          <w:marRight w:val="0"/>
          <w:marTop w:val="67"/>
          <w:marBottom w:val="0"/>
          <w:divBdr>
            <w:top w:val="none" w:sz="0" w:space="0" w:color="auto"/>
            <w:left w:val="none" w:sz="0" w:space="0" w:color="auto"/>
            <w:bottom w:val="none" w:sz="0" w:space="0" w:color="auto"/>
            <w:right w:val="none" w:sz="0" w:space="0" w:color="auto"/>
          </w:divBdr>
        </w:div>
        <w:div w:id="1644047260">
          <w:marLeft w:val="2520"/>
          <w:marRight w:val="0"/>
          <w:marTop w:val="67"/>
          <w:marBottom w:val="0"/>
          <w:divBdr>
            <w:top w:val="none" w:sz="0" w:space="0" w:color="auto"/>
            <w:left w:val="none" w:sz="0" w:space="0" w:color="auto"/>
            <w:bottom w:val="none" w:sz="0" w:space="0" w:color="auto"/>
            <w:right w:val="none" w:sz="0" w:space="0" w:color="auto"/>
          </w:divBdr>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01177210">
      <w:bodyDiv w:val="1"/>
      <w:marLeft w:val="0"/>
      <w:marRight w:val="0"/>
      <w:marTop w:val="0"/>
      <w:marBottom w:val="0"/>
      <w:divBdr>
        <w:top w:val="none" w:sz="0" w:space="0" w:color="auto"/>
        <w:left w:val="none" w:sz="0" w:space="0" w:color="auto"/>
        <w:bottom w:val="none" w:sz="0" w:space="0" w:color="auto"/>
        <w:right w:val="none" w:sz="0" w:space="0" w:color="auto"/>
      </w:divBdr>
      <w:divsChild>
        <w:div w:id="1215653649">
          <w:marLeft w:val="1166"/>
          <w:marRight w:val="0"/>
          <w:marTop w:val="96"/>
          <w:marBottom w:val="0"/>
          <w:divBdr>
            <w:top w:val="none" w:sz="0" w:space="0" w:color="auto"/>
            <w:left w:val="none" w:sz="0" w:space="0" w:color="auto"/>
            <w:bottom w:val="none" w:sz="0" w:space="0" w:color="auto"/>
            <w:right w:val="none" w:sz="0" w:space="0" w:color="auto"/>
          </w:divBdr>
        </w:div>
      </w:divsChild>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581449375">
      <w:bodyDiv w:val="1"/>
      <w:marLeft w:val="0"/>
      <w:marRight w:val="0"/>
      <w:marTop w:val="0"/>
      <w:marBottom w:val="0"/>
      <w:divBdr>
        <w:top w:val="none" w:sz="0" w:space="0" w:color="auto"/>
        <w:left w:val="none" w:sz="0" w:space="0" w:color="auto"/>
        <w:bottom w:val="none" w:sz="0" w:space="0" w:color="auto"/>
        <w:right w:val="none" w:sz="0" w:space="0" w:color="auto"/>
      </w:divBdr>
      <w:divsChild>
        <w:div w:id="28340913">
          <w:marLeft w:val="2520"/>
          <w:marRight w:val="0"/>
          <w:marTop w:val="67"/>
          <w:marBottom w:val="0"/>
          <w:divBdr>
            <w:top w:val="none" w:sz="0" w:space="0" w:color="auto"/>
            <w:left w:val="none" w:sz="0" w:space="0" w:color="auto"/>
            <w:bottom w:val="none" w:sz="0" w:space="0" w:color="auto"/>
            <w:right w:val="none" w:sz="0" w:space="0" w:color="auto"/>
          </w:divBdr>
        </w:div>
        <w:div w:id="362364188">
          <w:marLeft w:val="2520"/>
          <w:marRight w:val="0"/>
          <w:marTop w:val="67"/>
          <w:marBottom w:val="0"/>
          <w:divBdr>
            <w:top w:val="none" w:sz="0" w:space="0" w:color="auto"/>
            <w:left w:val="none" w:sz="0" w:space="0" w:color="auto"/>
            <w:bottom w:val="none" w:sz="0" w:space="0" w:color="auto"/>
            <w:right w:val="none" w:sz="0" w:space="0" w:color="auto"/>
          </w:divBdr>
        </w:div>
        <w:div w:id="450440541">
          <w:marLeft w:val="2520"/>
          <w:marRight w:val="0"/>
          <w:marTop w:val="67"/>
          <w:marBottom w:val="0"/>
          <w:divBdr>
            <w:top w:val="none" w:sz="0" w:space="0" w:color="auto"/>
            <w:left w:val="none" w:sz="0" w:space="0" w:color="auto"/>
            <w:bottom w:val="none" w:sz="0" w:space="0" w:color="auto"/>
            <w:right w:val="none" w:sz="0" w:space="0" w:color="auto"/>
          </w:divBdr>
        </w:div>
        <w:div w:id="866020906">
          <w:marLeft w:val="3240"/>
          <w:marRight w:val="0"/>
          <w:marTop w:val="67"/>
          <w:marBottom w:val="0"/>
          <w:divBdr>
            <w:top w:val="none" w:sz="0" w:space="0" w:color="auto"/>
            <w:left w:val="none" w:sz="0" w:space="0" w:color="auto"/>
            <w:bottom w:val="none" w:sz="0" w:space="0" w:color="auto"/>
            <w:right w:val="none" w:sz="0" w:space="0" w:color="auto"/>
          </w:divBdr>
        </w:div>
        <w:div w:id="1418750666">
          <w:marLeft w:val="3240"/>
          <w:marRight w:val="0"/>
          <w:marTop w:val="67"/>
          <w:marBottom w:val="0"/>
          <w:divBdr>
            <w:top w:val="none" w:sz="0" w:space="0" w:color="auto"/>
            <w:left w:val="none" w:sz="0" w:space="0" w:color="auto"/>
            <w:bottom w:val="none" w:sz="0" w:space="0" w:color="auto"/>
            <w:right w:val="none" w:sz="0" w:space="0" w:color="auto"/>
          </w:divBdr>
        </w:div>
        <w:div w:id="1800491711">
          <w:marLeft w:val="3240"/>
          <w:marRight w:val="0"/>
          <w:marTop w:val="67"/>
          <w:marBottom w:val="0"/>
          <w:divBdr>
            <w:top w:val="none" w:sz="0" w:space="0" w:color="auto"/>
            <w:left w:val="none" w:sz="0" w:space="0" w:color="auto"/>
            <w:bottom w:val="none" w:sz="0" w:space="0" w:color="auto"/>
            <w:right w:val="none" w:sz="0" w:space="0" w:color="auto"/>
          </w:divBdr>
        </w:div>
        <w:div w:id="1865288757">
          <w:marLeft w:val="2520"/>
          <w:marRight w:val="0"/>
          <w:marTop w:val="67"/>
          <w:marBottom w:val="0"/>
          <w:divBdr>
            <w:top w:val="none" w:sz="0" w:space="0" w:color="auto"/>
            <w:left w:val="none" w:sz="0" w:space="0" w:color="auto"/>
            <w:bottom w:val="none" w:sz="0" w:space="0" w:color="auto"/>
            <w:right w:val="none" w:sz="0" w:space="0" w:color="auto"/>
          </w:divBdr>
        </w:div>
      </w:divsChild>
    </w:div>
    <w:div w:id="595331786">
      <w:bodyDiv w:val="1"/>
      <w:marLeft w:val="0"/>
      <w:marRight w:val="0"/>
      <w:marTop w:val="0"/>
      <w:marBottom w:val="0"/>
      <w:divBdr>
        <w:top w:val="none" w:sz="0" w:space="0" w:color="auto"/>
        <w:left w:val="none" w:sz="0" w:space="0" w:color="auto"/>
        <w:bottom w:val="none" w:sz="0" w:space="0" w:color="auto"/>
        <w:right w:val="none" w:sz="0" w:space="0" w:color="auto"/>
      </w:divBdr>
      <w:divsChild>
        <w:div w:id="110756184">
          <w:marLeft w:val="1166"/>
          <w:marRight w:val="0"/>
          <w:marTop w:val="96"/>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6633652">
      <w:bodyDiv w:val="1"/>
      <w:marLeft w:val="0"/>
      <w:marRight w:val="0"/>
      <w:marTop w:val="0"/>
      <w:marBottom w:val="0"/>
      <w:divBdr>
        <w:top w:val="none" w:sz="0" w:space="0" w:color="auto"/>
        <w:left w:val="none" w:sz="0" w:space="0" w:color="auto"/>
        <w:bottom w:val="none" w:sz="0" w:space="0" w:color="auto"/>
        <w:right w:val="none" w:sz="0" w:space="0" w:color="auto"/>
      </w:divBdr>
      <w:divsChild>
        <w:div w:id="1341853360">
          <w:marLeft w:val="1800"/>
          <w:marRight w:val="0"/>
          <w:marTop w:val="77"/>
          <w:marBottom w:val="0"/>
          <w:divBdr>
            <w:top w:val="none" w:sz="0" w:space="0" w:color="auto"/>
            <w:left w:val="none" w:sz="0" w:space="0" w:color="auto"/>
            <w:bottom w:val="none" w:sz="0" w:space="0" w:color="auto"/>
            <w:right w:val="none" w:sz="0" w:space="0" w:color="auto"/>
          </w:divBdr>
        </w:div>
        <w:div w:id="1426462629">
          <w:marLeft w:val="1800"/>
          <w:marRight w:val="0"/>
          <w:marTop w:val="77"/>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22056267">
      <w:bodyDiv w:val="1"/>
      <w:marLeft w:val="0"/>
      <w:marRight w:val="0"/>
      <w:marTop w:val="0"/>
      <w:marBottom w:val="0"/>
      <w:divBdr>
        <w:top w:val="none" w:sz="0" w:space="0" w:color="auto"/>
        <w:left w:val="none" w:sz="0" w:space="0" w:color="auto"/>
        <w:bottom w:val="none" w:sz="0" w:space="0" w:color="auto"/>
        <w:right w:val="none" w:sz="0" w:space="0" w:color="auto"/>
      </w:divBdr>
      <w:divsChild>
        <w:div w:id="1060831890">
          <w:marLeft w:val="1166"/>
          <w:marRight w:val="0"/>
          <w:marTop w:val="96"/>
          <w:marBottom w:val="0"/>
          <w:divBdr>
            <w:top w:val="none" w:sz="0" w:space="0" w:color="auto"/>
            <w:left w:val="none" w:sz="0" w:space="0" w:color="auto"/>
            <w:bottom w:val="none" w:sz="0" w:space="0" w:color="auto"/>
            <w:right w:val="none" w:sz="0" w:space="0" w:color="auto"/>
          </w:divBdr>
        </w:div>
        <w:div w:id="1721435492">
          <w:marLeft w:val="1166"/>
          <w:marRight w:val="0"/>
          <w:marTop w:val="96"/>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3125790">
      <w:bodyDiv w:val="1"/>
      <w:marLeft w:val="0"/>
      <w:marRight w:val="0"/>
      <w:marTop w:val="0"/>
      <w:marBottom w:val="0"/>
      <w:divBdr>
        <w:top w:val="none" w:sz="0" w:space="0" w:color="auto"/>
        <w:left w:val="none" w:sz="0" w:space="0" w:color="auto"/>
        <w:bottom w:val="none" w:sz="0" w:space="0" w:color="auto"/>
        <w:right w:val="none" w:sz="0" w:space="0" w:color="auto"/>
      </w:divBdr>
      <w:divsChild>
        <w:div w:id="804204179">
          <w:marLeft w:val="2520"/>
          <w:marRight w:val="0"/>
          <w:marTop w:val="67"/>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3688613">
      <w:bodyDiv w:val="1"/>
      <w:marLeft w:val="0"/>
      <w:marRight w:val="0"/>
      <w:marTop w:val="0"/>
      <w:marBottom w:val="0"/>
      <w:divBdr>
        <w:top w:val="none" w:sz="0" w:space="0" w:color="auto"/>
        <w:left w:val="none" w:sz="0" w:space="0" w:color="auto"/>
        <w:bottom w:val="none" w:sz="0" w:space="0" w:color="auto"/>
        <w:right w:val="none" w:sz="0" w:space="0" w:color="auto"/>
      </w:divBdr>
      <w:divsChild>
        <w:div w:id="767240068">
          <w:marLeft w:val="2520"/>
          <w:marRight w:val="0"/>
          <w:marTop w:val="67"/>
          <w:marBottom w:val="0"/>
          <w:divBdr>
            <w:top w:val="none" w:sz="0" w:space="0" w:color="auto"/>
            <w:left w:val="none" w:sz="0" w:space="0" w:color="auto"/>
            <w:bottom w:val="none" w:sz="0" w:space="0" w:color="auto"/>
            <w:right w:val="none" w:sz="0" w:space="0" w:color="auto"/>
          </w:divBdr>
        </w:div>
        <w:div w:id="574978157">
          <w:marLeft w:val="2520"/>
          <w:marRight w:val="0"/>
          <w:marTop w:val="67"/>
          <w:marBottom w:val="0"/>
          <w:divBdr>
            <w:top w:val="none" w:sz="0" w:space="0" w:color="auto"/>
            <w:left w:val="none" w:sz="0" w:space="0" w:color="auto"/>
            <w:bottom w:val="none" w:sz="0" w:space="0" w:color="auto"/>
            <w:right w:val="none" w:sz="0" w:space="0" w:color="auto"/>
          </w:divBdr>
        </w:div>
        <w:div w:id="2077242476">
          <w:marLeft w:val="2520"/>
          <w:marRight w:val="0"/>
          <w:marTop w:val="67"/>
          <w:marBottom w:val="0"/>
          <w:divBdr>
            <w:top w:val="none" w:sz="0" w:space="0" w:color="auto"/>
            <w:left w:val="none" w:sz="0" w:space="0" w:color="auto"/>
            <w:bottom w:val="none" w:sz="0" w:space="0" w:color="auto"/>
            <w:right w:val="none" w:sz="0" w:space="0" w:color="auto"/>
          </w:divBdr>
        </w:div>
        <w:div w:id="1507092232">
          <w:marLeft w:val="2520"/>
          <w:marRight w:val="0"/>
          <w:marTop w:val="67"/>
          <w:marBottom w:val="0"/>
          <w:divBdr>
            <w:top w:val="none" w:sz="0" w:space="0" w:color="auto"/>
            <w:left w:val="none" w:sz="0" w:space="0" w:color="auto"/>
            <w:bottom w:val="none" w:sz="0" w:space="0" w:color="auto"/>
            <w:right w:val="none" w:sz="0" w:space="0" w:color="auto"/>
          </w:divBdr>
        </w:div>
        <w:div w:id="1952391438">
          <w:marLeft w:val="2520"/>
          <w:marRight w:val="0"/>
          <w:marTop w:val="67"/>
          <w:marBottom w:val="0"/>
          <w:divBdr>
            <w:top w:val="none" w:sz="0" w:space="0" w:color="auto"/>
            <w:left w:val="none" w:sz="0" w:space="0" w:color="auto"/>
            <w:bottom w:val="none" w:sz="0" w:space="0" w:color="auto"/>
            <w:right w:val="none" w:sz="0" w:space="0" w:color="auto"/>
          </w:divBdr>
        </w:div>
        <w:div w:id="2119374698">
          <w:marLeft w:val="2520"/>
          <w:marRight w:val="0"/>
          <w:marTop w:val="67"/>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54137661">
      <w:bodyDiv w:val="1"/>
      <w:marLeft w:val="0"/>
      <w:marRight w:val="0"/>
      <w:marTop w:val="0"/>
      <w:marBottom w:val="0"/>
      <w:divBdr>
        <w:top w:val="none" w:sz="0" w:space="0" w:color="auto"/>
        <w:left w:val="none" w:sz="0" w:space="0" w:color="auto"/>
        <w:bottom w:val="none" w:sz="0" w:space="0" w:color="auto"/>
        <w:right w:val="none" w:sz="0" w:space="0" w:color="auto"/>
      </w:divBdr>
      <w:divsChild>
        <w:div w:id="2111393416">
          <w:marLeft w:val="1166"/>
          <w:marRight w:val="0"/>
          <w:marTop w:val="96"/>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278722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705">
          <w:marLeft w:val="252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0784539">
      <w:bodyDiv w:val="1"/>
      <w:marLeft w:val="0"/>
      <w:marRight w:val="0"/>
      <w:marTop w:val="0"/>
      <w:marBottom w:val="0"/>
      <w:divBdr>
        <w:top w:val="none" w:sz="0" w:space="0" w:color="auto"/>
        <w:left w:val="none" w:sz="0" w:space="0" w:color="auto"/>
        <w:bottom w:val="none" w:sz="0" w:space="0" w:color="auto"/>
        <w:right w:val="none" w:sz="0" w:space="0" w:color="auto"/>
      </w:divBdr>
      <w:divsChild>
        <w:div w:id="296033261">
          <w:marLeft w:val="1166"/>
          <w:marRight w:val="0"/>
          <w:marTop w:val="96"/>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56256699">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DBE20-7BF3-4676-8D6A-3175ACB89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1145</Words>
  <Characters>6532</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5</cp:revision>
  <dcterms:created xsi:type="dcterms:W3CDTF">2023-09-25T06:53:00Z</dcterms:created>
  <dcterms:modified xsi:type="dcterms:W3CDTF">2023-09-27T05:59:00Z</dcterms:modified>
</cp:coreProperties>
</file>