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D6724" w14:textId="27D5D6B4" w:rsidR="00256E3B" w:rsidRPr="00256E3B" w:rsidRDefault="00256E3B" w:rsidP="00256E3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256E3B">
        <w:rPr>
          <w:rFonts w:cs="Arial"/>
          <w:b/>
          <w:sz w:val="24"/>
          <w:lang w:val="en-US" w:eastAsia="zh-CN"/>
        </w:rPr>
        <w:t>3GPP TSG-RAN WG4 Meeting # 107</w:t>
      </w:r>
      <w:r w:rsidRPr="00256E3B">
        <w:rPr>
          <w:rFonts w:cs="Arial"/>
          <w:b/>
          <w:sz w:val="24"/>
          <w:lang w:val="en-US" w:eastAsia="zh-CN"/>
        </w:rPr>
        <w:tab/>
        <w:t>R4-2</w:t>
      </w:r>
      <w:r w:rsidR="002B2C51">
        <w:rPr>
          <w:rFonts w:cs="Arial"/>
          <w:b/>
          <w:sz w:val="24"/>
          <w:lang w:val="en-US" w:eastAsia="zh-CN"/>
        </w:rPr>
        <w:t>3</w:t>
      </w:r>
      <w:r w:rsidR="00072A4F">
        <w:rPr>
          <w:rFonts w:cs="Arial"/>
          <w:b/>
          <w:sz w:val="24"/>
          <w:lang w:val="en-US" w:eastAsia="zh-CN"/>
        </w:rPr>
        <w:t>10109</w:t>
      </w:r>
    </w:p>
    <w:p w14:paraId="608ABB99" w14:textId="77777777" w:rsidR="00256E3B" w:rsidRPr="00256E3B" w:rsidRDefault="00256E3B" w:rsidP="00256E3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 w:rsidRPr="00256E3B">
        <w:rPr>
          <w:rFonts w:cs="Arial"/>
          <w:b/>
          <w:sz w:val="24"/>
          <w:lang w:val="en-US" w:eastAsia="zh-CN"/>
        </w:rPr>
        <w:t xml:space="preserve">Incheon, Korea, </w:t>
      </w:r>
      <w:proofErr w:type="gramStart"/>
      <w:r w:rsidRPr="00256E3B">
        <w:rPr>
          <w:rFonts w:cs="Arial"/>
          <w:b/>
          <w:sz w:val="24"/>
          <w:lang w:val="en-US" w:eastAsia="zh-CN"/>
        </w:rPr>
        <w:t>22th</w:t>
      </w:r>
      <w:proofErr w:type="gramEnd"/>
      <w:r w:rsidRPr="00256E3B">
        <w:rPr>
          <w:rFonts w:cs="Arial"/>
          <w:b/>
          <w:sz w:val="24"/>
          <w:lang w:val="en-US" w:eastAsia="zh-CN"/>
        </w:rPr>
        <w:t xml:space="preserve"> – 26th May, 2023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72485EB1" w:rsidR="004E3939" w:rsidRPr="00D11B2F" w:rsidRDefault="004E3939" w:rsidP="004E393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D11B2F" w:rsidRPr="00D11B2F">
        <w:rPr>
          <w:rFonts w:ascii="Arial" w:hAnsi="Arial" w:cs="Arial"/>
          <w:bCs/>
          <w:lang w:val="en-US"/>
        </w:rPr>
        <w:t>LS on update for “interBandMRDC-WithOverlapDL-Bands-r16” in 38.306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2" w:name="OLE_LINK57"/>
      <w:bookmarkStart w:id="3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5C662D77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425A14">
        <w:rPr>
          <w:rFonts w:ascii="Arial" w:hAnsi="Arial" w:cs="Arial"/>
          <w:lang w:val="en-US"/>
        </w:rPr>
        <w:t>6</w:t>
      </w:r>
    </w:p>
    <w:bookmarkEnd w:id="4"/>
    <w:bookmarkEnd w:id="5"/>
    <w:bookmarkEnd w:id="6"/>
    <w:p w14:paraId="548C124F" w14:textId="2DD40004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256E3B">
        <w:rPr>
          <w:rFonts w:ascii="Arial" w:hAnsi="Arial" w:cs="Arial"/>
          <w:lang w:val="en-US"/>
        </w:rPr>
        <w:t>TEI16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4C9EBCCD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D11B2F">
        <w:rPr>
          <w:rFonts w:ascii="Arial" w:hAnsi="Arial" w:cs="Arial"/>
          <w:lang w:val="en-US"/>
        </w:rPr>
        <w:t>2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7" w:name="OLE_LINK45"/>
      <w:bookmarkStart w:id="8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7"/>
    <w:bookmarkEnd w:id="8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133E2538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331B59" w:rsidRPr="00331B59">
        <w:rPr>
          <w:rFonts w:ascii="Arial" w:hAnsi="Arial" w:cs="Arial"/>
          <w:lang w:val="en-US"/>
        </w:rPr>
        <w:t>Yuexia.Song@Apple.com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9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9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0A59E9A3" w14:textId="70472065" w:rsidR="00331B59" w:rsidRDefault="00D11B2F" w:rsidP="00D11B2F">
      <w:pPr>
        <w:pStyle w:val="TAL"/>
        <w:rPr>
          <w:rFonts w:cs="Arial"/>
          <w:szCs w:val="18"/>
        </w:rPr>
      </w:pPr>
      <w:r w:rsidRPr="00D11B2F">
        <w:rPr>
          <w:rFonts w:cs="Arial"/>
          <w:szCs w:val="18"/>
          <w:lang w:val="en-US" w:eastAsia="zh-CN"/>
        </w:rPr>
        <w:t>During 10</w:t>
      </w:r>
      <w:r w:rsidR="006B4934">
        <w:rPr>
          <w:rFonts w:cs="Arial"/>
          <w:szCs w:val="18"/>
          <w:lang w:val="en-US" w:eastAsia="zh-CN"/>
        </w:rPr>
        <w:t>7</w:t>
      </w:r>
      <w:r w:rsidRPr="00D11B2F">
        <w:rPr>
          <w:rFonts w:cs="Arial"/>
          <w:szCs w:val="18"/>
          <w:vertAlign w:val="superscript"/>
          <w:lang w:val="en-US" w:eastAsia="zh-CN"/>
        </w:rPr>
        <w:t>th</w:t>
      </w:r>
      <w:r w:rsidRPr="00D11B2F">
        <w:rPr>
          <w:rFonts w:cs="Arial"/>
          <w:szCs w:val="18"/>
          <w:lang w:val="en-US" w:eastAsia="zh-CN"/>
        </w:rPr>
        <w:t xml:space="preserve"> meeting, RAN4 discussed the MRTD/MTTD requirement applicability for inter-band EN-DC/NE-DC with overlapping DL frequency. It is found that the requirement applica</w:t>
      </w:r>
      <w:r w:rsidR="00331B59">
        <w:rPr>
          <w:rFonts w:cs="Arial"/>
          <w:szCs w:val="18"/>
          <w:lang w:val="en-US" w:eastAsia="zh-CN"/>
        </w:rPr>
        <w:t>bility</w:t>
      </w:r>
      <w:r w:rsidRPr="00D11B2F">
        <w:rPr>
          <w:rFonts w:cs="Arial"/>
          <w:szCs w:val="18"/>
          <w:lang w:val="en-US" w:eastAsia="zh-CN"/>
        </w:rPr>
        <w:t xml:space="preserve"> for </w:t>
      </w:r>
      <w:r w:rsidR="00331B59">
        <w:rPr>
          <w:rFonts w:cs="Arial"/>
          <w:szCs w:val="18"/>
          <w:lang w:val="en-US" w:eastAsia="zh-CN"/>
        </w:rPr>
        <w:t>a</w:t>
      </w:r>
      <w:r w:rsidRPr="00D11B2F">
        <w:rPr>
          <w:rFonts w:cs="Arial"/>
          <w:szCs w:val="18"/>
          <w:lang w:val="en-US" w:eastAsia="zh-CN"/>
        </w:rPr>
        <w:t xml:space="preserve"> UE</w:t>
      </w:r>
      <w:r w:rsidR="00331B59">
        <w:rPr>
          <w:rFonts w:cs="Arial"/>
          <w:szCs w:val="18"/>
          <w:lang w:val="en-US" w:eastAsia="zh-CN"/>
        </w:rPr>
        <w:t xml:space="preserve"> </w:t>
      </w:r>
      <w:r w:rsidR="00331B59" w:rsidRPr="00331B59">
        <w:rPr>
          <w:rFonts w:cs="Arial"/>
          <w:szCs w:val="18"/>
          <w:lang w:val="en-US" w:eastAsia="zh-CN"/>
        </w:rPr>
        <w:t>indicating</w:t>
      </w:r>
      <w:r w:rsidR="00331B59">
        <w:rPr>
          <w:rFonts w:cs="Arial"/>
          <w:szCs w:val="18"/>
          <w:lang w:val="en-US" w:eastAsia="zh-CN"/>
        </w:rPr>
        <w:t xml:space="preserve"> support of</w:t>
      </w:r>
      <w:r w:rsidR="00331B59" w:rsidRPr="00331B59">
        <w:rPr>
          <w:rFonts w:cs="Arial"/>
          <w:szCs w:val="18"/>
          <w:lang w:val="en-US" w:eastAsia="zh-CN"/>
        </w:rPr>
        <w:t xml:space="preserve"> “</w:t>
      </w:r>
      <w:r w:rsidR="00331B59" w:rsidRPr="00331B59">
        <w:rPr>
          <w:rFonts w:cs="Arial"/>
          <w:i/>
          <w:iCs/>
          <w:szCs w:val="18"/>
        </w:rPr>
        <w:t>interBandMRDC-WithOverlapDL-Bands-r16</w:t>
      </w:r>
      <w:r w:rsidR="00331B59" w:rsidRPr="00331B59">
        <w:rPr>
          <w:rFonts w:cs="Arial"/>
          <w:szCs w:val="18"/>
        </w:rPr>
        <w:t>”</w:t>
      </w:r>
      <w:r w:rsidRPr="00331B59">
        <w:rPr>
          <w:rFonts w:cs="Arial"/>
          <w:szCs w:val="18"/>
          <w:lang w:val="en-US" w:eastAsia="zh-CN"/>
        </w:rPr>
        <w:t xml:space="preserve"> </w:t>
      </w:r>
      <w:r w:rsidRPr="00D11B2F">
        <w:rPr>
          <w:rFonts w:cs="Arial"/>
          <w:szCs w:val="18"/>
          <w:lang w:val="en-US" w:eastAsia="zh-CN"/>
        </w:rPr>
        <w:t xml:space="preserve">is different for FDD and TDD scenario. While the current description for type 2 UE signaling </w:t>
      </w:r>
      <w:r w:rsidRPr="00373EE5">
        <w:rPr>
          <w:rFonts w:cs="Arial"/>
          <w:i/>
          <w:iCs/>
          <w:szCs w:val="18"/>
        </w:rPr>
        <w:t>interBandMRDC-WithOverlapDL-Bands-r16</w:t>
      </w:r>
      <w:r>
        <w:rPr>
          <w:rFonts w:cs="Arial"/>
          <w:b/>
          <w:bCs/>
          <w:i/>
          <w:iCs/>
          <w:szCs w:val="18"/>
        </w:rPr>
        <w:t xml:space="preserve"> </w:t>
      </w:r>
      <w:r>
        <w:rPr>
          <w:rFonts w:cs="Arial"/>
          <w:szCs w:val="18"/>
        </w:rPr>
        <w:t>is pointing FDD/TDD EN-DC/NE-DC to the same sections in 38.133</w:t>
      </w:r>
      <w:r w:rsidR="006B4934">
        <w:rPr>
          <w:rFonts w:cs="Arial"/>
          <w:szCs w:val="18"/>
        </w:rPr>
        <w:t xml:space="preserve"> </w:t>
      </w:r>
      <w:r w:rsidR="006B4934">
        <w:rPr>
          <w:rFonts w:cs="Arial" w:hint="eastAsia"/>
          <w:szCs w:val="18"/>
          <w:lang w:eastAsia="zh-CN"/>
        </w:rPr>
        <w:t>without</w:t>
      </w:r>
      <w:r w:rsidR="006B4934">
        <w:rPr>
          <w:rFonts w:cs="Arial"/>
          <w:szCs w:val="18"/>
          <w:lang w:eastAsia="zh-CN"/>
        </w:rPr>
        <w:t xml:space="preserve"> </w:t>
      </w:r>
      <w:r w:rsidR="006B4934">
        <w:rPr>
          <w:rFonts w:cs="Arial" w:hint="eastAsia"/>
          <w:szCs w:val="18"/>
          <w:lang w:eastAsia="zh-CN"/>
        </w:rPr>
        <w:t>differentiation</w:t>
      </w:r>
      <w:r>
        <w:rPr>
          <w:rFonts w:cs="Arial"/>
          <w:szCs w:val="18"/>
        </w:rPr>
        <w:t xml:space="preserve">. </w:t>
      </w:r>
      <w:r w:rsidR="00331B59">
        <w:rPr>
          <w:rFonts w:cs="Arial"/>
          <w:szCs w:val="18"/>
        </w:rPr>
        <w:t>After discussion, RAN4 reached the following consensus:</w:t>
      </w:r>
    </w:p>
    <w:p w14:paraId="53A71095" w14:textId="77777777" w:rsidR="00331B59" w:rsidRPr="00331B59" w:rsidRDefault="00331B59" w:rsidP="00331B59">
      <w:pPr>
        <w:pStyle w:val="ListParagraph"/>
        <w:numPr>
          <w:ilvl w:val="0"/>
          <w:numId w:val="24"/>
        </w:numPr>
        <w:contextualSpacing w:val="0"/>
        <w:rPr>
          <w:rFonts w:ascii="Arial" w:hAnsi="Arial" w:cs="Arial"/>
          <w:color w:val="000000" w:themeColor="text1"/>
          <w:sz w:val="18"/>
          <w:szCs w:val="18"/>
          <w:lang w:eastAsia="zh-CN"/>
        </w:rPr>
      </w:pP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For TDD-TDD inter-band EN-DC with overlapping frequency, </w:t>
      </w:r>
    </w:p>
    <w:p w14:paraId="4B33F773" w14:textId="057FF89C" w:rsidR="00331B59" w:rsidRPr="00331B59" w:rsidRDefault="00331B59" w:rsidP="00331B59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hAnsi="Arial" w:cs="Arial"/>
          <w:color w:val="000000" w:themeColor="text1"/>
          <w:sz w:val="18"/>
          <w:szCs w:val="18"/>
          <w:lang w:eastAsia="zh-CN"/>
        </w:rPr>
      </w:pP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>apply the MTTD/MTRD requirement for synchronous operation in 7.5.2.1/7.6.2.</w:t>
      </w:r>
      <w:r w:rsidR="00447D64">
        <w:rPr>
          <w:rFonts w:ascii="Arial" w:hAnsi="Arial" w:cs="Arial"/>
          <w:color w:val="000000" w:themeColor="text1"/>
          <w:sz w:val="18"/>
          <w:szCs w:val="18"/>
          <w:lang w:eastAsia="zh-CN"/>
        </w:rPr>
        <w:t>1 of 38.133</w:t>
      </w: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 for EN-DC </w:t>
      </w:r>
    </w:p>
    <w:p w14:paraId="23A8D005" w14:textId="77777777" w:rsidR="00331B59" w:rsidRPr="00331B59" w:rsidRDefault="00331B59" w:rsidP="00331B59">
      <w:pPr>
        <w:pStyle w:val="ListParagraph"/>
        <w:numPr>
          <w:ilvl w:val="0"/>
          <w:numId w:val="24"/>
        </w:numPr>
        <w:contextualSpacing w:val="0"/>
        <w:rPr>
          <w:rFonts w:ascii="Arial" w:hAnsi="Arial" w:cs="Arial"/>
          <w:color w:val="000000" w:themeColor="text1"/>
          <w:sz w:val="18"/>
          <w:szCs w:val="18"/>
          <w:lang w:eastAsia="zh-CN"/>
        </w:rPr>
      </w:pP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For FDD-FDD inter-band EN-DC with overlapping frequency, </w:t>
      </w:r>
    </w:p>
    <w:p w14:paraId="1E41101B" w14:textId="649E3AE2" w:rsidR="00331B59" w:rsidRPr="00331B59" w:rsidRDefault="00331B59" w:rsidP="00331B59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hAnsi="Arial" w:cs="Arial"/>
          <w:color w:val="000000" w:themeColor="text1"/>
          <w:sz w:val="18"/>
          <w:szCs w:val="18"/>
          <w:lang w:eastAsia="zh-CN"/>
        </w:rPr>
      </w:pP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apply the MTTD/MTRD requirement for synchronous/asynchronous operation in 7.5.2/7.6.2 </w:t>
      </w:r>
      <w:r w:rsidR="00447D64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of 38.133 </w:t>
      </w:r>
      <w:r w:rsidRPr="00331B59">
        <w:rPr>
          <w:rFonts w:ascii="Arial" w:hAnsi="Arial" w:cs="Arial"/>
          <w:color w:val="000000" w:themeColor="text1"/>
          <w:sz w:val="18"/>
          <w:szCs w:val="18"/>
          <w:lang w:eastAsia="zh-CN"/>
        </w:rPr>
        <w:t xml:space="preserve">for EN-DC </w:t>
      </w:r>
    </w:p>
    <w:p w14:paraId="518B39C9" w14:textId="7ABF1A5E" w:rsidR="00331B59" w:rsidRDefault="00447D64" w:rsidP="00D11B2F">
      <w:pPr>
        <w:pStyle w:val="TAL"/>
        <w:rPr>
          <w:rFonts w:cs="Arial"/>
          <w:szCs w:val="18"/>
        </w:rPr>
      </w:pPr>
      <w:r>
        <w:rPr>
          <w:rFonts w:cs="Arial"/>
          <w:szCs w:val="18"/>
        </w:rPr>
        <w:t>Furthermore,</w:t>
      </w:r>
      <w:r w:rsidR="00331B5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“Type 1 UE” and “T</w:t>
      </w:r>
      <w:r w:rsidR="00331B59">
        <w:rPr>
          <w:rFonts w:cs="Arial"/>
          <w:szCs w:val="18"/>
        </w:rPr>
        <w:t>ype 2 UE</w:t>
      </w:r>
      <w:r>
        <w:rPr>
          <w:rFonts w:cs="Arial"/>
          <w:szCs w:val="18"/>
        </w:rPr>
        <w:t xml:space="preserve">” are not defined terminologies in RAN4 specification. Instead, Type 2 UE is described as “a UE indicating capable of </w:t>
      </w:r>
      <w:r w:rsidRPr="00331B59">
        <w:rPr>
          <w:rFonts w:cs="Arial"/>
          <w:i/>
          <w:iCs/>
          <w:szCs w:val="18"/>
        </w:rPr>
        <w:t>interBandMRDC-WithOverlapDL-Bands-r16</w:t>
      </w:r>
      <w:r>
        <w:rPr>
          <w:rFonts w:cs="Arial"/>
          <w:szCs w:val="18"/>
        </w:rPr>
        <w:t>” and Type 1 UE is the conventional UE supporting general requirements for inter-band collocated EN-DC in RAN4 specifications.</w:t>
      </w:r>
    </w:p>
    <w:p w14:paraId="30B9A5B3" w14:textId="77777777" w:rsidR="00331B59" w:rsidRDefault="00331B59" w:rsidP="00D11B2F">
      <w:pPr>
        <w:pStyle w:val="TAL"/>
        <w:rPr>
          <w:rFonts w:cs="Arial"/>
          <w:szCs w:val="18"/>
        </w:rPr>
      </w:pPr>
    </w:p>
    <w:p w14:paraId="4534FC08" w14:textId="77777777" w:rsidR="00331B59" w:rsidRDefault="00331B59" w:rsidP="00D11B2F">
      <w:pPr>
        <w:pStyle w:val="TAL"/>
        <w:rPr>
          <w:rFonts w:cs="Arial"/>
          <w:szCs w:val="18"/>
        </w:rPr>
      </w:pPr>
    </w:p>
    <w:p w14:paraId="20E71C9F" w14:textId="5A234CDD" w:rsidR="00D11B2F" w:rsidRPr="00447D64" w:rsidRDefault="00331B59" w:rsidP="00D11B2F">
      <w:pPr>
        <w:pStyle w:val="TA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 w:rsidR="00D11B2F">
        <w:rPr>
          <w:rFonts w:cs="Arial"/>
          <w:szCs w:val="18"/>
        </w:rPr>
        <w:t xml:space="preserve">RAN4 </w:t>
      </w:r>
      <w:r w:rsidR="00447D64">
        <w:rPr>
          <w:rFonts w:cs="Arial"/>
          <w:szCs w:val="18"/>
        </w:rPr>
        <w:t>would like to share the above agreements which is thought to be relevant for the signalling description “</w:t>
      </w:r>
      <w:r w:rsidR="00447D64" w:rsidRPr="00447D64">
        <w:rPr>
          <w:rFonts w:cs="Arial"/>
          <w:i/>
          <w:iCs/>
          <w:szCs w:val="18"/>
        </w:rPr>
        <w:t>interBandMRDC-WithOverlapDL-Bands-r16</w:t>
      </w:r>
      <w:r w:rsidR="00447D64" w:rsidRPr="00447D64">
        <w:rPr>
          <w:rFonts w:cs="Arial"/>
          <w:szCs w:val="18"/>
        </w:rPr>
        <w:t>” with RAN2</w:t>
      </w:r>
      <w:r w:rsidR="00447D64">
        <w:rPr>
          <w:rFonts w:cs="Arial"/>
          <w:szCs w:val="18"/>
        </w:rPr>
        <w:t>. RAN2 is invited to consider whether and how to update the signalling in 38.306.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6E1B7FE" w14:textId="2B77DD3B" w:rsidR="00635A9A" w:rsidRDefault="00635A9A" w:rsidP="008B65BA">
      <w:pPr>
        <w:spacing w:after="120"/>
        <w:ind w:left="993" w:hanging="993"/>
        <w:rPr>
          <w:rFonts w:ascii="Arial" w:hAnsi="Arial" w:cs="Arial"/>
          <w:bCs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respectfully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D11B2F">
        <w:rPr>
          <w:rFonts w:ascii="Arial" w:hAnsi="Arial" w:cs="Arial"/>
          <w:bCs/>
          <w:lang w:val="en-US"/>
        </w:rPr>
        <w:t>2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 xml:space="preserve">o </w:t>
      </w:r>
      <w:r w:rsidR="00E21B16">
        <w:rPr>
          <w:rFonts w:ascii="Arial" w:hAnsi="Arial" w:cs="Arial" w:hint="eastAsia"/>
          <w:bCs/>
          <w:lang w:val="en-US" w:eastAsia="zh-CN"/>
        </w:rPr>
        <w:t>consider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above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447D64">
        <w:rPr>
          <w:rFonts w:ascii="Arial" w:hAnsi="Arial" w:cs="Arial"/>
          <w:bCs/>
          <w:lang w:val="en-US" w:eastAsia="zh-CN"/>
        </w:rPr>
        <w:t>information in</w:t>
      </w:r>
      <w:r w:rsidR="00D11B2F">
        <w:rPr>
          <w:rFonts w:ascii="Arial" w:hAnsi="Arial" w:cs="Arial"/>
          <w:bCs/>
          <w:lang w:val="en-US" w:eastAsia="zh-CN"/>
        </w:rPr>
        <w:t xml:space="preserve"> </w:t>
      </w:r>
      <w:r w:rsidR="00447D64">
        <w:rPr>
          <w:rFonts w:ascii="Arial" w:hAnsi="Arial" w:cs="Arial"/>
          <w:bCs/>
          <w:lang w:val="en-US" w:eastAsia="zh-CN"/>
        </w:rPr>
        <w:t>its future work.</w:t>
      </w:r>
    </w:p>
    <w:p w14:paraId="67161533" w14:textId="77777777" w:rsidR="00447D64" w:rsidRDefault="00447D64" w:rsidP="008B65BA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007DE8BB" w14:textId="44609A54" w:rsidR="00D11B2F" w:rsidRDefault="00D11B2F" w:rsidP="00D11B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</w:t>
      </w:r>
      <w:r w:rsidR="00256E3B">
        <w:rPr>
          <w:rFonts w:ascii="Arial" w:hAnsi="Arial" w:cs="Arial"/>
          <w:bCs/>
          <w:color w:val="000000"/>
          <w:lang w:val="en-US"/>
        </w:rPr>
        <w:t>8</w:t>
      </w:r>
      <w:r>
        <w:rPr>
          <w:rFonts w:ascii="Arial" w:hAnsi="Arial" w:cs="Arial"/>
          <w:bCs/>
          <w:color w:val="000000"/>
          <w:lang w:val="en-US"/>
        </w:rPr>
        <w:t xml:space="preserve">                  </w:t>
      </w:r>
      <w:proofErr w:type="gramStart"/>
      <w:r w:rsidR="00256E3B">
        <w:rPr>
          <w:rFonts w:ascii="Arial" w:hAnsi="Arial" w:cs="Arial"/>
          <w:bCs/>
          <w:color w:val="000000"/>
          <w:lang w:val="en-US"/>
        </w:rPr>
        <w:t>21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proofErr w:type="gramEnd"/>
      <w:r>
        <w:rPr>
          <w:rFonts w:ascii="Arial" w:hAnsi="Arial" w:cs="Arial"/>
          <w:bCs/>
          <w:color w:val="000000"/>
          <w:lang w:val="en-US"/>
        </w:rPr>
        <w:t xml:space="preserve"> – 2</w:t>
      </w:r>
      <w:r w:rsidR="00256E3B">
        <w:rPr>
          <w:rFonts w:ascii="Arial" w:hAnsi="Arial" w:cs="Arial"/>
          <w:bCs/>
          <w:color w:val="000000"/>
          <w:lang w:val="en-US"/>
        </w:rPr>
        <w:t>5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256E3B">
        <w:rPr>
          <w:rFonts w:ascii="Arial" w:hAnsi="Arial" w:cs="Arial"/>
          <w:bCs/>
          <w:color w:val="000000"/>
          <w:lang w:val="en-US"/>
        </w:rPr>
        <w:t>Aug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ab/>
      </w:r>
      <w:r w:rsidR="00B83384">
        <w:rPr>
          <w:rFonts w:ascii="Arial" w:hAnsi="Arial" w:cs="Arial"/>
          <w:bCs/>
          <w:color w:val="000000"/>
          <w:lang w:val="en-US" w:eastAsia="zh-CN"/>
        </w:rPr>
        <w:t xml:space="preserve"> </w:t>
      </w:r>
      <w:r w:rsidR="00256E3B">
        <w:rPr>
          <w:rFonts w:ascii="Arial" w:hAnsi="Arial" w:cs="Arial"/>
          <w:bCs/>
          <w:color w:val="000000"/>
          <w:lang w:val="en-US" w:eastAsia="zh-CN"/>
        </w:rPr>
        <w:t>Toulouse</w:t>
      </w:r>
      <w:r>
        <w:rPr>
          <w:rFonts w:ascii="Arial" w:hAnsi="Arial" w:cs="Arial"/>
          <w:bCs/>
          <w:color w:val="000000"/>
          <w:lang w:val="en-US" w:eastAsia="zh-CN"/>
        </w:rPr>
        <w:t xml:space="preserve">, </w:t>
      </w:r>
      <w:r w:rsidR="00256E3B">
        <w:rPr>
          <w:rFonts w:ascii="Arial" w:hAnsi="Arial" w:cs="Arial"/>
          <w:bCs/>
          <w:color w:val="000000"/>
          <w:lang w:val="en-US" w:eastAsia="zh-CN"/>
        </w:rPr>
        <w:t>France</w:t>
      </w:r>
      <w:r>
        <w:rPr>
          <w:rFonts w:ascii="Arial" w:hAnsi="Arial" w:cs="Arial"/>
          <w:bCs/>
          <w:color w:val="000000"/>
          <w:lang w:val="en-US" w:eastAsia="zh-CN"/>
        </w:rPr>
        <w:t xml:space="preserve">     </w:t>
      </w:r>
    </w:p>
    <w:p w14:paraId="4DB8BAD2" w14:textId="0C4D2C72" w:rsidR="00256E3B" w:rsidRDefault="00256E3B" w:rsidP="00256E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08bis             09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13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2D3088">
        <w:rPr>
          <w:rFonts w:ascii="Arial" w:hAnsi="Arial" w:cs="Arial"/>
          <w:bCs/>
          <w:color w:val="000000"/>
          <w:lang w:val="en-US"/>
        </w:rPr>
        <w:t xml:space="preserve">Oct 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ab/>
        <w:t xml:space="preserve"> Xiamen, China     </w:t>
      </w:r>
    </w:p>
    <w:p w14:paraId="2B18459B" w14:textId="77777777" w:rsidR="00D11B2F" w:rsidRPr="00C04FE4" w:rsidRDefault="00D11B2F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6F6DD" w14:textId="77777777" w:rsidR="00FE0F2B" w:rsidRDefault="00FE0F2B">
      <w:pPr>
        <w:spacing w:after="0"/>
      </w:pPr>
      <w:r>
        <w:separator/>
      </w:r>
    </w:p>
  </w:endnote>
  <w:endnote w:type="continuationSeparator" w:id="0">
    <w:p w14:paraId="701E4542" w14:textId="77777777" w:rsidR="00FE0F2B" w:rsidRDefault="00FE0F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B220E" w14:textId="77777777" w:rsidR="00FE0F2B" w:rsidRDefault="00FE0F2B">
      <w:pPr>
        <w:spacing w:after="0"/>
      </w:pPr>
      <w:r>
        <w:separator/>
      </w:r>
    </w:p>
  </w:footnote>
  <w:footnote w:type="continuationSeparator" w:id="0">
    <w:p w14:paraId="71DEA1D2" w14:textId="77777777" w:rsidR="00FE0F2B" w:rsidRDefault="00FE0F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19"/>
  </w:num>
  <w:num w:numId="2" w16cid:durableId="405566310">
    <w:abstractNumId w:val="16"/>
  </w:num>
  <w:num w:numId="3" w16cid:durableId="1740521832">
    <w:abstractNumId w:val="11"/>
  </w:num>
  <w:num w:numId="4" w16cid:durableId="149178666">
    <w:abstractNumId w:val="5"/>
  </w:num>
  <w:num w:numId="5" w16cid:durableId="2046054804">
    <w:abstractNumId w:val="10"/>
  </w:num>
  <w:num w:numId="6" w16cid:durableId="1741832285">
    <w:abstractNumId w:val="4"/>
  </w:num>
  <w:num w:numId="7" w16cid:durableId="1972323562">
    <w:abstractNumId w:val="12"/>
  </w:num>
  <w:num w:numId="8" w16cid:durableId="20324864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2"/>
  </w:num>
  <w:num w:numId="12" w16cid:durableId="773747331">
    <w:abstractNumId w:val="13"/>
  </w:num>
  <w:num w:numId="13" w16cid:durableId="1867907528">
    <w:abstractNumId w:val="4"/>
  </w:num>
  <w:num w:numId="14" w16cid:durableId="1526406787">
    <w:abstractNumId w:val="3"/>
  </w:num>
  <w:num w:numId="15" w16cid:durableId="111362644">
    <w:abstractNumId w:val="14"/>
  </w:num>
  <w:num w:numId="16" w16cid:durableId="834027263">
    <w:abstractNumId w:val="7"/>
  </w:num>
  <w:num w:numId="17" w16cid:durableId="408965744">
    <w:abstractNumId w:val="1"/>
  </w:num>
  <w:num w:numId="18" w16cid:durableId="359092928">
    <w:abstractNumId w:val="0"/>
  </w:num>
  <w:num w:numId="19" w16cid:durableId="1281648718">
    <w:abstractNumId w:val="9"/>
  </w:num>
  <w:num w:numId="20" w16cid:durableId="934903341">
    <w:abstractNumId w:val="6"/>
  </w:num>
  <w:num w:numId="21" w16cid:durableId="1520192338">
    <w:abstractNumId w:val="15"/>
  </w:num>
  <w:num w:numId="22" w16cid:durableId="845169490">
    <w:abstractNumId w:val="17"/>
  </w:num>
  <w:num w:numId="23" w16cid:durableId="1869222281">
    <w:abstractNumId w:val="8"/>
  </w:num>
  <w:num w:numId="24" w16cid:durableId="84023857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182"/>
    <w:rsid w:val="00017F23"/>
    <w:rsid w:val="00027CCD"/>
    <w:rsid w:val="00044E34"/>
    <w:rsid w:val="00060B70"/>
    <w:rsid w:val="0006197E"/>
    <w:rsid w:val="00072A4F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56E3B"/>
    <w:rsid w:val="00294840"/>
    <w:rsid w:val="002A3632"/>
    <w:rsid w:val="002A56C5"/>
    <w:rsid w:val="002B2C51"/>
    <w:rsid w:val="002B7998"/>
    <w:rsid w:val="002C5EA1"/>
    <w:rsid w:val="002D3088"/>
    <w:rsid w:val="002E0E69"/>
    <w:rsid w:val="002E3A0A"/>
    <w:rsid w:val="002F1940"/>
    <w:rsid w:val="00331B59"/>
    <w:rsid w:val="00333578"/>
    <w:rsid w:val="00333B36"/>
    <w:rsid w:val="003376F6"/>
    <w:rsid w:val="00346E5D"/>
    <w:rsid w:val="00373EE5"/>
    <w:rsid w:val="00376CC7"/>
    <w:rsid w:val="00383545"/>
    <w:rsid w:val="00390884"/>
    <w:rsid w:val="003A1062"/>
    <w:rsid w:val="003A3D0F"/>
    <w:rsid w:val="003B004F"/>
    <w:rsid w:val="003B3E7E"/>
    <w:rsid w:val="003B55AA"/>
    <w:rsid w:val="003C0384"/>
    <w:rsid w:val="003C4438"/>
    <w:rsid w:val="003C4966"/>
    <w:rsid w:val="003F5799"/>
    <w:rsid w:val="003F710C"/>
    <w:rsid w:val="00400B3C"/>
    <w:rsid w:val="00425A14"/>
    <w:rsid w:val="00427247"/>
    <w:rsid w:val="00433500"/>
    <w:rsid w:val="00433F71"/>
    <w:rsid w:val="00440D43"/>
    <w:rsid w:val="00446044"/>
    <w:rsid w:val="00447D64"/>
    <w:rsid w:val="004604CE"/>
    <w:rsid w:val="00461388"/>
    <w:rsid w:val="004775D7"/>
    <w:rsid w:val="00480FE2"/>
    <w:rsid w:val="00491F63"/>
    <w:rsid w:val="004B1CB8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B4934"/>
    <w:rsid w:val="006C175C"/>
    <w:rsid w:val="006C7C92"/>
    <w:rsid w:val="006D6EA6"/>
    <w:rsid w:val="006E4EFE"/>
    <w:rsid w:val="007142EE"/>
    <w:rsid w:val="0072037E"/>
    <w:rsid w:val="00731A25"/>
    <w:rsid w:val="00735889"/>
    <w:rsid w:val="007372CC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D012B"/>
    <w:rsid w:val="007D5975"/>
    <w:rsid w:val="007E437E"/>
    <w:rsid w:val="007F4F92"/>
    <w:rsid w:val="008120FA"/>
    <w:rsid w:val="0082515A"/>
    <w:rsid w:val="00835A09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2842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412A"/>
    <w:rsid w:val="00A06BFD"/>
    <w:rsid w:val="00A301C9"/>
    <w:rsid w:val="00A360AB"/>
    <w:rsid w:val="00A45DA0"/>
    <w:rsid w:val="00A60273"/>
    <w:rsid w:val="00A81A84"/>
    <w:rsid w:val="00AA2A37"/>
    <w:rsid w:val="00AB58C1"/>
    <w:rsid w:val="00AC1052"/>
    <w:rsid w:val="00AC37FC"/>
    <w:rsid w:val="00AD0AB9"/>
    <w:rsid w:val="00AD5D52"/>
    <w:rsid w:val="00AE0A08"/>
    <w:rsid w:val="00AE6554"/>
    <w:rsid w:val="00AE7365"/>
    <w:rsid w:val="00AF4308"/>
    <w:rsid w:val="00B11AE7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83384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04734"/>
    <w:rsid w:val="00C04FE4"/>
    <w:rsid w:val="00C11E1A"/>
    <w:rsid w:val="00C12F2C"/>
    <w:rsid w:val="00C13781"/>
    <w:rsid w:val="00C14449"/>
    <w:rsid w:val="00C14915"/>
    <w:rsid w:val="00C31D65"/>
    <w:rsid w:val="00C45596"/>
    <w:rsid w:val="00C473C9"/>
    <w:rsid w:val="00C57239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6087"/>
    <w:rsid w:val="00D0751F"/>
    <w:rsid w:val="00D07C24"/>
    <w:rsid w:val="00D11B2F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0BA6"/>
    <w:rsid w:val="00DB41AB"/>
    <w:rsid w:val="00DD5447"/>
    <w:rsid w:val="00DE66DA"/>
    <w:rsid w:val="00DE69A1"/>
    <w:rsid w:val="00DF46AB"/>
    <w:rsid w:val="00DF4E15"/>
    <w:rsid w:val="00DF6F5F"/>
    <w:rsid w:val="00E04D34"/>
    <w:rsid w:val="00E21B16"/>
    <w:rsid w:val="00E45BED"/>
    <w:rsid w:val="00E63A42"/>
    <w:rsid w:val="00E652C9"/>
    <w:rsid w:val="00E71C87"/>
    <w:rsid w:val="00E86401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C2E1F"/>
    <w:rsid w:val="00FE0F2B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sid w:val="00D11B2F"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sid w:val="00D11B2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56E3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2023-05-26T03:20:00Z</dcterms:created>
  <dcterms:modified xsi:type="dcterms:W3CDTF">2023-05-26T03:20:00Z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