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DA43" w14:textId="5575DDD6" w:rsidR="009671CF" w:rsidRDefault="009671CF" w:rsidP="009671CF">
      <w:pPr>
        <w:pStyle w:val="CRCoverPage"/>
        <w:tabs>
          <w:tab w:val="right" w:pos="9639"/>
        </w:tabs>
        <w:spacing w:after="0"/>
        <w:rPr>
          <w:b/>
          <w:i/>
          <w:noProof/>
          <w:sz w:val="28"/>
        </w:rPr>
      </w:pPr>
      <w:bookmarkStart w:id="0" w:name="_Hlk1350635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r w:rsidRPr="009671CF">
        <w:rPr>
          <w:b/>
          <w:i/>
          <w:noProof/>
          <w:sz w:val="28"/>
        </w:rPr>
        <w:t>R4-2309291</w:t>
      </w:r>
    </w:p>
    <w:p w14:paraId="48771DF9" w14:textId="77777777" w:rsidR="009671CF" w:rsidRDefault="009671CF" w:rsidP="009671CF">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bookmarkEnd w:id="0"/>
    <w:p w14:paraId="472EF520" w14:textId="77777777" w:rsidR="00841BCD" w:rsidRPr="009671C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F7E97E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974DFD" w14:textId="18782997"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059A5" w:rsidRPr="009059A5">
        <w:rPr>
          <w:rFonts w:ascii="Arial" w:eastAsia="Calibri" w:hAnsi="Arial" w:cs="Arial"/>
          <w:b/>
          <w:bCs/>
          <w:sz w:val="24"/>
        </w:rPr>
        <w:t>Discussion on remaining open issues for the core part in NTN</w:t>
      </w:r>
    </w:p>
    <w:p w14:paraId="5597DC85" w14:textId="37B4DFAC" w:rsidR="00841BCD" w:rsidRPr="00106EA7" w:rsidRDefault="00841BCD" w:rsidP="00841BCD">
      <w:pPr>
        <w:tabs>
          <w:tab w:val="left" w:pos="1985"/>
        </w:tabs>
        <w:spacing w:after="120" w:line="240" w:lineRule="auto"/>
        <w:rPr>
          <w:rFonts w:ascii="Arial" w:eastAsia="MS Mincho" w:hAnsi="Arial" w:cs="Arial"/>
          <w:b/>
          <w:bCs/>
          <w:sz w:val="24"/>
          <w:szCs w:val="20"/>
          <w:lang w:val="pt-BR"/>
        </w:rPr>
      </w:pPr>
      <w:r w:rsidRPr="00106EA7">
        <w:rPr>
          <w:rFonts w:ascii="Arial" w:eastAsia="MS Mincho" w:hAnsi="Arial" w:cs="Arial"/>
          <w:b/>
          <w:bCs/>
          <w:sz w:val="24"/>
          <w:szCs w:val="20"/>
          <w:lang w:val="pt-BR"/>
        </w:rPr>
        <w:t>Agenda item:</w:t>
      </w:r>
      <w:r w:rsidRPr="00106EA7">
        <w:rPr>
          <w:rFonts w:ascii="Arial" w:eastAsia="MS Mincho" w:hAnsi="Arial" w:cs="Arial"/>
          <w:b/>
          <w:bCs/>
          <w:sz w:val="24"/>
          <w:szCs w:val="20"/>
          <w:lang w:val="pt-BR"/>
        </w:rPr>
        <w:tab/>
      </w:r>
      <w:r w:rsidR="00106EA7">
        <w:rPr>
          <w:rFonts w:ascii="Arial" w:eastAsia="MS Mincho" w:hAnsi="Arial" w:cs="Arial"/>
          <w:b/>
          <w:bCs/>
          <w:sz w:val="24"/>
          <w:szCs w:val="20"/>
          <w:lang w:val="pt-BR"/>
        </w:rPr>
        <w:t>5.2.8.4</w:t>
      </w:r>
    </w:p>
    <w:p w14:paraId="3DF3AC9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830E144" w14:textId="77777777" w:rsidR="00E323E9" w:rsidRPr="008C39F7" w:rsidRDefault="00E323E9" w:rsidP="00841BCD">
      <w:pPr>
        <w:tabs>
          <w:tab w:val="left" w:pos="1985"/>
        </w:tabs>
        <w:rPr>
          <w:rFonts w:ascii="Arial" w:eastAsia="Calibri" w:hAnsi="Arial" w:cs="Arial"/>
          <w:b/>
          <w:bCs/>
          <w:sz w:val="24"/>
        </w:rPr>
      </w:pPr>
    </w:p>
    <w:p w14:paraId="163EC153"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24985C2B" w14:textId="07CF52B3" w:rsidR="0060543D" w:rsidRPr="008C39F7" w:rsidRDefault="00B553CF" w:rsidP="005C23A4">
      <w:r w:rsidRPr="00B553CF">
        <w:rPr>
          <w:lang w:val="en-GB"/>
        </w:rPr>
        <w:t xml:space="preserve">The WI description for RAN4 work related to NR over NTN was presented in [1]. For the past meetings, RAN4 has made progress in developing core requirements for NTN new features, as well as creating the performance testing configuration and specification to test such requirements. </w:t>
      </w:r>
      <w:r>
        <w:rPr>
          <w:lang w:val="en-GB"/>
        </w:rPr>
        <w:t xml:space="preserve">This WI was considered complete by RAN plenary in RAN #99, with the maintenance work moving forward to finalize the pending details on this work item. This document discusses pending open issues on the Way Forward </w:t>
      </w:r>
      <w:r w:rsidRPr="00B553CF">
        <w:rPr>
          <w:lang w:val="en-GB"/>
        </w:rPr>
        <w:t xml:space="preserve"> </w:t>
      </w:r>
      <w:r>
        <w:rPr>
          <w:lang w:val="en-GB"/>
        </w:rPr>
        <w:t xml:space="preserve">from RAN4 #106 </w:t>
      </w:r>
      <w:r>
        <w:rPr>
          <w:lang w:val="en-GB"/>
        </w:rPr>
        <w:fldChar w:fldCharType="begin"/>
      </w:r>
      <w:r>
        <w:rPr>
          <w:lang w:val="en-GB"/>
        </w:rPr>
        <w:instrText xml:space="preserve"> REF _Ref118122633 \r \h </w:instrText>
      </w:r>
      <w:r>
        <w:rPr>
          <w:lang w:val="en-GB"/>
        </w:rPr>
      </w:r>
      <w:r>
        <w:rPr>
          <w:lang w:val="en-GB"/>
        </w:rPr>
        <w:fldChar w:fldCharType="separate"/>
      </w:r>
      <w:r>
        <w:rPr>
          <w:lang w:val="en-GB"/>
        </w:rPr>
        <w:t>[2]</w:t>
      </w:r>
      <w:r>
        <w:rPr>
          <w:lang w:val="en-GB"/>
        </w:rPr>
        <w:fldChar w:fldCharType="end"/>
      </w:r>
      <w:r w:rsidRPr="00B553CF">
        <w:rPr>
          <w:lang w:val="en-GB"/>
        </w:rPr>
        <w:t xml:space="preserve"> </w:t>
      </w:r>
    </w:p>
    <w:p w14:paraId="04149F6A" w14:textId="77777777" w:rsidR="0060543D" w:rsidRPr="008C39F7" w:rsidRDefault="0060543D" w:rsidP="005C23A4"/>
    <w:p w14:paraId="2634450E" w14:textId="77777777" w:rsidR="003B659E" w:rsidRPr="008C39F7" w:rsidRDefault="003B659E" w:rsidP="00AE56B1">
      <w:pPr>
        <w:pStyle w:val="RAN4H1"/>
      </w:pPr>
      <w:bookmarkStart w:id="2" w:name="_Toc116995842"/>
      <w:r w:rsidRPr="008C39F7">
        <w:t>Discussion</w:t>
      </w:r>
      <w:bookmarkEnd w:id="2"/>
    </w:p>
    <w:p w14:paraId="3E49EF9F" w14:textId="384DFCAD" w:rsidR="00300956" w:rsidRDefault="00B553CF" w:rsidP="00300956">
      <w:r>
        <w:t xml:space="preserve">There are two open issues for the core part left for discussion in </w:t>
      </w:r>
      <w:r>
        <w:fldChar w:fldCharType="begin"/>
      </w:r>
      <w:r>
        <w:instrText xml:space="preserve"> REF _Ref118122633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B553CF" w14:paraId="1EF98D3E" w14:textId="77777777" w:rsidTr="00B553CF">
        <w:tc>
          <w:tcPr>
            <w:tcW w:w="9617" w:type="dxa"/>
          </w:tcPr>
          <w:p w14:paraId="7F18A215" w14:textId="77777777" w:rsidR="00B553CF" w:rsidRPr="0098234C" w:rsidRDefault="00B553CF" w:rsidP="00B553CF">
            <w:pPr>
              <w:pStyle w:val="Heading2"/>
              <w:spacing w:before="0" w:after="0"/>
              <w:outlineLvl w:val="1"/>
              <w:rPr>
                <w:rFonts w:ascii="Times New Roman" w:hAnsi="Times New Roman"/>
                <w:sz w:val="20"/>
                <w:u w:val="single"/>
              </w:rPr>
            </w:pPr>
            <w:r w:rsidRPr="0098234C">
              <w:rPr>
                <w:rFonts w:ascii="Times New Roman" w:hAnsi="Times New Roman"/>
                <w:sz w:val="20"/>
                <w:u w:val="single"/>
              </w:rPr>
              <w:t>Issue 1-1: Additional delay for acquisition of epoch time during HO/CHO.</w:t>
            </w:r>
          </w:p>
          <w:p w14:paraId="6F0EFC9B" w14:textId="77777777" w:rsidR="00B553CF" w:rsidRPr="0077517F" w:rsidRDefault="00B553CF" w:rsidP="00B553CF">
            <w:pPr>
              <w:pStyle w:val="ListParagraph"/>
              <w:numPr>
                <w:ilvl w:val="0"/>
                <w:numId w:val="36"/>
              </w:numPr>
              <w:spacing w:after="120"/>
              <w:contextualSpacing w:val="0"/>
              <w:rPr>
                <w:rFonts w:eastAsia="SimSun" w:cs="Times New Roman"/>
                <w:szCs w:val="20"/>
              </w:rPr>
            </w:pPr>
            <w:r w:rsidRPr="0077517F">
              <w:rPr>
                <w:rFonts w:eastAsia="SimSun" w:cs="Times New Roman"/>
                <w:szCs w:val="20"/>
              </w:rPr>
              <w:t>FFS:</w:t>
            </w:r>
          </w:p>
          <w:p w14:paraId="2CFDC59D" w14:textId="77777777" w:rsidR="00B553CF" w:rsidRDefault="00B553CF" w:rsidP="00B553CF">
            <w:pPr>
              <w:pStyle w:val="ListParagraph"/>
              <w:numPr>
                <w:ilvl w:val="1"/>
                <w:numId w:val="36"/>
              </w:numPr>
              <w:overflowPunct w:val="0"/>
              <w:autoSpaceDE w:val="0"/>
              <w:autoSpaceDN w:val="0"/>
              <w:adjustRightInd w:val="0"/>
              <w:spacing w:after="120"/>
              <w:contextualSpacing w:val="0"/>
              <w:textAlignment w:val="baseline"/>
              <w:rPr>
                <w:rFonts w:eastAsia="SimSun" w:cs="Times New Roman"/>
                <w:szCs w:val="20"/>
              </w:rPr>
            </w:pPr>
            <w:r w:rsidRPr="0098234C">
              <w:rPr>
                <w:rFonts w:eastAsia="SimSun" w:cs="Times New Roman"/>
                <w:szCs w:val="20"/>
              </w:rPr>
              <w:t xml:space="preserve">Add a clarification that HO/CHO interruption time </w:t>
            </w:r>
            <w:r>
              <w:rPr>
                <w:rFonts w:eastAsia="SimSun" w:cs="Times New Roman"/>
                <w:szCs w:val="20"/>
              </w:rPr>
              <w:t>would</w:t>
            </w:r>
            <w:r w:rsidRPr="0098234C">
              <w:rPr>
                <w:rFonts w:eastAsia="SimSun" w:cs="Times New Roman"/>
                <w:szCs w:val="20"/>
              </w:rPr>
              <w:t xml:space="preserve"> be longer when UE does not have valid and applicable </w:t>
            </w:r>
            <w:r>
              <w:rPr>
                <w:rFonts w:eastAsia="SimSun" w:cs="Times New Roman"/>
                <w:szCs w:val="20"/>
              </w:rPr>
              <w:t xml:space="preserve">ephemeris information of </w:t>
            </w:r>
            <w:r w:rsidRPr="0098234C">
              <w:rPr>
                <w:rFonts w:eastAsia="SimSun" w:cs="Times New Roman"/>
                <w:szCs w:val="20"/>
              </w:rPr>
              <w:t>target cell</w:t>
            </w:r>
          </w:p>
          <w:p w14:paraId="1E92E2E4" w14:textId="77777777" w:rsidR="00B553CF" w:rsidRPr="0077517F" w:rsidRDefault="00B553CF" w:rsidP="00B553CF">
            <w:pPr>
              <w:pStyle w:val="ListParagraph"/>
              <w:numPr>
                <w:ilvl w:val="2"/>
                <w:numId w:val="36"/>
              </w:numPr>
              <w:overflowPunct w:val="0"/>
              <w:autoSpaceDE w:val="0"/>
              <w:autoSpaceDN w:val="0"/>
              <w:adjustRightInd w:val="0"/>
              <w:spacing w:after="120"/>
              <w:contextualSpacing w:val="0"/>
              <w:textAlignment w:val="baseline"/>
              <w:rPr>
                <w:rFonts w:eastAsia="SimSun" w:cs="Times New Roman"/>
                <w:szCs w:val="20"/>
              </w:rPr>
            </w:pPr>
            <w:r>
              <w:rPr>
                <w:rFonts w:eastAsia="SimSun" w:cs="Times New Roman"/>
                <w:szCs w:val="20"/>
              </w:rPr>
              <w:t>FFS: Whether to define how much longer</w:t>
            </w:r>
            <w:r>
              <w:rPr>
                <w:rFonts w:eastAsia="SimSun" w:cs="Times New Roman" w:hint="eastAsia"/>
                <w:szCs w:val="20"/>
              </w:rPr>
              <w:t>.</w:t>
            </w:r>
          </w:p>
          <w:p w14:paraId="7AB46230" w14:textId="77777777" w:rsidR="00B553CF" w:rsidRPr="0098234C" w:rsidRDefault="00B553CF" w:rsidP="00B553CF">
            <w:pPr>
              <w:pStyle w:val="Heading2"/>
              <w:spacing w:before="0" w:after="0"/>
              <w:outlineLvl w:val="1"/>
              <w:rPr>
                <w:rFonts w:ascii="Times New Roman" w:hAnsi="Times New Roman"/>
                <w:sz w:val="20"/>
                <w:u w:val="single"/>
              </w:rPr>
            </w:pPr>
            <w:r w:rsidRPr="0098234C">
              <w:rPr>
                <w:rFonts w:ascii="Times New Roman" w:hAnsi="Times New Roman"/>
                <w:sz w:val="20"/>
                <w:u w:val="single"/>
              </w:rPr>
              <w:t>Issue 1-6: Parallel measurement capability.</w:t>
            </w:r>
          </w:p>
          <w:p w14:paraId="7527BCA7" w14:textId="77777777" w:rsidR="00B553CF" w:rsidRPr="0077517F" w:rsidRDefault="00B553CF" w:rsidP="00B553CF">
            <w:pPr>
              <w:pStyle w:val="ListParagraph"/>
              <w:numPr>
                <w:ilvl w:val="0"/>
                <w:numId w:val="36"/>
              </w:numPr>
              <w:spacing w:after="120"/>
              <w:contextualSpacing w:val="0"/>
              <w:rPr>
                <w:rFonts w:eastAsia="SimSun" w:cs="Times New Roman"/>
                <w:szCs w:val="20"/>
              </w:rPr>
            </w:pPr>
            <w:r w:rsidRPr="0077517F">
              <w:rPr>
                <w:rFonts w:eastAsia="SimSun" w:cs="Times New Roman"/>
                <w:szCs w:val="20"/>
              </w:rPr>
              <w:t>FFS:</w:t>
            </w:r>
          </w:p>
          <w:p w14:paraId="107D3E31" w14:textId="77777777" w:rsidR="00B553CF" w:rsidRPr="0098234C" w:rsidRDefault="00B553CF" w:rsidP="00B553CF">
            <w:pPr>
              <w:pStyle w:val="ListParagraph"/>
              <w:numPr>
                <w:ilvl w:val="1"/>
                <w:numId w:val="36"/>
              </w:numPr>
              <w:overflowPunct w:val="0"/>
              <w:autoSpaceDE w:val="0"/>
              <w:autoSpaceDN w:val="0"/>
              <w:adjustRightInd w:val="0"/>
              <w:spacing w:after="120"/>
              <w:contextualSpacing w:val="0"/>
              <w:textAlignment w:val="baseline"/>
              <w:rPr>
                <w:rFonts w:eastAsia="SimSun" w:cs="Times New Roman"/>
                <w:szCs w:val="20"/>
              </w:rPr>
            </w:pPr>
            <w:r w:rsidRPr="0098234C">
              <w:rPr>
                <w:rFonts w:cs="Times New Roman"/>
                <w:szCs w:val="20"/>
              </w:rPr>
              <w:t>It shall be clarified that which feature between 25-2 and 25-5 defines parallel L3 measurements on serving cell and intra-frequency cells.</w:t>
            </w:r>
          </w:p>
          <w:p w14:paraId="2FC7AA74" w14:textId="77777777" w:rsidR="00B553CF" w:rsidRPr="0098234C" w:rsidRDefault="00B553CF" w:rsidP="00B553CF">
            <w:pPr>
              <w:pStyle w:val="ListParagraph"/>
              <w:numPr>
                <w:ilvl w:val="1"/>
                <w:numId w:val="36"/>
              </w:numPr>
              <w:overflowPunct w:val="0"/>
              <w:autoSpaceDE w:val="0"/>
              <w:autoSpaceDN w:val="0"/>
              <w:adjustRightInd w:val="0"/>
              <w:spacing w:after="120"/>
              <w:contextualSpacing w:val="0"/>
              <w:textAlignment w:val="baseline"/>
              <w:rPr>
                <w:rFonts w:eastAsia="SimSun" w:cs="Times New Roman"/>
                <w:szCs w:val="20"/>
              </w:rPr>
            </w:pPr>
            <w:r w:rsidRPr="0098234C">
              <w:rPr>
                <w:rFonts w:cs="Times New Roman"/>
                <w:szCs w:val="20"/>
              </w:rPr>
              <w:t xml:space="preserve">In case that UE doesn’t support parallel L3 measurements on serving cell and intra-frequency cells, for time-critical neighbor cell measurement requirements, we suggest to skip serving cell measurements since cell change is inevitable in very short time and the update doesn’t impact existing </w:t>
            </w:r>
            <w:proofErr w:type="spellStart"/>
            <w:r w:rsidRPr="0098234C">
              <w:rPr>
                <w:rFonts w:cs="Times New Roman"/>
                <w:szCs w:val="20"/>
              </w:rPr>
              <w:t>Ttrigger</w:t>
            </w:r>
            <w:proofErr w:type="spellEnd"/>
            <w:r w:rsidRPr="0098234C">
              <w:rPr>
                <w:rFonts w:cs="Times New Roman"/>
                <w:szCs w:val="20"/>
              </w:rPr>
              <w:t xml:space="preserve"> definition.</w:t>
            </w:r>
          </w:p>
          <w:p w14:paraId="3AD881D5" w14:textId="77777777" w:rsidR="00B553CF" w:rsidRDefault="00B553CF" w:rsidP="00300956"/>
        </w:tc>
      </w:tr>
    </w:tbl>
    <w:p w14:paraId="22E35A68" w14:textId="77777777" w:rsidR="00B553CF" w:rsidRPr="008C39F7" w:rsidRDefault="00B553CF" w:rsidP="00300956"/>
    <w:p w14:paraId="3B58611F" w14:textId="77777777" w:rsidR="004E0FB1" w:rsidRDefault="00C74159" w:rsidP="00C74159">
      <w:pPr>
        <w:pStyle w:val="paragraph"/>
        <w:spacing w:before="0" w:beforeAutospacing="0" w:after="0" w:afterAutospacing="0"/>
        <w:textAlignment w:val="baseline"/>
        <w:rPr>
          <w:rStyle w:val="normaltextrun"/>
          <w:sz w:val="20"/>
          <w:szCs w:val="20"/>
          <w:lang w:val="en-US"/>
        </w:rPr>
      </w:pPr>
      <w:r w:rsidRPr="00C74159">
        <w:rPr>
          <w:rStyle w:val="normaltextrun"/>
          <w:sz w:val="20"/>
          <w:szCs w:val="20"/>
          <w:lang w:val="en-US"/>
        </w:rPr>
        <w:t xml:space="preserve">The open issue 1-1 is related to </w:t>
      </w:r>
      <w:r w:rsidR="004E0FB1">
        <w:rPr>
          <w:rStyle w:val="normaltextrun"/>
          <w:sz w:val="20"/>
          <w:szCs w:val="20"/>
          <w:lang w:val="en-US"/>
        </w:rPr>
        <w:t>two situations:</w:t>
      </w:r>
    </w:p>
    <w:p w14:paraId="56CB4359" w14:textId="3A726405" w:rsidR="00C74159" w:rsidRDefault="004E0FB1" w:rsidP="004E0FB1">
      <w:pPr>
        <w:pStyle w:val="paragraph"/>
        <w:numPr>
          <w:ilvl w:val="0"/>
          <w:numId w:val="37"/>
        </w:numPr>
        <w:spacing w:before="0" w:beforeAutospacing="0" w:after="0" w:afterAutospacing="0"/>
        <w:textAlignment w:val="baseline"/>
        <w:rPr>
          <w:rStyle w:val="normaltextrun"/>
          <w:sz w:val="20"/>
          <w:szCs w:val="20"/>
          <w:lang w:val="en-US"/>
        </w:rPr>
      </w:pPr>
      <w:r>
        <w:rPr>
          <w:rStyle w:val="normaltextrun"/>
          <w:sz w:val="20"/>
          <w:szCs w:val="20"/>
          <w:lang w:val="en-US"/>
        </w:rPr>
        <w:t>the</w:t>
      </w:r>
      <w:r w:rsidR="00C74159">
        <w:rPr>
          <w:rStyle w:val="normaltextrun"/>
          <w:sz w:val="20"/>
          <w:szCs w:val="20"/>
          <w:lang w:val="en-US"/>
        </w:rPr>
        <w:t xml:space="preserve"> problem in the conditional handover that may ensue as the event that triggers the HO procedure might happen much later than the RRC message configuring the conditional handover. Depending on the validity timer of the satellite assistance information provided, the information may no longer be valid for the UE. This situation can also happen at traditional HO, but there is higher probability of seeing this at CHO.</w:t>
      </w:r>
    </w:p>
    <w:p w14:paraId="5173EF14" w14:textId="02456706" w:rsidR="004E0FB1" w:rsidRDefault="004E0FB1" w:rsidP="004E0FB1">
      <w:pPr>
        <w:pStyle w:val="paragraph"/>
        <w:numPr>
          <w:ilvl w:val="0"/>
          <w:numId w:val="37"/>
        </w:numPr>
        <w:spacing w:before="0" w:beforeAutospacing="0" w:after="0" w:afterAutospacing="0"/>
        <w:textAlignment w:val="baseline"/>
        <w:rPr>
          <w:rStyle w:val="normaltextrun"/>
          <w:sz w:val="20"/>
          <w:szCs w:val="20"/>
          <w:lang w:val="en-US"/>
        </w:rPr>
      </w:pPr>
      <w:r>
        <w:rPr>
          <w:rStyle w:val="normaltextrun"/>
          <w:sz w:val="20"/>
          <w:szCs w:val="20"/>
          <w:lang w:val="en-US"/>
        </w:rPr>
        <w:t>During blind HO, the UE receives the assistance information from the target cell, which contains the ephemeris information associated to an epoch time of the target cell. However, as the UE does not know the target cell, it cannot fully apply the ephemeris information for the lack of knowledge on the current SFN on this cell.</w:t>
      </w:r>
    </w:p>
    <w:p w14:paraId="4EE39BC7" w14:textId="77777777" w:rsidR="00C74159" w:rsidRDefault="00C74159" w:rsidP="00C74159">
      <w:pPr>
        <w:pStyle w:val="paragraph"/>
        <w:spacing w:before="0" w:beforeAutospacing="0" w:after="0" w:afterAutospacing="0"/>
        <w:textAlignment w:val="baseline"/>
        <w:rPr>
          <w:rStyle w:val="normaltextrun"/>
          <w:sz w:val="20"/>
          <w:szCs w:val="20"/>
          <w:lang w:val="en-US"/>
        </w:rPr>
      </w:pPr>
    </w:p>
    <w:p w14:paraId="0CDBF118" w14:textId="5D512A74" w:rsidR="00C74159" w:rsidRDefault="00C74159" w:rsidP="00C74159">
      <w:pPr>
        <w:pStyle w:val="RAN4proposal"/>
        <w:spacing w:after="0"/>
        <w:textAlignment w:val="baseline"/>
        <w:rPr>
          <w:rFonts w:eastAsiaTheme="majorEastAsia" w:cs="Times New Roman"/>
          <w:iCs w:val="0"/>
          <w:color w:val="0070C0"/>
          <w:sz w:val="18"/>
        </w:rPr>
      </w:pPr>
      <w:bookmarkStart w:id="3" w:name="_Toc118133666"/>
      <w:bookmarkStart w:id="4" w:name="_Toc118727731"/>
      <w:r w:rsidRPr="00EF584E">
        <w:rPr>
          <w:rStyle w:val="normaltextrun"/>
          <w:szCs w:val="20"/>
        </w:rPr>
        <w:lastRenderedPageBreak/>
        <w:t>For conditional HO</w:t>
      </w:r>
      <w:r w:rsidR="004E0FB1">
        <w:rPr>
          <w:rStyle w:val="normaltextrun"/>
          <w:szCs w:val="20"/>
        </w:rPr>
        <w:t xml:space="preserve"> and blind HO, when the UE cannot determine the validity of the ephemeris of the target cell or it has expired, </w:t>
      </w:r>
      <w:r w:rsidRPr="00D01016">
        <w:rPr>
          <w:rStyle w:val="normaltextrun"/>
          <w:szCs w:val="20"/>
        </w:rPr>
        <w:t>the handover delay requirement must be postponed to include the time required for the UE to acquire and apply a new valid epoch time information.</w:t>
      </w:r>
      <w:bookmarkEnd w:id="3"/>
      <w:bookmarkEnd w:id="4"/>
      <w:r>
        <w:rPr>
          <w:rFonts w:eastAsiaTheme="majorEastAsia" w:cs="Times New Roman"/>
          <w:iCs w:val="0"/>
          <w:color w:val="0070C0"/>
          <w:sz w:val="18"/>
        </w:rPr>
        <w:t xml:space="preserve">   </w:t>
      </w:r>
    </w:p>
    <w:p w14:paraId="0DD682B4" w14:textId="7960EFB4" w:rsidR="004E0FB1" w:rsidRDefault="004E0FB1" w:rsidP="004E0FB1"/>
    <w:p w14:paraId="07A11653" w14:textId="49E222AD" w:rsidR="00FF7D43" w:rsidRDefault="004E0FB1" w:rsidP="004E0FB1">
      <w:r>
        <w:t xml:space="preserve">For the open issue 1-6, it is unclear whether the UE will benefit from skipping the measurements of serving cell. If the UE is supposed to measure neighbor cells in the same satellite as the serving satellite the UE is capable to collect the serving cell measurements when measuring from neighbor cells on the same satellite. </w:t>
      </w:r>
      <w:r w:rsidR="00FF7D43">
        <w:t xml:space="preserve">Likewise, it needs clarification on how this will add UEs to obtain time-critical measurements. </w:t>
      </w:r>
    </w:p>
    <w:p w14:paraId="16D8D510" w14:textId="7BE8A822" w:rsidR="004E0FB1" w:rsidRDefault="00FF7D43" w:rsidP="00FF7D43">
      <w:pPr>
        <w:pStyle w:val="RAN4proposal"/>
      </w:pPr>
      <w:r>
        <w:t xml:space="preserve"> For the open issue 1-6, when the UE doesn’t support parallel L3 measurements, and the UE is configured with t-service the UE may skip serving cell measurements, if the UE is not configured to measure any other cells associated to the serving satellite. </w:t>
      </w:r>
    </w:p>
    <w:p w14:paraId="6E581A5F" w14:textId="77777777" w:rsidR="004E0FB1" w:rsidRPr="004E0FB1" w:rsidRDefault="004E0FB1" w:rsidP="004E0FB1"/>
    <w:p w14:paraId="357A6FD1" w14:textId="55E49730" w:rsidR="0060543D" w:rsidRDefault="005F2D4D" w:rsidP="00300956">
      <w:pPr>
        <w:rPr>
          <w:b/>
          <w:bCs/>
          <w:color w:val="7030A0"/>
          <w:szCs w:val="24"/>
          <w:lang w:eastAsia="zh-CN"/>
        </w:rPr>
      </w:pPr>
      <w:r>
        <w:t>Another relevant aspect in the specifications is related to the parameter “</w:t>
      </w:r>
      <w:proofErr w:type="spellStart"/>
      <w:r w:rsidRPr="005F2D4D">
        <w:rPr>
          <w:b/>
          <w:bCs/>
        </w:rPr>
        <w:t>Ttrigger</w:t>
      </w:r>
      <w:proofErr w:type="spellEnd"/>
      <w:r>
        <w:t xml:space="preserve">”. The parameter is currently defined as: </w:t>
      </w:r>
      <w:r w:rsidRPr="005F2D4D">
        <w:rPr>
          <w:b/>
          <w:bCs/>
          <w:i/>
          <w:iCs/>
          <w:color w:val="7030A0"/>
        </w:rPr>
        <w:t>“</w:t>
      </w:r>
      <w:proofErr w:type="spellStart"/>
      <w:r w:rsidRPr="005F2D4D">
        <w:rPr>
          <w:b/>
          <w:bCs/>
          <w:i/>
          <w:iCs/>
          <w:color w:val="7030A0"/>
          <w:szCs w:val="24"/>
          <w:lang w:eastAsia="zh-CN"/>
        </w:rPr>
        <w:t>T</w:t>
      </w:r>
      <w:r w:rsidRPr="005F2D4D">
        <w:rPr>
          <w:b/>
          <w:bCs/>
          <w:i/>
          <w:iCs/>
          <w:color w:val="7030A0"/>
          <w:szCs w:val="24"/>
          <w:vertAlign w:val="subscript"/>
          <w:lang w:eastAsia="zh-CN"/>
        </w:rPr>
        <w:t>trigger</w:t>
      </w:r>
      <w:proofErr w:type="spellEnd"/>
      <w:r w:rsidRPr="005F2D4D">
        <w:rPr>
          <w:b/>
          <w:bCs/>
          <w:i/>
          <w:iCs/>
          <w:color w:val="7030A0"/>
          <w:szCs w:val="24"/>
          <w:lang w:eastAsia="zh-CN"/>
        </w:rPr>
        <w:t xml:space="preserve"> = max(</w:t>
      </w:r>
      <w:proofErr w:type="spellStart"/>
      <w:r w:rsidRPr="005F2D4D">
        <w:rPr>
          <w:b/>
          <w:bCs/>
          <w:i/>
          <w:iCs/>
          <w:color w:val="7030A0"/>
          <w:szCs w:val="24"/>
          <w:lang w:eastAsia="zh-CN"/>
        </w:rPr>
        <w:t>T</w:t>
      </w:r>
      <w:r w:rsidRPr="005F2D4D">
        <w:rPr>
          <w:b/>
          <w:bCs/>
          <w:i/>
          <w:iCs/>
          <w:color w:val="7030A0"/>
          <w:szCs w:val="24"/>
          <w:vertAlign w:val="subscript"/>
          <w:lang w:eastAsia="zh-CN"/>
        </w:rPr>
        <w:t>detect,NR_Intra</w:t>
      </w:r>
      <w:proofErr w:type="spellEnd"/>
      <w:r w:rsidRPr="005F2D4D">
        <w:rPr>
          <w:b/>
          <w:bCs/>
          <w:i/>
          <w:iCs/>
          <w:color w:val="7030A0"/>
          <w:szCs w:val="24"/>
          <w:lang w:eastAsia="zh-CN"/>
        </w:rPr>
        <w:t xml:space="preserve">, </w:t>
      </w:r>
      <w:proofErr w:type="spellStart"/>
      <w:r w:rsidRPr="005F2D4D">
        <w:rPr>
          <w:b/>
          <w:bCs/>
          <w:i/>
          <w:iCs/>
          <w:color w:val="7030A0"/>
          <w:szCs w:val="24"/>
          <w:lang w:eastAsia="zh-CN"/>
        </w:rPr>
        <w:t>K</w:t>
      </w:r>
      <w:r w:rsidRPr="005F2D4D">
        <w:rPr>
          <w:b/>
          <w:bCs/>
          <w:i/>
          <w:iCs/>
          <w:color w:val="7030A0"/>
          <w:szCs w:val="24"/>
          <w:vertAlign w:val="subscript"/>
          <w:lang w:eastAsia="zh-CN"/>
        </w:rPr>
        <w:t>carrier</w:t>
      </w:r>
      <w:proofErr w:type="spellEnd"/>
      <w:r w:rsidRPr="005F2D4D">
        <w:rPr>
          <w:b/>
          <w:bCs/>
          <w:i/>
          <w:iCs/>
          <w:color w:val="7030A0"/>
          <w:szCs w:val="24"/>
          <w:lang w:eastAsia="zh-CN"/>
        </w:rPr>
        <w:t xml:space="preserve">* </w:t>
      </w:r>
      <w:proofErr w:type="spellStart"/>
      <w:r w:rsidRPr="005F2D4D">
        <w:rPr>
          <w:b/>
          <w:bCs/>
          <w:i/>
          <w:iCs/>
          <w:color w:val="7030A0"/>
          <w:szCs w:val="24"/>
          <w:lang w:eastAsia="zh-CN"/>
        </w:rPr>
        <w:t>T</w:t>
      </w:r>
      <w:r w:rsidRPr="005F2D4D">
        <w:rPr>
          <w:b/>
          <w:bCs/>
          <w:i/>
          <w:iCs/>
          <w:color w:val="7030A0"/>
          <w:szCs w:val="24"/>
          <w:vertAlign w:val="subscript"/>
          <w:lang w:eastAsia="zh-CN"/>
        </w:rPr>
        <w:t>detect,NR_Inter</w:t>
      </w:r>
      <w:proofErr w:type="spellEnd"/>
      <w:r w:rsidRPr="005F2D4D">
        <w:rPr>
          <w:b/>
          <w:bCs/>
          <w:i/>
          <w:iCs/>
          <w:color w:val="7030A0"/>
          <w:szCs w:val="24"/>
          <w:lang w:eastAsia="zh-CN"/>
        </w:rPr>
        <w:t xml:space="preserve">) when serving cell is below the search threshold, and </w:t>
      </w:r>
      <w:proofErr w:type="spellStart"/>
      <w:r w:rsidRPr="005F2D4D">
        <w:rPr>
          <w:b/>
          <w:bCs/>
          <w:i/>
          <w:iCs/>
          <w:color w:val="7030A0"/>
          <w:szCs w:val="24"/>
          <w:lang w:eastAsia="zh-CN"/>
        </w:rPr>
        <w:t>T</w:t>
      </w:r>
      <w:r w:rsidRPr="005F2D4D">
        <w:rPr>
          <w:b/>
          <w:bCs/>
          <w:i/>
          <w:iCs/>
          <w:color w:val="7030A0"/>
          <w:szCs w:val="24"/>
          <w:vertAlign w:val="subscript"/>
          <w:lang w:eastAsia="zh-CN"/>
        </w:rPr>
        <w:t>trigger</w:t>
      </w:r>
      <w:proofErr w:type="spellEnd"/>
      <w:r w:rsidRPr="005F2D4D">
        <w:rPr>
          <w:b/>
          <w:bCs/>
          <w:i/>
          <w:iCs/>
          <w:color w:val="7030A0"/>
          <w:szCs w:val="24"/>
          <w:lang w:eastAsia="zh-CN"/>
        </w:rPr>
        <w:t xml:space="preserve"> = max(</w:t>
      </w:r>
      <w:proofErr w:type="spellStart"/>
      <w:r w:rsidRPr="005F2D4D">
        <w:rPr>
          <w:b/>
          <w:bCs/>
          <w:i/>
          <w:iCs/>
          <w:color w:val="7030A0"/>
          <w:szCs w:val="24"/>
          <w:lang w:eastAsia="zh-CN"/>
        </w:rPr>
        <w:t>T</w:t>
      </w:r>
      <w:r w:rsidRPr="005F2D4D">
        <w:rPr>
          <w:b/>
          <w:bCs/>
          <w:i/>
          <w:iCs/>
          <w:color w:val="7030A0"/>
          <w:szCs w:val="24"/>
          <w:vertAlign w:val="subscript"/>
          <w:lang w:eastAsia="zh-CN"/>
        </w:rPr>
        <w:t>detect,NR_Intra</w:t>
      </w:r>
      <w:proofErr w:type="spellEnd"/>
      <w:r w:rsidRPr="005F2D4D">
        <w:rPr>
          <w:b/>
          <w:bCs/>
          <w:i/>
          <w:iCs/>
          <w:color w:val="7030A0"/>
          <w:szCs w:val="24"/>
          <w:lang w:eastAsia="zh-CN"/>
        </w:rPr>
        <w:t xml:space="preserve">, </w:t>
      </w:r>
      <w:proofErr w:type="spellStart"/>
      <w:r w:rsidRPr="005F2D4D">
        <w:rPr>
          <w:b/>
          <w:bCs/>
          <w:i/>
          <w:iCs/>
          <w:color w:val="7030A0"/>
          <w:szCs w:val="24"/>
          <w:lang w:eastAsia="zh-CN"/>
        </w:rPr>
        <w:t>N</w:t>
      </w:r>
      <w:r w:rsidRPr="005F2D4D">
        <w:rPr>
          <w:b/>
          <w:bCs/>
          <w:i/>
          <w:iCs/>
          <w:color w:val="7030A0"/>
          <w:szCs w:val="24"/>
          <w:vertAlign w:val="subscript"/>
          <w:lang w:eastAsia="zh-CN"/>
        </w:rPr>
        <w:t>layer</w:t>
      </w:r>
      <w:proofErr w:type="spellEnd"/>
      <w:r w:rsidRPr="005F2D4D">
        <w:rPr>
          <w:b/>
          <w:bCs/>
          <w:i/>
          <w:iCs/>
          <w:color w:val="7030A0"/>
          <w:szCs w:val="24"/>
          <w:lang w:eastAsia="zh-CN"/>
        </w:rPr>
        <w:t>* [60s]) when serving cell is above the search threshold</w:t>
      </w:r>
      <w:r w:rsidRPr="005F2D4D">
        <w:rPr>
          <w:b/>
          <w:bCs/>
          <w:i/>
          <w:iCs/>
          <w:color w:val="7030A0"/>
          <w:szCs w:val="24"/>
          <w:lang w:eastAsia="zh-CN"/>
        </w:rPr>
        <w:t>”</w:t>
      </w:r>
      <w:r>
        <w:rPr>
          <w:b/>
          <w:bCs/>
          <w:i/>
          <w:iCs/>
          <w:color w:val="7030A0"/>
          <w:szCs w:val="24"/>
          <w:lang w:eastAsia="zh-CN"/>
        </w:rPr>
        <w:t>.</w:t>
      </w:r>
      <w:r>
        <w:rPr>
          <w:b/>
          <w:bCs/>
          <w:color w:val="7030A0"/>
          <w:szCs w:val="24"/>
          <w:lang w:eastAsia="zh-CN"/>
        </w:rPr>
        <w:t xml:space="preserve"> </w:t>
      </w:r>
    </w:p>
    <w:p w14:paraId="3D88FC88" w14:textId="5F1FFCDB" w:rsidR="005F2D4D" w:rsidRDefault="005F2D4D" w:rsidP="00300956">
      <w:r>
        <w:t>However, if a large number of satellites or SMTCs are configured for measurement for a particular UE, the factor “</w:t>
      </w:r>
      <w:proofErr w:type="spellStart"/>
      <w:r w:rsidRPr="005F2D4D">
        <w:rPr>
          <w:b/>
          <w:bCs/>
          <w:i/>
          <w:iCs/>
          <w:color w:val="7030A0"/>
          <w:szCs w:val="24"/>
          <w:lang w:eastAsia="zh-CN"/>
        </w:rPr>
        <w:t>K</w:t>
      </w:r>
      <w:r w:rsidRPr="005F2D4D">
        <w:rPr>
          <w:b/>
          <w:bCs/>
          <w:i/>
          <w:iCs/>
          <w:color w:val="7030A0"/>
          <w:szCs w:val="24"/>
          <w:vertAlign w:val="subscript"/>
          <w:lang w:eastAsia="zh-CN"/>
        </w:rPr>
        <w:t>carrier</w:t>
      </w:r>
      <w:proofErr w:type="spellEnd"/>
      <w:r w:rsidRPr="005F2D4D">
        <w:rPr>
          <w:b/>
          <w:bCs/>
          <w:i/>
          <w:iCs/>
          <w:color w:val="7030A0"/>
          <w:szCs w:val="24"/>
          <w:lang w:eastAsia="zh-CN"/>
        </w:rPr>
        <w:t xml:space="preserve">* </w:t>
      </w:r>
      <w:proofErr w:type="spellStart"/>
      <w:r w:rsidRPr="005F2D4D">
        <w:rPr>
          <w:b/>
          <w:bCs/>
          <w:i/>
          <w:iCs/>
          <w:color w:val="7030A0"/>
          <w:szCs w:val="24"/>
          <w:lang w:eastAsia="zh-CN"/>
        </w:rPr>
        <w:t>T</w:t>
      </w:r>
      <w:r w:rsidRPr="005F2D4D">
        <w:rPr>
          <w:b/>
          <w:bCs/>
          <w:i/>
          <w:iCs/>
          <w:color w:val="7030A0"/>
          <w:szCs w:val="24"/>
          <w:vertAlign w:val="subscript"/>
          <w:lang w:eastAsia="zh-CN"/>
        </w:rPr>
        <w:t>detect,NR_Inter</w:t>
      </w:r>
      <w:proofErr w:type="spellEnd"/>
      <w:r>
        <w:rPr>
          <w:b/>
          <w:bCs/>
          <w:i/>
          <w:iCs/>
          <w:color w:val="7030A0"/>
          <w:szCs w:val="24"/>
          <w:vertAlign w:val="subscript"/>
          <w:lang w:eastAsia="zh-CN"/>
        </w:rPr>
        <w:t xml:space="preserve">” </w:t>
      </w:r>
      <w:r w:rsidRPr="005F2D4D">
        <w:t xml:space="preserve">will not be sufficient for the UE to measure across </w:t>
      </w:r>
      <w:r>
        <w:t xml:space="preserve">all potential target cells. </w:t>
      </w:r>
    </w:p>
    <w:p w14:paraId="67EF3280" w14:textId="5A1852FF" w:rsidR="005F2D4D" w:rsidRDefault="005F2D4D" w:rsidP="005F2D4D">
      <w:pPr>
        <w:pStyle w:val="RAN4proposal"/>
      </w:pPr>
      <w:r>
        <w:t xml:space="preserve">The definition of parameter </w:t>
      </w:r>
      <w:proofErr w:type="spellStart"/>
      <w:r>
        <w:t>T</w:t>
      </w:r>
      <w:r w:rsidRPr="005F2D4D">
        <w:rPr>
          <w:vertAlign w:val="subscript"/>
        </w:rPr>
        <w:t>trigger</w:t>
      </w:r>
      <w:proofErr w:type="spellEnd"/>
      <w:r>
        <w:t xml:space="preserve"> shall be revised for accounting for measurements across multiple satellites as well, including the scaling factor given by </w:t>
      </w:r>
      <w:proofErr w:type="spellStart"/>
      <w:r>
        <w:t>K</w:t>
      </w:r>
      <w:r w:rsidRPr="005F2D4D">
        <w:rPr>
          <w:vertAlign w:val="subscript"/>
        </w:rPr>
        <w:t>multi_SMTC</w:t>
      </w:r>
      <w:proofErr w:type="spellEnd"/>
      <w:r>
        <w:t>.</w:t>
      </w:r>
    </w:p>
    <w:p w14:paraId="693450DF" w14:textId="77777777" w:rsidR="005F2D4D" w:rsidRPr="005F2D4D" w:rsidRDefault="005F2D4D" w:rsidP="00300956"/>
    <w:p w14:paraId="76DB626E" w14:textId="77777777" w:rsidR="0060543D" w:rsidRPr="008C39F7" w:rsidRDefault="0060543D" w:rsidP="0060543D"/>
    <w:p w14:paraId="595C0F45" w14:textId="77777777" w:rsidR="0060543D" w:rsidRPr="008C39F7" w:rsidRDefault="0060543D" w:rsidP="0060543D"/>
    <w:p w14:paraId="3BC2A6E7" w14:textId="77777777" w:rsidR="00CD7492" w:rsidRPr="008C39F7" w:rsidRDefault="00CD7492" w:rsidP="00A37002">
      <w:pPr>
        <w:pStyle w:val="RAN4H1"/>
      </w:pPr>
      <w:bookmarkStart w:id="5" w:name="_Toc116995848"/>
      <w:r w:rsidRPr="008C39F7">
        <w:t>Conclusion</w:t>
      </w:r>
      <w:bookmarkEnd w:id="5"/>
    </w:p>
    <w:p w14:paraId="3589C7C8" w14:textId="47AA3E9B" w:rsidR="008B0961" w:rsidRDefault="009671CF" w:rsidP="005C23A4">
      <w:r>
        <w:t xml:space="preserve">This paper has addressed two open issues in the WI for </w:t>
      </w:r>
      <w:proofErr w:type="spellStart"/>
      <w:r>
        <w:t>NR_NTN_Solutions</w:t>
      </w:r>
      <w:proofErr w:type="spellEnd"/>
      <w:r>
        <w:t xml:space="preserve"> and presented the following proposals:</w:t>
      </w:r>
    </w:p>
    <w:p w14:paraId="4FE37FE2" w14:textId="1B0F2A07" w:rsidR="009671CF" w:rsidRPr="009671CF" w:rsidRDefault="009671CF" w:rsidP="009671CF">
      <w:pPr>
        <w:rPr>
          <w:rStyle w:val="normaltextrun"/>
          <w:b/>
          <w:iCs/>
          <w:szCs w:val="20"/>
        </w:rPr>
      </w:pPr>
      <w:r>
        <w:rPr>
          <w:rStyle w:val="normaltextrun"/>
          <w:b/>
          <w:iCs/>
          <w:szCs w:val="20"/>
        </w:rPr>
        <w:t xml:space="preserve">Proposal 1: </w:t>
      </w:r>
      <w:r w:rsidRPr="009671CF">
        <w:rPr>
          <w:rStyle w:val="normaltextrun"/>
          <w:b/>
          <w:iCs/>
          <w:szCs w:val="20"/>
        </w:rPr>
        <w:t xml:space="preserve">For conditional HO and blind HO, when the UE cannot determine the validity of the ephemeris of the target cell or it has expired, the handover delay requirement must be postponed to include the time required for the UE to acquire and apply a new valid epoch time information.   </w:t>
      </w:r>
    </w:p>
    <w:p w14:paraId="3AEC5BE6" w14:textId="5FB239A9" w:rsidR="009671CF" w:rsidRDefault="009671CF" w:rsidP="009671CF">
      <w:pPr>
        <w:pStyle w:val="RAN4proposal"/>
        <w:numPr>
          <w:ilvl w:val="0"/>
          <w:numId w:val="0"/>
        </w:numPr>
      </w:pPr>
      <w:r>
        <w:t xml:space="preserve">Proposal 2: For the open issue 1-6, when the UE doesn’t support parallel L3 measurements, and the UE is configured with t-service the UE may skip serving cell measurements, if the UE is not configured to measure any other cells associated to the serving satellite. </w:t>
      </w:r>
    </w:p>
    <w:p w14:paraId="59AE502B" w14:textId="77777777" w:rsidR="005F2D4D" w:rsidRDefault="005F2D4D" w:rsidP="005F2D4D">
      <w:pPr>
        <w:pStyle w:val="RAN4proposal"/>
        <w:numPr>
          <w:ilvl w:val="0"/>
          <w:numId w:val="0"/>
        </w:numPr>
      </w:pPr>
      <w:r>
        <w:t xml:space="preserve">Proposal 3: </w:t>
      </w:r>
      <w:r>
        <w:t xml:space="preserve">The definition of parameter </w:t>
      </w:r>
      <w:proofErr w:type="spellStart"/>
      <w:r>
        <w:t>T</w:t>
      </w:r>
      <w:r w:rsidRPr="005F2D4D">
        <w:rPr>
          <w:vertAlign w:val="subscript"/>
        </w:rPr>
        <w:t>trigger</w:t>
      </w:r>
      <w:proofErr w:type="spellEnd"/>
      <w:r>
        <w:t xml:space="preserve"> shall be revised for accounting for measurements across multiple satellites as well, including the scaling factor given by </w:t>
      </w:r>
      <w:proofErr w:type="spellStart"/>
      <w:r>
        <w:t>K</w:t>
      </w:r>
      <w:r w:rsidRPr="005F2D4D">
        <w:rPr>
          <w:vertAlign w:val="subscript"/>
        </w:rPr>
        <w:t>multi_SMTC</w:t>
      </w:r>
      <w:proofErr w:type="spellEnd"/>
      <w:r>
        <w:t>.</w:t>
      </w:r>
    </w:p>
    <w:p w14:paraId="6930A430" w14:textId="0F467623" w:rsidR="009671CF" w:rsidRPr="008C39F7" w:rsidRDefault="009671CF" w:rsidP="005C23A4"/>
    <w:p w14:paraId="788D9FC1" w14:textId="544F43E8" w:rsidR="008C39F7" w:rsidRPr="008C39F7" w:rsidRDefault="008C39F7" w:rsidP="008C39F7">
      <w:bookmarkStart w:id="6" w:name="_Toc116995849"/>
    </w:p>
    <w:p w14:paraId="6C36B1C9" w14:textId="77777777" w:rsidR="003B659E" w:rsidRPr="008C39F7" w:rsidRDefault="003B659E" w:rsidP="0060543D">
      <w:pPr>
        <w:pStyle w:val="RAN4H1"/>
        <w:numPr>
          <w:ilvl w:val="0"/>
          <w:numId w:val="0"/>
        </w:numPr>
        <w:ind w:left="360" w:hanging="360"/>
      </w:pPr>
      <w:r w:rsidRPr="008C39F7">
        <w:t>References</w:t>
      </w:r>
      <w:bookmarkEnd w:id="6"/>
    </w:p>
    <w:p w14:paraId="7E50E53F" w14:textId="77777777" w:rsidR="00B553CF" w:rsidRPr="003F5022" w:rsidRDefault="00B553CF" w:rsidP="00B553CF">
      <w:pPr>
        <w:numPr>
          <w:ilvl w:val="0"/>
          <w:numId w:val="21"/>
        </w:numPr>
        <w:overflowPunct w:val="0"/>
        <w:autoSpaceDE w:val="0"/>
        <w:autoSpaceDN w:val="0"/>
        <w:adjustRightInd w:val="0"/>
        <w:spacing w:after="0" w:line="240" w:lineRule="auto"/>
        <w:jc w:val="both"/>
        <w:textAlignment w:val="baseline"/>
      </w:pPr>
      <w:bookmarkStart w:id="7" w:name="_Ref114500673"/>
      <w:bookmarkStart w:id="8" w:name="_Ref54013899"/>
      <w:bookmarkStart w:id="9" w:name="_Ref101429480"/>
      <w:bookmarkEnd w:id="7"/>
      <w:r w:rsidRPr="003F5022">
        <w:t>RP-</w:t>
      </w:r>
      <w:bookmarkStart w:id="10" w:name="_Hlk92131811"/>
      <w:r w:rsidRPr="003F5022">
        <w:t>213691</w:t>
      </w:r>
      <w:bookmarkEnd w:id="10"/>
      <w:r w:rsidRPr="003F5022">
        <w:t xml:space="preserve">, </w:t>
      </w:r>
      <w:bookmarkEnd w:id="8"/>
      <w:r w:rsidRPr="003F5022">
        <w:rPr>
          <w:i/>
          <w:iCs/>
        </w:rPr>
        <w:t>Revised WID: Solutions for NR to support non-terrestrial networks (NTN),</w:t>
      </w:r>
      <w:r w:rsidRPr="003F5022">
        <w:t xml:space="preserve"> Thales</w:t>
      </w:r>
      <w:bookmarkEnd w:id="9"/>
    </w:p>
    <w:p w14:paraId="0077A996" w14:textId="36B0FA00" w:rsidR="00B553CF" w:rsidRPr="003F5022" w:rsidRDefault="00B553CF" w:rsidP="00B553CF">
      <w:pPr>
        <w:numPr>
          <w:ilvl w:val="0"/>
          <w:numId w:val="21"/>
        </w:numPr>
        <w:overflowPunct w:val="0"/>
        <w:autoSpaceDE w:val="0"/>
        <w:autoSpaceDN w:val="0"/>
        <w:adjustRightInd w:val="0"/>
        <w:spacing w:after="0" w:line="240" w:lineRule="auto"/>
        <w:jc w:val="both"/>
        <w:textAlignment w:val="baseline"/>
      </w:pPr>
      <w:bookmarkStart w:id="11" w:name="_Ref118122633"/>
      <w:r w:rsidRPr="00B553CF">
        <w:t>R4-2303147</w:t>
      </w:r>
      <w:r w:rsidRPr="003F5022">
        <w:t xml:space="preserve">, </w:t>
      </w:r>
      <w:r w:rsidRPr="003F5022">
        <w:rPr>
          <w:i/>
          <w:iCs/>
        </w:rPr>
        <w:t xml:space="preserve">WF on NR NTN RRM requirements, </w:t>
      </w:r>
      <w:r w:rsidRPr="003F5022">
        <w:t>Qualcomm,</w:t>
      </w:r>
      <w:r w:rsidRPr="003F5022">
        <w:rPr>
          <w:i/>
          <w:iCs/>
        </w:rPr>
        <w:t xml:space="preserve"> </w:t>
      </w:r>
      <w:r w:rsidRPr="003F5022">
        <w:t>October 2022</w:t>
      </w:r>
      <w:bookmarkEnd w:id="11"/>
    </w:p>
    <w:p w14:paraId="64D226BE" w14:textId="77777777" w:rsidR="000040DC" w:rsidRPr="008C39F7" w:rsidRDefault="000040DC" w:rsidP="000040DC">
      <w:pPr>
        <w:ind w:right="-22"/>
        <w:rPr>
          <w:highlight w:val="yellow"/>
        </w:rPr>
      </w:pPr>
    </w:p>
    <w:p w14:paraId="6D2533E4"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70C6" w14:textId="77777777" w:rsidR="009B1854" w:rsidRDefault="009B1854" w:rsidP="00001C9B">
      <w:pPr>
        <w:spacing w:after="0" w:line="240" w:lineRule="auto"/>
      </w:pPr>
      <w:r>
        <w:separator/>
      </w:r>
    </w:p>
  </w:endnote>
  <w:endnote w:type="continuationSeparator" w:id="0">
    <w:p w14:paraId="2C7ABB79" w14:textId="77777777" w:rsidR="009B1854" w:rsidRDefault="009B18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A112" w14:textId="77777777" w:rsidR="009B1854" w:rsidRDefault="009B1854" w:rsidP="00001C9B">
      <w:pPr>
        <w:spacing w:after="0" w:line="240" w:lineRule="auto"/>
      </w:pPr>
      <w:r>
        <w:separator/>
      </w:r>
    </w:p>
  </w:footnote>
  <w:footnote w:type="continuationSeparator" w:id="0">
    <w:p w14:paraId="292095C1" w14:textId="77777777" w:rsidR="009B1854" w:rsidRDefault="009B185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85345"/>
    <w:multiLevelType w:val="hybridMultilevel"/>
    <w:tmpl w:val="3AF2C6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83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4"/>
  </w:num>
  <w:num w:numId="4" w16cid:durableId="517735681">
    <w:abstractNumId w:val="7"/>
  </w:num>
  <w:num w:numId="5" w16cid:durableId="1142041724">
    <w:abstractNumId w:val="22"/>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4"/>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2077163691">
    <w:abstractNumId w:val="10"/>
    <w:lvlOverride w:ilvl="0">
      <w:startOverride w:val="1"/>
    </w:lvlOverride>
  </w:num>
  <w:num w:numId="28" w16cid:durableId="29233144">
    <w:abstractNumId w:val="9"/>
  </w:num>
  <w:num w:numId="29" w16cid:durableId="1498300659">
    <w:abstractNumId w:val="1"/>
  </w:num>
  <w:num w:numId="30" w16cid:durableId="1815290027">
    <w:abstractNumId w:val="19"/>
  </w:num>
  <w:num w:numId="31" w16cid:durableId="147720103">
    <w:abstractNumId w:val="21"/>
  </w:num>
  <w:num w:numId="32" w16cid:durableId="805925957">
    <w:abstractNumId w:val="16"/>
  </w:num>
  <w:num w:numId="33" w16cid:durableId="1352535266">
    <w:abstractNumId w:val="0"/>
  </w:num>
  <w:num w:numId="34" w16cid:durableId="1749226117">
    <w:abstractNumId w:val="23"/>
  </w:num>
  <w:num w:numId="35" w16cid:durableId="484706522">
    <w:abstractNumId w:val="6"/>
  </w:num>
  <w:num w:numId="36" w16cid:durableId="2057730526">
    <w:abstractNumId w:val="15"/>
  </w:num>
  <w:num w:numId="37" w16cid:durableId="8739255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B1854"/>
    <w:rsid w:val="00001C9B"/>
    <w:rsid w:val="000040DC"/>
    <w:rsid w:val="00011784"/>
    <w:rsid w:val="000151EF"/>
    <w:rsid w:val="000239F5"/>
    <w:rsid w:val="0008612A"/>
    <w:rsid w:val="00090E18"/>
    <w:rsid w:val="000A10BC"/>
    <w:rsid w:val="000B0056"/>
    <w:rsid w:val="000C3C7B"/>
    <w:rsid w:val="000D0F93"/>
    <w:rsid w:val="00106416"/>
    <w:rsid w:val="00106EA7"/>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732E9"/>
    <w:rsid w:val="004854BB"/>
    <w:rsid w:val="00494493"/>
    <w:rsid w:val="00496606"/>
    <w:rsid w:val="004E0FB1"/>
    <w:rsid w:val="004E5E66"/>
    <w:rsid w:val="004E7ADB"/>
    <w:rsid w:val="00503B4D"/>
    <w:rsid w:val="00504EE9"/>
    <w:rsid w:val="00521576"/>
    <w:rsid w:val="005250E6"/>
    <w:rsid w:val="00542D23"/>
    <w:rsid w:val="0054442C"/>
    <w:rsid w:val="00550285"/>
    <w:rsid w:val="00562492"/>
    <w:rsid w:val="00563B0E"/>
    <w:rsid w:val="00572A20"/>
    <w:rsid w:val="005836F8"/>
    <w:rsid w:val="005918FA"/>
    <w:rsid w:val="00592A86"/>
    <w:rsid w:val="005B4801"/>
    <w:rsid w:val="005C23A4"/>
    <w:rsid w:val="005D1CDF"/>
    <w:rsid w:val="005D2BB7"/>
    <w:rsid w:val="005E61A8"/>
    <w:rsid w:val="005F2D4D"/>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8C39F7"/>
    <w:rsid w:val="0090091A"/>
    <w:rsid w:val="009042BD"/>
    <w:rsid w:val="00904FE4"/>
    <w:rsid w:val="009059A5"/>
    <w:rsid w:val="00936159"/>
    <w:rsid w:val="009671CF"/>
    <w:rsid w:val="00977E1D"/>
    <w:rsid w:val="009B0573"/>
    <w:rsid w:val="009B1854"/>
    <w:rsid w:val="009B7B4B"/>
    <w:rsid w:val="009B7C21"/>
    <w:rsid w:val="00A04992"/>
    <w:rsid w:val="00A147AA"/>
    <w:rsid w:val="00A21D71"/>
    <w:rsid w:val="00A22B78"/>
    <w:rsid w:val="00A25AE5"/>
    <w:rsid w:val="00A37002"/>
    <w:rsid w:val="00A4355E"/>
    <w:rsid w:val="00A92BCD"/>
    <w:rsid w:val="00AA1B0E"/>
    <w:rsid w:val="00AA2EE2"/>
    <w:rsid w:val="00AA47B6"/>
    <w:rsid w:val="00AC163B"/>
    <w:rsid w:val="00AC5CA7"/>
    <w:rsid w:val="00AC6058"/>
    <w:rsid w:val="00AE2BA5"/>
    <w:rsid w:val="00AE56B1"/>
    <w:rsid w:val="00AE6D09"/>
    <w:rsid w:val="00AF7A7C"/>
    <w:rsid w:val="00B02070"/>
    <w:rsid w:val="00B408B6"/>
    <w:rsid w:val="00B542DA"/>
    <w:rsid w:val="00B553CF"/>
    <w:rsid w:val="00B73862"/>
    <w:rsid w:val="00B73F43"/>
    <w:rsid w:val="00BA6B66"/>
    <w:rsid w:val="00BA6E48"/>
    <w:rsid w:val="00BD1219"/>
    <w:rsid w:val="00BE0AF6"/>
    <w:rsid w:val="00BE1F03"/>
    <w:rsid w:val="00BE58A7"/>
    <w:rsid w:val="00BF2218"/>
    <w:rsid w:val="00C0426B"/>
    <w:rsid w:val="00C045DF"/>
    <w:rsid w:val="00C26D43"/>
    <w:rsid w:val="00C46548"/>
    <w:rsid w:val="00C574D5"/>
    <w:rsid w:val="00C73F32"/>
    <w:rsid w:val="00C74159"/>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7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BF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C74159"/>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C74159"/>
  </w:style>
  <w:style w:type="paragraph" w:customStyle="1" w:styleId="CRCoverPage">
    <w:name w:val="CR Cover Page"/>
    <w:link w:val="CRCoverPageChar"/>
    <w:rsid w:val="009671C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9671CF"/>
    <w:rPr>
      <w:rFonts w:ascii="Arial" w:eastAsia="Times New Roman" w:hAnsi="Arial" w:cs="Times New Roman"/>
      <w:sz w:val="20"/>
      <w:szCs w:val="20"/>
      <w:lang w:val="en-GB"/>
    </w:rPr>
  </w:style>
  <w:style w:type="paragraph" w:styleId="Header">
    <w:name w:val="header"/>
    <w:basedOn w:val="Normal"/>
    <w:link w:val="HeaderChar"/>
    <w:uiPriority w:val="99"/>
    <w:unhideWhenUsed/>
    <w:rsid w:val="00563B0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63B0E"/>
    <w:rPr>
      <w:rFonts w:ascii="Times New Roman" w:hAnsi="Times New Roman"/>
      <w:sz w:val="20"/>
    </w:rPr>
  </w:style>
  <w:style w:type="paragraph" w:styleId="Footer">
    <w:name w:val="footer"/>
    <w:basedOn w:val="Normal"/>
    <w:link w:val="FooterChar"/>
    <w:uiPriority w:val="99"/>
    <w:unhideWhenUsed/>
    <w:rsid w:val="00563B0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63B0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2023-05-15T15:22:00Z</dcterms:created>
  <dcterms:modified xsi:type="dcterms:W3CDTF">2023-05-15T15:40:00Z</dcterms:modified>
</cp:coreProperties>
</file>