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2E53" w14:textId="016E2B61" w:rsidR="00CB4BBC" w:rsidRPr="00E13F75" w:rsidRDefault="00CB4BBC" w:rsidP="00CB4BBC">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212E0A">
        <w:rPr>
          <w:rFonts w:ascii="Arial" w:hAnsi="Arial" w:cs="Arial"/>
          <w:b/>
          <w:sz w:val="24"/>
          <w:szCs w:val="24"/>
        </w:rPr>
        <w:t>7</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235757">
        <w:rPr>
          <w:rFonts w:ascii="Arial" w:hAnsi="Arial" w:cs="Arial"/>
          <w:b/>
          <w:sz w:val="24"/>
          <w:szCs w:val="24"/>
        </w:rPr>
        <w:t>0</w:t>
      </w:r>
      <w:r w:rsidR="00B34D40">
        <w:rPr>
          <w:rFonts w:ascii="Arial" w:hAnsi="Arial" w:cs="Arial"/>
          <w:b/>
          <w:sz w:val="24"/>
          <w:szCs w:val="24"/>
        </w:rPr>
        <w:t>8514</w:t>
      </w:r>
    </w:p>
    <w:p w14:paraId="1F63E8B1" w14:textId="2FA38136" w:rsidR="00CB4BBC" w:rsidRPr="00E13F75" w:rsidRDefault="00212E0A" w:rsidP="00CB4BBC">
      <w:pPr>
        <w:pStyle w:val="a5"/>
        <w:tabs>
          <w:tab w:val="left" w:pos="7938"/>
        </w:tabs>
        <w:rPr>
          <w:rFonts w:ascii="Arial" w:hAnsi="Arial" w:cs="Arial"/>
          <w:b/>
          <w:i/>
          <w:sz w:val="24"/>
          <w:szCs w:val="24"/>
        </w:rPr>
      </w:pPr>
      <w:r>
        <w:rPr>
          <w:rFonts w:ascii="Arial" w:eastAsia="宋体" w:hAnsi="Arial" w:cs="Arial"/>
          <w:b/>
          <w:sz w:val="24"/>
          <w:szCs w:val="24"/>
        </w:rPr>
        <w:t>Incheon, KR</w:t>
      </w:r>
      <w:r w:rsidR="00CB4BBC" w:rsidRPr="00E13633">
        <w:rPr>
          <w:rFonts w:ascii="Arial" w:eastAsia="宋体" w:hAnsi="Arial" w:cs="Arial"/>
          <w:b/>
          <w:sz w:val="24"/>
          <w:szCs w:val="24"/>
        </w:rPr>
        <w:t>,</w:t>
      </w:r>
      <w:r w:rsidR="00CB4BBC">
        <w:rPr>
          <w:rFonts w:ascii="Arial" w:eastAsia="宋体" w:hAnsi="Arial" w:cs="Arial"/>
          <w:b/>
          <w:sz w:val="24"/>
          <w:szCs w:val="24"/>
        </w:rPr>
        <w:t xml:space="preserve"> </w:t>
      </w:r>
      <w:r>
        <w:rPr>
          <w:rFonts w:ascii="Arial" w:eastAsia="宋体" w:hAnsi="Arial" w:cs="Arial"/>
          <w:b/>
          <w:sz w:val="24"/>
          <w:szCs w:val="24"/>
        </w:rPr>
        <w:t>May</w:t>
      </w:r>
      <w:r w:rsidR="00CB4BBC">
        <w:rPr>
          <w:rFonts w:ascii="Arial" w:eastAsia="宋体" w:hAnsi="Arial" w:cs="Arial"/>
          <w:b/>
          <w:sz w:val="24"/>
          <w:szCs w:val="24"/>
        </w:rPr>
        <w:t xml:space="preserve"> </w:t>
      </w:r>
      <w:r>
        <w:rPr>
          <w:rFonts w:ascii="Arial" w:eastAsia="宋体" w:hAnsi="Arial" w:cs="Arial"/>
          <w:b/>
          <w:sz w:val="24"/>
          <w:szCs w:val="24"/>
        </w:rPr>
        <w:t>22</w:t>
      </w:r>
      <w:r w:rsidR="00CB4BBC" w:rsidRPr="00E13633">
        <w:rPr>
          <w:rFonts w:ascii="Arial" w:eastAsia="宋体" w:hAnsi="Arial" w:cs="Arial"/>
          <w:b/>
          <w:sz w:val="24"/>
          <w:szCs w:val="24"/>
        </w:rPr>
        <w:t xml:space="preserve"> – </w:t>
      </w:r>
      <w:r>
        <w:rPr>
          <w:rFonts w:ascii="Arial" w:eastAsia="宋体" w:hAnsi="Arial" w:cs="Arial"/>
          <w:b/>
          <w:sz w:val="24"/>
          <w:szCs w:val="24"/>
        </w:rPr>
        <w:t>May</w:t>
      </w:r>
      <w:r w:rsidR="00CB4BBC">
        <w:rPr>
          <w:rFonts w:ascii="Arial" w:eastAsia="宋体" w:hAnsi="Arial" w:cs="Arial"/>
          <w:b/>
          <w:sz w:val="24"/>
          <w:szCs w:val="24"/>
        </w:rPr>
        <w:t xml:space="preserve"> 26</w:t>
      </w:r>
      <w:r w:rsidR="00CB4BBC" w:rsidRPr="00E13633">
        <w:rPr>
          <w:rFonts w:ascii="Arial" w:eastAsia="宋体" w:hAnsi="Arial" w:cs="Arial"/>
          <w:b/>
          <w:sz w:val="24"/>
          <w:szCs w:val="24"/>
        </w:rPr>
        <w:t>, 202</w:t>
      </w:r>
      <w:r w:rsidR="00CB4BBC">
        <w:rPr>
          <w:rFonts w:ascii="Arial" w:eastAsia="宋体" w:hAnsi="Arial" w:cs="Arial"/>
          <w:b/>
          <w:sz w:val="24"/>
          <w:szCs w:val="24"/>
        </w:rPr>
        <w:t>3</w:t>
      </w:r>
    </w:p>
    <w:p w14:paraId="56E28D2A" w14:textId="77777777" w:rsidR="00CB4BBC" w:rsidRPr="00EA540E" w:rsidRDefault="00CB4BBC" w:rsidP="00CB4BBC">
      <w:pPr>
        <w:pStyle w:val="a5"/>
        <w:tabs>
          <w:tab w:val="left" w:pos="7938"/>
        </w:tabs>
        <w:rPr>
          <w:rFonts w:ascii="Arial" w:hAnsi="Arial" w:cs="Arial"/>
          <w:bCs/>
          <w:iCs/>
          <w:sz w:val="24"/>
          <w:szCs w:val="24"/>
        </w:rPr>
      </w:pPr>
    </w:p>
    <w:p w14:paraId="4C4E6D4F" w14:textId="5F9B8E0F"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8F4335">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30</w:t>
      </w:r>
      <w:r w:rsidRPr="00DC26D7">
        <w:rPr>
          <w:rFonts w:ascii="Arial" w:hAnsi="Arial" w:cs="Arial"/>
          <w:bCs/>
          <w:sz w:val="24"/>
          <w:szCs w:val="24"/>
        </w:rPr>
        <w:t>.</w:t>
      </w:r>
      <w:r>
        <w:rPr>
          <w:rFonts w:ascii="Arial" w:hAnsi="Arial" w:cs="Arial"/>
          <w:bCs/>
          <w:sz w:val="24"/>
          <w:szCs w:val="24"/>
        </w:rPr>
        <w:t>3.1</w:t>
      </w:r>
    </w:p>
    <w:p w14:paraId="77C43C7F"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3E51DB4F" w14:textId="77777777" w:rsidR="00CB4BBC" w:rsidRPr="00E13F75" w:rsidRDefault="00CB4BBC" w:rsidP="00CB4BBC">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4A3589">
        <w:rPr>
          <w:rFonts w:ascii="Arial" w:hAnsi="Arial" w:cs="Arial"/>
          <w:sz w:val="24"/>
          <w:szCs w:val="24"/>
        </w:rPr>
        <w:t>Further discussion on general RRM impacts on Rel-18 MIMO evolution for downlink and uplink</w:t>
      </w:r>
    </w:p>
    <w:p w14:paraId="65573340" w14:textId="77777777" w:rsidR="00CB4BBC" w:rsidRPr="00E13F75" w:rsidRDefault="00CB4BBC" w:rsidP="00CB4BBC">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5D55F803" w14:textId="77777777" w:rsidR="00CB4BBC"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46187C28" w14:textId="77777777" w:rsidR="00CB4BBC" w:rsidRDefault="00CB4BBC" w:rsidP="00CB4BBC">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RAN#9</w:t>
      </w:r>
      <w:r>
        <w:rPr>
          <w:rFonts w:ascii="Times New Roman" w:eastAsia="宋体" w:hAnsi="Times New Roman" w:cs="Times New Roman"/>
          <w:sz w:val="20"/>
          <w:szCs w:val="20"/>
        </w:rPr>
        <w:t>8</w:t>
      </w:r>
      <w:r w:rsidRPr="00A971AB">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There are many objectives which are described in [1] including:</w:t>
      </w:r>
    </w:p>
    <w:tbl>
      <w:tblPr>
        <w:tblStyle w:val="a7"/>
        <w:tblW w:w="0" w:type="auto"/>
        <w:tblLook w:val="04A0" w:firstRow="1" w:lastRow="0" w:firstColumn="1" w:lastColumn="0" w:noHBand="0" w:noVBand="1"/>
      </w:tblPr>
      <w:tblGrid>
        <w:gridCol w:w="9629"/>
      </w:tblGrid>
      <w:tr w:rsidR="00CB4BBC" w14:paraId="6CDF19DB" w14:textId="77777777" w:rsidTr="00CA054A">
        <w:tc>
          <w:tcPr>
            <w:tcW w:w="9629" w:type="dxa"/>
          </w:tcPr>
          <w:p w14:paraId="345FE80B" w14:textId="77777777" w:rsidR="00CB4BBC" w:rsidRPr="00F9630A" w:rsidRDefault="00CB4BBC" w:rsidP="00CA054A">
            <w:pPr>
              <w:snapToGrid w:val="0"/>
              <w:spacing w:beforeLines="50" w:before="120" w:after="0"/>
              <w:rPr>
                <w:b/>
                <w:bCs/>
              </w:rPr>
            </w:pPr>
            <w:r w:rsidRPr="00F9630A">
              <w:rPr>
                <w:rFonts w:hint="eastAsia"/>
                <w:b/>
                <w:bCs/>
              </w:rPr>
              <w:t>RAN1:</w:t>
            </w:r>
          </w:p>
          <w:p w14:paraId="5E55BBD8" w14:textId="77777777" w:rsidR="00CB4BBC" w:rsidRPr="00F85229"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1A14431C" w14:textId="77777777" w:rsidR="00CB4BBC" w:rsidRPr="00F85229" w:rsidRDefault="00CB4BBC" w:rsidP="00CB4BBC">
            <w:pPr>
              <w:widowControl/>
              <w:numPr>
                <w:ilvl w:val="1"/>
                <w:numId w:val="3"/>
              </w:numPr>
              <w:overflowPunct w:val="0"/>
              <w:autoSpaceDE w:val="0"/>
              <w:autoSpaceDN w:val="0"/>
              <w:adjustRightInd w:val="0"/>
              <w:snapToGrid w:val="0"/>
              <w:spacing w:beforeLines="50" w:before="120" w:after="0"/>
              <w:textAlignment w:val="baseline"/>
              <w:rPr>
                <w:bCs/>
              </w:rPr>
            </w:pPr>
            <w:r w:rsidRPr="00F85229">
              <w:rPr>
                <w:bCs/>
              </w:rPr>
              <w:t>Rel-16/17 Type-II codebook refinement, without modification to the spatial and frequency domain basis</w:t>
            </w:r>
          </w:p>
          <w:p w14:paraId="165F4365" w14:textId="77777777" w:rsidR="00CB4BBC" w:rsidRPr="00F85229" w:rsidRDefault="00CB4BBC" w:rsidP="00CB4BBC">
            <w:pPr>
              <w:widowControl/>
              <w:numPr>
                <w:ilvl w:val="1"/>
                <w:numId w:val="3"/>
              </w:numPr>
              <w:overflowPunct w:val="0"/>
              <w:autoSpaceDE w:val="0"/>
              <w:autoSpaceDN w:val="0"/>
              <w:adjustRightInd w:val="0"/>
              <w:snapToGrid w:val="0"/>
              <w:spacing w:beforeLines="50" w:before="120" w:after="0"/>
              <w:textAlignment w:val="baseline"/>
              <w:rPr>
                <w:bCs/>
              </w:rPr>
            </w:pPr>
            <w:r w:rsidRPr="00F85229">
              <w:rPr>
                <w:bCs/>
              </w:rPr>
              <w:t>UE reporting of time-domain channel properties measured via CSI-RS for tracking</w:t>
            </w:r>
          </w:p>
          <w:p w14:paraId="5FA93256" w14:textId="77777777" w:rsidR="00CB4BBC"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78FCF35E" w14:textId="77777777" w:rsidR="00CB4BBC" w:rsidRPr="00F85229"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F85229">
              <w:rPr>
                <w:bCs/>
              </w:rPr>
              <w:t>Study, and if justified, specify larger number of orthogonal DMRS ports for downlink and uplink MU-MIMO (without increasing the DM-RS overhead), only for CP-OFDM,</w:t>
            </w:r>
          </w:p>
          <w:p w14:paraId="1B114D18" w14:textId="77777777" w:rsidR="00CB4BBC" w:rsidRPr="00F85229" w:rsidRDefault="00CB4BBC" w:rsidP="00CB4BBC">
            <w:pPr>
              <w:widowControl/>
              <w:numPr>
                <w:ilvl w:val="1"/>
                <w:numId w:val="4"/>
              </w:numPr>
              <w:overflowPunct w:val="0"/>
              <w:autoSpaceDE w:val="0"/>
              <w:autoSpaceDN w:val="0"/>
              <w:adjustRightInd w:val="0"/>
              <w:snapToGrid w:val="0"/>
              <w:spacing w:beforeLines="50" w:before="120" w:after="0"/>
              <w:textAlignment w:val="baseline"/>
              <w:rPr>
                <w:bCs/>
              </w:rPr>
            </w:pPr>
            <w:r>
              <w:rPr>
                <w:bCs/>
              </w:rPr>
              <w:t>S</w:t>
            </w:r>
            <w:r w:rsidRPr="00F85229">
              <w:rPr>
                <w:bCs/>
              </w:rPr>
              <w:t>triving for a common design between DL and UL DMRS</w:t>
            </w:r>
          </w:p>
          <w:p w14:paraId="01C75396" w14:textId="77777777" w:rsidR="00CB4BBC" w:rsidRPr="00F85229" w:rsidRDefault="00CB4BBC" w:rsidP="00CB4BBC">
            <w:pPr>
              <w:widowControl/>
              <w:numPr>
                <w:ilvl w:val="1"/>
                <w:numId w:val="4"/>
              </w:numPr>
              <w:overflowPunct w:val="0"/>
              <w:autoSpaceDE w:val="0"/>
              <w:autoSpaceDN w:val="0"/>
              <w:adjustRightInd w:val="0"/>
              <w:snapToGrid w:val="0"/>
              <w:spacing w:beforeLines="50" w:before="120" w:after="0"/>
              <w:textAlignment w:val="baseline"/>
              <w:rPr>
                <w:bCs/>
              </w:rPr>
            </w:pPr>
            <w:r w:rsidRPr="00F85229">
              <w:rPr>
                <w:bCs/>
              </w:rPr>
              <w:t>Up to 24 orthogonal DM-RS ports, where for each applicable DMRS type, the maximum number of orthogonal ports is doubled for both single- and double-symbol DMRS</w:t>
            </w:r>
          </w:p>
          <w:p w14:paraId="56DE4801" w14:textId="77777777" w:rsidR="00CB4BBC" w:rsidRPr="00F85229"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287D3625" w14:textId="77777777" w:rsidR="00CB4BBC" w:rsidRPr="00F85229" w:rsidRDefault="00CB4BBC" w:rsidP="00CB4BBC">
            <w:pPr>
              <w:widowControl/>
              <w:numPr>
                <w:ilvl w:val="1"/>
                <w:numId w:val="5"/>
              </w:numPr>
              <w:overflowPunct w:val="0"/>
              <w:autoSpaceDE w:val="0"/>
              <w:autoSpaceDN w:val="0"/>
              <w:adjustRightInd w:val="0"/>
              <w:snapToGrid w:val="0"/>
              <w:spacing w:beforeLines="50" w:before="120" w:after="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6692E382" w14:textId="77777777" w:rsidR="00CB4BBC" w:rsidRPr="00F85229" w:rsidRDefault="00CB4BBC" w:rsidP="00CB4BBC">
            <w:pPr>
              <w:widowControl/>
              <w:numPr>
                <w:ilvl w:val="1"/>
                <w:numId w:val="5"/>
              </w:numPr>
              <w:overflowPunct w:val="0"/>
              <w:autoSpaceDE w:val="0"/>
              <w:autoSpaceDN w:val="0"/>
              <w:adjustRightInd w:val="0"/>
              <w:snapToGrid w:val="0"/>
              <w:spacing w:beforeLines="50" w:before="120" w:after="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C2EE9AA" w14:textId="77777777" w:rsidR="00CB4BBC" w:rsidRPr="00F85229" w:rsidRDefault="00CB4BBC" w:rsidP="00CB4BBC">
            <w:pPr>
              <w:widowControl/>
              <w:numPr>
                <w:ilvl w:val="1"/>
                <w:numId w:val="5"/>
              </w:numPr>
              <w:overflowPunct w:val="0"/>
              <w:autoSpaceDE w:val="0"/>
              <w:autoSpaceDN w:val="0"/>
              <w:adjustRightInd w:val="0"/>
              <w:snapToGrid w:val="0"/>
              <w:spacing w:beforeLines="50" w:before="120" w:after="0"/>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p w14:paraId="1EC6E6C4" w14:textId="77777777" w:rsidR="00CB4BBC" w:rsidRPr="0050675F"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4F8FB608" w14:textId="77777777" w:rsidR="00CB4BBC" w:rsidRPr="0050675F" w:rsidRDefault="00CB4BBC" w:rsidP="00CB4BBC">
            <w:pPr>
              <w:widowControl/>
              <w:numPr>
                <w:ilvl w:val="1"/>
                <w:numId w:val="6"/>
              </w:numPr>
              <w:overflowPunct w:val="0"/>
              <w:autoSpaceDE w:val="0"/>
              <w:autoSpaceDN w:val="0"/>
              <w:adjustRightInd w:val="0"/>
              <w:snapToGrid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p w14:paraId="57474006" w14:textId="77777777" w:rsidR="00CB4BBC" w:rsidRPr="0050675F"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3700E54" w14:textId="77777777" w:rsidR="00CB4BBC" w:rsidRPr="0050675F" w:rsidRDefault="00CB4BBC" w:rsidP="00CB4BBC">
            <w:pPr>
              <w:widowControl/>
              <w:numPr>
                <w:ilvl w:val="1"/>
                <w:numId w:val="7"/>
              </w:numPr>
              <w:overflowPunct w:val="0"/>
              <w:autoSpaceDE w:val="0"/>
              <w:autoSpaceDN w:val="0"/>
              <w:adjustRightInd w:val="0"/>
              <w:snapToGrid w:val="0"/>
              <w:spacing w:beforeLines="50" w:before="120" w:after="0"/>
              <w:textAlignment w:val="baseline"/>
              <w:rPr>
                <w:bCs/>
              </w:rPr>
            </w:pPr>
            <w:r w:rsidRPr="0050675F">
              <w:rPr>
                <w:bCs/>
              </w:rPr>
              <w:t>UL precoding indication for PUSCH, where no new codebook is introduced for multi-panel simultaneous transmission</w:t>
            </w:r>
          </w:p>
          <w:p w14:paraId="5CE298C9" w14:textId="77777777" w:rsidR="00CB4BBC" w:rsidRPr="0050675F" w:rsidRDefault="00CB4BBC" w:rsidP="00CB4BBC">
            <w:pPr>
              <w:widowControl/>
              <w:numPr>
                <w:ilvl w:val="2"/>
                <w:numId w:val="9"/>
              </w:numPr>
              <w:tabs>
                <w:tab w:val="left" w:pos="1418"/>
              </w:tabs>
              <w:overflowPunct w:val="0"/>
              <w:autoSpaceDE w:val="0"/>
              <w:autoSpaceDN w:val="0"/>
              <w:adjustRightInd w:val="0"/>
              <w:snapToGrid w:val="0"/>
              <w:spacing w:beforeLines="50" w:before="120" w:after="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C0C42EA" w14:textId="77777777" w:rsidR="00CB4BBC" w:rsidRPr="0050675F" w:rsidRDefault="00CB4BBC" w:rsidP="00CB4BBC">
            <w:pPr>
              <w:widowControl/>
              <w:numPr>
                <w:ilvl w:val="1"/>
                <w:numId w:val="8"/>
              </w:numPr>
              <w:overflowPunct w:val="0"/>
              <w:autoSpaceDE w:val="0"/>
              <w:autoSpaceDN w:val="0"/>
              <w:adjustRightInd w:val="0"/>
              <w:snapToGrid w:val="0"/>
              <w:spacing w:beforeLines="50" w:before="120" w:after="0"/>
              <w:textAlignment w:val="baseline"/>
              <w:rPr>
                <w:bCs/>
              </w:rPr>
            </w:pPr>
            <w:r w:rsidRPr="0050675F">
              <w:rPr>
                <w:bCs/>
              </w:rPr>
              <w:lastRenderedPageBreak/>
              <w:t>UL beam indication for PUCCH/PUSCH, where unified TCI framework extension in objective 2 is assumed, considering single DCI and multi-DCI based multi-TRP operation</w:t>
            </w:r>
          </w:p>
          <w:p w14:paraId="7D6FFA6C" w14:textId="77777777" w:rsidR="00CB4BBC" w:rsidRPr="0050675F" w:rsidRDefault="00CB4BBC" w:rsidP="00CB4BBC">
            <w:pPr>
              <w:widowControl/>
              <w:numPr>
                <w:ilvl w:val="2"/>
                <w:numId w:val="10"/>
              </w:numPr>
              <w:overflowPunct w:val="0"/>
              <w:autoSpaceDE w:val="0"/>
              <w:autoSpaceDN w:val="0"/>
              <w:adjustRightInd w:val="0"/>
              <w:snapToGrid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4BE70555" w14:textId="77777777" w:rsidR="00CB4BBC" w:rsidRPr="00F9630A" w:rsidRDefault="00CB4BBC" w:rsidP="00CB4BBC">
            <w:pPr>
              <w:widowControl/>
              <w:numPr>
                <w:ilvl w:val="0"/>
                <w:numId w:val="2"/>
              </w:numPr>
              <w:overflowPunct w:val="0"/>
              <w:autoSpaceDE w:val="0"/>
              <w:autoSpaceDN w:val="0"/>
              <w:adjustRightInd w:val="0"/>
              <w:snapToGrid w:val="0"/>
              <w:spacing w:beforeLines="50" w:before="120" w:after="0"/>
              <w:textAlignment w:val="baseline"/>
              <w:rPr>
                <w:bCs/>
              </w:rPr>
            </w:pPr>
            <w:r w:rsidRPr="00F9630A">
              <w:rPr>
                <w:bCs/>
              </w:rPr>
              <w:t xml:space="preserve">Study, and if justified, specify the following </w:t>
            </w:r>
          </w:p>
          <w:p w14:paraId="78C470B5" w14:textId="77777777" w:rsidR="00CB4BBC" w:rsidRPr="00F9630A" w:rsidRDefault="00CB4BBC" w:rsidP="00CB4BBC">
            <w:pPr>
              <w:widowControl/>
              <w:numPr>
                <w:ilvl w:val="1"/>
                <w:numId w:val="11"/>
              </w:numPr>
              <w:overflowPunct w:val="0"/>
              <w:autoSpaceDE w:val="0"/>
              <w:autoSpaceDN w:val="0"/>
              <w:adjustRightInd w:val="0"/>
              <w:snapToGrid w:val="0"/>
              <w:spacing w:beforeLines="50" w:before="120" w:after="0"/>
              <w:textAlignment w:val="baseline"/>
              <w:rPr>
                <w:bCs/>
              </w:rPr>
            </w:pPr>
            <w:r>
              <w:rPr>
                <w:bCs/>
              </w:rPr>
              <w:t>T</w:t>
            </w:r>
            <w:r w:rsidRPr="00F9630A">
              <w:rPr>
                <w:bCs/>
              </w:rPr>
              <w:t xml:space="preserve">wo TAs for UL multi-DCI for multi-TRP operation </w:t>
            </w:r>
          </w:p>
          <w:p w14:paraId="2324C000" w14:textId="77777777" w:rsidR="00CB4BBC" w:rsidRPr="00F9630A" w:rsidRDefault="00CB4BBC" w:rsidP="00CB4BBC">
            <w:pPr>
              <w:widowControl/>
              <w:numPr>
                <w:ilvl w:val="1"/>
                <w:numId w:val="11"/>
              </w:numPr>
              <w:overflowPunct w:val="0"/>
              <w:autoSpaceDE w:val="0"/>
              <w:autoSpaceDN w:val="0"/>
              <w:adjustRightInd w:val="0"/>
              <w:snapToGrid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53E6775F" w14:textId="77777777" w:rsidR="00CB4BBC" w:rsidRPr="00F9630A" w:rsidRDefault="00CB4BBC" w:rsidP="00CA054A">
            <w:pPr>
              <w:snapToGrid w:val="0"/>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4B7E5A44" w14:textId="77777777" w:rsidR="00CB4BBC" w:rsidRDefault="00CB4BBC" w:rsidP="00CA054A">
            <w:pPr>
              <w:snapToGrid w:val="0"/>
              <w:spacing w:beforeLines="50" w:before="120" w:after="0"/>
              <w:rPr>
                <w:bCs/>
              </w:rPr>
            </w:pPr>
          </w:p>
          <w:p w14:paraId="4959CBFA" w14:textId="77777777" w:rsidR="00CB4BBC" w:rsidRPr="0050675F" w:rsidRDefault="00CB4BBC" w:rsidP="00CA054A">
            <w:pPr>
              <w:snapToGrid w:val="0"/>
              <w:spacing w:beforeLines="50" w:before="120" w:after="0"/>
              <w:rPr>
                <w:bCs/>
              </w:rPr>
            </w:pPr>
            <w:r>
              <w:rPr>
                <w:bCs/>
              </w:rPr>
              <w:t>C</w:t>
            </w:r>
            <w:r w:rsidRPr="00F9630A">
              <w:rPr>
                <w:bCs/>
              </w:rPr>
              <w:t xml:space="preserve">heck </w:t>
            </w:r>
            <w:r>
              <w:rPr>
                <w:bCs/>
              </w:rPr>
              <w:t xml:space="preserve">RAN1 </w:t>
            </w:r>
            <w:r w:rsidRPr="00F9630A">
              <w:rPr>
                <w:bCs/>
              </w:rPr>
              <w:t xml:space="preserve">workload situation at </w:t>
            </w:r>
            <w:r>
              <w:rPr>
                <w:bCs/>
              </w:rPr>
              <w:t>RAN</w:t>
            </w:r>
            <w:r w:rsidRPr="00F9630A">
              <w:rPr>
                <w:bCs/>
              </w:rPr>
              <w:t>#98</w:t>
            </w:r>
            <w:r>
              <w:rPr>
                <w:bCs/>
              </w:rPr>
              <w:t xml:space="preserve"> (Dec 2022). </w:t>
            </w:r>
          </w:p>
          <w:p w14:paraId="14F31788" w14:textId="77777777" w:rsidR="00CB4BBC" w:rsidRPr="00F85229" w:rsidRDefault="00CB4BBC" w:rsidP="00CA054A">
            <w:pPr>
              <w:snapToGrid w:val="0"/>
              <w:spacing w:beforeLines="50" w:before="120" w:after="0"/>
              <w:rPr>
                <w:bCs/>
              </w:rPr>
            </w:pPr>
          </w:p>
          <w:p w14:paraId="4CDA6A7D" w14:textId="77777777" w:rsidR="00CB4BBC" w:rsidRPr="00944783" w:rsidRDefault="00CB4BBC" w:rsidP="00CA054A">
            <w:pPr>
              <w:spacing w:after="0"/>
              <w:rPr>
                <w:rFonts w:eastAsia="Malgun Gothic"/>
                <w:b/>
                <w:lang w:eastAsia="ko-KR"/>
              </w:rPr>
            </w:pPr>
            <w:r w:rsidRPr="00944783">
              <w:rPr>
                <w:rFonts w:eastAsia="Malgun Gothic" w:hint="eastAsia"/>
                <w:b/>
                <w:lang w:eastAsia="ko-KR"/>
              </w:rPr>
              <w:t>RAN2:</w:t>
            </w:r>
          </w:p>
          <w:p w14:paraId="72340C15" w14:textId="77777777" w:rsidR="00CB4BBC" w:rsidRDefault="00CB4BBC" w:rsidP="00CA054A">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51C07731" w14:textId="77777777" w:rsidR="00CB4BBC" w:rsidRDefault="00CB4BBC" w:rsidP="00CA054A">
            <w:pPr>
              <w:spacing w:after="0"/>
              <w:rPr>
                <w:lang w:eastAsia="ko-KR"/>
              </w:rPr>
            </w:pPr>
          </w:p>
          <w:p w14:paraId="5FA96C7D" w14:textId="77777777" w:rsidR="00CB4BBC" w:rsidRPr="00944783" w:rsidRDefault="00CB4BBC" w:rsidP="00CA054A">
            <w:pPr>
              <w:spacing w:after="0"/>
              <w:rPr>
                <w:rFonts w:eastAsia="Malgun Gothic"/>
                <w:b/>
                <w:lang w:eastAsia="ko-KR"/>
              </w:rPr>
            </w:pPr>
            <w:r w:rsidRPr="00944783">
              <w:rPr>
                <w:rFonts w:eastAsia="Malgun Gothic" w:hint="eastAsia"/>
                <w:b/>
                <w:lang w:eastAsia="ko-KR"/>
              </w:rPr>
              <w:t>RAN4:</w:t>
            </w:r>
          </w:p>
          <w:p w14:paraId="01B3E183" w14:textId="77777777" w:rsidR="00CB4BBC" w:rsidRDefault="00CB4BBC" w:rsidP="00CA054A">
            <w:pPr>
              <w:spacing w:beforeLines="50" w:before="120" w:afterLines="50" w:after="120"/>
              <w:jc w:val="left"/>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45EFDA66" w14:textId="77777777" w:rsidR="00CB4BBC" w:rsidRDefault="00CB4BBC" w:rsidP="00CB4BBC">
      <w:pPr>
        <w:spacing w:beforeLines="50" w:before="120" w:afterLines="50" w:after="120"/>
        <w:jc w:val="left"/>
        <w:rPr>
          <w:rFonts w:ascii="Times New Roman" w:eastAsia="宋体" w:hAnsi="Times New Roman" w:cs="Times New Roman"/>
          <w:sz w:val="20"/>
          <w:szCs w:val="20"/>
        </w:rPr>
      </w:pPr>
    </w:p>
    <w:p w14:paraId="1D9A64EE" w14:textId="4CD7083F" w:rsidR="00CB4BBC" w:rsidRPr="00A971AB" w:rsidRDefault="00CB4BBC" w:rsidP="00CB4BB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sidR="00372743">
        <w:rPr>
          <w:rFonts w:ascii="Times New Roman" w:eastAsia="宋体" w:hAnsi="Times New Roman" w:cs="Times New Roman"/>
          <w:sz w:val="20"/>
          <w:szCs w:val="20"/>
        </w:rPr>
        <w:t>previous RAN4</w:t>
      </w:r>
      <w:r>
        <w:rPr>
          <w:rFonts w:ascii="Times New Roman" w:eastAsia="宋体" w:hAnsi="Times New Roman" w:cs="Times New Roman"/>
          <w:sz w:val="20"/>
          <w:szCs w:val="20"/>
        </w:rPr>
        <w:t xml:space="preserve"> meeting</w:t>
      </w:r>
      <w:r w:rsidR="00372743">
        <w:rPr>
          <w:rFonts w:ascii="Times New Roman" w:eastAsia="宋体" w:hAnsi="Times New Roman" w:cs="Times New Roman"/>
          <w:sz w:val="20"/>
          <w:szCs w:val="20"/>
        </w:rPr>
        <w:t>s</w:t>
      </w:r>
      <w:r>
        <w:rPr>
          <w:rFonts w:ascii="Times New Roman" w:eastAsia="宋体" w:hAnsi="Times New Roman" w:cs="Times New Roman"/>
          <w:sz w:val="20"/>
          <w:szCs w:val="20"/>
        </w:rPr>
        <w:t>, we discussed the RRM impacts on each objective and had consensus on some objectives for RRM impacts.</w:t>
      </w:r>
      <w:r w:rsidR="00372743">
        <w:rPr>
          <w:rFonts w:ascii="Times New Roman" w:eastAsia="宋体" w:hAnsi="Times New Roman" w:cs="Times New Roman"/>
          <w:sz w:val="20"/>
          <w:szCs w:val="20"/>
        </w:rPr>
        <w:t xml:space="preserve"> However, RAN4 had not reached agreement on RRM impacts on </w:t>
      </w:r>
      <w:r w:rsidR="001A3952">
        <w:rPr>
          <w:rFonts w:ascii="Times New Roman" w:eastAsia="宋体" w:hAnsi="Times New Roman" w:cs="Times New Roman"/>
          <w:sz w:val="20"/>
          <w:szCs w:val="20"/>
        </w:rPr>
        <w:t>TDCP and SRS enhancement to enable 8TX UL operation</w:t>
      </w:r>
      <w:r w:rsidR="00372743">
        <w:rPr>
          <w:rFonts w:ascii="Times New Roman" w:eastAsia="宋体" w:hAnsi="Times New Roman" w:cs="Times New Roman"/>
          <w:sz w:val="20"/>
          <w:szCs w:val="20"/>
        </w:rPr>
        <w:t>.</w:t>
      </w:r>
    </w:p>
    <w:p w14:paraId="471ECB30" w14:textId="7064345F" w:rsidR="00CB4BBC" w:rsidRPr="00A971AB" w:rsidRDefault="00CB4BBC" w:rsidP="00CB4BBC">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FFS parts</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for remaining objectives. </w:t>
      </w:r>
    </w:p>
    <w:p w14:paraId="0365CA48" w14:textId="77777777" w:rsidR="00CB4BBC" w:rsidRPr="009F7D06" w:rsidRDefault="00CB4BBC" w:rsidP="00CB4BBC">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6B08D859" w14:textId="01B9AF73" w:rsidR="00372743" w:rsidRPr="00CB2237" w:rsidRDefault="00372743" w:rsidP="00CB4BBC">
      <w:pPr>
        <w:spacing w:beforeLines="50" w:before="120" w:afterLines="50" w:after="120"/>
        <w:jc w:val="left"/>
        <w:rPr>
          <w:rFonts w:ascii="Times New Roman" w:eastAsia="宋体" w:hAnsi="Times New Roman" w:cs="Times New Roman"/>
          <w:b/>
          <w:bCs/>
          <w:sz w:val="20"/>
          <w:szCs w:val="20"/>
          <w:u w:val="single"/>
        </w:rPr>
      </w:pPr>
      <w:r w:rsidRPr="00CB2237">
        <w:rPr>
          <w:rFonts w:ascii="Times New Roman" w:eastAsia="宋体" w:hAnsi="Times New Roman" w:cs="Times New Roman"/>
          <w:b/>
          <w:bCs/>
          <w:sz w:val="20"/>
          <w:szCs w:val="20"/>
          <w:u w:val="single"/>
        </w:rPr>
        <w:t>CSI reporting enhancement - TDCP</w:t>
      </w:r>
    </w:p>
    <w:p w14:paraId="730DD776" w14:textId="5C607B41" w:rsidR="00CB4BBC" w:rsidRPr="00CB2237" w:rsidRDefault="00372743" w:rsidP="00CB4BBC">
      <w:pPr>
        <w:spacing w:beforeLines="50" w:before="120" w:afterLines="50" w:after="120"/>
        <w:jc w:val="left"/>
        <w:rPr>
          <w:rFonts w:ascii="Times New Roman" w:eastAsia="宋体" w:hAnsi="Times New Roman" w:cs="Times New Roman"/>
          <w:sz w:val="20"/>
          <w:szCs w:val="20"/>
        </w:rPr>
      </w:pPr>
      <w:r w:rsidRPr="00CB2237">
        <w:rPr>
          <w:rFonts w:ascii="Times New Roman" w:eastAsia="宋体" w:hAnsi="Times New Roman" w:cs="Times New Roman"/>
          <w:sz w:val="20"/>
          <w:szCs w:val="20"/>
        </w:rPr>
        <w:t>F</w:t>
      </w:r>
      <w:r w:rsidR="00CB4BBC" w:rsidRPr="00CB2237">
        <w:rPr>
          <w:rFonts w:ascii="Times New Roman" w:eastAsia="宋体" w:hAnsi="Times New Roman" w:cs="Times New Roman"/>
          <w:sz w:val="20"/>
          <w:szCs w:val="20"/>
        </w:rPr>
        <w:t>or CSI reporting enhancement, the enhancement discussed in RAN1 focuses on two parts:</w:t>
      </w:r>
    </w:p>
    <w:p w14:paraId="750FC99E" w14:textId="77777777" w:rsidR="00CB4BBC" w:rsidRPr="00CB2237" w:rsidRDefault="00CB4BBC" w:rsidP="00CB4BBC">
      <w:pPr>
        <w:pStyle w:val="a8"/>
        <w:numPr>
          <w:ilvl w:val="0"/>
          <w:numId w:val="12"/>
        </w:numPr>
        <w:spacing w:beforeLines="50" w:before="120" w:afterLines="50" w:after="120"/>
        <w:ind w:firstLineChars="0"/>
      </w:pPr>
      <w:r w:rsidRPr="00CB2237">
        <w:t xml:space="preserve">Type-II code book refinement. </w:t>
      </w:r>
    </w:p>
    <w:p w14:paraId="79B6A70F" w14:textId="77777777" w:rsidR="00CB4BBC" w:rsidRPr="00CB2237" w:rsidRDefault="00CB4BBC" w:rsidP="00CB4BBC">
      <w:pPr>
        <w:pStyle w:val="a8"/>
        <w:numPr>
          <w:ilvl w:val="0"/>
          <w:numId w:val="12"/>
        </w:numPr>
        <w:spacing w:beforeLines="50" w:before="120" w:afterLines="50" w:after="120"/>
        <w:ind w:firstLineChars="0"/>
      </w:pPr>
      <w:r w:rsidRPr="00CB2237">
        <w:t>TRS-based TDCP (time-domain channel properties) reporting.</w:t>
      </w:r>
    </w:p>
    <w:p w14:paraId="6F33E39B" w14:textId="3B7E8C3F" w:rsidR="00CB4BBC" w:rsidRPr="00CB2237" w:rsidRDefault="00987FBB" w:rsidP="00CB4BBC">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t>RAN4</w:t>
      </w:r>
      <w:r w:rsidR="00CB4BBC" w:rsidRPr="00CB2237">
        <w:rPr>
          <w:rFonts w:ascii="Times New Roman" w:eastAsia="宋体" w:hAnsi="Times New Roman" w:cs="Times New Roman"/>
          <w:sz w:val="20"/>
          <w:szCs w:val="20"/>
          <w:lang w:val="en-GB"/>
        </w:rPr>
        <w:t xml:space="preserve"> ha</w:t>
      </w:r>
      <w:r w:rsidRPr="00CB2237">
        <w:rPr>
          <w:rFonts w:ascii="Times New Roman" w:eastAsia="宋体" w:hAnsi="Times New Roman" w:cs="Times New Roman"/>
          <w:sz w:val="20"/>
          <w:szCs w:val="20"/>
          <w:lang w:val="en-GB"/>
        </w:rPr>
        <w:t>s</w:t>
      </w:r>
      <w:r w:rsidR="00CB4BBC" w:rsidRPr="00CB2237">
        <w:rPr>
          <w:rFonts w:ascii="Times New Roman" w:eastAsia="宋体" w:hAnsi="Times New Roman" w:cs="Times New Roman"/>
          <w:sz w:val="20"/>
          <w:szCs w:val="20"/>
          <w:lang w:val="en-GB"/>
        </w:rPr>
        <w:t xml:space="preserve"> already achieved the consensus there is no RRM impact for Type-II codebook refinement in </w:t>
      </w:r>
      <w:r w:rsidR="00372743" w:rsidRPr="00CB2237">
        <w:rPr>
          <w:rFonts w:ascii="Times New Roman" w:eastAsia="宋体" w:hAnsi="Times New Roman" w:cs="Times New Roman"/>
          <w:sz w:val="20"/>
          <w:szCs w:val="20"/>
          <w:lang w:val="en-GB"/>
        </w:rPr>
        <w:t>previous RAN4</w:t>
      </w:r>
      <w:r w:rsidR="00CB4BBC" w:rsidRPr="00CB2237">
        <w:rPr>
          <w:rFonts w:ascii="Times New Roman" w:eastAsia="宋体" w:hAnsi="Times New Roman" w:cs="Times New Roman"/>
          <w:sz w:val="20"/>
          <w:szCs w:val="20"/>
          <w:lang w:val="en-GB"/>
        </w:rPr>
        <w:t xml:space="preserve"> meeting. But for “TRS-based TDCP reporting”, </w:t>
      </w:r>
      <w:r w:rsidRPr="00CB2237">
        <w:rPr>
          <w:rFonts w:ascii="Times New Roman" w:eastAsia="宋体" w:hAnsi="Times New Roman" w:cs="Times New Roman"/>
          <w:sz w:val="20"/>
          <w:szCs w:val="20"/>
          <w:lang w:val="en-GB"/>
        </w:rPr>
        <w:t>companies</w:t>
      </w:r>
      <w:r w:rsidR="00372743" w:rsidRPr="00CB2237">
        <w:rPr>
          <w:rFonts w:ascii="Times New Roman" w:eastAsia="宋体" w:hAnsi="Times New Roman" w:cs="Times New Roman"/>
          <w:sz w:val="20"/>
          <w:szCs w:val="20"/>
          <w:lang w:val="en-GB"/>
        </w:rPr>
        <w:t xml:space="preserve"> have different understandings. There is no consensus on RRM impacts</w:t>
      </w:r>
      <w:r w:rsidRPr="00CB2237">
        <w:rPr>
          <w:rFonts w:ascii="Times New Roman" w:eastAsia="宋体" w:hAnsi="Times New Roman" w:cs="Times New Roman"/>
          <w:sz w:val="20"/>
          <w:szCs w:val="20"/>
          <w:lang w:val="en-GB"/>
        </w:rPr>
        <w:t xml:space="preserve"> on TDCP reporting</w:t>
      </w:r>
      <w:r w:rsidR="00372743" w:rsidRPr="00CB2237">
        <w:rPr>
          <w:rFonts w:ascii="Times New Roman" w:eastAsia="宋体" w:hAnsi="Times New Roman" w:cs="Times New Roman"/>
          <w:sz w:val="20"/>
          <w:szCs w:val="20"/>
          <w:lang w:val="en-GB"/>
        </w:rPr>
        <w:t xml:space="preserve">. </w:t>
      </w:r>
      <w:r w:rsidR="00643D46" w:rsidRPr="00CB2237">
        <w:rPr>
          <w:rFonts w:ascii="Times New Roman" w:eastAsia="宋体" w:hAnsi="Times New Roman" w:cs="Times New Roman"/>
          <w:sz w:val="20"/>
          <w:szCs w:val="20"/>
          <w:lang w:val="en-GB"/>
        </w:rPr>
        <w:t>During the discussion in RAN4#106bis-e meeting, it is suggested to further check RAN1 progress then make the decision. It is captured in [2] as below:</w:t>
      </w:r>
    </w:p>
    <w:tbl>
      <w:tblPr>
        <w:tblStyle w:val="a7"/>
        <w:tblW w:w="0" w:type="auto"/>
        <w:tblLook w:val="04A0" w:firstRow="1" w:lastRow="0" w:firstColumn="1" w:lastColumn="0" w:noHBand="0" w:noVBand="1"/>
      </w:tblPr>
      <w:tblGrid>
        <w:gridCol w:w="9629"/>
      </w:tblGrid>
      <w:tr w:rsidR="00CB4BBC" w:rsidRPr="00CB2237" w14:paraId="49A16BFA" w14:textId="77777777" w:rsidTr="00CA054A">
        <w:tc>
          <w:tcPr>
            <w:tcW w:w="9629" w:type="dxa"/>
          </w:tcPr>
          <w:p w14:paraId="798BC369" w14:textId="77777777" w:rsidR="00372743" w:rsidRPr="00CB2237" w:rsidRDefault="00372743" w:rsidP="00372743">
            <w:pPr>
              <w:rPr>
                <w:b/>
                <w:u w:val="single"/>
                <w:lang w:eastAsia="ko-KR"/>
              </w:rPr>
            </w:pPr>
            <w:r w:rsidRPr="00CB2237">
              <w:rPr>
                <w:b/>
                <w:u w:val="single"/>
                <w:lang w:eastAsia="ko-KR"/>
              </w:rPr>
              <w:t>Issue 1-1-1: Do you think there are RRM impacts by introducing TDCP reporting?</w:t>
            </w:r>
          </w:p>
          <w:p w14:paraId="01D47A2D" w14:textId="77777777" w:rsidR="00372743" w:rsidRPr="00CB2237" w:rsidRDefault="00372743" w:rsidP="00372743">
            <w:pPr>
              <w:rPr>
                <w:rFonts w:eastAsiaTheme="minorEastAsia"/>
                <w:iCs/>
              </w:rPr>
            </w:pPr>
            <w:r w:rsidRPr="00CB2237">
              <w:rPr>
                <w:rFonts w:eastAsiaTheme="minorEastAsia"/>
                <w:iCs/>
              </w:rPr>
              <w:t>GTW conclusion:</w:t>
            </w:r>
          </w:p>
          <w:p w14:paraId="2003B773" w14:textId="276CEB63" w:rsidR="00CB4BBC" w:rsidRPr="00CB2237" w:rsidRDefault="00372743" w:rsidP="00372743">
            <w:pPr>
              <w:pStyle w:val="a8"/>
              <w:numPr>
                <w:ilvl w:val="0"/>
                <w:numId w:val="17"/>
              </w:numPr>
              <w:spacing w:after="120" w:line="252" w:lineRule="auto"/>
              <w:ind w:left="644" w:firstLineChars="0"/>
              <w:textAlignment w:val="auto"/>
              <w:rPr>
                <w:lang w:eastAsia="ja-JP"/>
              </w:rPr>
            </w:pPr>
            <w:r w:rsidRPr="00CB2237">
              <w:rPr>
                <w:lang w:eastAsia="ja-JP"/>
              </w:rPr>
              <w:t>No consensus to make decision now and the plan is to wait for further RAN1 progress to identify RAN4 impacts.</w:t>
            </w:r>
          </w:p>
        </w:tc>
      </w:tr>
    </w:tbl>
    <w:p w14:paraId="50B82E4F" w14:textId="77777777" w:rsidR="00CB4BBC" w:rsidRPr="00CB2237" w:rsidRDefault="00CB4BBC" w:rsidP="00CB4BBC">
      <w:pPr>
        <w:spacing w:beforeLines="50" w:before="120" w:afterLines="50" w:after="120"/>
        <w:jc w:val="left"/>
        <w:rPr>
          <w:rFonts w:ascii="Times New Roman" w:eastAsia="宋体" w:hAnsi="Times New Roman" w:cs="Times New Roman"/>
          <w:sz w:val="20"/>
          <w:szCs w:val="20"/>
          <w:lang w:val="en-GB"/>
        </w:rPr>
      </w:pPr>
    </w:p>
    <w:p w14:paraId="7572AE6D" w14:textId="5D0B5602" w:rsidR="00987FBB" w:rsidRPr="00CB2237" w:rsidRDefault="00643D46" w:rsidP="00CB4BBC">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t>After checking RAN1 further progress in RAN1#112bis</w:t>
      </w:r>
      <w:r w:rsidR="00833DF0" w:rsidRPr="00CB2237">
        <w:rPr>
          <w:rFonts w:ascii="Times New Roman" w:eastAsia="宋体" w:hAnsi="Times New Roman" w:cs="Times New Roman"/>
          <w:sz w:val="20"/>
          <w:szCs w:val="20"/>
          <w:lang w:val="en-GB"/>
        </w:rPr>
        <w:t>-e</w:t>
      </w:r>
      <w:r w:rsidRPr="00CB2237">
        <w:rPr>
          <w:rFonts w:ascii="Times New Roman" w:eastAsia="宋体" w:hAnsi="Times New Roman" w:cs="Times New Roman"/>
          <w:sz w:val="20"/>
          <w:szCs w:val="20"/>
          <w:lang w:val="en-GB"/>
        </w:rPr>
        <w:t xml:space="preserve">, </w:t>
      </w:r>
      <w:r w:rsidR="00987FBB" w:rsidRPr="00CB2237">
        <w:rPr>
          <w:rFonts w:ascii="Times New Roman" w:eastAsia="宋体" w:hAnsi="Times New Roman" w:cs="Times New Roman"/>
          <w:sz w:val="20"/>
          <w:szCs w:val="20"/>
          <w:lang w:val="en-GB"/>
        </w:rPr>
        <w:t>our understanding is still the RAN4 impacts are not RRM related. The agreements from RAN1#112bis-e are captured as below:</w:t>
      </w:r>
    </w:p>
    <w:tbl>
      <w:tblPr>
        <w:tblStyle w:val="a7"/>
        <w:tblW w:w="0" w:type="auto"/>
        <w:tblLook w:val="04A0" w:firstRow="1" w:lastRow="0" w:firstColumn="1" w:lastColumn="0" w:noHBand="0" w:noVBand="1"/>
      </w:tblPr>
      <w:tblGrid>
        <w:gridCol w:w="9629"/>
      </w:tblGrid>
      <w:tr w:rsidR="00CB4BBC" w:rsidRPr="00CB2237" w14:paraId="03B7B3C6" w14:textId="77777777" w:rsidTr="00CA054A">
        <w:tc>
          <w:tcPr>
            <w:tcW w:w="9629" w:type="dxa"/>
          </w:tcPr>
          <w:p w14:paraId="3639A203" w14:textId="77777777" w:rsidR="004B2E07" w:rsidRPr="00CB2237" w:rsidRDefault="004B2E07" w:rsidP="004B2E07">
            <w:pPr>
              <w:snapToGrid w:val="0"/>
              <w:rPr>
                <w:highlight w:val="green"/>
                <w:lang w:val="de-DE"/>
              </w:rPr>
            </w:pPr>
            <w:r w:rsidRPr="00CB2237">
              <w:rPr>
                <w:highlight w:val="green"/>
                <w:lang w:val="de-DE"/>
              </w:rPr>
              <w:t>Agreement</w:t>
            </w:r>
          </w:p>
          <w:p w14:paraId="5C090B21" w14:textId="77777777" w:rsidR="004B2E07" w:rsidRPr="00CB2237" w:rsidRDefault="004B2E07" w:rsidP="004B2E07">
            <w:pPr>
              <w:snapToGrid w:val="0"/>
            </w:pPr>
            <w:r w:rsidRPr="00CB2237">
              <w:rPr>
                <w:rFonts w:eastAsia="Malgun Gothic"/>
              </w:rPr>
              <w:t xml:space="preserve">For the Rel-18 TRS-based TDCP reporting, regarding the quantization of wideband normalized amplitude value, </w:t>
            </w:r>
          </w:p>
          <w:p w14:paraId="61FCDA1C" w14:textId="77777777" w:rsidR="004B2E07" w:rsidRPr="00CB2237" w:rsidRDefault="004B2E07" w:rsidP="004B2E07">
            <w:pPr>
              <w:widowControl/>
              <w:numPr>
                <w:ilvl w:val="0"/>
                <w:numId w:val="26"/>
              </w:numPr>
              <w:snapToGrid w:val="0"/>
              <w:contextualSpacing/>
              <w:jc w:val="left"/>
              <w:rPr>
                <w:rFonts w:eastAsia="Malgun Gothic"/>
                <w:lang w:eastAsia="x-none"/>
              </w:rPr>
            </w:pPr>
            <w:r w:rsidRPr="00CB2237">
              <w:rPr>
                <w:rFonts w:eastAsia="Malgun Gothic"/>
                <w:lang w:eastAsia="x-none"/>
              </w:rPr>
              <w:t>At least the following size-</w:t>
            </w:r>
            <w:r w:rsidRPr="00CB2237">
              <w:rPr>
                <w:rFonts w:eastAsia="Malgun Gothic"/>
                <w:i/>
                <w:lang w:eastAsia="x-none"/>
              </w:rPr>
              <w:t>Q</w:t>
            </w:r>
            <w:r w:rsidRPr="00CB2237">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CB2237">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3C485E4E" w14:textId="77777777" w:rsidR="004B2E07" w:rsidRPr="00CB2237" w:rsidRDefault="004B2E07" w:rsidP="004B2E07">
            <w:pPr>
              <w:widowControl/>
              <w:numPr>
                <w:ilvl w:val="1"/>
                <w:numId w:val="26"/>
              </w:numPr>
              <w:snapToGrid w:val="0"/>
              <w:contextualSpacing/>
              <w:jc w:val="left"/>
              <w:rPr>
                <w:rFonts w:eastAsia="Malgun Gothic"/>
                <w:lang w:eastAsia="x-none"/>
              </w:rPr>
            </w:pPr>
            <w:r w:rsidRPr="00CB2237">
              <w:rPr>
                <w:rFonts w:eastAsia="Malgun Gothic"/>
                <w:lang w:eastAsia="x-none"/>
              </w:rPr>
              <w:lastRenderedPageBreak/>
              <w:t xml:space="preserve">TBD: supported value(s) of </w:t>
            </w:r>
            <w:r w:rsidRPr="00CB2237">
              <w:rPr>
                <w:rFonts w:eastAsia="Malgun Gothic"/>
                <w:i/>
                <w:lang w:eastAsia="x-none"/>
              </w:rPr>
              <w:t>N</w:t>
            </w:r>
            <w:r w:rsidRPr="00CB2237">
              <w:rPr>
                <w:rFonts w:eastAsia="Malgun Gothic"/>
                <w:lang w:eastAsia="x-none"/>
              </w:rPr>
              <w:t xml:space="preserve"> (</w:t>
            </w:r>
            <w:proofErr w:type="gramStart"/>
            <w:r w:rsidRPr="00CB2237">
              <w:rPr>
                <w:rFonts w:eastAsia="Malgun Gothic"/>
                <w:lang w:eastAsia="x-none"/>
              </w:rPr>
              <w:t>e.g.</w:t>
            </w:r>
            <w:proofErr w:type="gramEnd"/>
            <w:r w:rsidRPr="00CB2237">
              <w:rPr>
                <w:rFonts w:eastAsia="Malgun Gothic"/>
                <w:lang w:eastAsia="x-none"/>
              </w:rPr>
              <w:t xml:space="preserve">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CB2237">
              <w:rPr>
                <w:rFonts w:eastAsia="Malgun Gothic"/>
                <w:lang w:eastAsia="x-none"/>
              </w:rPr>
              <w:t xml:space="preserve"> or a larger value), </w:t>
            </w:r>
            <w:r w:rsidRPr="00CB2237">
              <w:rPr>
                <w:rFonts w:eastAsia="Malgun Gothic"/>
                <w:i/>
                <w:lang w:eastAsia="x-none"/>
              </w:rPr>
              <w:t>Q</w:t>
            </w:r>
            <w:r w:rsidRPr="00CB2237">
              <w:rPr>
                <w:rFonts w:eastAsia="Malgun Gothic"/>
                <w:lang w:eastAsia="x-none"/>
              </w:rPr>
              <w:t>, s (e.g. ½, ¼, 1/8, …), whether a center threshold is also supported (and if so, higher-layer configured)</w:t>
            </w:r>
          </w:p>
          <w:p w14:paraId="3F56B306" w14:textId="77777777" w:rsidR="004B2E07" w:rsidRPr="00CB2237" w:rsidRDefault="004B2E07" w:rsidP="004B2E07">
            <w:pPr>
              <w:widowControl/>
              <w:numPr>
                <w:ilvl w:val="0"/>
                <w:numId w:val="26"/>
              </w:numPr>
              <w:snapToGrid w:val="0"/>
              <w:contextualSpacing/>
              <w:jc w:val="left"/>
              <w:rPr>
                <w:rFonts w:eastAsia="Malgun Gothic"/>
                <w:lang w:eastAsia="x-none"/>
              </w:rPr>
            </w:pPr>
            <w:r w:rsidRPr="00CB2237">
              <w:rPr>
                <w:rFonts w:eastAsia="Malgun Gothic"/>
                <w:lang w:eastAsia="x-none"/>
              </w:rPr>
              <w:t>FFS: Whether different schemes can be supported for different use cases</w:t>
            </w:r>
          </w:p>
          <w:p w14:paraId="6068F987" w14:textId="1B037EAF" w:rsidR="004B2E07" w:rsidRPr="00CB2237" w:rsidRDefault="004B2E07" w:rsidP="00833DF0">
            <w:pPr>
              <w:rPr>
                <w:rFonts w:eastAsiaTheme="minorEastAsia"/>
                <w:bCs/>
                <w:highlight w:val="green"/>
              </w:rPr>
            </w:pPr>
          </w:p>
          <w:p w14:paraId="0F88B8D5" w14:textId="77777777" w:rsidR="00D233F7" w:rsidRPr="00CB2237" w:rsidRDefault="00D233F7" w:rsidP="00D233F7">
            <w:pPr>
              <w:rPr>
                <w:rFonts w:eastAsia="Malgun Gothic"/>
                <w:highlight w:val="green"/>
                <w:lang w:eastAsia="ko-KR"/>
              </w:rPr>
            </w:pPr>
            <w:r w:rsidRPr="00CB2237">
              <w:rPr>
                <w:highlight w:val="green"/>
              </w:rPr>
              <w:t>Agreement</w:t>
            </w:r>
          </w:p>
          <w:p w14:paraId="0B277669" w14:textId="77777777" w:rsidR="00D233F7" w:rsidRPr="00CB2237" w:rsidRDefault="00D233F7" w:rsidP="00D233F7">
            <w:pPr>
              <w:snapToGrid w:val="0"/>
            </w:pPr>
            <w:r w:rsidRPr="00CB2237">
              <w:t>For the Rel-18 TRS-based TDCP reporting, regarding the quantization of wideband normalized amplitude value, down-select (by RAN1#113) from the following candidates:</w:t>
            </w:r>
          </w:p>
          <w:p w14:paraId="03F64203" w14:textId="77777777" w:rsidR="00D233F7" w:rsidRPr="00CB2237" w:rsidRDefault="00D233F7" w:rsidP="00D233F7">
            <w:pPr>
              <w:widowControl/>
              <w:numPr>
                <w:ilvl w:val="0"/>
                <w:numId w:val="27"/>
              </w:numPr>
              <w:snapToGrid w:val="0"/>
              <w:jc w:val="left"/>
              <w:rPr>
                <w:lang w:eastAsia="x-none"/>
              </w:rPr>
            </w:pPr>
            <w:r w:rsidRPr="00CB2237">
              <w:rPr>
                <w:lang w:eastAsia="x-none"/>
              </w:rPr>
              <w:t>Alt1: N=2</w:t>
            </w:r>
            <w:r w:rsidRPr="00CB2237">
              <w:rPr>
                <w:vertAlign w:val="superscript"/>
                <w:lang w:eastAsia="x-none"/>
              </w:rPr>
              <w:t>Q</w:t>
            </w:r>
            <w:r w:rsidRPr="00CB2237">
              <w:rPr>
                <w:lang w:eastAsia="x-none"/>
              </w:rPr>
              <w:t>-1 where Q=5, s</w:t>
            </w:r>
            <w:proofErr w:type="gramStart"/>
            <w:r w:rsidRPr="00CB2237">
              <w:rPr>
                <w:lang w:eastAsia="x-none"/>
              </w:rPr>
              <w:t>={</w:t>
            </w:r>
            <w:proofErr w:type="gramEnd"/>
            <w:r w:rsidRPr="00CB2237">
              <w:rPr>
                <w:lang w:eastAsia="x-none"/>
              </w:rPr>
              <w:t xml:space="preserve">1/5, ¼, 1/3} </w:t>
            </w:r>
          </w:p>
          <w:p w14:paraId="194F127B" w14:textId="77777777" w:rsidR="00D233F7" w:rsidRPr="00CB2237" w:rsidRDefault="00D233F7" w:rsidP="00D233F7">
            <w:pPr>
              <w:widowControl/>
              <w:numPr>
                <w:ilvl w:val="0"/>
                <w:numId w:val="27"/>
              </w:numPr>
              <w:snapToGrid w:val="0"/>
              <w:jc w:val="left"/>
              <w:rPr>
                <w:lang w:eastAsia="x-none"/>
              </w:rPr>
            </w:pPr>
            <w:r w:rsidRPr="00CB2237">
              <w:rPr>
                <w:lang w:eastAsia="x-none"/>
              </w:rPr>
              <w:t>Alt2: N=2</w:t>
            </w:r>
            <w:r w:rsidRPr="00CB2237">
              <w:rPr>
                <w:vertAlign w:val="superscript"/>
                <w:lang w:eastAsia="x-none"/>
              </w:rPr>
              <w:t>Q</w:t>
            </w:r>
            <w:r w:rsidRPr="00CB2237">
              <w:rPr>
                <w:lang w:eastAsia="x-none"/>
              </w:rPr>
              <w:t xml:space="preserve"> where Q=3, s</w:t>
            </w:r>
            <w:proofErr w:type="gramStart"/>
            <w:r w:rsidRPr="00CB2237">
              <w:rPr>
                <w:lang w:eastAsia="x-none"/>
              </w:rPr>
              <w:t>={</w:t>
            </w:r>
            <w:proofErr w:type="gramEnd"/>
            <w:r w:rsidRPr="00CB2237">
              <w:rPr>
                <w:lang w:eastAsia="x-none"/>
              </w:rPr>
              <w:t xml:space="preserve">¼, 1/3, ½, 2/3, ¾} </w:t>
            </w:r>
          </w:p>
          <w:p w14:paraId="0984C4AA" w14:textId="77777777" w:rsidR="00D233F7" w:rsidRPr="00CB2237" w:rsidRDefault="00D233F7" w:rsidP="00D233F7">
            <w:pPr>
              <w:widowControl/>
              <w:numPr>
                <w:ilvl w:val="0"/>
                <w:numId w:val="27"/>
              </w:numPr>
              <w:snapToGrid w:val="0"/>
              <w:jc w:val="left"/>
              <w:rPr>
                <w:lang w:eastAsia="x-none"/>
              </w:rPr>
            </w:pPr>
            <w:r w:rsidRPr="00CB2237">
              <w:rPr>
                <w:lang w:eastAsia="x-none"/>
              </w:rPr>
              <w:t>Alt3: N=2</w:t>
            </w:r>
            <w:r w:rsidRPr="00CB2237">
              <w:rPr>
                <w:vertAlign w:val="superscript"/>
                <w:lang w:eastAsia="x-none"/>
              </w:rPr>
              <w:t>Q</w:t>
            </w:r>
            <w:r w:rsidRPr="00CB2237">
              <w:rPr>
                <w:lang w:eastAsia="x-none"/>
              </w:rPr>
              <w:t xml:space="preserve"> where Q=4, s</w:t>
            </w:r>
            <w:proofErr w:type="gramStart"/>
            <w:r w:rsidRPr="00CB2237">
              <w:rPr>
                <w:lang w:eastAsia="x-none"/>
              </w:rPr>
              <w:t>={</w:t>
            </w:r>
            <w:proofErr w:type="gramEnd"/>
            <w:r w:rsidRPr="00CB2237">
              <w:rPr>
                <w:lang w:eastAsia="x-none"/>
              </w:rPr>
              <w:t xml:space="preserve">¼, ½, 2/3, ¾} </w:t>
            </w:r>
          </w:p>
          <w:p w14:paraId="45796847" w14:textId="77777777" w:rsidR="00D233F7" w:rsidRPr="00CB2237" w:rsidRDefault="00D233F7" w:rsidP="00D233F7">
            <w:pPr>
              <w:widowControl/>
              <w:numPr>
                <w:ilvl w:val="0"/>
                <w:numId w:val="28"/>
              </w:numPr>
              <w:snapToGrid w:val="0"/>
              <w:jc w:val="left"/>
              <w:rPr>
                <w:lang w:eastAsia="x-none"/>
              </w:rPr>
            </w:pPr>
            <w:r w:rsidRPr="00CB2237">
              <w:rPr>
                <w:lang w:eastAsia="x-none"/>
              </w:rPr>
              <w:t>Alt4: N</w:t>
            </w:r>
            <w:proofErr w:type="gramStart"/>
            <w:r w:rsidRPr="00CB2237">
              <w:rPr>
                <w:lang w:eastAsia="x-none"/>
              </w:rPr>
              <w:t>={</w:t>
            </w:r>
            <w:proofErr w:type="gramEnd"/>
            <w:r w:rsidRPr="00CB2237">
              <w:rPr>
                <w:lang w:eastAsia="x-none"/>
              </w:rPr>
              <w:t>2</w:t>
            </w:r>
            <w:r w:rsidRPr="00CB2237">
              <w:rPr>
                <w:vertAlign w:val="superscript"/>
                <w:lang w:eastAsia="x-none"/>
              </w:rPr>
              <w:t>Q</w:t>
            </w:r>
            <w:r w:rsidRPr="00CB2237">
              <w:rPr>
                <w:lang w:eastAsia="x-none"/>
              </w:rPr>
              <w:t xml:space="preserve"> –1, …, 2</w:t>
            </w:r>
            <w:r w:rsidRPr="00CB2237">
              <w:rPr>
                <w:vertAlign w:val="superscript"/>
                <w:lang w:eastAsia="x-none"/>
              </w:rPr>
              <w:t>Q+1</w:t>
            </w:r>
            <w:r w:rsidRPr="00CB2237">
              <w:rPr>
                <w:lang w:eastAsia="x-none"/>
              </w:rPr>
              <w:t xml:space="preserve"> –1} (i.e., 7-15) where Q=3, s={1/5, ¼, 1/3, 2/5, ½, 3/5, 2/3, ¾, 4/5} </w:t>
            </w:r>
          </w:p>
          <w:p w14:paraId="5DA24050" w14:textId="77777777" w:rsidR="00D233F7" w:rsidRPr="00CB2237" w:rsidRDefault="00D233F7" w:rsidP="00D233F7">
            <w:pPr>
              <w:widowControl/>
              <w:numPr>
                <w:ilvl w:val="0"/>
                <w:numId w:val="28"/>
              </w:numPr>
              <w:snapToGrid w:val="0"/>
              <w:jc w:val="left"/>
              <w:rPr>
                <w:lang w:eastAsia="x-none"/>
              </w:rPr>
            </w:pPr>
            <w:r w:rsidRPr="00CB2237">
              <w:rPr>
                <w:lang w:eastAsia="x-none"/>
              </w:rPr>
              <w:t>Alt4A: N</w:t>
            </w:r>
            <w:proofErr w:type="gramStart"/>
            <w:r w:rsidRPr="00CB2237">
              <w:rPr>
                <w:lang w:eastAsia="x-none"/>
              </w:rPr>
              <w:t>={</w:t>
            </w:r>
            <w:proofErr w:type="gramEnd"/>
            <w:r w:rsidRPr="00CB2237">
              <w:rPr>
                <w:lang w:eastAsia="x-none"/>
              </w:rPr>
              <w:t>2</w:t>
            </w:r>
            <w:r w:rsidRPr="00CB2237">
              <w:rPr>
                <w:vertAlign w:val="superscript"/>
                <w:lang w:eastAsia="x-none"/>
              </w:rPr>
              <w:t>Q</w:t>
            </w:r>
            <w:r w:rsidRPr="00CB2237">
              <w:rPr>
                <w:lang w:eastAsia="x-none"/>
              </w:rPr>
              <w:t xml:space="preserve"> , 2</w:t>
            </w:r>
            <w:r w:rsidRPr="00CB2237">
              <w:rPr>
                <w:vertAlign w:val="superscript"/>
                <w:lang w:eastAsia="x-none"/>
              </w:rPr>
              <w:t>Q</w:t>
            </w:r>
            <w:r w:rsidRPr="00CB2237">
              <w:rPr>
                <w:lang w:eastAsia="x-none"/>
              </w:rPr>
              <w:t>+0.5,…, 2</w:t>
            </w:r>
            <w:r w:rsidRPr="00CB2237">
              <w:rPr>
                <w:vertAlign w:val="superscript"/>
                <w:lang w:eastAsia="x-none"/>
              </w:rPr>
              <w:t>Q+1</w:t>
            </w:r>
            <w:r w:rsidRPr="00CB2237">
              <w:rPr>
                <w:lang w:eastAsia="x-none"/>
              </w:rPr>
              <w:t>-0.5} (i.e., 8, 8.5,…,15.5) where Q=3, s={1/5, ¼, 1/3, 2/5, ½, 3/5, 2/3, ¾, 4/5}</w:t>
            </w:r>
          </w:p>
          <w:p w14:paraId="348A12B5" w14:textId="77777777" w:rsidR="00D233F7" w:rsidRPr="00CB2237" w:rsidRDefault="00D233F7" w:rsidP="00D233F7">
            <w:pPr>
              <w:snapToGrid w:val="0"/>
            </w:pPr>
            <w:r w:rsidRPr="00CB2237">
              <w:t xml:space="preserve">Once an alternative is selected, reducing the number of candidate values for </w:t>
            </w:r>
            <w:r w:rsidRPr="00CB2237">
              <w:rPr>
                <w:i/>
                <w:iCs/>
              </w:rPr>
              <w:t>s</w:t>
            </w:r>
            <w:r w:rsidRPr="00CB2237">
              <w:t xml:space="preserve"> is not precluded. </w:t>
            </w:r>
          </w:p>
          <w:p w14:paraId="2FFC74D5" w14:textId="77777777" w:rsidR="00D233F7" w:rsidRPr="00CB2237" w:rsidRDefault="00D233F7" w:rsidP="00D233F7">
            <w:pPr>
              <w:snapToGrid w:val="0"/>
            </w:pPr>
            <w:r w:rsidRPr="00CB2237">
              <w:t>Companies can simulate each alternative with and without a configurable center threshold.</w:t>
            </w:r>
          </w:p>
          <w:p w14:paraId="701FD058" w14:textId="77777777" w:rsidR="00D233F7" w:rsidRPr="00CB2237" w:rsidRDefault="00D233F7" w:rsidP="00833DF0">
            <w:pPr>
              <w:rPr>
                <w:rFonts w:eastAsiaTheme="minorEastAsia"/>
                <w:bCs/>
                <w:highlight w:val="green"/>
              </w:rPr>
            </w:pPr>
          </w:p>
          <w:p w14:paraId="74BA4B43" w14:textId="05D1E5C9" w:rsidR="00833DF0" w:rsidRPr="00CB2237" w:rsidRDefault="00833DF0" w:rsidP="00833DF0">
            <w:pPr>
              <w:rPr>
                <w:rFonts w:eastAsia="Malgun Gothic"/>
                <w:bCs/>
              </w:rPr>
            </w:pPr>
            <w:r w:rsidRPr="00CB2237">
              <w:rPr>
                <w:rFonts w:eastAsia="Malgun Gothic"/>
                <w:bCs/>
                <w:highlight w:val="green"/>
              </w:rPr>
              <w:t>Agreement</w:t>
            </w:r>
          </w:p>
          <w:p w14:paraId="29E62D5F" w14:textId="77777777" w:rsidR="00833DF0" w:rsidRPr="00CB2237" w:rsidRDefault="00833DF0" w:rsidP="00833DF0">
            <w:pPr>
              <w:snapToGrid w:val="0"/>
              <w:rPr>
                <w:rFonts w:eastAsia="Malgun Gothic"/>
              </w:rPr>
            </w:pPr>
            <w:r w:rsidRPr="00CB2237">
              <w:rPr>
                <w:rFonts w:eastAsia="Malgun Gothic"/>
              </w:rPr>
              <w:t>For the Rel-18 TRS-based TDCP reporting, regarding phase quantization, down-select (by RAN1#113) from the following candidates:</w:t>
            </w:r>
          </w:p>
          <w:p w14:paraId="7E675BDE" w14:textId="77777777" w:rsidR="00833DF0" w:rsidRPr="00CB2237" w:rsidRDefault="00833DF0" w:rsidP="00833DF0">
            <w:pPr>
              <w:widowControl/>
              <w:numPr>
                <w:ilvl w:val="0"/>
                <w:numId w:val="23"/>
              </w:numPr>
              <w:suppressAutoHyphens/>
              <w:snapToGrid w:val="0"/>
              <w:jc w:val="left"/>
              <w:rPr>
                <w:rFonts w:eastAsia="Malgun Gothic"/>
                <w:lang w:eastAsia="x-none"/>
              </w:rPr>
            </w:pPr>
            <w:r w:rsidRPr="00CB2237">
              <w:rPr>
                <w:rFonts w:eastAsia="Malgun Gothic"/>
                <w:lang w:eastAsia="x-none"/>
              </w:rPr>
              <w:t xml:space="preserve">Alt1. 1-bit (early vs. late) phase indicator </w:t>
            </w:r>
          </w:p>
          <w:p w14:paraId="5E3C42FE" w14:textId="77777777" w:rsidR="00833DF0" w:rsidRPr="00CB2237" w:rsidRDefault="00833DF0" w:rsidP="00833DF0">
            <w:pPr>
              <w:widowControl/>
              <w:numPr>
                <w:ilvl w:val="0"/>
                <w:numId w:val="23"/>
              </w:numPr>
              <w:suppressAutoHyphens/>
              <w:snapToGrid w:val="0"/>
              <w:jc w:val="left"/>
              <w:rPr>
                <w:rFonts w:eastAsia="Malgun Gothic"/>
                <w:lang w:eastAsia="x-none"/>
              </w:rPr>
            </w:pPr>
            <w:r w:rsidRPr="00CB2237">
              <w:rPr>
                <w:rFonts w:eastAsia="Malgun Gothic"/>
                <w:lang w:eastAsia="x-none"/>
              </w:rPr>
              <w:t>Alt2. 3-bit (8-PSK) uniform quantization</w:t>
            </w:r>
          </w:p>
          <w:p w14:paraId="48E2E11D" w14:textId="77777777" w:rsidR="00833DF0" w:rsidRPr="00CB2237" w:rsidRDefault="00833DF0" w:rsidP="00833DF0">
            <w:pPr>
              <w:widowControl/>
              <w:numPr>
                <w:ilvl w:val="0"/>
                <w:numId w:val="23"/>
              </w:numPr>
              <w:suppressAutoHyphens/>
              <w:snapToGrid w:val="0"/>
              <w:jc w:val="left"/>
              <w:rPr>
                <w:rFonts w:eastAsia="Malgun Gothic"/>
                <w:lang w:eastAsia="x-none"/>
              </w:rPr>
            </w:pPr>
            <w:r w:rsidRPr="00CB2237">
              <w:rPr>
                <w:rFonts w:eastAsia="Malgun Gothic"/>
                <w:lang w:eastAsia="x-none"/>
              </w:rPr>
              <w:t xml:space="preserve">Alt3. 4-bit (16-PSK) uniform quantization (full reuse of Rel-16 </w:t>
            </w:r>
            <w:proofErr w:type="spellStart"/>
            <w:r w:rsidRPr="00CB2237">
              <w:rPr>
                <w:rFonts w:eastAsia="Malgun Gothic"/>
                <w:lang w:eastAsia="x-none"/>
              </w:rPr>
              <w:t>eType</w:t>
            </w:r>
            <w:proofErr w:type="spellEnd"/>
            <w:r w:rsidRPr="00CB2237">
              <w:rPr>
                <w:rFonts w:eastAsia="Malgun Gothic"/>
                <w:lang w:eastAsia="x-none"/>
              </w:rPr>
              <w:t>-II W2 phase quantization)</w:t>
            </w:r>
          </w:p>
          <w:p w14:paraId="42E30361" w14:textId="77777777" w:rsidR="00833DF0" w:rsidRPr="00CB2237" w:rsidRDefault="00833DF0" w:rsidP="00833DF0">
            <w:pPr>
              <w:widowControl/>
              <w:numPr>
                <w:ilvl w:val="0"/>
                <w:numId w:val="23"/>
              </w:numPr>
              <w:snapToGrid w:val="0"/>
              <w:jc w:val="left"/>
              <w:rPr>
                <w:rFonts w:eastAsia="Malgun Gothic"/>
                <w:lang w:eastAsia="x-none"/>
              </w:rPr>
            </w:pPr>
            <w:r w:rsidRPr="00CB2237">
              <w:rPr>
                <w:rFonts w:eastAsia="Malgun Gothic"/>
                <w:lang w:eastAsia="x-none"/>
              </w:rPr>
              <w:t>Alt4. Adaptive/</w:t>
            </w:r>
            <w:proofErr w:type="spellStart"/>
            <w:r w:rsidRPr="00CB2237">
              <w:rPr>
                <w:rFonts w:eastAsia="Malgun Gothic"/>
                <w:lang w:eastAsia="x-none"/>
              </w:rPr>
              <w:t>gNB</w:t>
            </w:r>
            <w:proofErr w:type="spellEnd"/>
            <w:r w:rsidRPr="00CB2237">
              <w:rPr>
                <w:rFonts w:eastAsia="Malgun Gothic"/>
                <w:lang w:eastAsia="x-none"/>
              </w:rPr>
              <w:t xml:space="preserve">-configurable phase quantizer </w:t>
            </w:r>
            <w:proofErr w:type="gramStart"/>
            <w:r w:rsidRPr="00CB2237">
              <w:rPr>
                <w:rFonts w:eastAsia="Malgun Gothic"/>
                <w:lang w:eastAsia="x-none"/>
              </w:rPr>
              <w:t>e.g.</w:t>
            </w:r>
            <w:proofErr w:type="gramEnd"/>
            <w:r w:rsidRPr="00CB2237">
              <w:rPr>
                <w:rFonts w:eastAsia="Malgun Gothic"/>
                <w:lang w:eastAsia="x-none"/>
              </w:rPr>
              <w:t xml:space="preserve"> </w:t>
            </w:r>
            <m:oMath>
              <m:d>
                <m:dPr>
                  <m:begChr m:val="{"/>
                  <m:endChr m:val="}"/>
                  <m:ctrlPr>
                    <w:rPr>
                      <w:rFonts w:ascii="Cambria Math" w:hAnsi="Cambria Math"/>
                      <w:i/>
                    </w:rPr>
                  </m:ctrlPr>
                </m:dPr>
                <m:e>
                  <m:r>
                    <w:rPr>
                      <w:rFonts w:ascii="Cambria Math" w:hAnsi="Cambria Math"/>
                    </w:rPr>
                    <m:t>m×f</m:t>
                  </m:r>
                  <m:d>
                    <m:dPr>
                      <m:ctrlPr>
                        <w:rPr>
                          <w:rFonts w:ascii="Cambria Math" w:hAnsi="Cambria Math"/>
                          <w:i/>
                        </w:rPr>
                      </m:ctrlPr>
                    </m:dPr>
                    <m:e>
                      <m:r>
                        <w:rPr>
                          <w:rFonts w:ascii="Cambria Math" w:hAnsi="Cambria Math"/>
                        </w:rPr>
                        <m:t>q</m:t>
                      </m:r>
                    </m:e>
                  </m:d>
                  <m:r>
                    <w:rPr>
                      <w:rFonts w:ascii="Cambria Math" w:hAnsi="Cambria Math"/>
                    </w:rPr>
                    <m:t xml:space="preserve">+c,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oMath>
            <w:r w:rsidRPr="00CB2237">
              <w:rPr>
                <w:lang w:eastAsia="x-none"/>
              </w:rPr>
              <w:t>, where</w:t>
            </w:r>
          </w:p>
          <w:p w14:paraId="1A058505" w14:textId="77777777" w:rsidR="00833DF0" w:rsidRPr="00CB2237" w:rsidRDefault="00833DF0" w:rsidP="00833DF0">
            <w:pPr>
              <w:numPr>
                <w:ilvl w:val="1"/>
                <w:numId w:val="23"/>
              </w:numPr>
              <w:jc w:val="left"/>
              <w:rPr>
                <w:rFonts w:eastAsia="Malgun Gothic"/>
                <w:b/>
                <w:u w:val="single"/>
                <w:lang w:eastAsia="x-none"/>
              </w:rPr>
            </w:pPr>
            <m:oMath>
              <m:r>
                <w:rPr>
                  <w:rFonts w:ascii="Cambria Math" w:hAnsi="Cambria Math"/>
                </w:rPr>
                <m:t>f</m:t>
              </m:r>
              <m:d>
                <m:dPr>
                  <m:ctrlPr>
                    <w:rPr>
                      <w:rFonts w:ascii="Cambria Math" w:hAnsi="Cambria Math"/>
                      <w:i/>
                    </w:rPr>
                  </m:ctrlPr>
                </m:dPr>
                <m:e>
                  <m:r>
                    <w:rPr>
                      <w:rFonts w:ascii="Cambria Math" w:hAnsi="Cambria Math"/>
                    </w:rPr>
                    <m:t>q</m:t>
                  </m:r>
                </m:e>
              </m:d>
            </m:oMath>
            <w:r w:rsidRPr="00CB2237">
              <w:rPr>
                <w:rFonts w:eastAsia="Malgun Gothic"/>
                <w:lang w:eastAsia="x-none"/>
              </w:rPr>
              <w:t>: legacy (Rel.16) based</w:t>
            </w:r>
          </w:p>
          <w:p w14:paraId="60CCD00E" w14:textId="77777777" w:rsidR="00833DF0" w:rsidRPr="00CB2237" w:rsidRDefault="00833DF0" w:rsidP="00833DF0">
            <w:pPr>
              <w:numPr>
                <w:ilvl w:val="2"/>
                <w:numId w:val="23"/>
              </w:numPr>
              <w:jc w:val="left"/>
              <w:rPr>
                <w:rFonts w:eastAsia="Malgun Gothic"/>
                <w:b/>
                <w:u w:val="single"/>
                <w:lang w:eastAsia="x-none"/>
              </w:rPr>
            </w:pPr>
            <w:r w:rsidRPr="00CB2237">
              <w:rPr>
                <w:rFonts w:eastAsia="Malgun Gothic"/>
                <w:lang w:eastAsia="x-none"/>
              </w:rPr>
              <w:t xml:space="preserve">Linear: legacy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oMath>
            <w:r w:rsidRPr="00CB2237">
              <w:rPr>
                <w:rFonts w:eastAsia="Malgun Gothic"/>
                <w:lang w:eastAsia="x-none"/>
              </w:rPr>
              <w:t xml:space="preserve">-PSK </w:t>
            </w:r>
          </w:p>
          <w:p w14:paraId="2C568E9E" w14:textId="77777777" w:rsidR="00833DF0" w:rsidRPr="00CB2237" w:rsidRDefault="00833DF0" w:rsidP="00833DF0">
            <w:pPr>
              <w:numPr>
                <w:ilvl w:val="2"/>
                <w:numId w:val="23"/>
              </w:numPr>
              <w:jc w:val="left"/>
              <w:rPr>
                <w:rFonts w:eastAsia="Malgun Gothic"/>
                <w:b/>
                <w:u w:val="single"/>
                <w:lang w:eastAsia="x-none"/>
              </w:rPr>
            </w:pPr>
            <w:r w:rsidRPr="00CB2237">
              <w:rPr>
                <w:rFonts w:eastAsia="Malgun Gothic"/>
                <w:lang w:eastAsia="x-none"/>
              </w:rPr>
              <w:t xml:space="preserve">Exponential: legacy Rel.16 amplitude,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∙0.25</m:t>
                  </m:r>
                </m:sup>
              </m:sSup>
            </m:oMath>
            <w:r w:rsidRPr="00CB2237">
              <w:rPr>
                <w:rFonts w:eastAsia="Malgun Gothic"/>
                <w:iCs/>
                <w:lang w:eastAsia="x-none"/>
              </w:rPr>
              <w:t xml:space="preserve"> or </w:t>
            </w:r>
            <m:oMath>
              <m:sSup>
                <m:sSupPr>
                  <m:ctrlPr>
                    <w:rPr>
                      <w:rFonts w:ascii="Cambria Math" w:hAnsi="Cambria Math"/>
                      <w:i/>
                      <w:iCs/>
                    </w:rPr>
                  </m:ctrlPr>
                </m:sSupPr>
                <m:e>
                  <m:r>
                    <w:rPr>
                      <w:rFonts w:ascii="Cambria Math" w:hAnsi="Cambria Math"/>
                    </w:rPr>
                    <m:t>2</m:t>
                  </m:r>
                </m:e>
                <m:sup>
                  <m:r>
                    <w:rPr>
                      <w:rFonts w:ascii="Cambria Math" w:hAnsi="Cambria Math"/>
                    </w:rPr>
                    <m:t>-</m:t>
                  </m:r>
                  <m:d>
                    <m:dPr>
                      <m:ctrlPr>
                        <w:rPr>
                          <w:rFonts w:ascii="Cambria Math" w:hAnsi="Cambria Math"/>
                          <w:i/>
                          <w:iCs/>
                        </w:rPr>
                      </m:ctrlPr>
                    </m:dPr>
                    <m:e>
                      <m:sSup>
                        <m:sSupPr>
                          <m:ctrlPr>
                            <w:rPr>
                              <w:rFonts w:ascii="Cambria Math" w:hAnsi="Cambria Math"/>
                              <w:i/>
                              <w:iCs/>
                            </w:rPr>
                          </m:ctrlPr>
                        </m:sSupPr>
                        <m:e>
                          <m:r>
                            <w:rPr>
                              <w:rFonts w:ascii="Cambria Math" w:hAnsi="Cambria Math"/>
                            </w:rPr>
                            <m:t>2</m:t>
                          </m:r>
                        </m:e>
                        <m:sup>
                          <m:r>
                            <w:rPr>
                              <w:rFonts w:ascii="Cambria Math" w:hAnsi="Cambria Math"/>
                            </w:rPr>
                            <m:t>Q</m:t>
                          </m:r>
                        </m:sup>
                      </m:sSup>
                      <m:r>
                        <w:rPr>
                          <w:rFonts w:ascii="Cambria Math" w:hAnsi="Cambria Math"/>
                        </w:rPr>
                        <m:t>-1-q</m:t>
                      </m:r>
                    </m:e>
                  </m:d>
                  <m:r>
                    <w:rPr>
                      <w:rFonts w:ascii="Cambria Math" w:hAnsi="Cambria Math"/>
                    </w:rPr>
                    <m:t>∙0.5</m:t>
                  </m:r>
                </m:sup>
              </m:sSup>
            </m:oMath>
          </w:p>
          <w:p w14:paraId="0FA9FB99" w14:textId="77777777" w:rsidR="00833DF0" w:rsidRPr="00CB2237" w:rsidRDefault="00833DF0" w:rsidP="00833DF0">
            <w:pPr>
              <w:widowControl/>
              <w:numPr>
                <w:ilvl w:val="1"/>
                <w:numId w:val="23"/>
              </w:numPr>
              <w:snapToGrid w:val="0"/>
              <w:jc w:val="left"/>
              <w:rPr>
                <w:rFonts w:eastAsia="Malgun Gothic"/>
                <w:lang w:eastAsia="x-none"/>
              </w:rPr>
            </w:pPr>
            <m:oMath>
              <m:r>
                <w:rPr>
                  <w:rFonts w:ascii="Cambria Math" w:hAnsi="Cambria Math"/>
                </w:rPr>
                <m:t>m=</m:t>
              </m:r>
            </m:oMath>
            <w:r w:rsidRPr="00CB2237">
              <w:rPr>
                <w:lang w:eastAsia="x-none"/>
              </w:rPr>
              <w:t xml:space="preserve"> a slope value from </w:t>
            </w:r>
            <m:oMath>
              <m:r>
                <w:rPr>
                  <w:rFonts w:ascii="Cambria Math" w:hAnsi="Cambria Math"/>
                </w:rPr>
                <m:t>[-x,x]</m:t>
              </m:r>
            </m:oMath>
            <w:r w:rsidRPr="00CB2237">
              <w:rPr>
                <w:iCs/>
                <w:lang w:eastAsia="x-none"/>
              </w:rPr>
              <w:t xml:space="preserve"> </w:t>
            </w:r>
            <w:r w:rsidRPr="00CB2237">
              <w:rPr>
                <w:rFonts w:eastAsia="Times New Roman"/>
                <w:lang w:eastAsia="x-none"/>
              </w:rPr>
              <w:t xml:space="preserve">depending on the amplitude </w:t>
            </w:r>
            <m:oMath>
              <m:r>
                <w:rPr>
                  <w:rFonts w:ascii="Cambria Math" w:eastAsia="Times New Roman" w:hAnsi="Cambria Math"/>
                </w:rPr>
                <m:t>(</m:t>
              </m:r>
              <m:sSub>
                <m:sSubPr>
                  <m:ctrlPr>
                    <w:rPr>
                      <w:rFonts w:ascii="Cambria Math" w:eastAsia="Calibri" w:hAnsi="Cambria Math"/>
                      <w:i/>
                      <w:iCs/>
                    </w:rPr>
                  </m:ctrlPr>
                </m:sSubPr>
                <m:e>
                  <m:r>
                    <w:rPr>
                      <w:rFonts w:ascii="Cambria Math" w:eastAsia="Times New Roman" w:hAnsi="Cambria Math"/>
                    </w:rPr>
                    <m:t>a</m:t>
                  </m:r>
                </m:e>
                <m:sub>
                  <m:r>
                    <w:rPr>
                      <w:rFonts w:ascii="Cambria Math" w:eastAsia="Times New Roman" w:hAnsi="Cambria Math"/>
                    </w:rPr>
                    <m:t>1</m:t>
                  </m:r>
                </m:sub>
              </m:sSub>
            </m:oMath>
            <w:r w:rsidRPr="00CB2237">
              <w:rPr>
                <w:rFonts w:eastAsia="Times New Roman"/>
                <w:lang w:eastAsia="x-none"/>
              </w:rPr>
              <w:t>) of the 1</w:t>
            </w:r>
            <w:proofErr w:type="spellStart"/>
            <w:r w:rsidRPr="00CB2237">
              <w:rPr>
                <w:rFonts w:eastAsia="Times New Roman"/>
                <w:vertAlign w:val="superscript"/>
                <w:lang w:eastAsia="x-none"/>
              </w:rPr>
              <w:t>st</w:t>
            </w:r>
            <w:proofErr w:type="spellEnd"/>
            <w:r w:rsidRPr="00CB2237">
              <w:rPr>
                <w:rFonts w:eastAsia="Times New Roman"/>
                <w:lang w:eastAsia="x-none"/>
              </w:rPr>
              <w:t xml:space="preserve"> correlation (smallest delay), </w:t>
            </w:r>
            <w:proofErr w:type="gramStart"/>
            <w:r w:rsidRPr="00CB2237">
              <w:rPr>
                <w:rFonts w:eastAsia="Times New Roman"/>
                <w:lang w:eastAsia="x-none"/>
              </w:rPr>
              <w:t>e.g.</w:t>
            </w:r>
            <w:proofErr w:type="gramEnd"/>
            <w:r w:rsidRPr="00CB2237">
              <w:rPr>
                <w:rFonts w:eastAsia="Times New Roman"/>
                <w:lang w:eastAsia="x-none"/>
              </w:rPr>
              <w:t xml:space="preserve"> the slope decreases towards 0 as </w:t>
            </w:r>
            <m:oMath>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1</m:t>
                  </m:r>
                </m:sub>
              </m:sSub>
            </m:oMath>
            <w:r w:rsidRPr="00CB2237">
              <w:rPr>
                <w:rFonts w:eastAsia="Times New Roman"/>
                <w:lang w:eastAsia="x-none"/>
              </w:rPr>
              <w:t xml:space="preserve"> increases towards 1 </w:t>
            </w:r>
          </w:p>
          <w:p w14:paraId="0725D8E7" w14:textId="77777777" w:rsidR="00833DF0" w:rsidRPr="00CB2237" w:rsidRDefault="00833DF0" w:rsidP="00833DF0">
            <w:pPr>
              <w:widowControl/>
              <w:numPr>
                <w:ilvl w:val="1"/>
                <w:numId w:val="23"/>
              </w:numPr>
              <w:snapToGrid w:val="0"/>
              <w:jc w:val="left"/>
              <w:rPr>
                <w:rFonts w:eastAsia="Malgun Gothic"/>
                <w:lang w:eastAsia="x-none"/>
              </w:rPr>
            </w:pPr>
            <m:oMath>
              <m:r>
                <w:rPr>
                  <w:rFonts w:ascii="Cambria Math" w:eastAsia="Malgun Gothic" w:hAnsi="Cambria Math"/>
                </w:rPr>
                <m:t>c∈{0,2π}</m:t>
              </m:r>
            </m:oMath>
          </w:p>
          <w:p w14:paraId="51FED1DC" w14:textId="77777777" w:rsidR="00833DF0" w:rsidRPr="00CB2237" w:rsidRDefault="00833DF0" w:rsidP="00833DF0">
            <w:pPr>
              <w:widowControl/>
              <w:numPr>
                <w:ilvl w:val="0"/>
                <w:numId w:val="23"/>
              </w:numPr>
              <w:suppressAutoHyphens/>
              <w:snapToGrid w:val="0"/>
              <w:jc w:val="left"/>
              <w:rPr>
                <w:rFonts w:eastAsia="Malgun Gothic"/>
                <w:lang w:eastAsia="x-none"/>
              </w:rPr>
            </w:pPr>
            <w:r w:rsidRPr="00CB2237">
              <w:rPr>
                <w:lang w:eastAsia="x-none"/>
              </w:rPr>
              <w:t xml:space="preserve">Alt5. A given correlation phase value </w:t>
            </w:r>
            <m:oMath>
              <m:r>
                <w:rPr>
                  <w:rFonts w:ascii="Cambria Math" w:hAnsi="Cambria Math"/>
                </w:rPr>
                <m:t>θ(D)</m:t>
              </m:r>
            </m:oMath>
            <w:r w:rsidRPr="00CB2237">
              <w:rPr>
                <w:lang w:eastAsia="x-none"/>
              </w:rPr>
              <w:t xml:space="preserve"> is quantized to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oMath>
            <w:r w:rsidRPr="00CB2237">
              <w:rPr>
                <w:lang w:eastAsia="x-none"/>
              </w:rPr>
              <w:t xml:space="preserve"> based on the following alphabet (where </w:t>
            </w:r>
            <m:oMath>
              <m:r>
                <w:rPr>
                  <w:rFonts w:ascii="Cambria Math" w:hAnsi="Cambria Math"/>
                </w:rPr>
                <m:t>D</m:t>
              </m:r>
            </m:oMath>
            <w:r w:rsidRPr="00CB2237">
              <w:rPr>
                <w:lang w:eastAsia="x-none"/>
              </w:rPr>
              <w:t xml:space="preserve"> denotes delay): </w:t>
            </w:r>
            <m:oMath>
              <m:acc>
                <m:accPr>
                  <m:ctrlPr>
                    <w:rPr>
                      <w:rFonts w:ascii="Cambria Math" w:eastAsia="等线" w:hAnsi="Cambria Math"/>
                      <w:i/>
                      <w:lang w:eastAsia="ko-KR"/>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e>
              </m:d>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N-q</m:t>
                          </m:r>
                        </m:e>
                      </m:d>
                      <m:r>
                        <w:rPr>
                          <w:rFonts w:ascii="Cambria Math" w:hAnsi="Cambria Math"/>
                        </w:rPr>
                        <m:t>∙s</m:t>
                      </m:r>
                    </m:sup>
                  </m:sSup>
                  <m:r>
                    <m:rPr>
                      <m:sty m:val="p"/>
                    </m:rPr>
                    <w:rPr>
                      <w:rFonts w:ascii="Cambria Math" w:hAnsi="Cambria Math"/>
                    </w:rPr>
                    <m:t xml:space="preserve"> </m:t>
                  </m:r>
                  <m:r>
                    <w:rPr>
                      <w:rFonts w:ascii="Cambria Math" w:hAnsi="Cambria Math"/>
                    </w:rPr>
                    <m:t xml:space="preserve">∙π,   </m:t>
                  </m:r>
                  <m:r>
                    <w:rPr>
                      <w:rFonts w:ascii="Cambria Math" w:eastAsia="Malgun Gothic" w:hAnsi="Cambria Math"/>
                    </w:rPr>
                    <m:t xml:space="preserve">q=0,1,2,…, </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-2</m:t>
                  </m:r>
                </m:e>
              </m:d>
              <m:r>
                <w:rPr>
                  <w:rFonts w:ascii="Cambria Math" w:hAnsi="Cambria Math"/>
                </w:rPr>
                <m:t>∪{0}</m:t>
              </m:r>
            </m:oMath>
            <w:r w:rsidRPr="00CB2237">
              <w:rPr>
                <w:lang w:eastAsia="x-none"/>
              </w:rPr>
              <w:t xml:space="preserve">     </w:t>
            </w:r>
          </w:p>
          <w:p w14:paraId="37C5CAC0" w14:textId="77777777" w:rsidR="00833DF0" w:rsidRPr="00CB2237" w:rsidRDefault="00833DF0" w:rsidP="00833DF0">
            <w:pPr>
              <w:widowControl/>
              <w:numPr>
                <w:ilvl w:val="0"/>
                <w:numId w:val="24"/>
              </w:numPr>
              <w:suppressAutoHyphens/>
              <w:jc w:val="left"/>
              <w:rPr>
                <w:lang w:eastAsia="x-none"/>
              </w:rPr>
            </w:pPr>
            <w:r w:rsidRPr="00CB2237">
              <w:rPr>
                <w:lang w:eastAsia="x-none"/>
              </w:rPr>
              <w:t xml:space="preserve">Alt6. A given correlation phase value </w:t>
            </w:r>
            <m:oMath>
              <m:r>
                <w:rPr>
                  <w:rFonts w:ascii="Cambria Math" w:hAnsi="Cambria Math"/>
                </w:rPr>
                <m:t>θ(D)</m:t>
              </m:r>
            </m:oMath>
            <w:r w:rsidRPr="00CB2237">
              <w:rPr>
                <w:lang w:eastAsia="x-none"/>
              </w:rPr>
              <w:t xml:space="preserve"> is quantized to </w:t>
            </w:r>
            <m:oMath>
              <m:acc>
                <m:accPr>
                  <m:ctrlPr>
                    <w:rPr>
                      <w:rFonts w:ascii="Cambria Math" w:eastAsia="等线" w:hAnsi="Cambria Math"/>
                      <w:i/>
                      <w:lang w:eastAsia="ko-KR"/>
                    </w:rPr>
                  </m:ctrlPr>
                </m:accPr>
                <m:e>
                  <m:r>
                    <w:rPr>
                      <w:rFonts w:ascii="Cambria Math" w:hAnsi="Cambria Math"/>
                    </w:rPr>
                    <m:t>θ</m:t>
                  </m:r>
                </m:e>
              </m:acc>
              <m:r>
                <w:rPr>
                  <w:rFonts w:ascii="Cambria Math" w:hAnsi="Cambria Math"/>
                </w:rPr>
                <m:t>(D)</m:t>
              </m:r>
            </m:oMath>
            <w:r w:rsidRPr="00CB2237">
              <w:rPr>
                <w:lang w:eastAsia="x-none"/>
              </w:rPr>
              <w:t xml:space="preserve"> based on the following alphabet (where </w:t>
            </w:r>
            <m:oMath>
              <m:r>
                <w:rPr>
                  <w:rFonts w:ascii="Cambria Math" w:hAnsi="Cambria Math"/>
                </w:rPr>
                <m:t>D</m:t>
              </m:r>
            </m:oMath>
            <w:r w:rsidRPr="00CB2237">
              <w:rPr>
                <w:lang w:eastAsia="x-none"/>
              </w:rPr>
              <w:t xml:space="preserve"> denotes delay and </w:t>
            </w:r>
            <w:r w:rsidRPr="00CB2237">
              <w:rPr>
                <w:rFonts w:eastAsia="微软雅黑"/>
                <w:i/>
                <w:iCs/>
                <w:lang w:eastAsia="x-none"/>
              </w:rPr>
              <w:t xml:space="preserve">p(.) </w:t>
            </w:r>
            <w:r w:rsidRPr="00CB2237">
              <w:rPr>
                <w:rFonts w:eastAsia="微软雅黑"/>
                <w:lang w:eastAsia="x-none"/>
              </w:rPr>
              <w:t>denotes amplitude quantization values used for Rel-16 e-</w:t>
            </w:r>
            <w:proofErr w:type="spellStart"/>
            <w:r w:rsidRPr="00CB2237">
              <w:rPr>
                <w:rFonts w:eastAsia="微软雅黑"/>
                <w:lang w:eastAsia="x-none"/>
              </w:rPr>
              <w:t>TypeII</w:t>
            </w:r>
            <w:proofErr w:type="spellEnd"/>
            <w:r w:rsidRPr="00CB2237">
              <w:rPr>
                <w:rFonts w:eastAsia="微软雅黑"/>
                <w:lang w:eastAsia="x-none"/>
              </w:rPr>
              <w:t xml:space="preserve"> codebook </w:t>
            </w:r>
            <w:r w:rsidRPr="00CB2237">
              <w:rPr>
                <w:lang w:eastAsia="x-none"/>
              </w:rPr>
              <w:t xml:space="preserve">and </w:t>
            </w:r>
            <m:oMath>
              <m:r>
                <w:rPr>
                  <w:rFonts w:ascii="Cambria Math" w:hAnsi="Cambria Math"/>
                </w:rPr>
                <m:t>ε&gt;0</m:t>
              </m:r>
            </m:oMath>
            <w:r w:rsidRPr="00CB2237">
              <w:rPr>
                <w:lang w:eastAsia="x-none"/>
              </w:rPr>
              <w:t xml:space="preserve">): </w:t>
            </w:r>
          </w:p>
          <w:p w14:paraId="39FFFBD2" w14:textId="77777777" w:rsidR="00833DF0" w:rsidRPr="00CB2237" w:rsidRDefault="00833DF0" w:rsidP="00833DF0">
            <w:pPr>
              <w:widowControl/>
              <w:numPr>
                <w:ilvl w:val="1"/>
                <w:numId w:val="24"/>
              </w:numPr>
              <w:suppressAutoHyphens/>
              <w:jc w:val="left"/>
              <w:rPr>
                <w:lang w:val="fr-FR" w:eastAsia="x-none"/>
              </w:rPr>
            </w:pPr>
            <w:r w:rsidRPr="00CB2237">
              <w:rPr>
                <w:lang w:val="fr-FR" w:eastAsia="x-none"/>
              </w:rPr>
              <w:t xml:space="preserve">Mode 1: </w:t>
            </w:r>
            <m:oMath>
              <m:acc>
                <m:accPr>
                  <m:ctrlPr>
                    <w:rPr>
                      <w:rFonts w:ascii="Cambria Math" w:eastAsia="等线" w:hAnsi="Cambria Math"/>
                      <w:i/>
                      <w:lang w:eastAsia="ko-KR"/>
                    </w:rPr>
                  </m:ctrlPr>
                </m:accPr>
                <m:e>
                  <m:r>
                    <w:rPr>
                      <w:rFonts w:ascii="Cambria Math" w:hAnsi="Cambria Math"/>
                    </w:rPr>
                    <m:t>θ</m:t>
                  </m:r>
                </m:e>
              </m:acc>
              <m:r>
                <w:rPr>
                  <w:rFonts w:ascii="Cambria Math" w:hAnsi="Cambria Math"/>
                  <w:lang w:val="fr-FR"/>
                </w:rPr>
                <m:t>(</m:t>
              </m:r>
              <m:r>
                <w:rPr>
                  <w:rFonts w:ascii="Cambria Math" w:hAnsi="Cambria Math"/>
                </w:rPr>
                <m:t>D</m:t>
              </m:r>
              <m:r>
                <w:rPr>
                  <w:rFonts w:ascii="Cambria Math" w:hAnsi="Cambria Math"/>
                  <w:lang w:val="fr-FR"/>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p</m:t>
                      </m:r>
                      <m:r>
                        <w:rPr>
                          <w:rFonts w:ascii="Cambria Math" w:hAnsi="Cambria Math"/>
                          <w:lang w:val="fr-FR"/>
                        </w:rPr>
                        <m:t>(</m:t>
                      </m:r>
                      <m:r>
                        <w:rPr>
                          <w:rFonts w:ascii="Cambria Math" w:hAnsi="Cambria Math"/>
                        </w:rPr>
                        <m:t>q</m:t>
                      </m:r>
                      <m:r>
                        <w:rPr>
                          <w:rFonts w:ascii="Cambria Math" w:hAnsi="Cambria Math"/>
                          <w:lang w:val="fr-FR"/>
                        </w:rPr>
                        <m:t>)</m:t>
                      </m:r>
                    </m:e>
                    <m:sup>
                      <m:r>
                        <w:rPr>
                          <w:rFonts w:ascii="Cambria Math" w:hAnsi="Cambria Math"/>
                          <w:lang w:val="fr-FR"/>
                        </w:rPr>
                        <m:t>2</m:t>
                      </m:r>
                    </m:sup>
                  </m:sSup>
                  <m:r>
                    <w:rPr>
                      <w:rFonts w:ascii="Cambria Math" w:hAnsi="Cambria Math"/>
                      <w:lang w:val="fr-FR"/>
                    </w:rPr>
                    <m:t>∙2</m:t>
                  </m:r>
                  <m:r>
                    <w:rPr>
                      <w:rFonts w:ascii="Cambria Math" w:hAnsi="Cambria Math"/>
                    </w:rPr>
                    <m:t>π</m:t>
                  </m:r>
                  <m:r>
                    <w:rPr>
                      <w:rFonts w:ascii="Cambria Math" w:hAnsi="Cambria Math"/>
                      <w:lang w:val="fr-FR"/>
                    </w:rPr>
                    <m:t xml:space="preserve">,   </m:t>
                  </m:r>
                  <m:r>
                    <w:rPr>
                      <w:rFonts w:ascii="Cambria Math" w:eastAsia="Malgun Gothic" w:hAnsi="Cambria Math"/>
                    </w:rPr>
                    <m:t>q</m:t>
                  </m:r>
                  <m:r>
                    <w:rPr>
                      <w:rFonts w:ascii="Cambria Math" w:eastAsia="Malgun Gothic" w:hAnsi="Cambria Math"/>
                      <w:lang w:val="fr-FR"/>
                    </w:rPr>
                    <m:t xml:space="preserve">=0,1,2,…, </m:t>
                  </m:r>
                  <m:sSup>
                    <m:sSupPr>
                      <m:ctrlPr>
                        <w:rPr>
                          <w:rFonts w:ascii="Cambria Math" w:eastAsia="Malgun Gothic" w:hAnsi="Cambria Math"/>
                          <w:i/>
                        </w:rPr>
                      </m:ctrlPr>
                    </m:sSupPr>
                    <m:e>
                      <m:r>
                        <w:rPr>
                          <w:rFonts w:ascii="Cambria Math" w:eastAsia="Malgun Gothic" w:hAnsi="Cambria Math"/>
                          <w:lang w:val="fr-FR"/>
                        </w:rPr>
                        <m:t>2</m:t>
                      </m:r>
                    </m:e>
                    <m:sup>
                      <m:r>
                        <w:rPr>
                          <w:rFonts w:ascii="Cambria Math" w:eastAsia="Malgun Gothic" w:hAnsi="Cambria Math"/>
                        </w:rPr>
                        <m:t>Q</m:t>
                      </m:r>
                    </m:sup>
                  </m:sSup>
                  <m:r>
                    <w:rPr>
                      <w:rFonts w:ascii="Cambria Math" w:eastAsia="Malgun Gothic" w:hAnsi="Cambria Math"/>
                      <w:lang w:val="fr-FR"/>
                    </w:rPr>
                    <m:t>-1</m:t>
                  </m:r>
                </m:e>
              </m:d>
            </m:oMath>
            <w:r w:rsidRPr="00CB2237">
              <w:rPr>
                <w:lang w:val="fr-FR" w:eastAsia="x-none"/>
              </w:rPr>
              <w:t xml:space="preserve">,     </w:t>
            </w:r>
          </w:p>
          <w:p w14:paraId="2C6C797D" w14:textId="77777777" w:rsidR="00833DF0" w:rsidRPr="00CB2237" w:rsidRDefault="00833DF0" w:rsidP="00833DF0">
            <w:pPr>
              <w:widowControl/>
              <w:numPr>
                <w:ilvl w:val="1"/>
                <w:numId w:val="24"/>
              </w:numPr>
              <w:suppressAutoHyphens/>
              <w:jc w:val="left"/>
              <w:rPr>
                <w:lang w:val="fr-FR" w:eastAsia="x-none"/>
              </w:rPr>
            </w:pPr>
            <w:r w:rsidRPr="00CB2237">
              <w:rPr>
                <w:lang w:val="fr-FR" w:eastAsia="x-none"/>
              </w:rPr>
              <w:t xml:space="preserve">Mode 2: </w:t>
            </w:r>
            <m:oMath>
              <m:acc>
                <m:accPr>
                  <m:ctrlPr>
                    <w:rPr>
                      <w:rFonts w:ascii="Cambria Math" w:eastAsia="等线" w:hAnsi="Cambria Math"/>
                      <w:i/>
                      <w:lang w:eastAsia="ko-KR"/>
                    </w:rPr>
                  </m:ctrlPr>
                </m:accPr>
                <m:e>
                  <m:r>
                    <w:rPr>
                      <w:rFonts w:ascii="Cambria Math" w:hAnsi="Cambria Math"/>
                    </w:rPr>
                    <m:t>θ</m:t>
                  </m:r>
                </m:e>
              </m:acc>
              <m:r>
                <w:rPr>
                  <w:rFonts w:ascii="Cambria Math" w:hAnsi="Cambria Math"/>
                  <w:lang w:val="fr-FR"/>
                </w:rPr>
                <m:t>(</m:t>
              </m:r>
              <m:r>
                <w:rPr>
                  <w:rFonts w:ascii="Cambria Math" w:hAnsi="Cambria Math"/>
                </w:rPr>
                <m:t>D</m:t>
              </m:r>
              <m:r>
                <w:rPr>
                  <w:rFonts w:ascii="Cambria Math" w:hAnsi="Cambria Math"/>
                  <w:lang w:val="fr-FR"/>
                </w:rPr>
                <m:t>)∈</m:t>
              </m:r>
              <m:d>
                <m:dPr>
                  <m:begChr m:val="{"/>
                  <m:endChr m:val="}"/>
                  <m:ctrlPr>
                    <w:rPr>
                      <w:rFonts w:ascii="Cambria Math" w:hAnsi="Cambria Math"/>
                      <w:i/>
                    </w:rPr>
                  </m:ctrlPr>
                </m:dPr>
                <m:e>
                  <m:d>
                    <m:dPr>
                      <m:ctrlPr>
                        <w:rPr>
                          <w:rFonts w:ascii="Cambria Math" w:hAnsi="Cambria Math"/>
                          <w:i/>
                        </w:rPr>
                      </m:ctrlPr>
                    </m:dPr>
                    <m:e>
                      <m:r>
                        <w:rPr>
                          <w:rFonts w:ascii="Cambria Math" w:hAnsi="Cambria Math"/>
                          <w:lang w:val="fr-FR"/>
                        </w:rPr>
                        <m:t>1-</m:t>
                      </m:r>
                      <m:sSup>
                        <m:sSupPr>
                          <m:ctrlPr>
                            <w:rPr>
                              <w:rFonts w:ascii="Cambria Math" w:hAnsi="Cambria Math"/>
                              <w:i/>
                            </w:rPr>
                          </m:ctrlPr>
                        </m:sSupPr>
                        <m:e>
                          <m:r>
                            <w:rPr>
                              <w:rFonts w:ascii="Cambria Math" w:hAnsi="Cambria Math"/>
                            </w:rPr>
                            <m:t>p</m:t>
                          </m:r>
                          <m:r>
                            <w:rPr>
                              <w:rFonts w:ascii="Cambria Math" w:hAnsi="Cambria Math"/>
                              <w:lang w:val="fr-FR"/>
                            </w:rPr>
                            <m:t>(</m:t>
                          </m:r>
                          <m:r>
                            <w:rPr>
                              <w:rFonts w:ascii="Cambria Math" w:hAnsi="Cambria Math"/>
                            </w:rPr>
                            <m:t>q</m:t>
                          </m:r>
                          <m:r>
                            <w:rPr>
                              <w:rFonts w:ascii="Cambria Math" w:hAnsi="Cambria Math"/>
                              <w:lang w:val="fr-FR"/>
                            </w:rPr>
                            <m:t>)</m:t>
                          </m:r>
                        </m:e>
                        <m:sup>
                          <m:r>
                            <w:rPr>
                              <w:rFonts w:ascii="Cambria Math" w:hAnsi="Cambria Math"/>
                              <w:lang w:val="fr-FR"/>
                            </w:rPr>
                            <m:t>2</m:t>
                          </m:r>
                        </m:sup>
                      </m:sSup>
                    </m:e>
                  </m:d>
                  <m:r>
                    <w:rPr>
                      <w:rFonts w:ascii="Cambria Math" w:hAnsi="Cambria Math"/>
                      <w:lang w:val="fr-FR"/>
                    </w:rPr>
                    <m:t>∙2</m:t>
                  </m:r>
                  <m:r>
                    <w:rPr>
                      <w:rFonts w:ascii="Cambria Math" w:hAnsi="Cambria Math"/>
                    </w:rPr>
                    <m:t>π</m:t>
                  </m:r>
                  <m:r>
                    <w:rPr>
                      <w:rFonts w:ascii="Cambria Math" w:hAnsi="Cambria Math"/>
                      <w:lang w:val="fr-FR"/>
                    </w:rPr>
                    <m:t xml:space="preserve">,   </m:t>
                  </m:r>
                  <m:r>
                    <w:rPr>
                      <w:rFonts w:ascii="Cambria Math" w:eastAsia="Malgun Gothic" w:hAnsi="Cambria Math"/>
                    </w:rPr>
                    <m:t>q</m:t>
                  </m:r>
                  <m:r>
                    <w:rPr>
                      <w:rFonts w:ascii="Cambria Math" w:eastAsia="Malgun Gothic" w:hAnsi="Cambria Math"/>
                      <w:lang w:val="fr-FR"/>
                    </w:rPr>
                    <m:t xml:space="preserve">=0,1,2,…, </m:t>
                  </m:r>
                  <m:sSup>
                    <m:sSupPr>
                      <m:ctrlPr>
                        <w:rPr>
                          <w:rFonts w:ascii="Cambria Math" w:eastAsia="Malgun Gothic" w:hAnsi="Cambria Math"/>
                          <w:i/>
                        </w:rPr>
                      </m:ctrlPr>
                    </m:sSupPr>
                    <m:e>
                      <m:r>
                        <w:rPr>
                          <w:rFonts w:ascii="Cambria Math" w:eastAsia="Malgun Gothic" w:hAnsi="Cambria Math"/>
                          <w:lang w:val="fr-FR"/>
                        </w:rPr>
                        <m:t>2</m:t>
                      </m:r>
                    </m:e>
                    <m:sup>
                      <m:r>
                        <w:rPr>
                          <w:rFonts w:ascii="Cambria Math" w:eastAsia="Malgun Gothic" w:hAnsi="Cambria Math"/>
                        </w:rPr>
                        <m:t>Q</m:t>
                      </m:r>
                    </m:sup>
                  </m:sSup>
                  <m:r>
                    <w:rPr>
                      <w:rFonts w:ascii="Cambria Math" w:eastAsia="Malgun Gothic" w:hAnsi="Cambria Math"/>
                      <w:lang w:val="fr-FR"/>
                    </w:rPr>
                    <m:t>-1</m:t>
                  </m:r>
                </m:e>
              </m:d>
            </m:oMath>
            <w:r w:rsidRPr="00CB2237">
              <w:rPr>
                <w:lang w:val="fr-FR" w:eastAsia="x-none"/>
              </w:rPr>
              <w:t xml:space="preserve">     </w:t>
            </w:r>
          </w:p>
          <w:p w14:paraId="587D6DDA" w14:textId="77777777" w:rsidR="00833DF0" w:rsidRPr="00CB2237" w:rsidRDefault="00833DF0" w:rsidP="00833DF0">
            <w:pPr>
              <w:widowControl/>
              <w:numPr>
                <w:ilvl w:val="1"/>
                <w:numId w:val="24"/>
              </w:numPr>
              <w:suppressAutoHyphens/>
              <w:jc w:val="left"/>
              <w:rPr>
                <w:bCs/>
              </w:rPr>
            </w:pPr>
            <w:r w:rsidRPr="00CB2237">
              <w:t xml:space="preserve">The quantization mode is selected by UE and reported to </w:t>
            </w:r>
            <w:proofErr w:type="spellStart"/>
            <w:r w:rsidRPr="00CB2237">
              <w:t>gNB</w:t>
            </w:r>
            <w:proofErr w:type="spellEnd"/>
            <w:r w:rsidRPr="00CB2237">
              <w:t>.</w:t>
            </w:r>
          </w:p>
          <w:p w14:paraId="5EEC1BEF" w14:textId="77777777" w:rsidR="00833DF0" w:rsidRPr="00CB2237" w:rsidRDefault="00833DF0" w:rsidP="00833DF0">
            <w:pPr>
              <w:numPr>
                <w:ilvl w:val="0"/>
                <w:numId w:val="25"/>
              </w:numPr>
              <w:suppressAutoHyphens/>
              <w:snapToGrid w:val="0"/>
              <w:rPr>
                <w:lang w:eastAsia="x-none"/>
              </w:rPr>
            </w:pPr>
            <w:r w:rsidRPr="00CB2237">
              <w:rPr>
                <w:bCs/>
              </w:rPr>
              <w:t xml:space="preserve">Alt7. </w:t>
            </w:r>
            <w:r w:rsidRPr="00CB2237">
              <w:rPr>
                <w:lang w:eastAsia="x-none"/>
              </w:rPr>
              <w:t xml:space="preserve">A given correlation phase value </w:t>
            </w:r>
            <m:oMath>
              <m:r>
                <w:rPr>
                  <w:rFonts w:ascii="Cambria Math" w:hAnsi="Cambria Math"/>
                </w:rPr>
                <m:t>θ</m:t>
              </m:r>
              <m:d>
                <m:dPr>
                  <m:ctrlPr>
                    <w:rPr>
                      <w:rFonts w:ascii="Cambria Math" w:hAnsi="Cambria Math"/>
                      <w:i/>
                    </w:rPr>
                  </m:ctrlPr>
                </m:dPr>
                <m:e>
                  <m:r>
                    <w:rPr>
                      <w:rFonts w:ascii="Cambria Math" w:hAnsi="Cambria Math"/>
                    </w:rPr>
                    <m:t>D</m:t>
                  </m:r>
                </m:e>
              </m:d>
            </m:oMath>
            <w:r w:rsidRPr="00CB2237">
              <w:rPr>
                <w:lang w:eastAsia="x-none"/>
              </w:rPr>
              <w:t xml:space="preserve"> is quantized to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oMath>
            <w:r w:rsidRPr="00CB2237">
              <w:rPr>
                <w:lang w:eastAsia="x-none"/>
              </w:rPr>
              <w:t xml:space="preserve"> based on the following alphabet: </w:t>
            </w:r>
            <m:oMath>
              <m:acc>
                <m:accPr>
                  <m:ctrlPr>
                    <w:rPr>
                      <w:rFonts w:ascii="Cambria Math" w:hAnsi="Cambria Math"/>
                      <w:i/>
                    </w:rPr>
                  </m:ctrlPr>
                </m:accPr>
                <m:e>
                  <m:r>
                    <w:rPr>
                      <w:rFonts w:ascii="Cambria Math" w:hAnsi="Cambria Math"/>
                    </w:rPr>
                    <m:t>θ</m:t>
                  </m:r>
                </m:e>
              </m:acc>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φ</m:t>
                  </m:r>
                  <m:f>
                    <m:fPr>
                      <m:ctrlPr>
                        <w:rPr>
                          <w:rFonts w:ascii="Cambria Math" w:hAnsi="Cambria Math"/>
                          <w:i/>
                        </w:rPr>
                      </m:ctrlPr>
                    </m:fPr>
                    <m:num>
                      <m:r>
                        <w:rPr>
                          <w:rFonts w:ascii="Cambria Math" w:hAnsi="Cambria Math"/>
                        </w:rPr>
                        <m:t>q-</m:t>
                      </m:r>
                      <m:sSub>
                        <m:sSubPr>
                          <m:ctrlPr>
                            <w:rPr>
                              <w:rFonts w:ascii="Cambria Math" w:hAnsi="Cambria Math"/>
                              <w:i/>
                            </w:rPr>
                          </m:ctrlPr>
                        </m:sSubPr>
                        <m:e>
                          <m:r>
                            <w:rPr>
                              <w:rFonts w:ascii="Cambria Math" w:hAnsi="Cambria Math"/>
                            </w:rPr>
                            <m:t>φ</m:t>
                          </m:r>
                        </m:e>
                        <m:sub>
                          <m:r>
                            <w:rPr>
                              <w:rFonts w:ascii="Cambria Math" w:hAnsi="Cambria Math"/>
                            </w:rPr>
                            <m:t>0</m:t>
                          </m:r>
                        </m:sub>
                      </m:sSub>
                    </m:num>
                    <m:den>
                      <m:sSup>
                        <m:sSupPr>
                          <m:ctrlPr>
                            <w:rPr>
                              <w:rFonts w:ascii="Cambria Math" w:hAnsi="Cambria Math"/>
                              <w:i/>
                            </w:rPr>
                          </m:ctrlPr>
                        </m:sSupPr>
                        <m:e>
                          <m:r>
                            <w:rPr>
                              <w:rFonts w:ascii="Cambria Math" w:hAnsi="Cambria Math"/>
                            </w:rPr>
                            <m:t>2</m:t>
                          </m:r>
                        </m:e>
                        <m:sup>
                          <m:r>
                            <w:rPr>
                              <w:rFonts w:ascii="Cambria Math" w:hAnsi="Cambria Math"/>
                            </w:rPr>
                            <m:t>Q</m:t>
                          </m:r>
                        </m:sup>
                      </m:sSup>
                    </m:den>
                  </m:f>
                </m:e>
              </m:d>
            </m:oMath>
            <w:r w:rsidRPr="00CB2237">
              <w:rPr>
                <w:lang w:eastAsia="x-none"/>
              </w:rPr>
              <w:t xml:space="preserve">, with </w:t>
            </w:r>
            <m:oMath>
              <m:r>
                <w:rPr>
                  <w:rFonts w:ascii="Cambria Math" w:hAnsi="Cambria Math"/>
                </w:rPr>
                <m:t>q=0,1,…,</m:t>
              </m:r>
              <m:sSup>
                <m:sSupPr>
                  <m:ctrlPr>
                    <w:rPr>
                      <w:rFonts w:ascii="Cambria Math" w:hAnsi="Cambria Math"/>
                      <w:i/>
                    </w:rPr>
                  </m:ctrlPr>
                </m:sSupPr>
                <m:e>
                  <m:r>
                    <w:rPr>
                      <w:rFonts w:ascii="Cambria Math" w:hAnsi="Cambria Math"/>
                    </w:rPr>
                    <m:t>2</m:t>
                  </m:r>
                </m:e>
                <m:sup>
                  <m:r>
                    <w:rPr>
                      <w:rFonts w:ascii="Cambria Math" w:hAnsi="Cambria Math"/>
                    </w:rPr>
                    <m:t>Q</m:t>
                  </m:r>
                </m:sup>
              </m:sSup>
              <m:r>
                <w:rPr>
                  <w:rFonts w:ascii="Cambria Math" w:hAnsi="Cambria Math"/>
                </w:rPr>
                <m:t>-1</m:t>
              </m:r>
            </m:oMath>
            <w:r w:rsidRPr="00CB2237">
              <w:rPr>
                <w:lang w:eastAsia="x-none"/>
              </w:rPr>
              <w:t xml:space="preserve">, </w:t>
            </w:r>
            <m:oMath>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Q-1</m:t>
                  </m:r>
                </m:sup>
              </m:sSup>
              <m:r>
                <w:rPr>
                  <w:rFonts w:ascii="Cambria Math" w:hAnsi="Cambria Math"/>
                </w:rPr>
                <m:t>-1</m:t>
              </m:r>
            </m:oMath>
            <w:r w:rsidRPr="00CB2237">
              <w:rPr>
                <w:lang w:eastAsia="x-none"/>
              </w:rPr>
              <w:t xml:space="preserve">. TBD value(s) of </w:t>
            </w:r>
            <m:oMath>
              <m:r>
                <w:rPr>
                  <w:rFonts w:ascii="Cambria Math" w:hAnsi="Cambria Math"/>
                </w:rPr>
                <m:t>φ∈</m:t>
              </m:r>
              <m:d>
                <m:dPr>
                  <m:begChr m:val="{"/>
                  <m:endChr m:val="}"/>
                  <m:ctrlPr>
                    <w:rPr>
                      <w:rFonts w:ascii="Cambria Math" w:hAnsi="Cambria Math"/>
                      <w:i/>
                    </w:rPr>
                  </m:ctrlPr>
                </m:dPr>
                <m:e>
                  <m:r>
                    <w:rPr>
                      <w:rFonts w:ascii="Cambria Math" w:hAnsi="Cambria Math"/>
                    </w:rPr>
                    <m:t>2π,π,</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8</m:t>
                      </m:r>
                    </m:den>
                  </m:f>
                </m:e>
              </m:d>
            </m:oMath>
          </w:p>
          <w:p w14:paraId="22F89491" w14:textId="77777777" w:rsidR="00833DF0" w:rsidRPr="00CB2237" w:rsidRDefault="00833DF0" w:rsidP="00833DF0">
            <w:pPr>
              <w:snapToGrid w:val="0"/>
            </w:pPr>
            <w:r w:rsidRPr="00CB2237">
              <w:t>The evaluation should consider the impact of delay tracking operation at the UE where the phase difference between two slots can be close to zero.</w:t>
            </w:r>
          </w:p>
          <w:p w14:paraId="4FB8A225" w14:textId="77777777" w:rsidR="00CB4BBC" w:rsidRPr="00CB2237" w:rsidRDefault="00833DF0" w:rsidP="00833DF0">
            <w:pPr>
              <w:snapToGrid w:val="0"/>
              <w:rPr>
                <w:rFonts w:eastAsia="Malgun Gothic"/>
              </w:rPr>
            </w:pPr>
            <w:r w:rsidRPr="00CB2237">
              <w:rPr>
                <w:rFonts w:eastAsia="Malgun Gothic"/>
              </w:rPr>
              <w:t>Note: This proposal doesn’t preclude the UE supporting only smaller delay values (</w:t>
            </w:r>
            <w:proofErr w:type="gramStart"/>
            <w:r w:rsidRPr="00CB2237">
              <w:rPr>
                <w:rFonts w:eastAsia="Malgun Gothic"/>
              </w:rPr>
              <w:t>e.g.</w:t>
            </w:r>
            <w:proofErr w:type="gramEnd"/>
            <w:r w:rsidRPr="00CB2237">
              <w:rPr>
                <w:rFonts w:eastAsia="Malgun Gothic"/>
              </w:rPr>
              <w:t xml:space="preserve"> 4-symbol only) for the phase report (which is already optional).</w:t>
            </w:r>
          </w:p>
          <w:p w14:paraId="71A03B77" w14:textId="77777777" w:rsidR="004B2E07" w:rsidRPr="00CB2237" w:rsidRDefault="004B2E07" w:rsidP="00833DF0">
            <w:pPr>
              <w:snapToGrid w:val="0"/>
              <w:rPr>
                <w:rFonts w:eastAsiaTheme="minorEastAsia"/>
              </w:rPr>
            </w:pPr>
          </w:p>
          <w:p w14:paraId="2B162590" w14:textId="77777777" w:rsidR="004B2E07" w:rsidRPr="00CB2237" w:rsidRDefault="004B2E07" w:rsidP="004B2E07">
            <w:pPr>
              <w:snapToGrid w:val="0"/>
            </w:pPr>
            <w:r w:rsidRPr="00CB2237">
              <w:rPr>
                <w:u w:val="single"/>
              </w:rPr>
              <w:t>Conclusion</w:t>
            </w:r>
            <w:r w:rsidRPr="00CB2237">
              <w:t>:</w:t>
            </w:r>
          </w:p>
          <w:p w14:paraId="5AEE5174" w14:textId="48DC8A7F" w:rsidR="004B2E07" w:rsidRPr="00CB2237" w:rsidRDefault="004B2E07" w:rsidP="00833DF0">
            <w:pPr>
              <w:snapToGrid w:val="0"/>
            </w:pPr>
            <w:r w:rsidRPr="00CB2237">
              <w:t xml:space="preserve">For the Rel-18 TRS-based TDCP reporting, there is no consensus on specifying a new priority rule. Therefore, the priority of the CSI report(s) associated with TDCP reporting is the </w:t>
            </w:r>
            <w:r w:rsidRPr="00CB2237">
              <w:rPr>
                <w:lang w:eastAsia="x-none"/>
              </w:rPr>
              <w:t>same as CSI report(s) not carrying L1-RSRP or L1-SINR.</w:t>
            </w:r>
          </w:p>
        </w:tc>
      </w:tr>
    </w:tbl>
    <w:p w14:paraId="373E9DAD" w14:textId="0C75E1DE" w:rsidR="004B2E07" w:rsidRPr="00CB2237" w:rsidRDefault="004B2E07" w:rsidP="00CB4BBC">
      <w:pPr>
        <w:spacing w:beforeLines="50" w:before="120" w:afterLines="50" w:after="120"/>
        <w:jc w:val="left"/>
        <w:rPr>
          <w:rFonts w:ascii="Times New Roman" w:eastAsia="宋体" w:hAnsi="Times New Roman" w:cs="Times New Roman"/>
          <w:sz w:val="20"/>
          <w:szCs w:val="20"/>
          <w:lang w:val="en-GB"/>
        </w:rPr>
      </w:pPr>
      <w:r w:rsidRPr="00CB2237">
        <w:rPr>
          <w:rFonts w:ascii="Times New Roman" w:eastAsia="宋体" w:hAnsi="Times New Roman" w:cs="Times New Roman"/>
          <w:sz w:val="20"/>
          <w:szCs w:val="20"/>
          <w:lang w:val="en-GB"/>
        </w:rPr>
        <w:lastRenderedPageBreak/>
        <w:t xml:space="preserve">It is agreed in RAN1 that quantized wideband normalized amplitude/phase of the time-domain correlation profile is as TDCP reporting. </w:t>
      </w:r>
    </w:p>
    <w:p w14:paraId="13E15F43" w14:textId="366D649A" w:rsidR="00D46057" w:rsidRPr="00016472" w:rsidRDefault="00D46057" w:rsidP="00CB4BBC">
      <w:pPr>
        <w:spacing w:beforeLines="50" w:before="120" w:afterLines="50" w:after="120"/>
        <w:jc w:val="left"/>
        <w:rPr>
          <w:rFonts w:ascii="Times New Roman" w:eastAsia="宋体" w:hAnsi="Times New Roman" w:cs="Times New Roman"/>
          <w:sz w:val="20"/>
          <w:szCs w:val="20"/>
          <w:lang w:val="en-GB"/>
        </w:rPr>
      </w:pPr>
      <w:r w:rsidRPr="00016472">
        <w:rPr>
          <w:rFonts w:ascii="Times New Roman" w:eastAsia="宋体" w:hAnsi="Times New Roman" w:cs="Times New Roman"/>
          <w:sz w:val="20"/>
          <w:szCs w:val="20"/>
          <w:lang w:val="en-GB"/>
        </w:rPr>
        <w:t>Although there is no final conclusion from RAN1 agreements</w:t>
      </w:r>
      <w:r w:rsidR="00D233F7" w:rsidRPr="00016472">
        <w:rPr>
          <w:rFonts w:ascii="Times New Roman" w:eastAsia="宋体" w:hAnsi="Times New Roman" w:cs="Times New Roman"/>
          <w:sz w:val="20"/>
          <w:szCs w:val="20"/>
          <w:lang w:val="en-GB"/>
        </w:rPr>
        <w:t xml:space="preserve"> for amplitude and phase quantization solutions</w:t>
      </w:r>
      <w:r w:rsidRPr="00016472">
        <w:rPr>
          <w:rFonts w:ascii="Times New Roman" w:eastAsia="宋体" w:hAnsi="Times New Roman" w:cs="Times New Roman"/>
          <w:sz w:val="20"/>
          <w:szCs w:val="20"/>
          <w:lang w:val="en-GB"/>
        </w:rPr>
        <w:t xml:space="preserve">, it can be observed from all candidates for the purpose and implicit of the impacts for RAN4. </w:t>
      </w:r>
    </w:p>
    <w:p w14:paraId="1DB938CC" w14:textId="077520B8" w:rsidR="00D233F7" w:rsidRPr="00016472" w:rsidRDefault="00D233F7" w:rsidP="00CB4BBC">
      <w:pPr>
        <w:spacing w:beforeLines="50" w:before="120" w:afterLines="50" w:after="120"/>
        <w:jc w:val="left"/>
        <w:rPr>
          <w:rFonts w:ascii="Times New Roman" w:eastAsia="宋体" w:hAnsi="Times New Roman" w:cs="Times New Roman"/>
          <w:sz w:val="20"/>
          <w:szCs w:val="20"/>
          <w:lang w:val="en-GB"/>
        </w:rPr>
      </w:pPr>
      <w:r w:rsidRPr="00016472">
        <w:rPr>
          <w:rFonts w:ascii="Times New Roman" w:eastAsia="宋体" w:hAnsi="Times New Roman" w:cs="Times New Roman"/>
          <w:sz w:val="20"/>
          <w:szCs w:val="20"/>
          <w:lang w:val="en-GB"/>
        </w:rPr>
        <w:t>The reporting reflects to channel properties and the network will use the reporting to perform MIMO scheduling. It is like the TDCP reporting is very similar as CQI/PMI/RI etc for demodulation purpose. In legacy RAN4 requirements, only L1-RSRP/L1-SIN</w:t>
      </w:r>
      <w:r w:rsidR="00016472" w:rsidRPr="00016472">
        <w:rPr>
          <w:rFonts w:ascii="Times New Roman" w:eastAsia="宋体" w:hAnsi="Times New Roman" w:cs="Times New Roman"/>
          <w:sz w:val="20"/>
          <w:szCs w:val="20"/>
          <w:lang w:val="en-GB"/>
        </w:rPr>
        <w:t>R</w:t>
      </w:r>
      <w:r w:rsidRPr="00016472">
        <w:rPr>
          <w:rFonts w:ascii="Times New Roman" w:eastAsia="宋体" w:hAnsi="Times New Roman" w:cs="Times New Roman"/>
          <w:sz w:val="20"/>
          <w:szCs w:val="20"/>
          <w:lang w:val="en-GB"/>
        </w:rPr>
        <w:t xml:space="preserve"> are specified as RRM requirements because they are used for beam management purpose so it is related to RRM. In addition, from RAN1 agreements in last meeting, the priority rule is also </w:t>
      </w:r>
      <w:r w:rsidR="00016472" w:rsidRPr="00016472">
        <w:rPr>
          <w:rFonts w:ascii="Times New Roman" w:eastAsia="宋体" w:hAnsi="Times New Roman" w:cs="Times New Roman"/>
          <w:sz w:val="20"/>
          <w:szCs w:val="20"/>
          <w:lang w:val="en-GB"/>
        </w:rPr>
        <w:t xml:space="preserve">the same as CSI reports not carrying L1-RSRP or L1-SINR. In summary, we think the new introduced channel TD correlation profile is not used for RRM. We think there is no RRM requirements are needed for this objective. </w:t>
      </w:r>
    </w:p>
    <w:p w14:paraId="0357FF89" w14:textId="77777777" w:rsidR="00CB4BBC" w:rsidRPr="00016472" w:rsidRDefault="00CB4BBC" w:rsidP="00CB4BBC">
      <w:pPr>
        <w:spacing w:beforeLines="50" w:before="120" w:afterLines="50" w:after="120"/>
        <w:jc w:val="left"/>
        <w:rPr>
          <w:rFonts w:ascii="Times New Roman" w:hAnsi="Times New Roman" w:cs="Times New Roman"/>
          <w:b/>
          <w:sz w:val="20"/>
          <w:szCs w:val="20"/>
        </w:rPr>
      </w:pPr>
      <w:r w:rsidRPr="00016472">
        <w:rPr>
          <w:rFonts w:ascii="Times New Roman" w:hAnsi="Times New Roman" w:cs="Times New Roman"/>
          <w:b/>
          <w:sz w:val="20"/>
          <w:szCs w:val="20"/>
        </w:rPr>
        <w:t>Proposal 1: No impact to RRM requirements for TRS-based TDCP reporting.</w:t>
      </w:r>
    </w:p>
    <w:p w14:paraId="61F2DB06" w14:textId="3A310318" w:rsidR="00CB4BBC" w:rsidRDefault="00CB4BBC" w:rsidP="00CB4BBC">
      <w:pPr>
        <w:spacing w:beforeLines="50" w:before="120" w:afterLines="50" w:after="120"/>
        <w:jc w:val="left"/>
        <w:rPr>
          <w:rFonts w:ascii="Times New Roman" w:hAnsi="Times New Roman" w:cs="Times New Roman"/>
          <w:b/>
          <w:sz w:val="20"/>
          <w:szCs w:val="20"/>
        </w:rPr>
      </w:pPr>
    </w:p>
    <w:p w14:paraId="05507FAC" w14:textId="0EA36385" w:rsidR="00372743" w:rsidRPr="00372743" w:rsidRDefault="00372743" w:rsidP="00CB4BBC">
      <w:pPr>
        <w:spacing w:beforeLines="50" w:before="120" w:afterLines="50" w:after="120"/>
        <w:jc w:val="left"/>
        <w:rPr>
          <w:rFonts w:ascii="Times New Roman" w:hAnsi="Times New Roman" w:cs="Times New Roman"/>
          <w:b/>
          <w:bCs/>
          <w:sz w:val="20"/>
          <w:szCs w:val="20"/>
          <w:u w:val="single"/>
        </w:rPr>
      </w:pPr>
      <w:r w:rsidRPr="00372743">
        <w:rPr>
          <w:rFonts w:ascii="Times New Roman" w:eastAsia="宋体" w:hAnsi="Times New Roman" w:cs="Times New Roman"/>
          <w:b/>
          <w:bCs/>
          <w:sz w:val="20"/>
          <w:szCs w:val="20"/>
          <w:u w:val="single"/>
          <w:lang w:val="en-GB"/>
        </w:rPr>
        <w:t>SRS enhancement</w:t>
      </w:r>
      <w:r w:rsidR="00016472">
        <w:rPr>
          <w:rFonts w:ascii="Times New Roman" w:eastAsia="宋体" w:hAnsi="Times New Roman" w:cs="Times New Roman"/>
          <w:b/>
          <w:bCs/>
          <w:sz w:val="20"/>
          <w:szCs w:val="20"/>
          <w:u w:val="single"/>
          <w:lang w:val="en-GB"/>
        </w:rPr>
        <w:t xml:space="preserve"> </w:t>
      </w:r>
      <w:r w:rsidR="00016472">
        <w:rPr>
          <w:rFonts w:ascii="Times New Roman" w:eastAsia="宋体" w:hAnsi="Times New Roman" w:cs="Times New Roman" w:hint="eastAsia"/>
          <w:b/>
          <w:bCs/>
          <w:sz w:val="20"/>
          <w:szCs w:val="20"/>
          <w:u w:val="single"/>
          <w:lang w:val="en-GB"/>
        </w:rPr>
        <w:t>for</w:t>
      </w:r>
      <w:r w:rsidR="00016472">
        <w:rPr>
          <w:rFonts w:ascii="Times New Roman" w:eastAsia="宋体" w:hAnsi="Times New Roman" w:cs="Times New Roman"/>
          <w:b/>
          <w:bCs/>
          <w:sz w:val="20"/>
          <w:szCs w:val="20"/>
          <w:u w:val="single"/>
          <w:lang w:val="en-GB"/>
        </w:rPr>
        <w:t xml:space="preserve"> 8TX UL</w:t>
      </w:r>
    </w:p>
    <w:p w14:paraId="3CC94E1F" w14:textId="4B22E035" w:rsidR="00CB4BBC" w:rsidRPr="006F1EA1" w:rsidRDefault="00016472" w:rsidP="00CB4BB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w:t>
      </w:r>
      <w:r w:rsidR="00CB4BBC" w:rsidRPr="006F1EA1">
        <w:rPr>
          <w:rFonts w:ascii="Times New Roman" w:eastAsia="宋体" w:hAnsi="Times New Roman" w:cs="Times New Roman"/>
          <w:sz w:val="20"/>
          <w:szCs w:val="20"/>
          <w:lang w:val="en-GB"/>
        </w:rPr>
        <w:t>or SRS enhancement, RRM impact is still FFS in last meeting. It is captured in WF [2] as:</w:t>
      </w:r>
    </w:p>
    <w:tbl>
      <w:tblPr>
        <w:tblStyle w:val="a7"/>
        <w:tblW w:w="0" w:type="auto"/>
        <w:tblLook w:val="04A0" w:firstRow="1" w:lastRow="0" w:firstColumn="1" w:lastColumn="0" w:noHBand="0" w:noVBand="1"/>
      </w:tblPr>
      <w:tblGrid>
        <w:gridCol w:w="9629"/>
      </w:tblGrid>
      <w:tr w:rsidR="00CB4BBC" w:rsidRPr="006F1EA1" w14:paraId="0F5CA5C3" w14:textId="77777777" w:rsidTr="00CA054A">
        <w:tc>
          <w:tcPr>
            <w:tcW w:w="9629" w:type="dxa"/>
          </w:tcPr>
          <w:p w14:paraId="1328DFA8" w14:textId="77777777" w:rsidR="00016472" w:rsidRPr="00880293" w:rsidRDefault="00016472" w:rsidP="00016472">
            <w:pPr>
              <w:spacing w:after="120" w:line="252" w:lineRule="auto"/>
              <w:rPr>
                <w:b/>
                <w:u w:val="single"/>
                <w:lang w:eastAsia="ko-KR"/>
              </w:rPr>
            </w:pPr>
            <w:r w:rsidRPr="00880293">
              <w:rPr>
                <w:b/>
                <w:u w:val="single"/>
                <w:lang w:eastAsia="ko-KR"/>
              </w:rPr>
              <w:t>Issue 1-2-1: Do you think there are RRM impacts by SRS enhancement to enable 8 TX UL operation?</w:t>
            </w:r>
          </w:p>
          <w:p w14:paraId="2218FC4F" w14:textId="77777777" w:rsidR="00016472" w:rsidRPr="00880293" w:rsidRDefault="00016472" w:rsidP="00016472">
            <w:pPr>
              <w:rPr>
                <w:rFonts w:eastAsiaTheme="minorEastAsia"/>
                <w:iCs/>
              </w:rPr>
            </w:pPr>
            <w:r w:rsidRPr="00880293">
              <w:rPr>
                <w:rFonts w:eastAsiaTheme="minorEastAsia" w:hint="eastAsia"/>
                <w:iCs/>
              </w:rPr>
              <w:t>G</w:t>
            </w:r>
            <w:r w:rsidRPr="00880293">
              <w:rPr>
                <w:rFonts w:eastAsiaTheme="minorEastAsia"/>
                <w:iCs/>
              </w:rPr>
              <w:t>TW conclusion:</w:t>
            </w:r>
          </w:p>
          <w:p w14:paraId="33943918" w14:textId="77777777" w:rsidR="00016472" w:rsidRPr="00880293" w:rsidRDefault="00016472" w:rsidP="00016472">
            <w:pPr>
              <w:pStyle w:val="a8"/>
              <w:numPr>
                <w:ilvl w:val="0"/>
                <w:numId w:val="17"/>
              </w:numPr>
              <w:spacing w:after="120" w:line="252" w:lineRule="auto"/>
              <w:ind w:left="644" w:firstLineChars="0"/>
              <w:textAlignment w:val="auto"/>
              <w:rPr>
                <w:lang w:eastAsia="ja-JP"/>
              </w:rPr>
            </w:pPr>
            <w:r w:rsidRPr="00880293">
              <w:rPr>
                <w:lang w:eastAsia="ja-JP"/>
              </w:rPr>
              <w:t>Discuss the following 2 solutions separately</w:t>
            </w:r>
          </w:p>
          <w:p w14:paraId="585F11C1" w14:textId="77777777" w:rsidR="00016472" w:rsidRPr="00880293" w:rsidRDefault="00016472" w:rsidP="00016472">
            <w:pPr>
              <w:pStyle w:val="a8"/>
              <w:numPr>
                <w:ilvl w:val="1"/>
                <w:numId w:val="17"/>
              </w:numPr>
              <w:spacing w:after="120" w:line="252" w:lineRule="auto"/>
              <w:ind w:firstLineChars="0"/>
              <w:textAlignment w:val="auto"/>
              <w:rPr>
                <w:lang w:eastAsia="ja-JP"/>
              </w:rPr>
            </w:pPr>
            <w:r w:rsidRPr="00880293">
              <w:rPr>
                <w:lang w:eastAsia="ja-JP"/>
              </w:rPr>
              <w:t xml:space="preserve">Rel-18 SRS enhancements for 8 TX UL </w:t>
            </w:r>
          </w:p>
          <w:p w14:paraId="4B0EBC5A" w14:textId="2CB43DE9" w:rsidR="00CB4BBC" w:rsidRPr="00016472" w:rsidRDefault="00016472" w:rsidP="00016472">
            <w:pPr>
              <w:pStyle w:val="a8"/>
              <w:numPr>
                <w:ilvl w:val="1"/>
                <w:numId w:val="17"/>
              </w:numPr>
              <w:spacing w:after="120" w:line="252" w:lineRule="auto"/>
              <w:ind w:firstLineChars="0"/>
              <w:textAlignment w:val="auto"/>
              <w:rPr>
                <w:lang w:eastAsia="ja-JP"/>
              </w:rPr>
            </w:pPr>
            <w:r w:rsidRPr="00880293">
              <w:rPr>
                <w:lang w:eastAsia="ja-JP"/>
              </w:rPr>
              <w:t>Rel-17 Full slot SRS transmission</w:t>
            </w:r>
          </w:p>
        </w:tc>
      </w:tr>
    </w:tbl>
    <w:p w14:paraId="72314663" w14:textId="3E4F2E93" w:rsidR="000573BF" w:rsidRDefault="000573BF" w:rsidP="00CB4BB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RAN1 discussion, the </w:t>
      </w:r>
      <w:r w:rsidR="00EE1768">
        <w:rPr>
          <w:rFonts w:ascii="Times New Roman" w:eastAsia="宋体" w:hAnsi="Times New Roman" w:cs="Times New Roman"/>
          <w:sz w:val="20"/>
          <w:szCs w:val="20"/>
          <w:lang w:val="en-GB"/>
        </w:rPr>
        <w:t xml:space="preserve">Rel-18 SRS </w:t>
      </w:r>
      <w:r>
        <w:rPr>
          <w:rFonts w:ascii="Times New Roman" w:eastAsia="宋体" w:hAnsi="Times New Roman" w:cs="Times New Roman"/>
          <w:sz w:val="20"/>
          <w:szCs w:val="20"/>
          <w:lang w:val="en-GB"/>
        </w:rPr>
        <w:t>enhancements</w:t>
      </w:r>
      <w:r w:rsidR="00EE1768">
        <w:rPr>
          <w:rFonts w:ascii="Times New Roman" w:eastAsia="宋体" w:hAnsi="Times New Roman" w:cs="Times New Roman"/>
          <w:sz w:val="20"/>
          <w:szCs w:val="20"/>
          <w:lang w:val="en-GB"/>
        </w:rPr>
        <w:t xml:space="preserve"> for 8TX UL</w:t>
      </w:r>
      <w:r>
        <w:rPr>
          <w:rFonts w:ascii="Times New Roman" w:eastAsia="宋体" w:hAnsi="Times New Roman" w:cs="Times New Roman"/>
          <w:sz w:val="20"/>
          <w:szCs w:val="20"/>
          <w:lang w:val="en-GB"/>
        </w:rPr>
        <w:t xml:space="preserve"> are separated to two parts:</w:t>
      </w:r>
    </w:p>
    <w:p w14:paraId="13537372" w14:textId="2202D05D" w:rsidR="000573BF" w:rsidRDefault="000573BF" w:rsidP="000573BF">
      <w:pPr>
        <w:pStyle w:val="a8"/>
        <w:numPr>
          <w:ilvl w:val="0"/>
          <w:numId w:val="12"/>
        </w:numPr>
        <w:spacing w:beforeLines="50" w:before="120" w:afterLines="50" w:after="120"/>
        <w:ind w:firstLineChars="0"/>
        <w:rPr>
          <w:rFonts w:eastAsia="宋体"/>
        </w:rPr>
      </w:pPr>
      <w:r>
        <w:rPr>
          <w:rFonts w:eastAsia="宋体" w:hint="eastAsia"/>
        </w:rPr>
        <w:t>N</w:t>
      </w:r>
      <w:r>
        <w:rPr>
          <w:rFonts w:eastAsia="宋体"/>
        </w:rPr>
        <w:t>on-</w:t>
      </w:r>
      <w:proofErr w:type="spellStart"/>
      <w:r w:rsidRPr="000573BF">
        <w:t>TDMed</w:t>
      </w:r>
      <w:proofErr w:type="spellEnd"/>
      <w:r>
        <w:rPr>
          <w:rFonts w:eastAsia="宋体"/>
        </w:rPr>
        <w:t xml:space="preserve"> 8 Tx SRS</w:t>
      </w:r>
    </w:p>
    <w:p w14:paraId="61003C7A" w14:textId="2339539B" w:rsidR="000573BF" w:rsidRDefault="000573BF" w:rsidP="000573BF">
      <w:pPr>
        <w:pStyle w:val="a8"/>
        <w:numPr>
          <w:ilvl w:val="0"/>
          <w:numId w:val="12"/>
        </w:numPr>
        <w:spacing w:beforeLines="50" w:before="120" w:afterLines="50" w:after="120"/>
        <w:ind w:firstLineChars="0"/>
        <w:rPr>
          <w:rFonts w:eastAsia="宋体"/>
        </w:rPr>
      </w:pPr>
      <w:r>
        <w:rPr>
          <w:rFonts w:eastAsia="宋体"/>
        </w:rPr>
        <w:t xml:space="preserve">8 Tx </w:t>
      </w:r>
      <w:r w:rsidRPr="000573BF">
        <w:t>SRS</w:t>
      </w:r>
      <w:r>
        <w:rPr>
          <w:rFonts w:eastAsia="宋体"/>
        </w:rPr>
        <w:t xml:space="preserve"> with TDM</w:t>
      </w:r>
    </w:p>
    <w:p w14:paraId="568C0E50" w14:textId="17932873" w:rsidR="000573BF" w:rsidRDefault="00EE1768" w:rsidP="00CB4BB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the first bullet, it extended the 8 port SRS resource for port mapping to comb offsets, cyclic shift allocation, etc. No RRM requirements related to it. Therefore, we think no RRM impact for </w:t>
      </w:r>
      <w:proofErr w:type="gramStart"/>
      <w:r>
        <w:rPr>
          <w:rFonts w:ascii="Times New Roman" w:eastAsia="宋体" w:hAnsi="Times New Roman" w:cs="Times New Roman"/>
          <w:sz w:val="20"/>
          <w:szCs w:val="20"/>
          <w:lang w:val="en-GB"/>
        </w:rPr>
        <w:t>Non-</w:t>
      </w:r>
      <w:proofErr w:type="spellStart"/>
      <w:r>
        <w:rPr>
          <w:rFonts w:ascii="Times New Roman" w:eastAsia="宋体" w:hAnsi="Times New Roman" w:cs="Times New Roman"/>
          <w:sz w:val="20"/>
          <w:szCs w:val="20"/>
          <w:lang w:val="en-GB"/>
        </w:rPr>
        <w:t>TDMed</w:t>
      </w:r>
      <w:proofErr w:type="spellEnd"/>
      <w:proofErr w:type="gramEnd"/>
      <w:r>
        <w:rPr>
          <w:rFonts w:ascii="Times New Roman" w:eastAsia="宋体" w:hAnsi="Times New Roman" w:cs="Times New Roman"/>
          <w:sz w:val="20"/>
          <w:szCs w:val="20"/>
          <w:lang w:val="en-GB"/>
        </w:rPr>
        <w:t xml:space="preserve"> 8 Tx SRS enhancements.</w:t>
      </w:r>
    </w:p>
    <w:p w14:paraId="03837682" w14:textId="71222F75" w:rsidR="00EE1768" w:rsidRDefault="00EE1768" w:rsidP="00CB4BB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the second bullet, </w:t>
      </w:r>
      <w:r w:rsidR="008C56C7">
        <w:rPr>
          <w:rFonts w:ascii="Times New Roman" w:eastAsia="宋体" w:hAnsi="Times New Roman" w:cs="Times New Roman"/>
          <w:sz w:val="20"/>
          <w:szCs w:val="20"/>
          <w:lang w:val="en-GB"/>
        </w:rPr>
        <w:t>it introduced a TDM factor s and TDM manner of SRS resource mapping. RAN1 agreements from RAN1#112bis are captured as below:</w:t>
      </w:r>
    </w:p>
    <w:tbl>
      <w:tblPr>
        <w:tblStyle w:val="a7"/>
        <w:tblW w:w="0" w:type="auto"/>
        <w:tblLook w:val="04A0" w:firstRow="1" w:lastRow="0" w:firstColumn="1" w:lastColumn="0" w:noHBand="0" w:noVBand="1"/>
      </w:tblPr>
      <w:tblGrid>
        <w:gridCol w:w="9629"/>
      </w:tblGrid>
      <w:tr w:rsidR="008C56C7" w14:paraId="466A25FB" w14:textId="77777777" w:rsidTr="008C56C7">
        <w:tc>
          <w:tcPr>
            <w:tcW w:w="9629" w:type="dxa"/>
          </w:tcPr>
          <w:p w14:paraId="2A93A72A" w14:textId="77777777" w:rsidR="008C56C7" w:rsidRPr="00CC5D93" w:rsidRDefault="008C56C7" w:rsidP="008C56C7">
            <w:pPr>
              <w:rPr>
                <w:bCs/>
                <w:highlight w:val="green"/>
                <w:lang w:eastAsia="x-none"/>
              </w:rPr>
            </w:pPr>
            <w:r w:rsidRPr="00CC5D93">
              <w:rPr>
                <w:bCs/>
                <w:highlight w:val="green"/>
                <w:lang w:eastAsia="x-none"/>
              </w:rPr>
              <w:t>Agreement</w:t>
            </w:r>
          </w:p>
          <w:p w14:paraId="7D80B618" w14:textId="77777777" w:rsidR="008C56C7" w:rsidRPr="00CC5D93" w:rsidRDefault="008C56C7" w:rsidP="008C56C7">
            <w:pPr>
              <w:rPr>
                <w:rFonts w:cs="Times"/>
                <w:b/>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DD6ADA1" w14:textId="77777777" w:rsidR="008C56C7" w:rsidRPr="00E72CD7" w:rsidRDefault="008C56C7" w:rsidP="008C56C7">
            <w:pPr>
              <w:pStyle w:val="a8"/>
              <w:numPr>
                <w:ilvl w:val="0"/>
                <w:numId w:val="29"/>
              </w:numPr>
              <w:ind w:firstLineChars="0"/>
              <w:contextualSpacing/>
              <w:rPr>
                <w:b/>
                <w:lang w:val="en-US" w:eastAsia="zh-CN"/>
              </w:rPr>
            </w:pPr>
            <w:r w:rsidRPr="00E72CD7">
              <w:rPr>
                <w:lang w:val="en-US" w:eastAsia="zh-CN"/>
              </w:rPr>
              <w:t>Note: applicable to the SRS resource with or without FH/RPFS.</w:t>
            </w:r>
          </w:p>
          <w:p w14:paraId="3FCFDD85" w14:textId="77777777" w:rsidR="008C56C7" w:rsidRPr="00E72CD7" w:rsidRDefault="008C56C7" w:rsidP="008C56C7">
            <w:pPr>
              <w:pStyle w:val="a8"/>
              <w:numPr>
                <w:ilvl w:val="0"/>
                <w:numId w:val="29"/>
              </w:numPr>
              <w:ind w:firstLineChars="0"/>
              <w:contextualSpacing/>
              <w:rPr>
                <w:lang w:val="en-US" w:eastAsia="zh-CN"/>
              </w:rPr>
            </w:pPr>
            <w:r w:rsidRPr="00E72CD7">
              <w:rPr>
                <w:lang w:val="en-US" w:eastAsia="zh-CN"/>
              </w:rPr>
              <w:lastRenderedPageBreak/>
              <w:t>FFS the scenario where comb offset hopping is configured for the SRS resource.</w:t>
            </w:r>
          </w:p>
          <w:p w14:paraId="2471FD9A" w14:textId="77777777" w:rsidR="008C56C7" w:rsidRPr="00E72CD7" w:rsidRDefault="008C56C7" w:rsidP="008C56C7">
            <w:pPr>
              <w:rPr>
                <w:rFonts w:eastAsia="Malgun Gothic"/>
                <w:bCs/>
                <w:highlight w:val="green"/>
                <w:lang w:eastAsia="ko-KR"/>
              </w:rPr>
            </w:pPr>
            <w:r w:rsidRPr="00E72CD7">
              <w:rPr>
                <w:rFonts w:eastAsia="Gulim"/>
                <w:bCs/>
                <w:iCs/>
                <w:szCs w:val="18"/>
                <w:highlight w:val="green"/>
              </w:rPr>
              <w:t>Agreement</w:t>
            </w:r>
          </w:p>
          <w:p w14:paraId="441ABEF5" w14:textId="77777777" w:rsidR="008C56C7" w:rsidRPr="00CC5D93" w:rsidRDefault="008C56C7" w:rsidP="008C56C7">
            <w:pPr>
              <w:rPr>
                <w:rFonts w:cs="Times"/>
                <w:b/>
              </w:rPr>
            </w:pPr>
            <w:r w:rsidRPr="00CC5D93">
              <w:rPr>
                <w:rFonts w:cs="Times"/>
                <w:bCs/>
              </w:rPr>
              <w:t>For an 8-port SRS resource in a SRS resource set with usage ‘codebook’ or ‘</w:t>
            </w:r>
            <w:proofErr w:type="spellStart"/>
            <w:r w:rsidRPr="00CC5D93">
              <w:rPr>
                <w:rFonts w:cs="Times"/>
                <w:bCs/>
              </w:rPr>
              <w:t>antennaSwitching</w:t>
            </w:r>
            <w:proofErr w:type="spellEnd"/>
            <w:r w:rsidRPr="00CC5D93">
              <w:rPr>
                <w:rFonts w:cs="Times"/>
                <w:b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511C97D1" w14:textId="77777777" w:rsidR="008C56C7" w:rsidRPr="00E72CD7" w:rsidRDefault="008C56C7" w:rsidP="008C56C7">
            <w:pPr>
              <w:pStyle w:val="a8"/>
              <w:numPr>
                <w:ilvl w:val="0"/>
                <w:numId w:val="30"/>
              </w:numPr>
              <w:ind w:firstLineChars="0"/>
              <w:contextualSpacing/>
              <w:rPr>
                <w:b/>
                <w:lang w:val="en-US" w:eastAsia="zh-CN"/>
              </w:rPr>
            </w:pPr>
            <w:r w:rsidRPr="00E72CD7">
              <w:rPr>
                <w:lang w:val="en-US" w:eastAsia="zh-CN"/>
              </w:rPr>
              <w:t xml:space="preserve">Whether or not a UE drops the SRS transmission on the rest of OFDM symbols within the group of {1, 2, </w:t>
            </w:r>
            <w:r w:rsidRPr="00E72CD7">
              <w:rPr>
                <w:rFonts w:eastAsia="等线"/>
                <w:lang w:val="en-US" w:eastAsia="zh-CN"/>
              </w:rPr>
              <w:t>…</w:t>
            </w:r>
            <w:r w:rsidRPr="00E72CD7">
              <w:rPr>
                <w:lang w:val="en-US" w:eastAsia="zh-CN"/>
              </w:rPr>
              <w:t>, s}, based on, for example, the usage, coherency, and/or repetition configuration.</w:t>
            </w:r>
          </w:p>
          <w:p w14:paraId="7F7F0184" w14:textId="50F90C75" w:rsidR="008C56C7" w:rsidRDefault="008C56C7" w:rsidP="008C56C7">
            <w:pPr>
              <w:pStyle w:val="a8"/>
              <w:numPr>
                <w:ilvl w:val="0"/>
                <w:numId w:val="30"/>
              </w:numPr>
              <w:ind w:firstLineChars="0"/>
              <w:contextualSpacing/>
              <w:rPr>
                <w:rFonts w:eastAsia="宋体"/>
              </w:rPr>
            </w:pPr>
            <w:r w:rsidRPr="00E72CD7">
              <w:rPr>
                <w:lang w:val="en-US" w:eastAsia="zh-CN"/>
              </w:rPr>
              <w:t>Whether or not a UE changes the transmission order of the subsets of ports.</w:t>
            </w:r>
          </w:p>
        </w:tc>
      </w:tr>
    </w:tbl>
    <w:p w14:paraId="7025F727" w14:textId="437FAE34" w:rsidR="008C56C7" w:rsidRDefault="008C56C7" w:rsidP="00CB4BBC">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From RAN1 agreements, it can </w:t>
      </w:r>
      <w:proofErr w:type="gramStart"/>
      <w:r>
        <w:rPr>
          <w:rFonts w:ascii="Times New Roman" w:eastAsia="宋体" w:hAnsi="Times New Roman" w:cs="Times New Roman"/>
          <w:sz w:val="20"/>
          <w:szCs w:val="20"/>
          <w:lang w:val="en-GB"/>
        </w:rPr>
        <w:t>observed</w:t>
      </w:r>
      <w:proofErr w:type="gramEnd"/>
      <w:r>
        <w:rPr>
          <w:rFonts w:ascii="Times New Roman" w:eastAsia="宋体" w:hAnsi="Times New Roman" w:cs="Times New Roman"/>
          <w:sz w:val="20"/>
          <w:szCs w:val="20"/>
          <w:lang w:val="en-GB"/>
        </w:rPr>
        <w:t xml:space="preserve"> that SRS resource mapping of multiple OFDM symbols of m, which is larger than s. s = 2 has been agreed in RAN1. s = 4 or s = 8 are FFS in RAN1. </w:t>
      </w:r>
      <w:r w:rsidR="009E1E55">
        <w:rPr>
          <w:rFonts w:ascii="Times New Roman" w:eastAsia="宋体" w:hAnsi="Times New Roman" w:cs="Times New Roman"/>
          <w:sz w:val="20"/>
          <w:szCs w:val="20"/>
          <w:lang w:val="en-GB"/>
        </w:rPr>
        <w:t xml:space="preserve">In RAN1’s discussion, there are also enhancement of port split into s subsets for TDM and cyclic vs sequential mapping, etc. However, those items have no RAN4 RRM impact. The only related factor is s and m to RRM requirements. </w:t>
      </w:r>
    </w:p>
    <w:p w14:paraId="10F8F090" w14:textId="79D85474" w:rsidR="009E1E55" w:rsidRDefault="00CB4BBC" w:rsidP="00CB4BBC">
      <w:pPr>
        <w:spacing w:beforeLines="50" w:before="120" w:afterLines="50" w:after="120"/>
        <w:jc w:val="left"/>
        <w:rPr>
          <w:rFonts w:ascii="Times New Roman" w:hAnsi="Times New Roman" w:cs="Times New Roman"/>
          <w:sz w:val="20"/>
          <w:szCs w:val="20"/>
        </w:rPr>
      </w:pPr>
      <w:r w:rsidRPr="006F1EA1">
        <w:rPr>
          <w:rFonts w:ascii="Times New Roman" w:hAnsi="Times New Roman" w:cs="Times New Roman"/>
          <w:sz w:val="20"/>
          <w:szCs w:val="20"/>
        </w:rPr>
        <w:t xml:space="preserve">In </w:t>
      </w:r>
      <w:r w:rsidR="009E1E55">
        <w:rPr>
          <w:rFonts w:ascii="Times New Roman" w:hAnsi="Times New Roman" w:cs="Times New Roman"/>
          <w:sz w:val="20"/>
          <w:szCs w:val="20"/>
        </w:rPr>
        <w:t>Rel-17, RAN4 specifie</w:t>
      </w:r>
      <w:r w:rsidRPr="006F1EA1">
        <w:rPr>
          <w:rFonts w:ascii="Times New Roman" w:hAnsi="Times New Roman" w:cs="Times New Roman"/>
          <w:sz w:val="20"/>
          <w:szCs w:val="20"/>
        </w:rPr>
        <w:t xml:space="preserve">d the requirements of Interruptions at NR SRS antenna port switching. </w:t>
      </w:r>
      <w:bookmarkStart w:id="0" w:name="_Hlk132031049"/>
      <w:r w:rsidRPr="006F1EA1">
        <w:rPr>
          <w:rFonts w:ascii="Times New Roman" w:hAnsi="Times New Roman" w:cs="Times New Roman"/>
          <w:sz w:val="20"/>
          <w:szCs w:val="20"/>
        </w:rPr>
        <w:t xml:space="preserve">The interruptions at SRS antenna port switching had a high correlation with the number of SRS OFDM symbols because the interruption time of SRS antenna port switching are: antenna switching time before and after SRS transmission; SRS transmission time of X symbols. In current RRM requirements, it is separated to 1 SRS symbol is configured or others (X=6 SRS symbols). </w:t>
      </w:r>
      <w:bookmarkEnd w:id="0"/>
    </w:p>
    <w:p w14:paraId="3A1DCE6F" w14:textId="6B65D94E" w:rsidR="009E1E55" w:rsidRDefault="009E1E55"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w:t>
      </w:r>
      <w:r w:rsidR="00882098">
        <w:rPr>
          <w:rFonts w:ascii="Times New Roman" w:hAnsi="Times New Roman" w:cs="Times New Roman"/>
          <w:sz w:val="20"/>
          <w:szCs w:val="20"/>
        </w:rPr>
        <w:t>applicability</w:t>
      </w:r>
      <w:r>
        <w:rPr>
          <w:rFonts w:ascii="Times New Roman" w:hAnsi="Times New Roman" w:cs="Times New Roman"/>
          <w:sz w:val="20"/>
          <w:szCs w:val="20"/>
        </w:rPr>
        <w:t xml:space="preserve"> of requirements </w:t>
      </w:r>
      <w:r w:rsidR="00882098">
        <w:rPr>
          <w:rFonts w:ascii="Times New Roman" w:hAnsi="Times New Roman" w:cs="Times New Roman"/>
          <w:sz w:val="20"/>
          <w:szCs w:val="20"/>
        </w:rPr>
        <w:t>is</w:t>
      </w:r>
      <w:r>
        <w:rPr>
          <w:rFonts w:ascii="Times New Roman" w:hAnsi="Times New Roman" w:cs="Times New Roman"/>
          <w:sz w:val="20"/>
          <w:szCs w:val="20"/>
        </w:rPr>
        <w:t>: “</w:t>
      </w:r>
      <w:r w:rsidRPr="009E1E55">
        <w:rPr>
          <w:rFonts w:ascii="Times New Roman" w:hAnsi="Times New Roman" w:cs="Times New Roman"/>
          <w:sz w:val="20"/>
          <w:szCs w:val="20"/>
        </w:rPr>
        <w:t>The requirements in this clause are applicable to SRS antenna port switching on FR1 and SRS resource(s) is only configured within the last 6 symbols of a slot.”</w:t>
      </w:r>
    </w:p>
    <w:p w14:paraId="7A799C23" w14:textId="684C3DD7" w:rsidR="009E1E55" w:rsidRDefault="00845E0B" w:rsidP="00CB4BBC">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During the discussion in last meeting, we understand that the </w:t>
      </w:r>
      <w:r w:rsidR="0063675E">
        <w:rPr>
          <w:rFonts w:ascii="Times New Roman" w:hAnsi="Times New Roman" w:cs="Times New Roman"/>
          <w:sz w:val="20"/>
          <w:szCs w:val="20"/>
        </w:rPr>
        <w:t xml:space="preserve">companies have the same understanding of the limitation of current RRM requirements. </w:t>
      </w:r>
      <w:r w:rsidR="00882098">
        <w:rPr>
          <w:rFonts w:ascii="Times New Roman" w:hAnsi="Times New Roman" w:cs="Times New Roman"/>
          <w:sz w:val="20"/>
          <w:szCs w:val="20"/>
        </w:rPr>
        <w:t xml:space="preserve">In addition, the applicability the current core requirements do not mention </w:t>
      </w:r>
      <w:r w:rsidR="009C410D">
        <w:rPr>
          <w:rFonts w:ascii="Times New Roman" w:hAnsi="Times New Roman" w:cs="Times New Roman"/>
          <w:sz w:val="20"/>
          <w:szCs w:val="20"/>
        </w:rPr>
        <w:t xml:space="preserve">it is for </w:t>
      </w:r>
      <w:proofErr w:type="spellStart"/>
      <w:r w:rsidR="009C410D">
        <w:rPr>
          <w:rFonts w:ascii="Times New Roman" w:hAnsi="Times New Roman" w:cs="Times New Roman"/>
          <w:sz w:val="20"/>
          <w:szCs w:val="20"/>
        </w:rPr>
        <w:t>xTyR</w:t>
      </w:r>
      <w:proofErr w:type="spellEnd"/>
      <w:r w:rsidR="009C410D">
        <w:rPr>
          <w:rFonts w:ascii="Times New Roman" w:hAnsi="Times New Roman" w:cs="Times New Roman"/>
          <w:sz w:val="20"/>
          <w:szCs w:val="20"/>
        </w:rPr>
        <w:t xml:space="preserve">. The limitation is “FR1” and “SRS in the last 6 symbols of a slot”. From this point, we agree that SRS in any symbol and larger than 6 symbols are not dedicated for 8TX enhancement. But it is possible that this configuration can be configured for 8TX. In this case, there is no requirements. Then, 8TX is partially covered by RAN4 RRM requirements. In Rel-17, the requirements are missing due to workload issue. If companies agree to fix this issue as Rel-17 TEI in general way, it is also fine by us. </w:t>
      </w:r>
    </w:p>
    <w:p w14:paraId="039B61FD" w14:textId="080215A0" w:rsidR="00CB4BBC" w:rsidRPr="006F1EA1" w:rsidRDefault="00CB4BBC" w:rsidP="00B6741C">
      <w:pPr>
        <w:spacing w:beforeLines="50" w:before="120" w:afterLines="50" w:after="120"/>
        <w:jc w:val="left"/>
        <w:rPr>
          <w:rFonts w:ascii="Times New Roman" w:hAnsi="Times New Roman" w:cs="Times New Roman"/>
          <w:b/>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 xml:space="preserve">roposal 2: </w:t>
      </w:r>
      <w:r w:rsidR="00B6741C">
        <w:rPr>
          <w:rFonts w:ascii="Times New Roman" w:hAnsi="Times New Roman" w:cs="Times New Roman"/>
          <w:b/>
          <w:sz w:val="20"/>
          <w:szCs w:val="20"/>
        </w:rPr>
        <w:t xml:space="preserve">For </w:t>
      </w:r>
      <w:r w:rsidR="00B6741C" w:rsidRPr="00B6741C">
        <w:rPr>
          <w:rFonts w:ascii="Times New Roman" w:hAnsi="Times New Roman" w:cs="Times New Roman"/>
          <w:b/>
          <w:sz w:val="20"/>
          <w:szCs w:val="20"/>
        </w:rPr>
        <w:t xml:space="preserve">SRS enhancement </w:t>
      </w:r>
      <w:r w:rsidR="00B6741C" w:rsidRPr="00B6741C">
        <w:rPr>
          <w:rFonts w:ascii="Times New Roman" w:hAnsi="Times New Roman" w:cs="Times New Roman" w:hint="eastAsia"/>
          <w:b/>
          <w:sz w:val="20"/>
          <w:szCs w:val="20"/>
        </w:rPr>
        <w:t>for</w:t>
      </w:r>
      <w:r w:rsidR="00B6741C" w:rsidRPr="00B6741C">
        <w:rPr>
          <w:rFonts w:ascii="Times New Roman" w:hAnsi="Times New Roman" w:cs="Times New Roman"/>
          <w:b/>
          <w:sz w:val="20"/>
          <w:szCs w:val="20"/>
        </w:rPr>
        <w:t xml:space="preserve"> 8TX UL</w:t>
      </w:r>
      <w:r w:rsidR="00B6741C">
        <w:rPr>
          <w:rFonts w:ascii="Times New Roman" w:hAnsi="Times New Roman" w:cs="Times New Roman"/>
          <w:b/>
          <w:sz w:val="20"/>
          <w:szCs w:val="20"/>
        </w:rPr>
        <w:t>, the only factor to RRM requirements are s and m. The legacy requirements can be applied for 8TX UL operation if it is FR1 and SRS resource is configured within the last 6 symbols of a slot. We prefer to update the</w:t>
      </w:r>
      <w:r w:rsidRPr="006F1EA1">
        <w:rPr>
          <w:rFonts w:ascii="Times New Roman" w:hAnsi="Times New Roman" w:cs="Times New Roman"/>
          <w:b/>
          <w:sz w:val="20"/>
          <w:szCs w:val="20"/>
        </w:rPr>
        <w:t xml:space="preserve"> requirements for </w:t>
      </w:r>
      <w:bookmarkStart w:id="1" w:name="OLE_LINK2"/>
      <w:r w:rsidRPr="006F1EA1">
        <w:rPr>
          <w:rFonts w:ascii="Times New Roman" w:hAnsi="Times New Roman" w:cs="Times New Roman"/>
          <w:b/>
          <w:sz w:val="20"/>
          <w:szCs w:val="20"/>
        </w:rPr>
        <w:t>Interruptions at NR SRS antenna port switching</w:t>
      </w:r>
      <w:bookmarkEnd w:id="1"/>
      <w:r w:rsidR="00B6741C">
        <w:rPr>
          <w:rFonts w:ascii="Times New Roman" w:hAnsi="Times New Roman" w:cs="Times New Roman"/>
          <w:b/>
          <w:sz w:val="20"/>
          <w:szCs w:val="20"/>
        </w:rPr>
        <w:t xml:space="preserve"> for FR2 and SRS in any position and extend the length. </w:t>
      </w:r>
      <w:r w:rsidR="00B6741C" w:rsidRPr="00B6741C">
        <w:rPr>
          <w:rFonts w:ascii="Times New Roman" w:hAnsi="Times New Roman" w:cs="Times New Roman"/>
          <w:b/>
          <w:sz w:val="20"/>
          <w:szCs w:val="20"/>
        </w:rPr>
        <w:t xml:space="preserve">If companies agree to fix </w:t>
      </w:r>
      <w:r w:rsidR="00B6741C">
        <w:rPr>
          <w:rFonts w:ascii="Times New Roman" w:hAnsi="Times New Roman" w:cs="Times New Roman"/>
          <w:b/>
          <w:sz w:val="20"/>
          <w:szCs w:val="20"/>
        </w:rPr>
        <w:t>the applicability</w:t>
      </w:r>
      <w:r w:rsidR="00B6741C" w:rsidRPr="00B6741C">
        <w:rPr>
          <w:rFonts w:ascii="Times New Roman" w:hAnsi="Times New Roman" w:cs="Times New Roman"/>
          <w:b/>
          <w:sz w:val="20"/>
          <w:szCs w:val="20"/>
        </w:rPr>
        <w:t xml:space="preserve"> issue as Rel-17 TEI in general way, it is also fine by us.</w:t>
      </w:r>
    </w:p>
    <w:p w14:paraId="2681C84B"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BEDB6FE" w14:textId="0451CF5F" w:rsidR="00CB4BBC" w:rsidRDefault="00CB4BBC" w:rsidP="00CB4BBC">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w:t>
      </w:r>
      <w:r>
        <w:rPr>
          <w:rFonts w:ascii="Times New Roman" w:hAnsi="Times New Roman" w:cs="Times New Roman"/>
          <w:sz w:val="20"/>
          <w:szCs w:val="20"/>
        </w:rPr>
        <w:t xml:space="preserve">further </w:t>
      </w:r>
      <w:r w:rsidRPr="00F720EF">
        <w:rPr>
          <w:rFonts w:ascii="Times New Roman" w:hAnsi="Times New Roman" w:cs="Times New Roman"/>
          <w:sz w:val="20"/>
          <w:szCs w:val="20"/>
        </w:rPr>
        <w:t xml:space="preserve">consideration 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for</w:t>
      </w:r>
      <w:r w:rsidRPr="00F720EF">
        <w:rPr>
          <w:rFonts w:ascii="Times New Roman" w:hAnsi="Times New Roman" w:cs="Times New Roman"/>
          <w:sz w:val="20"/>
          <w:szCs w:val="20"/>
        </w:rPr>
        <w:t xml:space="preserve"> </w:t>
      </w:r>
      <w:r w:rsidRPr="00A971AB">
        <w:rPr>
          <w:rFonts w:ascii="Times New Roman" w:eastAsia="宋体" w:hAnsi="Times New Roman" w:cs="Times New Roman"/>
          <w:sz w:val="20"/>
          <w:szCs w:val="20"/>
        </w:rPr>
        <w:t xml:space="preserve">Rel-18 </w:t>
      </w:r>
      <w:r>
        <w:rPr>
          <w:rFonts w:ascii="Times New Roman" w:eastAsia="宋体" w:hAnsi="Times New Roman" w:cs="Times New Roman"/>
          <w:sz w:val="20"/>
          <w:szCs w:val="20"/>
        </w:rPr>
        <w:t xml:space="preserve">MIMO evolution </w:t>
      </w:r>
      <w:r w:rsidRPr="00F720EF">
        <w:rPr>
          <w:rFonts w:ascii="Times New Roman" w:hAnsi="Times New Roman" w:cs="Times New Roman"/>
          <w:sz w:val="20"/>
          <w:szCs w:val="20"/>
        </w:rPr>
        <w:t>and our proposals are:</w:t>
      </w:r>
    </w:p>
    <w:p w14:paraId="7C99E179" w14:textId="311937D7" w:rsidR="00CB4BBC" w:rsidRDefault="00016472" w:rsidP="00CB4BBC">
      <w:pPr>
        <w:spacing w:beforeLines="50" w:before="120" w:afterLines="50" w:after="120"/>
        <w:jc w:val="left"/>
        <w:rPr>
          <w:rFonts w:ascii="Times New Roman" w:hAnsi="Times New Roman" w:cs="Times New Roman"/>
          <w:b/>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roposal 1: No impact to RRM requirements for TRS-based TDCP reporting.</w:t>
      </w:r>
    </w:p>
    <w:p w14:paraId="2F7FF15F" w14:textId="5A5BA12D" w:rsidR="00ED464B" w:rsidRPr="00ED464B" w:rsidRDefault="00ED464B" w:rsidP="00CB4BBC">
      <w:pPr>
        <w:spacing w:beforeLines="50" w:before="120" w:afterLines="50" w:after="120"/>
        <w:jc w:val="left"/>
        <w:rPr>
          <w:rFonts w:ascii="Times New Roman" w:hAnsi="Times New Roman" w:cs="Times New Roman"/>
          <w:b/>
          <w:bCs/>
          <w:sz w:val="20"/>
          <w:szCs w:val="20"/>
        </w:rPr>
      </w:pPr>
      <w:r w:rsidRPr="006F1EA1">
        <w:rPr>
          <w:rFonts w:ascii="Times New Roman" w:hAnsi="Times New Roman" w:cs="Times New Roman" w:hint="eastAsia"/>
          <w:b/>
          <w:sz w:val="20"/>
          <w:szCs w:val="20"/>
        </w:rPr>
        <w:t>P</w:t>
      </w:r>
      <w:r w:rsidRPr="006F1EA1">
        <w:rPr>
          <w:rFonts w:ascii="Times New Roman" w:hAnsi="Times New Roman" w:cs="Times New Roman"/>
          <w:b/>
          <w:sz w:val="20"/>
          <w:szCs w:val="20"/>
        </w:rPr>
        <w:t xml:space="preserve">roposal 2: </w:t>
      </w:r>
      <w:r>
        <w:rPr>
          <w:rFonts w:ascii="Times New Roman" w:hAnsi="Times New Roman" w:cs="Times New Roman"/>
          <w:b/>
          <w:sz w:val="20"/>
          <w:szCs w:val="20"/>
        </w:rPr>
        <w:t xml:space="preserve">For </w:t>
      </w:r>
      <w:r w:rsidRPr="00B6741C">
        <w:rPr>
          <w:rFonts w:ascii="Times New Roman" w:hAnsi="Times New Roman" w:cs="Times New Roman"/>
          <w:b/>
          <w:sz w:val="20"/>
          <w:szCs w:val="20"/>
        </w:rPr>
        <w:t xml:space="preserve">SRS enhancement </w:t>
      </w:r>
      <w:r w:rsidRPr="00B6741C">
        <w:rPr>
          <w:rFonts w:ascii="Times New Roman" w:hAnsi="Times New Roman" w:cs="Times New Roman" w:hint="eastAsia"/>
          <w:b/>
          <w:sz w:val="20"/>
          <w:szCs w:val="20"/>
        </w:rPr>
        <w:t>for</w:t>
      </w:r>
      <w:r w:rsidRPr="00B6741C">
        <w:rPr>
          <w:rFonts w:ascii="Times New Roman" w:hAnsi="Times New Roman" w:cs="Times New Roman"/>
          <w:b/>
          <w:sz w:val="20"/>
          <w:szCs w:val="20"/>
        </w:rPr>
        <w:t xml:space="preserve"> 8TX UL</w:t>
      </w:r>
      <w:r>
        <w:rPr>
          <w:rFonts w:ascii="Times New Roman" w:hAnsi="Times New Roman" w:cs="Times New Roman"/>
          <w:b/>
          <w:sz w:val="20"/>
          <w:szCs w:val="20"/>
        </w:rPr>
        <w:t>, the only factor to RRM requirements are s and m. The legacy requirements can be applied for 8TX UL operation if it is FR1 and SRS resource is configured within the last 6 symbols of a slot. We prefer to update the</w:t>
      </w:r>
      <w:r w:rsidRPr="006F1EA1">
        <w:rPr>
          <w:rFonts w:ascii="Times New Roman" w:hAnsi="Times New Roman" w:cs="Times New Roman"/>
          <w:b/>
          <w:sz w:val="20"/>
          <w:szCs w:val="20"/>
        </w:rPr>
        <w:t xml:space="preserve"> requirements for Interruptions at NR SRS antenna port switching</w:t>
      </w:r>
      <w:r>
        <w:rPr>
          <w:rFonts w:ascii="Times New Roman" w:hAnsi="Times New Roman" w:cs="Times New Roman"/>
          <w:b/>
          <w:sz w:val="20"/>
          <w:szCs w:val="20"/>
        </w:rPr>
        <w:t xml:space="preserve"> for FR2 and SRS in any position and extend the length. </w:t>
      </w:r>
      <w:r w:rsidRPr="00B6741C">
        <w:rPr>
          <w:rFonts w:ascii="Times New Roman" w:hAnsi="Times New Roman" w:cs="Times New Roman"/>
          <w:b/>
          <w:sz w:val="20"/>
          <w:szCs w:val="20"/>
        </w:rPr>
        <w:t xml:space="preserve">If companies agree to fix </w:t>
      </w:r>
      <w:r>
        <w:rPr>
          <w:rFonts w:ascii="Times New Roman" w:hAnsi="Times New Roman" w:cs="Times New Roman"/>
          <w:b/>
          <w:sz w:val="20"/>
          <w:szCs w:val="20"/>
        </w:rPr>
        <w:t>the applicability</w:t>
      </w:r>
      <w:r w:rsidRPr="00B6741C">
        <w:rPr>
          <w:rFonts w:ascii="Times New Roman" w:hAnsi="Times New Roman" w:cs="Times New Roman"/>
          <w:b/>
          <w:sz w:val="20"/>
          <w:szCs w:val="20"/>
        </w:rPr>
        <w:t xml:space="preserve"> issue as Rel-17 TEI in general way, it is also fine by us.</w:t>
      </w:r>
    </w:p>
    <w:p w14:paraId="366BCB06" w14:textId="77777777" w:rsidR="00CB4BBC" w:rsidRPr="00884DD0" w:rsidRDefault="00CB4BBC" w:rsidP="00CB4BBC">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60587461" w14:textId="77777777" w:rsidR="00CB4BBC" w:rsidRPr="003D1253" w:rsidRDefault="00CB4BBC" w:rsidP="00CB4BBC">
      <w:pPr>
        <w:spacing w:afterLines="50" w:after="120"/>
        <w:jc w:val="left"/>
        <w:rPr>
          <w:rFonts w:ascii="Times New Roman" w:eastAsia="宋体" w:hAnsi="Times New Roman" w:cs="Times New Roman"/>
          <w:sz w:val="20"/>
          <w:szCs w:val="20"/>
        </w:rPr>
      </w:pPr>
      <w:r w:rsidRPr="003D1253">
        <w:rPr>
          <w:rFonts w:ascii="Times New Roman" w:eastAsia="宋体" w:hAnsi="Times New Roman" w:cs="Times New Roman"/>
          <w:sz w:val="20"/>
          <w:szCs w:val="20"/>
        </w:rPr>
        <w:t xml:space="preserve">[1] </w:t>
      </w:r>
      <w:r w:rsidRPr="003D1253">
        <w:rPr>
          <w:rFonts w:ascii="Times New Roman" w:eastAsia="宋体" w:hAnsi="Times New Roman" w:cs="Times New Roman" w:hint="eastAsia"/>
          <w:sz w:val="20"/>
          <w:szCs w:val="20"/>
        </w:rPr>
        <w:t>R</w:t>
      </w:r>
      <w:r w:rsidRPr="003D1253">
        <w:rPr>
          <w:rFonts w:ascii="Times New Roman" w:eastAsia="宋体" w:hAnsi="Times New Roman" w:cs="Times New Roman"/>
          <w:sz w:val="20"/>
          <w:szCs w:val="20"/>
        </w:rPr>
        <w:t>P-223276, WID Update: MIMO Evolution for Downlink and Uplink, Samsung</w:t>
      </w:r>
    </w:p>
    <w:p w14:paraId="3C7586DA" w14:textId="65276DA5" w:rsidR="00CB4BBC" w:rsidRDefault="00CB4BBC" w:rsidP="00CB4BBC">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sidR="009D22A9">
        <w:rPr>
          <w:rFonts w:ascii="Times New Roman" w:eastAsia="宋体" w:hAnsi="Times New Roman" w:cs="Times New Roman"/>
          <w:sz w:val="20"/>
          <w:szCs w:val="20"/>
        </w:rPr>
        <w:t>2306362</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R18 NR MIMO RRM requirements, Samsung</w:t>
      </w:r>
    </w:p>
    <w:sectPr w:rsidR="00CB4BBC"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9C533" w14:textId="77777777" w:rsidR="00A451D4" w:rsidRDefault="00A451D4" w:rsidP="00CB4BBC">
      <w:r>
        <w:separator/>
      </w:r>
    </w:p>
  </w:endnote>
  <w:endnote w:type="continuationSeparator" w:id="0">
    <w:p w14:paraId="7555C044" w14:textId="77777777" w:rsidR="00A451D4" w:rsidRDefault="00A451D4" w:rsidP="00CB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6980" w14:textId="77777777" w:rsidR="00A451D4" w:rsidRDefault="00A451D4" w:rsidP="00CB4BBC">
      <w:r>
        <w:separator/>
      </w:r>
    </w:p>
  </w:footnote>
  <w:footnote w:type="continuationSeparator" w:id="0">
    <w:p w14:paraId="02926803" w14:textId="77777777" w:rsidR="00A451D4" w:rsidRDefault="00A451D4" w:rsidP="00CB4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1"/>
  </w:num>
  <w:num w:numId="4">
    <w:abstractNumId w:val="6"/>
  </w:num>
  <w:num w:numId="5">
    <w:abstractNumId w:val="0"/>
  </w:num>
  <w:num w:numId="6">
    <w:abstractNumId w:val="10"/>
  </w:num>
  <w:num w:numId="7">
    <w:abstractNumId w:val="26"/>
  </w:num>
  <w:num w:numId="8">
    <w:abstractNumId w:val="16"/>
  </w:num>
  <w:num w:numId="9">
    <w:abstractNumId w:val="3"/>
  </w:num>
  <w:num w:numId="10">
    <w:abstractNumId w:val="23"/>
  </w:num>
  <w:num w:numId="11">
    <w:abstractNumId w:val="19"/>
  </w:num>
  <w:num w:numId="12">
    <w:abstractNumId w:val="4"/>
  </w:num>
  <w:num w:numId="13">
    <w:abstractNumId w:val="29"/>
  </w:num>
  <w:num w:numId="14">
    <w:abstractNumId w:val="25"/>
  </w:num>
  <w:num w:numId="15">
    <w:abstractNumId w:val="17"/>
  </w:num>
  <w:num w:numId="16">
    <w:abstractNumId w:val="13"/>
  </w:num>
  <w:num w:numId="17">
    <w:abstractNumId w:val="22"/>
  </w:num>
  <w:num w:numId="18">
    <w:abstractNumId w:val="2"/>
  </w:num>
  <w:num w:numId="19">
    <w:abstractNumId w:val="15"/>
  </w:num>
  <w:num w:numId="20">
    <w:abstractNumId w:val="20"/>
  </w:num>
  <w:num w:numId="21">
    <w:abstractNumId w:val="1"/>
  </w:num>
  <w:num w:numId="22">
    <w:abstractNumId w:val="27"/>
  </w:num>
  <w:num w:numId="23">
    <w:abstractNumId w:val="11"/>
  </w:num>
  <w:num w:numId="24">
    <w:abstractNumId w:val="5"/>
  </w:num>
  <w:num w:numId="25">
    <w:abstractNumId w:val="18"/>
  </w:num>
  <w:num w:numId="26">
    <w:abstractNumId w:val="28"/>
  </w:num>
  <w:num w:numId="27">
    <w:abstractNumId w:val="12"/>
  </w:num>
  <w:num w:numId="28">
    <w:abstractNumId w:val="24"/>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7B"/>
    <w:rsid w:val="00016472"/>
    <w:rsid w:val="00052CA4"/>
    <w:rsid w:val="000573BF"/>
    <w:rsid w:val="00100486"/>
    <w:rsid w:val="00100CF2"/>
    <w:rsid w:val="001A3952"/>
    <w:rsid w:val="001D3739"/>
    <w:rsid w:val="00212E0A"/>
    <w:rsid w:val="00235757"/>
    <w:rsid w:val="00372743"/>
    <w:rsid w:val="004B2E07"/>
    <w:rsid w:val="005378CF"/>
    <w:rsid w:val="005E2C64"/>
    <w:rsid w:val="0063675E"/>
    <w:rsid w:val="00643D46"/>
    <w:rsid w:val="0067137B"/>
    <w:rsid w:val="006E539A"/>
    <w:rsid w:val="00833DF0"/>
    <w:rsid w:val="00845E0B"/>
    <w:rsid w:val="00882098"/>
    <w:rsid w:val="008C56C7"/>
    <w:rsid w:val="008F4335"/>
    <w:rsid w:val="00987FBB"/>
    <w:rsid w:val="009C228C"/>
    <w:rsid w:val="009C410D"/>
    <w:rsid w:val="009D22A9"/>
    <w:rsid w:val="009E1E55"/>
    <w:rsid w:val="00A2203F"/>
    <w:rsid w:val="00A451D4"/>
    <w:rsid w:val="00B34D40"/>
    <w:rsid w:val="00B6741C"/>
    <w:rsid w:val="00BD17E7"/>
    <w:rsid w:val="00CB2237"/>
    <w:rsid w:val="00CB4BBC"/>
    <w:rsid w:val="00D233F7"/>
    <w:rsid w:val="00D46057"/>
    <w:rsid w:val="00D83B6B"/>
    <w:rsid w:val="00E25D82"/>
    <w:rsid w:val="00E47A55"/>
    <w:rsid w:val="00E61EFA"/>
    <w:rsid w:val="00ED464B"/>
    <w:rsid w:val="00EE1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08568"/>
  <w15:chartTrackingRefBased/>
  <w15:docId w15:val="{F18C6B28-E49C-4366-8B17-F155F534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BBC"/>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CB4BBC"/>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4B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4BBC"/>
    <w:rPr>
      <w:sz w:val="18"/>
      <w:szCs w:val="18"/>
    </w:rPr>
  </w:style>
  <w:style w:type="paragraph" w:styleId="a5">
    <w:name w:val="footer"/>
    <w:basedOn w:val="a"/>
    <w:link w:val="a6"/>
    <w:unhideWhenUsed/>
    <w:rsid w:val="00CB4BBC"/>
    <w:pPr>
      <w:tabs>
        <w:tab w:val="center" w:pos="4153"/>
        <w:tab w:val="right" w:pos="8306"/>
      </w:tabs>
      <w:snapToGrid w:val="0"/>
      <w:jc w:val="left"/>
    </w:pPr>
    <w:rPr>
      <w:sz w:val="18"/>
      <w:szCs w:val="18"/>
    </w:rPr>
  </w:style>
  <w:style w:type="character" w:customStyle="1" w:styleId="a6">
    <w:name w:val="页脚 字符"/>
    <w:basedOn w:val="a0"/>
    <w:link w:val="a5"/>
    <w:rsid w:val="00CB4BBC"/>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CB4BBC"/>
    <w:rPr>
      <w:rFonts w:ascii="Arial" w:eastAsia="MS Mincho" w:hAnsi="Arial" w:cs="Times New Roman"/>
      <w:kern w:val="0"/>
      <w:sz w:val="36"/>
      <w:szCs w:val="20"/>
      <w:lang w:val="en-GB" w:eastAsia="en-US"/>
    </w:rPr>
  </w:style>
  <w:style w:type="table" w:styleId="a7">
    <w:name w:val="Table Grid"/>
    <w:basedOn w:val="a1"/>
    <w:uiPriority w:val="59"/>
    <w:qFormat/>
    <w:rsid w:val="00CB4BBC"/>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CB4BBC"/>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CB4BBC"/>
    <w:rPr>
      <w:rFonts w:ascii="Times New Roman" w:eastAsia="MS Mincho" w:hAnsi="Times New Roman" w:cs="Times New Roman"/>
      <w:kern w:val="0"/>
      <w:sz w:val="20"/>
      <w:szCs w:val="20"/>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56C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5</Pages>
  <Words>2242</Words>
  <Characters>12786</Characters>
  <Application>Microsoft Office Word</Application>
  <DocSecurity>0</DocSecurity>
  <Lines>106</Lines>
  <Paragraphs>29</Paragraphs>
  <ScaleCrop>false</ScaleCrop>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23</cp:revision>
  <dcterms:created xsi:type="dcterms:W3CDTF">2023-05-08T07:32:00Z</dcterms:created>
  <dcterms:modified xsi:type="dcterms:W3CDTF">2023-05-15T11:19:00Z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