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39F8A" w14:textId="5A2A1815"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105E53">
        <w:rPr>
          <w:rFonts w:ascii="Arial" w:eastAsia="SimSun" w:hAnsi="Arial" w:cs="Times New Roman"/>
          <w:b/>
          <w:sz w:val="24"/>
          <w:szCs w:val="20"/>
        </w:rPr>
        <w:t>7</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Pr="000A4177">
        <w:rPr>
          <w:rFonts w:ascii="Arial" w:eastAsia="SimSun" w:hAnsi="Arial" w:cs="Times New Roman"/>
          <w:b/>
          <w:bCs/>
          <w:sz w:val="24"/>
          <w:szCs w:val="20"/>
          <w:lang w:eastAsia="ja-JP"/>
        </w:rPr>
        <w:t>R4-</w:t>
      </w:r>
      <w:r w:rsidR="00974E7B" w:rsidRPr="00974E7B">
        <w:t xml:space="preserve"> </w:t>
      </w:r>
      <w:r w:rsidR="00974E7B" w:rsidRPr="00974E7B">
        <w:rPr>
          <w:rFonts w:ascii="Arial" w:eastAsia="SimSun" w:hAnsi="Arial" w:cs="Times New Roman"/>
          <w:b/>
          <w:bCs/>
          <w:sz w:val="24"/>
          <w:szCs w:val="20"/>
          <w:lang w:eastAsia="zh-CN"/>
        </w:rPr>
        <w:t>2308347</w:t>
      </w:r>
    </w:p>
    <w:p w14:paraId="67BC5D54" w14:textId="68576399" w:rsidR="00841BCD" w:rsidRPr="00EF698B" w:rsidRDefault="00105E53" w:rsidP="00CC214A">
      <w:pPr>
        <w:widowControl w:val="0"/>
        <w:tabs>
          <w:tab w:val="left" w:pos="6024"/>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105E53">
        <w:rPr>
          <w:rFonts w:ascii="Arial" w:eastAsia="SimSun" w:hAnsi="Arial" w:cs="Times New Roman"/>
          <w:b/>
          <w:sz w:val="24"/>
          <w:szCs w:val="20"/>
        </w:rPr>
        <w:t>Incheon, K</w:t>
      </w:r>
      <w:r>
        <w:rPr>
          <w:rFonts w:ascii="Arial" w:eastAsia="SimSun" w:hAnsi="Arial" w:cs="Times New Roman"/>
          <w:b/>
          <w:sz w:val="24"/>
          <w:szCs w:val="20"/>
        </w:rPr>
        <w:t>orea</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May</w:t>
      </w:r>
      <w:r w:rsidR="00521576">
        <w:rPr>
          <w:rFonts w:ascii="Arial" w:eastAsia="SimSun" w:hAnsi="Arial" w:cs="Times New Roman"/>
          <w:b/>
          <w:sz w:val="24"/>
          <w:szCs w:val="20"/>
        </w:rPr>
        <w:t xml:space="preserve"> </w:t>
      </w:r>
      <w:r>
        <w:rPr>
          <w:rFonts w:ascii="Arial" w:eastAsia="SimSun" w:hAnsi="Arial" w:cs="Times New Roman"/>
          <w:b/>
          <w:sz w:val="24"/>
          <w:szCs w:val="20"/>
        </w:rPr>
        <w:t>22</w:t>
      </w:r>
      <w:r w:rsidR="00A04992" w:rsidRPr="000151EF">
        <w:rPr>
          <w:rFonts w:ascii="Arial" w:eastAsia="SimSun" w:hAnsi="Arial" w:cs="Times New Roman"/>
          <w:b/>
          <w:sz w:val="24"/>
          <w:szCs w:val="20"/>
        </w:rPr>
        <w:t xml:space="preserve"> – </w:t>
      </w:r>
      <w:r w:rsidR="003C4FDE">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r w:rsidR="007C68A1">
        <w:rPr>
          <w:rFonts w:ascii="Arial" w:eastAsia="SimSun" w:hAnsi="Arial" w:cs="Times New Roman"/>
          <w:b/>
          <w:sz w:val="24"/>
          <w:szCs w:val="20"/>
        </w:rPr>
        <w:tab/>
      </w:r>
    </w:p>
    <w:bookmarkEnd w:id="0"/>
    <w:bookmarkEnd w:id="1"/>
    <w:p w14:paraId="40554472"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22F9698"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16B0FC25" w14:textId="48DA3E78"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9B6132" w:rsidRPr="009B6132">
        <w:rPr>
          <w:rFonts w:ascii="Arial" w:eastAsia="Calibri" w:hAnsi="Arial" w:cs="Arial"/>
          <w:b/>
          <w:bCs/>
          <w:sz w:val="24"/>
        </w:rPr>
        <w:t>Simultaneous transmission with multi-panel (</w:t>
      </w:r>
      <w:proofErr w:type="spellStart"/>
      <w:r w:rsidR="009B6132" w:rsidRPr="009B6132">
        <w:rPr>
          <w:rFonts w:ascii="Arial" w:eastAsia="Calibri" w:hAnsi="Arial" w:cs="Arial"/>
          <w:b/>
          <w:bCs/>
          <w:sz w:val="24"/>
        </w:rPr>
        <w:t>STxMP</w:t>
      </w:r>
      <w:proofErr w:type="spellEnd"/>
      <w:r w:rsidR="009B6132" w:rsidRPr="009B6132">
        <w:rPr>
          <w:rFonts w:ascii="Arial" w:eastAsia="Calibri" w:hAnsi="Arial" w:cs="Arial"/>
          <w:b/>
          <w:bCs/>
          <w:sz w:val="24"/>
        </w:rPr>
        <w:t>)</w:t>
      </w:r>
    </w:p>
    <w:p w14:paraId="1EC5D064" w14:textId="5FDB2305"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105E53">
        <w:rPr>
          <w:rFonts w:ascii="Arial" w:eastAsia="MS Mincho" w:hAnsi="Arial" w:cs="Arial"/>
          <w:b/>
          <w:bCs/>
          <w:sz w:val="24"/>
          <w:szCs w:val="20"/>
        </w:rPr>
        <w:t>8</w:t>
      </w:r>
      <w:r w:rsidR="009B6132">
        <w:rPr>
          <w:rFonts w:ascii="Arial" w:eastAsia="MS Mincho" w:hAnsi="Arial" w:cs="Arial"/>
          <w:b/>
          <w:bCs/>
          <w:sz w:val="24"/>
          <w:szCs w:val="20"/>
        </w:rPr>
        <w:t>.30.2.1</w:t>
      </w:r>
    </w:p>
    <w:p w14:paraId="25D8419B"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74599067" w14:textId="77777777" w:rsidR="00E323E9" w:rsidRPr="00EF698B" w:rsidRDefault="00E323E9" w:rsidP="00841BCD">
      <w:pPr>
        <w:tabs>
          <w:tab w:val="left" w:pos="1985"/>
        </w:tabs>
        <w:rPr>
          <w:rFonts w:ascii="Arial" w:eastAsia="Calibri" w:hAnsi="Arial" w:cs="Arial"/>
          <w:b/>
          <w:bCs/>
          <w:sz w:val="24"/>
        </w:rPr>
      </w:pPr>
    </w:p>
    <w:p w14:paraId="2B05A8FE"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69A001AC" w14:textId="337C967C" w:rsidR="00B55F60" w:rsidRDefault="00B55F60" w:rsidP="005C23A4">
      <w:r>
        <w:rPr>
          <w:rStyle w:val="normaltextrun"/>
          <w:color w:val="000000"/>
          <w:szCs w:val="20"/>
          <w:shd w:val="clear" w:color="auto" w:fill="FFFFFF"/>
        </w:rPr>
        <w:t xml:space="preserve">In RAN #94e, the MIMO evolution downlink and uplink was approved in </w:t>
      </w:r>
      <w:r>
        <w:rPr>
          <w:rStyle w:val="normaltextrun"/>
          <w:color w:val="000000"/>
          <w:szCs w:val="20"/>
          <w:shd w:val="clear" w:color="auto" w:fill="E1E3E6"/>
        </w:rPr>
        <w:t>[1]</w:t>
      </w:r>
      <w:r>
        <w:rPr>
          <w:rStyle w:val="normaltextrun"/>
          <w:color w:val="000000"/>
          <w:szCs w:val="20"/>
          <w:shd w:val="clear" w:color="auto" w:fill="FFFFFF"/>
        </w:rPr>
        <w:t xml:space="preserve">. Among its objectives, there is the study and specification of </w:t>
      </w:r>
      <w:proofErr w:type="spellStart"/>
      <w:r>
        <w:rPr>
          <w:rStyle w:val="normaltextrun"/>
          <w:color w:val="000000"/>
          <w:szCs w:val="20"/>
          <w:shd w:val="clear" w:color="auto" w:fill="FFFFFF"/>
        </w:rPr>
        <w:t>STxMP</w:t>
      </w:r>
      <w:proofErr w:type="spellEnd"/>
      <w:r>
        <w:rPr>
          <w:rStyle w:val="normaltextrun"/>
          <w:color w:val="000000"/>
          <w:szCs w:val="20"/>
          <w:shd w:val="clear" w:color="auto" w:fill="FFFFFF"/>
        </w:rPr>
        <w:t xml:space="preserve"> for multi-TRP operations</w:t>
      </w:r>
    </w:p>
    <w:p w14:paraId="5763589A" w14:textId="5079D312" w:rsidR="00E323E9" w:rsidRDefault="006D113D" w:rsidP="005C23A4">
      <w:r>
        <w:t>In the last meeting RAN4#106</w:t>
      </w:r>
      <w:r w:rsidR="00C003C6">
        <w:t>-bis-e</w:t>
      </w:r>
      <w:r>
        <w:t xml:space="preserve">, the following WF </w:t>
      </w:r>
      <w:r w:rsidRPr="006D113D">
        <w:t>R4-</w:t>
      </w:r>
      <w:r w:rsidR="00C003C6" w:rsidRPr="00C003C6">
        <w:t>2306629</w:t>
      </w:r>
      <w:r w:rsidR="00C003C6">
        <w:t xml:space="preserve"> </w:t>
      </w:r>
      <w:r>
        <w:t>was agree</w:t>
      </w:r>
      <w:r w:rsidR="00C003C6">
        <w:t>d</w:t>
      </w:r>
    </w:p>
    <w:tbl>
      <w:tblPr>
        <w:tblStyle w:val="TableGrid"/>
        <w:tblW w:w="0" w:type="auto"/>
        <w:tblLook w:val="04A0" w:firstRow="1" w:lastRow="0" w:firstColumn="1" w:lastColumn="0" w:noHBand="0" w:noVBand="1"/>
      </w:tblPr>
      <w:tblGrid>
        <w:gridCol w:w="9617"/>
      </w:tblGrid>
      <w:tr w:rsidR="006D113D" w14:paraId="1CB19F7C" w14:textId="77777777" w:rsidTr="18F78DF2">
        <w:tc>
          <w:tcPr>
            <w:tcW w:w="9617" w:type="dxa"/>
          </w:tcPr>
          <w:p w14:paraId="2C81C646" w14:textId="1A952FCC" w:rsidR="006D113D" w:rsidRDefault="06B2EFB8" w:rsidP="00C003C6">
            <w:pPr>
              <w:pStyle w:val="Heading2"/>
              <w:outlineLvl w:val="1"/>
            </w:pPr>
            <w:r w:rsidRPr="5AC31389">
              <w:rPr>
                <w:rFonts w:eastAsia="Arial" w:cs="Arial"/>
                <w:szCs w:val="32"/>
              </w:rPr>
              <w:lastRenderedPageBreak/>
              <w:t>&lt;</w:t>
            </w:r>
            <w:r w:rsidR="00C003C6" w:rsidRPr="00C003C6">
              <w:rPr>
                <w:rFonts w:eastAsia="Arial" w:cs="Arial"/>
                <w:szCs w:val="32"/>
              </w:rPr>
              <w:t>Topic 1</w:t>
            </w:r>
            <w:r w:rsidR="00C003C6">
              <w:rPr>
                <w:rFonts w:eastAsia="Arial" w:cs="Arial"/>
                <w:szCs w:val="32"/>
              </w:rPr>
              <w:t>&gt;</w:t>
            </w:r>
            <w:r w:rsidR="00C003C6" w:rsidRPr="00C003C6">
              <w:rPr>
                <w:rFonts w:eastAsia="Arial" w:cs="Arial"/>
                <w:szCs w:val="32"/>
              </w:rPr>
              <w:t xml:space="preserve"> </w:t>
            </w:r>
            <w:proofErr w:type="spellStart"/>
            <w:r w:rsidR="00C003C6" w:rsidRPr="00C003C6">
              <w:rPr>
                <w:rFonts w:eastAsia="Arial" w:cs="Arial"/>
                <w:szCs w:val="32"/>
              </w:rPr>
              <w:t>STxMP</w:t>
            </w:r>
            <w:proofErr w:type="spellEnd"/>
          </w:p>
          <w:p w14:paraId="3273D082" w14:textId="1E195768" w:rsidR="00C003C6" w:rsidRPr="00C003C6" w:rsidRDefault="00C003C6" w:rsidP="18F78DF2">
            <w:pPr>
              <w:pStyle w:val="Heading2"/>
              <w:outlineLvl w:val="1"/>
              <w:rPr>
                <w:rFonts w:ascii="Times New Roman" w:hAnsi="Times New Roman"/>
              </w:rPr>
            </w:pPr>
            <w:r w:rsidRPr="455BF2AE">
              <w:rPr>
                <w:rFonts w:ascii="Times New Roman" w:hAnsi="Times New Roman"/>
              </w:rPr>
              <w:t>1. UE architecture assumption</w:t>
            </w:r>
          </w:p>
          <w:p w14:paraId="2012E631" w14:textId="77777777" w:rsidR="00C003C6" w:rsidRPr="00C003C6" w:rsidRDefault="00C003C6" w:rsidP="00C003C6">
            <w:pPr>
              <w:ind w:left="284"/>
              <w:rPr>
                <w:rFonts w:cs="Times New Roman"/>
                <w:szCs w:val="20"/>
                <w:lang w:eastAsia="zh-CN"/>
              </w:rPr>
            </w:pPr>
            <w:r w:rsidRPr="00C003C6">
              <w:rPr>
                <w:rFonts w:cs="Times New Roman"/>
                <w:b/>
                <w:szCs w:val="20"/>
                <w:lang w:eastAsia="zh-CN"/>
              </w:rPr>
              <w:t>&lt;Way forward&gt;</w:t>
            </w:r>
          </w:p>
          <w:p w14:paraId="1015ACE9" w14:textId="77777777" w:rsidR="00C003C6" w:rsidRPr="00C003C6" w:rsidRDefault="00C003C6" w:rsidP="00C003C6">
            <w:pPr>
              <w:pStyle w:val="B1"/>
              <w:rPr>
                <w:rFonts w:ascii="Times New Rom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t xml:space="preserve">It is useful to establish a common view of the UE hardware architectures for </w:t>
            </w:r>
            <w:proofErr w:type="spellStart"/>
            <w:r w:rsidRPr="00C003C6">
              <w:rPr>
                <w:rFonts w:ascii="Times New Roman" w:hAnsi="Times New Roman" w:cs="Times New Roman"/>
                <w:sz w:val="20"/>
                <w:szCs w:val="20"/>
                <w:lang w:eastAsia="zh-CN"/>
              </w:rPr>
              <w:t>STxMP</w:t>
            </w:r>
            <w:proofErr w:type="spellEnd"/>
            <w:r w:rsidRPr="00C003C6">
              <w:rPr>
                <w:rFonts w:ascii="Times New Roman" w:hAnsi="Times New Roman" w:cs="Times New Roman"/>
                <w:sz w:val="20"/>
                <w:szCs w:val="20"/>
                <w:lang w:eastAsia="zh-CN"/>
              </w:rPr>
              <w:t xml:space="preserve"> discussion</w:t>
            </w:r>
          </w:p>
          <w:p w14:paraId="2A972895" w14:textId="77777777" w:rsidR="00C003C6" w:rsidRPr="00C003C6" w:rsidRDefault="00C003C6" w:rsidP="00C003C6">
            <w:pPr>
              <w:pStyle w:val="B1"/>
              <w:rPr>
                <w:rFonts w:ascii="Times New Rom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r>
            <w:r w:rsidRPr="00C003C6">
              <w:rPr>
                <w:rFonts w:ascii="Times New Roman" w:eastAsia="Malgun Gothic" w:hAnsi="Times New Roman" w:cs="Times New Roman"/>
                <w:sz w:val="20"/>
                <w:szCs w:val="20"/>
                <w:lang w:eastAsia="ko-KR"/>
              </w:rPr>
              <w:t xml:space="preserve">Detailed UE architecture assumption can be further discussed at the later stage when RAN4 discusses </w:t>
            </w:r>
            <w:proofErr w:type="spellStart"/>
            <w:r w:rsidRPr="00C003C6">
              <w:rPr>
                <w:rFonts w:ascii="Times New Roman" w:eastAsia="Malgun Gothic" w:hAnsi="Times New Roman" w:cs="Times New Roman"/>
                <w:sz w:val="20"/>
                <w:szCs w:val="20"/>
                <w:lang w:eastAsia="ko-KR"/>
              </w:rPr>
              <w:t>STxMP</w:t>
            </w:r>
            <w:proofErr w:type="spellEnd"/>
            <w:r w:rsidRPr="00C003C6">
              <w:rPr>
                <w:rFonts w:ascii="Times New Roman" w:eastAsia="Malgun Gothic" w:hAnsi="Times New Roman" w:cs="Times New Roman"/>
                <w:sz w:val="20"/>
                <w:szCs w:val="20"/>
                <w:lang w:eastAsia="ko-KR"/>
              </w:rPr>
              <w:t xml:space="preserve"> requirements with clearer work scope</w:t>
            </w:r>
          </w:p>
          <w:p w14:paraId="03FCAFFA" w14:textId="77777777" w:rsidR="00C003C6" w:rsidRPr="00C003C6" w:rsidRDefault="00C003C6" w:rsidP="00C003C6">
            <w:pPr>
              <w:pStyle w:val="B1"/>
              <w:ind w:left="0"/>
              <w:rPr>
                <w:rFonts w:ascii="Times New Roman" w:eastAsia="DengXian" w:hAnsi="Times New Roman" w:cs="Times New Roman"/>
                <w:sz w:val="20"/>
                <w:szCs w:val="20"/>
                <w:lang w:eastAsia="zh-CN"/>
              </w:rPr>
            </w:pPr>
          </w:p>
          <w:p w14:paraId="0FF7C71D" w14:textId="77777777" w:rsidR="00C003C6" w:rsidRPr="00C003C6" w:rsidRDefault="00C003C6" w:rsidP="18F78DF2">
            <w:pPr>
              <w:pStyle w:val="Heading2"/>
              <w:outlineLvl w:val="1"/>
              <w:rPr>
                <w:rFonts w:ascii="Times New Roman" w:eastAsia="DengXian" w:hAnsi="Times New Roman"/>
                <w:szCs w:val="32"/>
                <w:lang w:eastAsia="zh-CN"/>
              </w:rPr>
            </w:pPr>
            <w:r w:rsidRPr="18F78DF2">
              <w:rPr>
                <w:rFonts w:ascii="Times New Roman" w:hAnsi="Times New Roman"/>
                <w:szCs w:val="32"/>
              </w:rPr>
              <w:t>2. Configured power per panel (per TCI state)</w:t>
            </w:r>
          </w:p>
          <w:p w14:paraId="2F9E6D57" w14:textId="77777777" w:rsidR="00C003C6" w:rsidRPr="00C003C6" w:rsidRDefault="00C003C6" w:rsidP="00C003C6">
            <w:pPr>
              <w:ind w:left="284"/>
              <w:rPr>
                <w:rFonts w:cs="Times New Roman"/>
                <w:szCs w:val="20"/>
                <w:lang w:eastAsia="zh-CN"/>
              </w:rPr>
            </w:pPr>
            <w:r w:rsidRPr="00C003C6">
              <w:rPr>
                <w:rFonts w:cs="Times New Roman"/>
                <w:b/>
                <w:szCs w:val="20"/>
                <w:lang w:eastAsia="zh-CN"/>
              </w:rPr>
              <w:t>&lt;Way forward&gt;</w:t>
            </w:r>
          </w:p>
          <w:p w14:paraId="6BD57938" w14:textId="77777777" w:rsidR="00C003C6" w:rsidRPr="00C003C6" w:rsidRDefault="00C003C6" w:rsidP="00C003C6">
            <w:pPr>
              <w:pStyle w:val="B1"/>
              <w:ind w:left="852"/>
              <w:rPr>
                <w:rFonts w:ascii="Times New Rom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t xml:space="preserve">Relaxation factor can be added based on the study outcome of the configured power and requirements for </w:t>
            </w:r>
            <w:proofErr w:type="spellStart"/>
            <w:r w:rsidRPr="00C003C6">
              <w:rPr>
                <w:rFonts w:ascii="Times New Roman" w:hAnsi="Times New Roman" w:cs="Times New Roman"/>
                <w:sz w:val="20"/>
                <w:szCs w:val="20"/>
                <w:lang w:eastAsia="zh-CN"/>
              </w:rPr>
              <w:t>STxMP</w:t>
            </w:r>
            <w:proofErr w:type="spellEnd"/>
          </w:p>
          <w:p w14:paraId="779858A5" w14:textId="77777777" w:rsidR="00C003C6" w:rsidRPr="00C003C6" w:rsidRDefault="00C003C6" w:rsidP="00C003C6">
            <w:pPr>
              <w:pStyle w:val="B1"/>
              <w:ind w:left="852"/>
              <w:rPr>
                <w:rFonts w:ascii="Times New Roman" w:eastAsia="DengXi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t>RAN4 will further study how to improve the proposed per-TCI state configured power as proposed in RAN4#107, and if necessary while considering the following issues. Other solutions are not precluded</w:t>
            </w:r>
          </w:p>
          <w:p w14:paraId="2A8DA329" w14:textId="77777777" w:rsidR="00C003C6" w:rsidRPr="00C003C6" w:rsidRDefault="00C003C6" w:rsidP="00C003C6">
            <w:pPr>
              <w:pStyle w:val="B1"/>
              <w:ind w:left="852"/>
              <w:rPr>
                <w:rFonts w:ascii="Times New Roman" w:eastAsia="DengXian" w:hAnsi="Times New Roman" w:cs="Times New Roman"/>
                <w:sz w:val="20"/>
                <w:szCs w:val="20"/>
                <w:lang w:eastAsia="zh-CN"/>
              </w:rPr>
            </w:pPr>
            <w:r w:rsidRPr="00C003C6">
              <w:rPr>
                <w:rFonts w:ascii="Times New Roman" w:eastAsia="DengXian" w:hAnsi="Times New Roman" w:cs="Times New Roman"/>
                <w:sz w:val="20"/>
                <w:szCs w:val="20"/>
                <w:lang w:eastAsia="zh-CN"/>
              </w:rPr>
              <w:tab/>
              <w:t>&gt;</w:t>
            </w:r>
            <w:r w:rsidRPr="00C003C6">
              <w:rPr>
                <w:rFonts w:ascii="Times New Roman" w:eastAsia="DengXian" w:hAnsi="Times New Roman" w:cs="Times New Roman"/>
                <w:sz w:val="20"/>
                <w:szCs w:val="20"/>
                <w:lang w:eastAsia="zh-CN"/>
              </w:rPr>
              <w:tab/>
              <w:t>Whether/how to improve the per panel configured power to make it clearer for the two-panel transmission</w:t>
            </w:r>
          </w:p>
          <w:p w14:paraId="16B9210E" w14:textId="77777777" w:rsidR="00C003C6" w:rsidRPr="00C003C6" w:rsidRDefault="00C003C6" w:rsidP="00C003C6">
            <w:pPr>
              <w:pStyle w:val="B1"/>
              <w:ind w:left="852"/>
              <w:rPr>
                <w:rFonts w:ascii="Times New Roman" w:eastAsia="DengXian" w:hAnsi="Times New Roman" w:cs="Times New Roman"/>
                <w:sz w:val="20"/>
                <w:szCs w:val="20"/>
                <w:lang w:eastAsia="zh-CN"/>
              </w:rPr>
            </w:pPr>
            <w:r w:rsidRPr="00C003C6">
              <w:rPr>
                <w:rFonts w:ascii="Times New Roman" w:eastAsia="DengXian" w:hAnsi="Times New Roman" w:cs="Times New Roman"/>
                <w:sz w:val="20"/>
                <w:szCs w:val="20"/>
                <w:lang w:eastAsia="zh-CN"/>
              </w:rPr>
              <w:tab/>
              <w:t>&gt;</w:t>
            </w:r>
            <w:r w:rsidRPr="00C003C6">
              <w:rPr>
                <w:rFonts w:ascii="Times New Roman" w:eastAsia="DengXian" w:hAnsi="Times New Roman" w:cs="Times New Roman"/>
                <w:sz w:val="20"/>
                <w:szCs w:val="20"/>
                <w:lang w:eastAsia="zh-CN"/>
              </w:rPr>
              <w:tab/>
              <w:t>Solution to differentiate the per-beam power for different TCI-state</w:t>
            </w:r>
          </w:p>
          <w:p w14:paraId="5735E2A9" w14:textId="77777777" w:rsidR="00C003C6" w:rsidRPr="00C003C6" w:rsidRDefault="00C003C6" w:rsidP="00C003C6">
            <w:pPr>
              <w:pStyle w:val="B1"/>
              <w:ind w:left="852"/>
              <w:rPr>
                <w:rFonts w:ascii="Times New Rom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t xml:space="preserve">It is expected that RAN4 waits for RAN1 updates regarding per-TCI power control before confirming the concept of the configured power for </w:t>
            </w:r>
            <w:proofErr w:type="spellStart"/>
            <w:r w:rsidRPr="00C003C6">
              <w:rPr>
                <w:rFonts w:ascii="Times New Roman" w:hAnsi="Times New Roman" w:cs="Times New Roman"/>
                <w:sz w:val="20"/>
                <w:szCs w:val="20"/>
                <w:lang w:eastAsia="zh-CN"/>
              </w:rPr>
              <w:t>STxMP</w:t>
            </w:r>
            <w:proofErr w:type="spellEnd"/>
          </w:p>
          <w:p w14:paraId="49455FA9" w14:textId="77777777" w:rsidR="00C003C6" w:rsidRPr="00C003C6" w:rsidRDefault="00C003C6" w:rsidP="00C003C6">
            <w:pPr>
              <w:pStyle w:val="B1"/>
              <w:rPr>
                <w:rFonts w:ascii="Times New Roman" w:eastAsia="DengXian" w:hAnsi="Times New Roman" w:cs="Times New Roman"/>
                <w:sz w:val="20"/>
                <w:szCs w:val="20"/>
                <w:lang w:eastAsia="zh-CN"/>
              </w:rPr>
            </w:pPr>
          </w:p>
          <w:p w14:paraId="0573B050" w14:textId="77777777" w:rsidR="00C003C6" w:rsidRPr="00C003C6" w:rsidRDefault="00C003C6" w:rsidP="18F78DF2">
            <w:pPr>
              <w:pStyle w:val="Heading2"/>
              <w:outlineLvl w:val="1"/>
              <w:rPr>
                <w:rFonts w:ascii="Times New Roman" w:eastAsia="DengXian" w:hAnsi="Times New Roman"/>
                <w:szCs w:val="32"/>
                <w:lang w:eastAsia="zh-CN"/>
              </w:rPr>
            </w:pPr>
            <w:r w:rsidRPr="18F78DF2">
              <w:rPr>
                <w:rFonts w:ascii="Times New Roman" w:hAnsi="Times New Roman"/>
                <w:szCs w:val="32"/>
              </w:rPr>
              <w:t xml:space="preserve">3. UE RF requirements for </w:t>
            </w:r>
            <w:proofErr w:type="spellStart"/>
            <w:r w:rsidRPr="18F78DF2">
              <w:rPr>
                <w:rFonts w:ascii="Times New Roman" w:hAnsi="Times New Roman"/>
                <w:szCs w:val="32"/>
              </w:rPr>
              <w:t>STxMP</w:t>
            </w:r>
            <w:proofErr w:type="spellEnd"/>
          </w:p>
          <w:p w14:paraId="423F9F57" w14:textId="77777777" w:rsidR="00C003C6" w:rsidRPr="00C003C6" w:rsidRDefault="00C003C6" w:rsidP="00C003C6">
            <w:pPr>
              <w:ind w:left="284"/>
              <w:rPr>
                <w:rFonts w:cs="Times New Roman"/>
                <w:b/>
                <w:szCs w:val="20"/>
                <w:lang w:eastAsia="zh-CN"/>
              </w:rPr>
            </w:pPr>
            <w:r w:rsidRPr="00C003C6">
              <w:rPr>
                <w:rFonts w:cs="Times New Roman"/>
                <w:b/>
                <w:szCs w:val="20"/>
                <w:lang w:eastAsia="zh-CN"/>
              </w:rPr>
              <w:t>&lt;Way forward&gt;: Per-UE related</w:t>
            </w:r>
          </w:p>
          <w:p w14:paraId="1DD0A1E0" w14:textId="77777777" w:rsidR="00C003C6" w:rsidRPr="00C003C6" w:rsidRDefault="00C003C6" w:rsidP="00C003C6">
            <w:pPr>
              <w:pStyle w:val="B1"/>
              <w:ind w:left="852"/>
              <w:rPr>
                <w:rFonts w:ascii="Times New Rom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t>Max EIRP and Max TRP should be based on the legacy requirements</w:t>
            </w:r>
          </w:p>
          <w:p w14:paraId="67DEDCF9" w14:textId="77777777" w:rsidR="00C003C6" w:rsidRPr="00C003C6" w:rsidRDefault="00C003C6" w:rsidP="00C003C6">
            <w:pPr>
              <w:pStyle w:val="B1"/>
              <w:ind w:left="852"/>
              <w:rPr>
                <w:rFonts w:ascii="Times New Rom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t xml:space="preserve">Clarification of EIRP for </w:t>
            </w:r>
            <w:proofErr w:type="spellStart"/>
            <w:r w:rsidRPr="00C003C6">
              <w:rPr>
                <w:rFonts w:ascii="Times New Roman" w:hAnsi="Times New Roman" w:cs="Times New Roman"/>
                <w:sz w:val="20"/>
                <w:szCs w:val="20"/>
                <w:lang w:eastAsia="zh-CN"/>
              </w:rPr>
              <w:t>STxMP</w:t>
            </w:r>
            <w:proofErr w:type="spellEnd"/>
            <w:r w:rsidRPr="00C003C6">
              <w:rPr>
                <w:rFonts w:ascii="Times New Roman" w:hAnsi="Times New Roman" w:cs="Times New Roman"/>
                <w:sz w:val="20"/>
                <w:szCs w:val="20"/>
                <w:lang w:eastAsia="zh-CN"/>
              </w:rPr>
              <w:t xml:space="preserve"> can be discussed if it is necessary to consider the sum of the EIRP of all respective beams in a certain direction based on the contribution to the next meeting</w:t>
            </w:r>
          </w:p>
          <w:p w14:paraId="6BD02B0D" w14:textId="77777777" w:rsidR="00C003C6" w:rsidRPr="00C003C6" w:rsidRDefault="00C003C6" w:rsidP="00C003C6">
            <w:pPr>
              <w:pStyle w:val="B1"/>
              <w:ind w:left="852"/>
              <w:rPr>
                <w:rFonts w:ascii="Times New Roman" w:eastAsia="DengXian" w:hAnsi="Times New Roman" w:cs="Times New Roman"/>
                <w:sz w:val="20"/>
                <w:szCs w:val="20"/>
                <w:lang w:eastAsia="zh-CN"/>
              </w:rPr>
            </w:pPr>
          </w:p>
          <w:p w14:paraId="2C106F76" w14:textId="77777777" w:rsidR="00C003C6" w:rsidRPr="00C003C6" w:rsidRDefault="00C003C6" w:rsidP="00C003C6">
            <w:pPr>
              <w:ind w:left="284"/>
              <w:rPr>
                <w:rFonts w:cs="Times New Roman"/>
                <w:szCs w:val="20"/>
                <w:lang w:eastAsia="zh-CN"/>
              </w:rPr>
            </w:pPr>
            <w:r w:rsidRPr="00C003C6">
              <w:rPr>
                <w:rFonts w:cs="Times New Roman"/>
                <w:b/>
                <w:szCs w:val="20"/>
                <w:lang w:eastAsia="zh-CN"/>
              </w:rPr>
              <w:t>&lt;Way forward&gt;: Per-panel related</w:t>
            </w:r>
          </w:p>
          <w:p w14:paraId="0D90BE56" w14:textId="77777777" w:rsidR="00C003C6" w:rsidRPr="00C003C6" w:rsidRDefault="00C003C6" w:rsidP="00C003C6">
            <w:pPr>
              <w:pStyle w:val="B1"/>
              <w:ind w:left="852"/>
              <w:rPr>
                <w:rFonts w:ascii="Times New Rom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t xml:space="preserve">RAN4 focuses on the new configured power for </w:t>
            </w:r>
            <w:proofErr w:type="spellStart"/>
            <w:r w:rsidRPr="00C003C6">
              <w:rPr>
                <w:rFonts w:ascii="Times New Roman" w:hAnsi="Times New Roman" w:cs="Times New Roman"/>
                <w:sz w:val="20"/>
                <w:szCs w:val="20"/>
                <w:lang w:eastAsia="zh-CN"/>
              </w:rPr>
              <w:t>STxMP</w:t>
            </w:r>
            <w:proofErr w:type="spellEnd"/>
            <w:r w:rsidRPr="00C003C6">
              <w:rPr>
                <w:rFonts w:ascii="Times New Roman" w:hAnsi="Times New Roman" w:cs="Times New Roman"/>
                <w:sz w:val="20"/>
                <w:szCs w:val="20"/>
                <w:lang w:eastAsia="zh-CN"/>
              </w:rPr>
              <w:t xml:space="preserve"> power control while considering the relevant requirements, e.g., Min peak EIRP (</w:t>
            </w:r>
            <w:proofErr w:type="spellStart"/>
            <w:r w:rsidRPr="00C003C6">
              <w:rPr>
                <w:rFonts w:ascii="Times New Roman" w:hAnsi="Times New Roman" w:cs="Times New Roman"/>
                <w:sz w:val="20"/>
                <w:szCs w:val="20"/>
                <w:lang w:eastAsia="zh-CN"/>
              </w:rPr>
              <w:t>P</w:t>
            </w:r>
            <w:r w:rsidRPr="00C003C6">
              <w:rPr>
                <w:rFonts w:ascii="Times New Roman" w:hAnsi="Times New Roman" w:cs="Times New Roman"/>
                <w:sz w:val="20"/>
                <w:szCs w:val="20"/>
                <w:vertAlign w:val="subscript"/>
                <w:lang w:eastAsia="zh-CN"/>
              </w:rPr>
              <w:t>Powerclass</w:t>
            </w:r>
            <w:proofErr w:type="spellEnd"/>
            <w:r w:rsidRPr="00C003C6">
              <w:rPr>
                <w:rFonts w:ascii="Times New Roman" w:hAnsi="Times New Roman" w:cs="Times New Roman"/>
                <w:sz w:val="20"/>
                <w:szCs w:val="20"/>
                <w:lang w:eastAsia="zh-CN"/>
              </w:rPr>
              <w:t>) and MPR (</w:t>
            </w:r>
            <w:proofErr w:type="spellStart"/>
            <w:r w:rsidRPr="00C003C6">
              <w:rPr>
                <w:rFonts w:ascii="Times New Roman" w:hAnsi="Times New Roman" w:cs="Times New Roman"/>
                <w:sz w:val="20"/>
                <w:szCs w:val="20"/>
                <w:lang w:eastAsia="zh-CN"/>
              </w:rPr>
              <w:t>MPR</w:t>
            </w:r>
            <w:r w:rsidRPr="00C003C6">
              <w:rPr>
                <w:rFonts w:ascii="Times New Roman" w:hAnsi="Times New Roman" w:cs="Times New Roman"/>
                <w:sz w:val="20"/>
                <w:szCs w:val="20"/>
                <w:vertAlign w:val="subscript"/>
                <w:lang w:eastAsia="zh-CN"/>
              </w:rPr>
              <w:t>f,c,k</w:t>
            </w:r>
            <w:proofErr w:type="spellEnd"/>
            <w:r w:rsidRPr="00C003C6">
              <w:rPr>
                <w:rFonts w:ascii="Times New Roman" w:hAnsi="Times New Roman" w:cs="Times New Roman"/>
                <w:sz w:val="20"/>
                <w:szCs w:val="20"/>
                <w:lang w:eastAsia="zh-CN"/>
              </w:rPr>
              <w:t>), and its testability issues raised in RAN4#106bis-e</w:t>
            </w:r>
          </w:p>
          <w:p w14:paraId="04E2B320" w14:textId="77777777" w:rsidR="00C003C6" w:rsidRPr="00C003C6" w:rsidRDefault="00C003C6" w:rsidP="00C003C6">
            <w:pPr>
              <w:pStyle w:val="B1"/>
              <w:ind w:left="852"/>
              <w:rPr>
                <w:rFonts w:ascii="Times New Roman" w:hAnsi="Times New Roman" w:cs="Times New Roman"/>
                <w:sz w:val="20"/>
                <w:szCs w:val="20"/>
                <w:lang w:eastAsia="zh-CN"/>
              </w:rPr>
            </w:pPr>
            <w:r w:rsidRPr="00C003C6">
              <w:rPr>
                <w:rFonts w:ascii="Times New Roman" w:hAnsi="Times New Roman" w:cs="Times New Roman"/>
                <w:sz w:val="20"/>
                <w:szCs w:val="20"/>
                <w:lang w:eastAsia="zh-CN"/>
              </w:rPr>
              <w:tab/>
              <w:t>&gt;</w:t>
            </w:r>
            <w:r w:rsidRPr="00C003C6">
              <w:rPr>
                <w:rFonts w:ascii="Times New Roman" w:hAnsi="Times New Roman" w:cs="Times New Roman"/>
                <w:sz w:val="20"/>
                <w:szCs w:val="20"/>
                <w:lang w:eastAsia="zh-CN"/>
              </w:rPr>
              <w:tab/>
              <w:t>Legacy requirements can be starting point</w:t>
            </w:r>
          </w:p>
          <w:p w14:paraId="07FE89DA" w14:textId="77777777" w:rsidR="00C003C6" w:rsidRPr="00C003C6" w:rsidRDefault="00C003C6" w:rsidP="00C003C6">
            <w:pPr>
              <w:pStyle w:val="B1"/>
              <w:ind w:left="852"/>
              <w:rPr>
                <w:rFonts w:ascii="Times New Roman" w:hAnsi="Times New Roman" w:cs="Times New Roman"/>
                <w:sz w:val="20"/>
                <w:szCs w:val="20"/>
                <w:lang w:eastAsia="zh-CN"/>
              </w:rPr>
            </w:pPr>
            <w:r w:rsidRPr="00C003C6">
              <w:rPr>
                <w:rFonts w:ascii="Times New Roman" w:hAnsi="Times New Roman" w:cs="Times New Roman"/>
                <w:sz w:val="20"/>
                <w:szCs w:val="20"/>
                <w:lang w:eastAsia="zh-CN"/>
              </w:rPr>
              <w:tab/>
              <w:t>&gt;</w:t>
            </w:r>
            <w:r w:rsidRPr="00C003C6">
              <w:rPr>
                <w:rFonts w:ascii="Times New Roman" w:hAnsi="Times New Roman" w:cs="Times New Roman"/>
                <w:sz w:val="20"/>
                <w:szCs w:val="20"/>
                <w:lang w:eastAsia="zh-CN"/>
              </w:rPr>
              <w:tab/>
              <w:t>Further discussions are required for how to address the testability issue, e.g., relaxation factor and TE enhancements</w:t>
            </w:r>
          </w:p>
          <w:p w14:paraId="4AFB1EA7" w14:textId="77777777" w:rsidR="00C003C6" w:rsidRPr="00C003C6" w:rsidRDefault="00C003C6" w:rsidP="00C003C6">
            <w:pPr>
              <w:pStyle w:val="B1"/>
              <w:ind w:left="852"/>
              <w:rPr>
                <w:rFonts w:ascii="Times New Roman" w:hAnsi="Times New Roman" w:cs="Times New Roman"/>
                <w:sz w:val="20"/>
                <w:szCs w:val="20"/>
                <w:lang w:eastAsia="zh-CN"/>
              </w:rPr>
            </w:pPr>
            <w:r w:rsidRPr="00C003C6">
              <w:rPr>
                <w:rFonts w:ascii="Times New Roman" w:hAnsi="Times New Roman" w:cs="Times New Roman"/>
                <w:sz w:val="20"/>
                <w:szCs w:val="20"/>
                <w:lang w:eastAsia="zh-CN"/>
              </w:rPr>
              <w:t>-</w:t>
            </w:r>
            <w:r w:rsidRPr="00C003C6">
              <w:rPr>
                <w:rFonts w:ascii="Times New Roman" w:hAnsi="Times New Roman" w:cs="Times New Roman"/>
                <w:sz w:val="20"/>
                <w:szCs w:val="20"/>
                <w:lang w:eastAsia="zh-CN"/>
              </w:rPr>
              <w:tab/>
              <w:t>In addition to the requirement needed for the output power configuration, other requirements, e.g., spherical coverage and beam correspondence, can be discussed when the requirements of peak EIRP and MPR per panel are clear enough in RAN4</w:t>
            </w:r>
          </w:p>
          <w:p w14:paraId="1ED3B7D3" w14:textId="77777777" w:rsidR="00C003C6" w:rsidRPr="00C003C6" w:rsidRDefault="00C003C6" w:rsidP="00C003C6">
            <w:pPr>
              <w:pStyle w:val="B1"/>
              <w:ind w:left="852"/>
              <w:rPr>
                <w:rFonts w:ascii="Times New Roman" w:eastAsia="DengXian" w:hAnsi="Times New Roman" w:cs="Times New Roman"/>
                <w:sz w:val="20"/>
                <w:szCs w:val="20"/>
                <w:lang w:eastAsia="zh-CN"/>
              </w:rPr>
            </w:pPr>
          </w:p>
          <w:p w14:paraId="3B3FD43F" w14:textId="77777777" w:rsidR="00C003C6" w:rsidRPr="00C003C6" w:rsidRDefault="00C003C6" w:rsidP="00C003C6">
            <w:pPr>
              <w:ind w:left="284"/>
              <w:rPr>
                <w:rFonts w:cs="Times New Roman"/>
                <w:b/>
                <w:szCs w:val="20"/>
                <w:lang w:eastAsia="zh-CN"/>
              </w:rPr>
            </w:pPr>
            <w:r w:rsidRPr="00C003C6">
              <w:rPr>
                <w:rFonts w:cs="Times New Roman"/>
                <w:b/>
                <w:szCs w:val="20"/>
                <w:lang w:eastAsia="zh-CN"/>
              </w:rPr>
              <w:t>&lt;Way forward&gt;: MPE considerations</w:t>
            </w:r>
          </w:p>
          <w:p w14:paraId="1ABE5060" w14:textId="4D3AE6E1" w:rsidR="00C003C6" w:rsidRPr="00C003C6" w:rsidRDefault="00C003C6" w:rsidP="00C003C6">
            <w:pPr>
              <w:pStyle w:val="B1"/>
              <w:ind w:left="852"/>
              <w:rPr>
                <w:rFonts w:ascii="Times New Roman" w:hAnsi="Times New Roman" w:cs="Times New Roman"/>
                <w:sz w:val="20"/>
                <w:szCs w:val="20"/>
              </w:rPr>
            </w:pPr>
            <w:r w:rsidRPr="00C003C6">
              <w:rPr>
                <w:rFonts w:ascii="Times New Roman" w:hAnsi="Times New Roman" w:cs="Times New Roman"/>
                <w:sz w:val="20"/>
                <w:szCs w:val="20"/>
                <w:lang w:eastAsia="zh-CN"/>
              </w:rPr>
              <w:t>-</w:t>
            </w:r>
            <w:r>
              <w:tab/>
            </w:r>
            <w:r w:rsidRPr="00C003C6">
              <w:rPr>
                <w:rFonts w:ascii="Times New Roman" w:hAnsi="Times New Roman" w:cs="Times New Roman"/>
                <w:sz w:val="20"/>
                <w:szCs w:val="20"/>
                <w:lang w:eastAsia="zh-CN"/>
              </w:rPr>
              <w:t xml:space="preserve">RAN4 needs further study of the MPE scenario for the CPE/FWA/vehicle/industrial devices (if applicable) with its use case of </w:t>
            </w:r>
            <w:proofErr w:type="spellStart"/>
            <w:r w:rsidRPr="00C003C6">
              <w:rPr>
                <w:rFonts w:ascii="Times New Roman" w:hAnsi="Times New Roman" w:cs="Times New Roman"/>
                <w:sz w:val="20"/>
                <w:szCs w:val="20"/>
                <w:lang w:eastAsia="zh-CN"/>
              </w:rPr>
              <w:t>STxMP</w:t>
            </w:r>
            <w:proofErr w:type="spellEnd"/>
            <w:r w:rsidRPr="00C003C6">
              <w:rPr>
                <w:rFonts w:ascii="Times New Roman" w:hAnsi="Times New Roman" w:cs="Times New Roman"/>
                <w:sz w:val="20"/>
                <w:szCs w:val="20"/>
                <w:lang w:eastAsia="zh-CN"/>
              </w:rPr>
              <w:t xml:space="preserve"> </w:t>
            </w:r>
          </w:p>
          <w:p w14:paraId="2A13687A" w14:textId="77777777" w:rsidR="00C003C6" w:rsidRPr="00C003C6" w:rsidRDefault="00C003C6" w:rsidP="5AC31389">
            <w:pPr>
              <w:ind w:left="284" w:hanging="284"/>
              <w:rPr>
                <w:rFonts w:cs="Times New Roman"/>
              </w:rPr>
            </w:pPr>
          </w:p>
          <w:p w14:paraId="569B3E4B" w14:textId="6702A6FD" w:rsidR="006D113D" w:rsidRDefault="06B2EFB8" w:rsidP="006C5376">
            <w:r w:rsidRPr="5AC31389">
              <w:rPr>
                <w:rFonts w:eastAsia="Times New Roman" w:cs="Times New Roman"/>
                <w:b/>
                <w:bCs/>
                <w:szCs w:val="20"/>
                <w:highlight w:val="green"/>
                <w:lang w:val="en-GB"/>
              </w:rPr>
              <w:t xml:space="preserve"> </w:t>
            </w:r>
          </w:p>
        </w:tc>
      </w:tr>
    </w:tbl>
    <w:p w14:paraId="6D0CF745" w14:textId="77777777" w:rsidR="0060543D" w:rsidRPr="00EF698B" w:rsidRDefault="0060543D" w:rsidP="005C23A4"/>
    <w:p w14:paraId="257708D4" w14:textId="77777777" w:rsidR="003B659E" w:rsidRPr="00EF698B" w:rsidRDefault="003B659E" w:rsidP="00AE56B1">
      <w:pPr>
        <w:pStyle w:val="RAN4H1"/>
        <w:rPr>
          <w:lang w:val="en-US"/>
        </w:rPr>
      </w:pPr>
      <w:bookmarkStart w:id="4" w:name="_Toc116995842"/>
      <w:r w:rsidRPr="00EF698B">
        <w:rPr>
          <w:lang w:val="en-US"/>
        </w:rPr>
        <w:t>Discussion</w:t>
      </w:r>
      <w:bookmarkEnd w:id="4"/>
    </w:p>
    <w:p w14:paraId="629A831B" w14:textId="7280F27B" w:rsidR="00300956" w:rsidRDefault="005B4801" w:rsidP="00300956">
      <w:r>
        <w:t>The main content of the paper and analysis is</w:t>
      </w:r>
      <w:r w:rsidR="00412EC0">
        <w:t xml:space="preserve"> a discussion of the UE RF requirements for </w:t>
      </w:r>
      <w:proofErr w:type="spellStart"/>
      <w:r w:rsidR="00412EC0">
        <w:t>STxMP</w:t>
      </w:r>
      <w:proofErr w:type="spellEnd"/>
      <w:r w:rsidR="00412EC0">
        <w:t>.</w:t>
      </w:r>
    </w:p>
    <w:p w14:paraId="5CA497B2" w14:textId="77777777" w:rsidR="0060543D" w:rsidRDefault="0060543D" w:rsidP="00300956"/>
    <w:p w14:paraId="315C6F4B" w14:textId="0357F725" w:rsidR="00CB22B2" w:rsidRDefault="0060353F" w:rsidP="00496606">
      <w:pPr>
        <w:pStyle w:val="RAN4H2"/>
      </w:pPr>
      <w:r w:rsidRPr="0060353F">
        <w:lastRenderedPageBreak/>
        <w:t xml:space="preserve">UE RF requirements for </w:t>
      </w:r>
      <w:proofErr w:type="spellStart"/>
      <w:r w:rsidRPr="0060353F">
        <w:t>STxMP</w:t>
      </w:r>
      <w:proofErr w:type="spellEnd"/>
    </w:p>
    <w:p w14:paraId="6A5062A4" w14:textId="52E1F369" w:rsidR="00952228" w:rsidRDefault="5D59CB26" w:rsidP="4ACBDAA4">
      <w:pPr>
        <w:rPr>
          <w:rStyle w:val="normaltextrun"/>
          <w:color w:val="000000"/>
          <w:shd w:val="clear" w:color="auto" w:fill="FFFFFF"/>
        </w:rPr>
      </w:pPr>
      <w:bookmarkStart w:id="5" w:name="_Toc116981541"/>
      <w:bookmarkStart w:id="6" w:name="_Toc116982824"/>
      <w:bookmarkStart w:id="7" w:name="_Toc116982859"/>
      <w:bookmarkStart w:id="8" w:name="_Toc116982882"/>
      <w:bookmarkStart w:id="9" w:name="_Toc116994710"/>
      <w:bookmarkStart w:id="10" w:name="_Toc116994823"/>
      <w:bookmarkStart w:id="11" w:name="_Toc116994895"/>
      <w:bookmarkStart w:id="12" w:name="_Toc116994909"/>
      <w:bookmarkStart w:id="13" w:name="_Toc116995098"/>
      <w:bookmarkStart w:id="14" w:name="_Toc116995141"/>
      <w:bookmarkStart w:id="15" w:name="_Toc116995897"/>
      <w:bookmarkStart w:id="16" w:name="_Toc116995923"/>
      <w:bookmarkStart w:id="17" w:name="_Toc116995943"/>
      <w:bookmarkStart w:id="18" w:name="_Toc116996063"/>
      <w:bookmarkStart w:id="19" w:name="_Toc116996084"/>
      <w:bookmarkStart w:id="20" w:name="_Toc116996089"/>
      <w:bookmarkStart w:id="21" w:name="_Toc116996131"/>
      <w:bookmarkStart w:id="22" w:name="_Toc116996431"/>
      <w:bookmarkStart w:id="23" w:name="_Toc116996752"/>
      <w:bookmarkStart w:id="24" w:name="_Toc116997065"/>
      <w:bookmarkStart w:id="25" w:name="_Toc117780295"/>
      <w:r w:rsidRPr="1CC1D8D2">
        <w:rPr>
          <w:rStyle w:val="normaltextrun"/>
          <w:color w:val="000000"/>
          <w:shd w:val="clear" w:color="auto" w:fill="FFFFFF"/>
        </w:rPr>
        <w:t>D</w:t>
      </w:r>
      <w:r w:rsidR="6077E85B" w:rsidRPr="1CC1D8D2">
        <w:rPr>
          <w:rStyle w:val="normaltextrun"/>
          <w:color w:val="000000"/>
          <w:shd w:val="clear" w:color="auto" w:fill="FFFFFF"/>
        </w:rPr>
        <w:t>epend</w:t>
      </w:r>
      <w:r w:rsidR="0E80DC18" w:rsidRPr="1CC1D8D2">
        <w:rPr>
          <w:rStyle w:val="normaltextrun"/>
          <w:color w:val="000000"/>
          <w:shd w:val="clear" w:color="auto" w:fill="FFFFFF"/>
        </w:rPr>
        <w:t>ing</w:t>
      </w:r>
      <w:r w:rsidR="14C53473" w:rsidRPr="1CC1D8D2">
        <w:rPr>
          <w:rStyle w:val="normaltextrun"/>
          <w:color w:val="000000"/>
          <w:shd w:val="clear" w:color="auto" w:fill="FFFFFF"/>
        </w:rPr>
        <w:t xml:space="preserve"> on the UE</w:t>
      </w:r>
      <w:r w:rsidR="6077E85B" w:rsidRPr="1CC1D8D2">
        <w:rPr>
          <w:rStyle w:val="normaltextrun"/>
          <w:color w:val="000000"/>
          <w:shd w:val="clear" w:color="auto" w:fill="FFFFFF"/>
        </w:rPr>
        <w:t xml:space="preserve"> </w:t>
      </w:r>
      <w:r w:rsidR="4E3176CF">
        <w:rPr>
          <w:rStyle w:val="normaltextrun"/>
          <w:color w:val="000000"/>
          <w:shd w:val="clear" w:color="auto" w:fill="FFFFFF"/>
        </w:rPr>
        <w:t xml:space="preserve">physical antenna </w:t>
      </w:r>
      <w:r w:rsidR="14C53473" w:rsidRPr="1CC1D8D2">
        <w:rPr>
          <w:rStyle w:val="normaltextrun"/>
          <w:color w:val="000000"/>
          <w:shd w:val="clear" w:color="auto" w:fill="FFFFFF"/>
        </w:rPr>
        <w:t xml:space="preserve">implementation, the spherical coverages of the </w:t>
      </w:r>
      <w:r w:rsidR="69ED1EA3" w:rsidRPr="1CC1D8D2">
        <w:rPr>
          <w:rStyle w:val="normaltextrun"/>
          <w:color w:val="000000"/>
          <w:shd w:val="clear" w:color="auto" w:fill="FFFFFF"/>
        </w:rPr>
        <w:t xml:space="preserve">different </w:t>
      </w:r>
      <w:r w:rsidR="14C53473" w:rsidRPr="1CC1D8D2">
        <w:rPr>
          <w:rStyle w:val="normaltextrun"/>
          <w:color w:val="000000"/>
          <w:shd w:val="clear" w:color="auto" w:fill="FFFFFF"/>
        </w:rPr>
        <w:t xml:space="preserve">antenna modules may be </w:t>
      </w:r>
      <w:r w:rsidR="2BADBD0A" w:rsidRPr="1CC1D8D2">
        <w:rPr>
          <w:rStyle w:val="normaltextrun"/>
          <w:color w:val="000000"/>
          <w:shd w:val="clear" w:color="auto" w:fill="FFFFFF"/>
        </w:rPr>
        <w:t xml:space="preserve">pointing </w:t>
      </w:r>
      <w:r w:rsidR="6077E85B" w:rsidRPr="1CC1D8D2">
        <w:rPr>
          <w:rStyle w:val="normaltextrun"/>
          <w:color w:val="000000"/>
          <w:shd w:val="clear" w:color="auto" w:fill="FFFFFF"/>
        </w:rPr>
        <w:t xml:space="preserve">in </w:t>
      </w:r>
      <w:r w:rsidR="001872C5">
        <w:rPr>
          <w:rStyle w:val="normaltextrun"/>
          <w:color w:val="000000"/>
          <w:shd w:val="clear" w:color="auto" w:fill="FFFFFF"/>
        </w:rPr>
        <w:t xml:space="preserve">the </w:t>
      </w:r>
      <w:r w:rsidR="4E3176CF">
        <w:rPr>
          <w:rStyle w:val="normaltextrun"/>
          <w:color w:val="000000"/>
          <w:shd w:val="clear" w:color="auto" w:fill="FFFFFF"/>
        </w:rPr>
        <w:t>same or</w:t>
      </w:r>
      <w:r w:rsidR="14C53473">
        <w:rPr>
          <w:rStyle w:val="normaltextrun"/>
          <w:color w:val="000000"/>
          <w:shd w:val="clear" w:color="auto" w:fill="FFFFFF"/>
        </w:rPr>
        <w:t xml:space="preserve"> </w:t>
      </w:r>
      <w:r w:rsidR="14C53473" w:rsidRPr="1CC1D8D2">
        <w:rPr>
          <w:rStyle w:val="normaltextrun"/>
          <w:color w:val="000000"/>
          <w:shd w:val="clear" w:color="auto" w:fill="FFFFFF"/>
        </w:rPr>
        <w:t>different directions with or without overlapping</w:t>
      </w:r>
      <w:r w:rsidR="0996A9DC">
        <w:rPr>
          <w:rStyle w:val="normaltextrun"/>
          <w:color w:val="000000"/>
          <w:shd w:val="clear" w:color="auto" w:fill="FFFFFF"/>
        </w:rPr>
        <w:t xml:space="preserve"> </w:t>
      </w:r>
      <w:r w:rsidR="15365E21">
        <w:rPr>
          <w:rStyle w:val="normaltextrun"/>
          <w:color w:val="000000"/>
          <w:shd w:val="clear" w:color="auto" w:fill="FFFFFF"/>
        </w:rPr>
        <w:t>directions</w:t>
      </w:r>
      <w:r w:rsidR="08DB37F9" w:rsidRPr="1CC1D8D2">
        <w:rPr>
          <w:rStyle w:val="normaltextrun"/>
          <w:color w:val="000000"/>
          <w:shd w:val="clear" w:color="auto" w:fill="FFFFFF"/>
        </w:rPr>
        <w:t xml:space="preserve">. This is </w:t>
      </w:r>
      <w:r w:rsidR="14C53473" w:rsidRPr="1CC1D8D2">
        <w:rPr>
          <w:rStyle w:val="normaltextrun"/>
          <w:color w:val="000000"/>
          <w:shd w:val="clear" w:color="auto" w:fill="FFFFFF"/>
        </w:rPr>
        <w:t xml:space="preserve">shown </w:t>
      </w:r>
      <w:r w:rsidR="08DB37F9" w:rsidRPr="1CC1D8D2">
        <w:rPr>
          <w:rStyle w:val="normaltextrun"/>
          <w:color w:val="000000"/>
          <w:shd w:val="clear" w:color="auto" w:fill="FFFFFF"/>
        </w:rPr>
        <w:t xml:space="preserve">as examples </w:t>
      </w:r>
      <w:r w:rsidR="14C53473" w:rsidRPr="1CC1D8D2">
        <w:rPr>
          <w:rStyle w:val="normaltextrun"/>
          <w:color w:val="000000"/>
          <w:shd w:val="clear" w:color="auto" w:fill="FFFFFF"/>
        </w:rPr>
        <w:t xml:space="preserve">in </w:t>
      </w:r>
      <w:r w:rsidR="004B4104">
        <w:rPr>
          <w:rStyle w:val="normaltextrun"/>
          <w:color w:val="000000"/>
          <w:shd w:val="clear" w:color="auto" w:fill="FFFFFF"/>
        </w:rPr>
        <w:fldChar w:fldCharType="begin"/>
      </w:r>
      <w:r w:rsidR="004B4104">
        <w:rPr>
          <w:rStyle w:val="normaltextrun"/>
          <w:color w:val="000000"/>
          <w:shd w:val="clear" w:color="auto" w:fill="FFFFFF"/>
        </w:rPr>
        <w:instrText xml:space="preserve"> REF _Ref134689495 \h </w:instrText>
      </w:r>
      <w:r w:rsidR="004B4104">
        <w:rPr>
          <w:rStyle w:val="normaltextrun"/>
          <w:color w:val="000000"/>
          <w:shd w:val="clear" w:color="auto" w:fill="FFFFFF"/>
        </w:rPr>
      </w:r>
      <w:r w:rsidR="004B4104">
        <w:rPr>
          <w:rStyle w:val="normaltextrun"/>
          <w:color w:val="000000"/>
          <w:shd w:val="clear" w:color="auto" w:fill="FFFFFF"/>
        </w:rPr>
        <w:fldChar w:fldCharType="separate"/>
      </w:r>
      <w:r w:rsidR="004B4104">
        <w:t xml:space="preserve">Figure </w:t>
      </w:r>
      <w:r w:rsidR="004B4104">
        <w:rPr>
          <w:noProof/>
        </w:rPr>
        <w:t>1</w:t>
      </w:r>
      <w:r w:rsidR="004B4104">
        <w:rPr>
          <w:rStyle w:val="normaltextrun"/>
          <w:color w:val="000000"/>
          <w:shd w:val="clear" w:color="auto" w:fill="FFFFFF"/>
        </w:rPr>
        <w:fldChar w:fldCharType="end"/>
      </w:r>
      <w:r w:rsidR="6077E85B" w:rsidRPr="1CC1D8D2">
        <w:rPr>
          <w:rStyle w:val="normaltextrun"/>
          <w:color w:val="000000"/>
          <w:shd w:val="clear" w:color="auto" w:fill="FFFFFF"/>
        </w:rPr>
        <w:t xml:space="preserve">. </w:t>
      </w:r>
      <w:r w:rsidR="18244140" w:rsidRPr="1CC1D8D2">
        <w:rPr>
          <w:rStyle w:val="normaltextrun"/>
          <w:color w:val="000000"/>
          <w:shd w:val="clear" w:color="auto" w:fill="FFFFFF"/>
        </w:rPr>
        <w:t>If</w:t>
      </w:r>
      <w:r w:rsidR="14C53473" w:rsidRPr="1CC1D8D2">
        <w:rPr>
          <w:rStyle w:val="normaltextrun"/>
          <w:color w:val="000000"/>
          <w:shd w:val="clear" w:color="auto" w:fill="FFFFFF"/>
        </w:rPr>
        <w:t xml:space="preserve"> both antenna modules simultaneously </w:t>
      </w:r>
      <w:r w:rsidR="0093393D" w:rsidRPr="1CC1D8D2">
        <w:rPr>
          <w:rStyle w:val="normaltextrun"/>
          <w:color w:val="000000"/>
          <w:shd w:val="clear" w:color="auto" w:fill="FFFFFF"/>
        </w:rPr>
        <w:t>operate</w:t>
      </w:r>
      <w:r w:rsidR="14C53473" w:rsidRPr="1CC1D8D2">
        <w:rPr>
          <w:rStyle w:val="normaltextrun"/>
          <w:color w:val="000000"/>
          <w:shd w:val="clear" w:color="auto" w:fill="FFFFFF"/>
        </w:rPr>
        <w:t xml:space="preserve"> at </w:t>
      </w:r>
      <w:r w:rsidR="00D47303">
        <w:rPr>
          <w:rStyle w:val="normaltextrun"/>
          <w:color w:val="000000"/>
          <w:shd w:val="clear" w:color="auto" w:fill="FFFFFF"/>
        </w:rPr>
        <w:t>their</w:t>
      </w:r>
      <w:r w:rsidR="14C53473" w:rsidRPr="1CC1D8D2">
        <w:rPr>
          <w:rStyle w:val="normaltextrun"/>
          <w:color w:val="000000"/>
          <w:shd w:val="clear" w:color="auto" w:fill="FFFFFF"/>
        </w:rPr>
        <w:t xml:space="preserve"> maximum power</w:t>
      </w:r>
      <w:r w:rsidR="3D17FE57" w:rsidRPr="1CC1D8D2">
        <w:rPr>
          <w:rStyle w:val="normaltextrun"/>
          <w:color w:val="000000"/>
          <w:shd w:val="clear" w:color="auto" w:fill="FFFFFF"/>
        </w:rPr>
        <w:t xml:space="preserve"> level</w:t>
      </w:r>
      <w:r w:rsidR="14C53473" w:rsidRPr="1CC1D8D2">
        <w:rPr>
          <w:rStyle w:val="normaltextrun"/>
          <w:color w:val="000000"/>
          <w:shd w:val="clear" w:color="auto" w:fill="FFFFFF"/>
        </w:rPr>
        <w:t xml:space="preserve">, the </w:t>
      </w:r>
      <w:r w:rsidR="0974E9A5" w:rsidRPr="1CC1D8D2">
        <w:rPr>
          <w:rStyle w:val="normaltextrun"/>
          <w:color w:val="000000"/>
          <w:shd w:val="clear" w:color="auto" w:fill="FFFFFF"/>
        </w:rPr>
        <w:t>TRP</w:t>
      </w:r>
      <w:r w:rsidR="0974E9A5" w:rsidRPr="4ACBDAA4">
        <w:rPr>
          <w:rStyle w:val="normaltextrun"/>
          <w:color w:val="000000" w:themeColor="text1"/>
          <w:lang w:val="en-GB"/>
        </w:rPr>
        <w:t xml:space="preserve"> (Total Radiated Power)</w:t>
      </w:r>
      <w:r w:rsidR="0974E9A5" w:rsidRPr="1CC1D8D2">
        <w:rPr>
          <w:rStyle w:val="normaltextrun"/>
          <w:color w:val="000000"/>
          <w:shd w:val="clear" w:color="auto" w:fill="FFFFFF"/>
        </w:rPr>
        <w:t xml:space="preserve"> </w:t>
      </w:r>
      <w:r w:rsidR="14C53473" w:rsidRPr="1CC1D8D2">
        <w:rPr>
          <w:rStyle w:val="normaltextrun"/>
          <w:color w:val="000000"/>
          <w:shd w:val="clear" w:color="auto" w:fill="FFFFFF"/>
        </w:rPr>
        <w:t>limit may be violated</w:t>
      </w:r>
      <w:r w:rsidR="00D27F8E">
        <w:rPr>
          <w:rStyle w:val="normaltextrun"/>
          <w:color w:val="000000"/>
          <w:shd w:val="clear" w:color="auto" w:fill="FFFFFF"/>
        </w:rPr>
        <w:t>.</w:t>
      </w:r>
    </w:p>
    <w:p w14:paraId="7A5D04D7" w14:textId="69510CF3" w:rsidR="00945195" w:rsidRDefault="00945195" w:rsidP="00F2563A">
      <w:pPr>
        <w:pStyle w:val="RAN4observation0"/>
      </w:pPr>
      <w:r>
        <w:t xml:space="preserve">UE antenna architectures </w:t>
      </w:r>
      <w:r w:rsidR="00FF3C86">
        <w:t xml:space="preserve">may </w:t>
      </w:r>
      <w:r w:rsidR="007721EF">
        <w:t xml:space="preserve">have </w:t>
      </w:r>
      <w:r>
        <w:t xml:space="preserve">both overlapping and non-overlapping </w:t>
      </w:r>
      <w:r w:rsidR="0093393D">
        <w:t xml:space="preserve">spherical coverages of </w:t>
      </w:r>
      <w:r w:rsidR="00FC355A">
        <w:t xml:space="preserve">the </w:t>
      </w:r>
      <w:r>
        <w:t>antenna panels</w:t>
      </w:r>
      <w:r w:rsidR="000F77CE">
        <w:t>.</w:t>
      </w:r>
    </w:p>
    <w:p w14:paraId="419EB756" w14:textId="5DB4EA4D" w:rsidR="00772763" w:rsidRPr="007C001E" w:rsidRDefault="00772763" w:rsidP="00772763">
      <w:pPr>
        <w:rPr>
          <w:lang w:val="en-GB"/>
        </w:rPr>
      </w:pPr>
      <w:r>
        <w:rPr>
          <w:lang w:val="en-GB"/>
        </w:rPr>
        <w:t>The combined power of two radiated signals</w:t>
      </w:r>
      <w:r w:rsidR="00167281">
        <w:rPr>
          <w:lang w:val="en-GB"/>
        </w:rPr>
        <w:t xml:space="preserve"> from overlapping beams</w:t>
      </w:r>
      <w:r>
        <w:rPr>
          <w:lang w:val="en-GB"/>
        </w:rPr>
        <w:t xml:space="preserve"> will depend on the transmitted signal, but in case the transmitted signals are uncorrelated due to </w:t>
      </w:r>
      <w:r w:rsidR="00D3628B">
        <w:rPr>
          <w:lang w:val="en-GB"/>
        </w:rPr>
        <w:t xml:space="preserve">e.g. </w:t>
      </w:r>
      <w:r>
        <w:rPr>
          <w:lang w:val="en-GB"/>
        </w:rPr>
        <w:t>separation in different MIMO layers and spatial separation of the antenna panels, then the total radiated power is equal to the sum of the power of each signal</w:t>
      </w:r>
      <w:r w:rsidR="00D85C54">
        <w:rPr>
          <w:lang w:val="en-GB"/>
        </w:rPr>
        <w:t xml:space="preserve"> </w:t>
      </w:r>
      <w:r w:rsidR="008C61B5">
        <w:rPr>
          <w:lang w:val="en-GB"/>
        </w:rPr>
        <w:fldChar w:fldCharType="begin"/>
      </w:r>
      <w:r w:rsidR="008C61B5">
        <w:rPr>
          <w:lang w:val="en-GB"/>
        </w:rPr>
        <w:instrText xml:space="preserve"> REF _Ref134518972 \r \h </w:instrText>
      </w:r>
      <w:r w:rsidR="008C61B5">
        <w:rPr>
          <w:lang w:val="en-GB"/>
        </w:rPr>
      </w:r>
      <w:r w:rsidR="008C61B5">
        <w:rPr>
          <w:lang w:val="en-GB"/>
        </w:rPr>
        <w:fldChar w:fldCharType="separate"/>
      </w:r>
      <w:r w:rsidR="00004F91">
        <w:rPr>
          <w:lang w:val="en-GB"/>
        </w:rPr>
        <w:t>[3]</w:t>
      </w:r>
      <w:r w:rsidR="008C61B5">
        <w:rPr>
          <w:lang w:val="en-GB"/>
        </w:rPr>
        <w:fldChar w:fldCharType="end"/>
      </w:r>
      <w:r>
        <w:rPr>
          <w:lang w:val="en-GB"/>
        </w:rPr>
        <w:t xml:space="preserve">, i.e.: </w:t>
      </w:r>
    </w:p>
    <w:p w14:paraId="4320D992" w14:textId="2BAEB66F" w:rsidR="000F1C10" w:rsidRPr="000F4EC4" w:rsidRDefault="00772763" w:rsidP="00FF12A2">
      <w:pPr>
        <w:jc w:val="center"/>
        <w:rPr>
          <w:rFonts w:eastAsiaTheme="minorEastAsia"/>
          <w:lang w:val="en-GB"/>
        </w:rPr>
      </w:pPr>
      <m:oMath>
        <m:r>
          <w:rPr>
            <w:rFonts w:ascii="Cambria Math" w:hAnsi="Cambria Math"/>
            <w:lang w:val="en-GB"/>
          </w:rPr>
          <m:t>P</m:t>
        </m:r>
        <m:d>
          <m:dPr>
            <m:begChr m:val="{"/>
            <m:endChr m:val="}"/>
            <m:ctrlPr>
              <w:rPr>
                <w:rFonts w:ascii="Cambria Math" w:hAnsi="Cambria Math"/>
                <w:i/>
                <w:lang w:val="en-GB"/>
              </w:rPr>
            </m:ctrlPr>
          </m:dPr>
          <m:e>
            <m:r>
              <w:rPr>
                <w:rFonts w:ascii="Cambria Math" w:hAnsi="Cambria Math"/>
                <w:lang w:val="en-GB"/>
              </w:rPr>
              <m:t>x</m:t>
            </m:r>
            <m:d>
              <m:dPr>
                <m:begChr m:val="["/>
                <m:endChr m:val="]"/>
                <m:ctrlPr>
                  <w:rPr>
                    <w:rFonts w:ascii="Cambria Math" w:hAnsi="Cambria Math"/>
                    <w:i/>
                    <w:lang w:val="en-GB"/>
                  </w:rPr>
                </m:ctrlPr>
              </m:dPr>
              <m:e>
                <m:r>
                  <w:rPr>
                    <w:rFonts w:ascii="Cambria Math" w:hAnsi="Cambria Math"/>
                    <w:lang w:val="en-GB"/>
                  </w:rPr>
                  <m:t>n</m:t>
                </m:r>
              </m:e>
            </m:d>
            <m:r>
              <w:rPr>
                <w:rFonts w:ascii="Cambria Math" w:hAnsi="Cambria Math"/>
                <w:lang w:val="en-GB"/>
              </w:rPr>
              <m:t>+y</m:t>
            </m:r>
            <m:d>
              <m:dPr>
                <m:begChr m:val="["/>
                <m:endChr m:val="]"/>
                <m:ctrlPr>
                  <w:rPr>
                    <w:rFonts w:ascii="Cambria Math" w:hAnsi="Cambria Math"/>
                    <w:i/>
                    <w:lang w:val="en-GB"/>
                  </w:rPr>
                </m:ctrlPr>
              </m:dPr>
              <m:e>
                <m:r>
                  <w:rPr>
                    <w:rFonts w:ascii="Cambria Math" w:hAnsi="Cambria Math"/>
                    <w:lang w:val="en-GB"/>
                  </w:rPr>
                  <m:t>n</m:t>
                </m:r>
              </m:e>
            </m:d>
          </m:e>
        </m:d>
        <m:r>
          <w:rPr>
            <w:rFonts w:ascii="Cambria Math" w:hAnsi="Cambria Math"/>
            <w:lang w:val="en-GB"/>
          </w:rPr>
          <m:t>=P</m:t>
        </m:r>
        <m:d>
          <m:dPr>
            <m:begChr m:val="{"/>
            <m:endChr m:val="}"/>
            <m:ctrlPr>
              <w:rPr>
                <w:rFonts w:ascii="Cambria Math" w:hAnsi="Cambria Math"/>
                <w:i/>
                <w:lang w:val="en-GB"/>
              </w:rPr>
            </m:ctrlPr>
          </m:dPr>
          <m:e>
            <m:r>
              <w:rPr>
                <w:rFonts w:ascii="Cambria Math" w:hAnsi="Cambria Math"/>
                <w:lang w:val="en-GB"/>
              </w:rPr>
              <m:t>x</m:t>
            </m:r>
            <m:d>
              <m:dPr>
                <m:begChr m:val="["/>
                <m:endChr m:val="]"/>
                <m:ctrlPr>
                  <w:rPr>
                    <w:rFonts w:ascii="Cambria Math" w:hAnsi="Cambria Math"/>
                    <w:i/>
                    <w:lang w:val="en-GB"/>
                  </w:rPr>
                </m:ctrlPr>
              </m:dPr>
              <m:e>
                <m:r>
                  <w:rPr>
                    <w:rFonts w:ascii="Cambria Math" w:hAnsi="Cambria Math"/>
                    <w:lang w:val="en-GB"/>
                  </w:rPr>
                  <m:t>n</m:t>
                </m:r>
              </m:e>
            </m:d>
          </m:e>
        </m:d>
        <m:r>
          <w:rPr>
            <w:rFonts w:ascii="Cambria Math" w:hAnsi="Cambria Math"/>
            <w:lang w:val="en-GB"/>
          </w:rPr>
          <m:t>+P[y</m:t>
        </m:r>
        <m:d>
          <m:dPr>
            <m:begChr m:val="["/>
            <m:endChr m:val="]"/>
            <m:ctrlPr>
              <w:rPr>
                <w:rFonts w:ascii="Cambria Math" w:hAnsi="Cambria Math"/>
                <w:i/>
                <w:lang w:val="en-GB"/>
              </w:rPr>
            </m:ctrlPr>
          </m:dPr>
          <m:e>
            <m:r>
              <w:rPr>
                <w:rFonts w:ascii="Cambria Math" w:hAnsi="Cambria Math"/>
                <w:lang w:val="en-GB"/>
              </w:rPr>
              <m:t>n</m:t>
            </m:r>
          </m:e>
        </m:d>
        <m:r>
          <w:rPr>
            <w:rFonts w:ascii="Cambria Math" w:hAnsi="Cambria Math"/>
            <w:lang w:val="en-GB"/>
          </w:rPr>
          <m:t>}</m:t>
        </m:r>
      </m:oMath>
      <w:r w:rsidR="0033456A">
        <w:rPr>
          <w:rFonts w:eastAsiaTheme="minorEastAsia"/>
          <w:lang w:val="en-GB"/>
        </w:rPr>
        <w:t>, where</w:t>
      </w:r>
      <w:r>
        <w:rPr>
          <w:rFonts w:eastAsiaTheme="minorEastAsia"/>
          <w:lang w:val="en-GB"/>
        </w:rPr>
        <w:t xml:space="preserve"> x[n] and y[n] are uncorrelated.</w:t>
      </w:r>
    </w:p>
    <w:p w14:paraId="01B1A97C" w14:textId="5F7991CC" w:rsidR="00772763" w:rsidRDefault="00B86FB3" w:rsidP="007F7759">
      <w:pPr>
        <w:pStyle w:val="RAN4observation0"/>
        <w:numPr>
          <w:ilvl w:val="0"/>
          <w:numId w:val="0"/>
        </w:numPr>
      </w:pPr>
      <w:r>
        <w:t>With the a</w:t>
      </w:r>
      <w:r w:rsidR="00772763">
        <w:t>ssum</w:t>
      </w:r>
      <w:r>
        <w:t xml:space="preserve">ption </w:t>
      </w:r>
      <w:r w:rsidR="00772763">
        <w:t xml:space="preserve">that the transmitted signals to each TRP are uncorrelated, then the combined power can be considered to be the sum of the power of each transmitted signal. </w:t>
      </w:r>
    </w:p>
    <w:p w14:paraId="14C65042" w14:textId="18899784" w:rsidR="00BA7B1F" w:rsidRDefault="00FF12A2" w:rsidP="00BA7B1F">
      <w:pPr>
        <w:rPr>
          <w:lang w:val="en-GB"/>
        </w:rPr>
      </w:pPr>
      <w:r>
        <w:rPr>
          <w:lang w:val="en-GB"/>
        </w:rPr>
        <w:t>A similar observation can be made for the combined EIRP</w:t>
      </w:r>
      <w:r w:rsidR="000865E4">
        <w:rPr>
          <w:lang w:val="en-GB"/>
        </w:rPr>
        <w:t>:</w:t>
      </w:r>
    </w:p>
    <w:p w14:paraId="4CAE091A" w14:textId="2CC1160E" w:rsidR="000865E4" w:rsidRPr="00BA7B1F" w:rsidRDefault="000865E4" w:rsidP="000865E4">
      <w:pPr>
        <w:pStyle w:val="RAN4observation0"/>
        <w:ind w:left="0" w:firstLine="0"/>
      </w:pPr>
      <w:r>
        <w:t xml:space="preserve">With the assumption that the transmitted signals to each TRP are uncorrelated, then the combined EIRP </w:t>
      </w:r>
      <w:r w:rsidR="00C52829">
        <w:t xml:space="preserve">in a given direction </w:t>
      </w:r>
      <w:r>
        <w:t xml:space="preserve">can be considered to be the sum of the EIRP </w:t>
      </w:r>
      <w:r w:rsidR="00C52829">
        <w:t xml:space="preserve">of </w:t>
      </w:r>
      <w:r>
        <w:t>each transmitted signal</w:t>
      </w:r>
      <w:r w:rsidR="00C52829">
        <w:t xml:space="preserve"> in the same direction</w:t>
      </w:r>
      <w:r>
        <w:t xml:space="preserve">. </w:t>
      </w:r>
    </w:p>
    <w:p w14:paraId="354EA501" w14:textId="510D901E" w:rsidR="00E56F0F" w:rsidRDefault="668300B3" w:rsidP="4ACBDAA4">
      <w:pPr>
        <w:rPr>
          <w:rStyle w:val="normaltextrun"/>
          <w:color w:val="000000"/>
          <w:shd w:val="clear" w:color="auto" w:fill="FFFFFF"/>
          <w:lang w:val="en-GB"/>
        </w:rPr>
      </w:pPr>
      <w:r w:rsidRPr="4ACBDAA4">
        <w:rPr>
          <w:rStyle w:val="normaltextrun"/>
          <w:color w:val="000000"/>
          <w:shd w:val="clear" w:color="auto" w:fill="FFFFFF"/>
          <w:lang w:val="en-GB"/>
        </w:rPr>
        <w:t xml:space="preserve">The maximum power limit per UE panel for a single active panel and for UL MIMO with multiple active panels are the same. That is to say that each UE panel (operating individually) must be below the TRP value of 35 dBm while the UE with simultaneously transmitting panels must also be below the TRP value of 35 dBm, </w:t>
      </w:r>
      <w:r w:rsidR="00102CBF" w:rsidRPr="4ACBDAA4">
        <w:rPr>
          <w:rStyle w:val="normaltextrun"/>
          <w:color w:val="000000"/>
          <w:shd w:val="clear" w:color="auto" w:fill="FFFFFF"/>
          <w:lang w:val="en-GB"/>
        </w:rPr>
        <w:t>e.g.,</w:t>
      </w:r>
      <w:r w:rsidRPr="4ACBDAA4">
        <w:rPr>
          <w:rStyle w:val="normaltextrun"/>
          <w:color w:val="000000"/>
          <w:shd w:val="clear" w:color="auto" w:fill="FFFFFF"/>
          <w:lang w:val="en-GB"/>
        </w:rPr>
        <w:t xml:space="preserve"> each panel transmitting with 29 dBm for 4-layer UL MIMO (i.e. 35 dBm available power divided by 2 panels, divided by 2 polarizations).</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7C173C5E" w14:textId="0690E9D8" w:rsidR="00414C03" w:rsidRDefault="00BE43AA" w:rsidP="00414C03">
      <w:pPr>
        <w:keepNext/>
        <w:jc w:val="center"/>
      </w:pPr>
      <w:r>
        <w:object w:dxaOrig="8532" w:dyaOrig="2772" w14:anchorId="002DD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138.6pt" o:ole="">
            <v:imagedata r:id="rId13" o:title=""/>
          </v:shape>
          <o:OLEObject Type="Embed" ProgID="Visio.Drawing.15" ShapeID="_x0000_i1025" DrawAspect="Content" ObjectID="_1745654416" r:id="rId14"/>
        </w:object>
      </w:r>
    </w:p>
    <w:p w14:paraId="652B7516" w14:textId="1710D15A" w:rsidR="000558FE" w:rsidRDefault="00414C03" w:rsidP="001555FC">
      <w:pPr>
        <w:pStyle w:val="Caption"/>
      </w:pPr>
      <w:bookmarkStart w:id="26" w:name="_Ref134689495"/>
      <w:r>
        <w:t xml:space="preserve">Figure </w:t>
      </w:r>
      <w:r>
        <w:fldChar w:fldCharType="begin"/>
      </w:r>
      <w:r>
        <w:instrText>SEQ Figure \* ARABIC</w:instrText>
      </w:r>
      <w:r>
        <w:fldChar w:fldCharType="separate"/>
      </w:r>
      <w:r w:rsidR="00004F91">
        <w:rPr>
          <w:noProof/>
        </w:rPr>
        <w:t>1</w:t>
      </w:r>
      <w:r>
        <w:fldChar w:fldCharType="end"/>
      </w:r>
      <w:bookmarkEnd w:id="26"/>
      <w:r>
        <w:t xml:space="preserve">: </w:t>
      </w:r>
      <w:r w:rsidR="002C70D9">
        <w:t xml:space="preserve">UE architecture yielding </w:t>
      </w:r>
      <w:r w:rsidR="005B10B4">
        <w:t xml:space="preserve">an area where </w:t>
      </w:r>
      <w:r w:rsidR="00B72885">
        <w:t xml:space="preserve">there is an </w:t>
      </w:r>
      <w:r>
        <w:t>overlap</w:t>
      </w:r>
      <w:r w:rsidR="00867BED">
        <w:t xml:space="preserve"> </w:t>
      </w:r>
      <w:r w:rsidR="00522161">
        <w:t xml:space="preserve">and the summed </w:t>
      </w:r>
      <w:r w:rsidR="000346AC">
        <w:t>EIRP</w:t>
      </w:r>
      <w:r w:rsidR="00522161">
        <w:t xml:space="preserve"> may exceed </w:t>
      </w:r>
      <w:r w:rsidR="001B4F1E">
        <w:t>the</w:t>
      </w:r>
      <w:r w:rsidR="00522161">
        <w:t xml:space="preserve"> limit.</w:t>
      </w:r>
    </w:p>
    <w:p w14:paraId="4D87A1A2" w14:textId="2FEE2776" w:rsidR="00E57CFE" w:rsidRDefault="00D278D5" w:rsidP="00331F81">
      <w:r>
        <w:t xml:space="preserve">When transmitting at maximum power </w:t>
      </w:r>
      <w:r w:rsidR="00C11B04">
        <w:t xml:space="preserve">on a single </w:t>
      </w:r>
      <w:r w:rsidR="003F6919">
        <w:t>panel,</w:t>
      </w:r>
      <w:r w:rsidR="00C11B04">
        <w:t xml:space="preserve"> </w:t>
      </w:r>
      <w:r>
        <w:t>a</w:t>
      </w:r>
      <w:r w:rsidR="00AB0683">
        <w:t xml:space="preserve"> </w:t>
      </w:r>
      <w:r w:rsidR="004C1468">
        <w:t xml:space="preserve">PC1 or PC2 </w:t>
      </w:r>
      <w:r w:rsidR="00AB0683">
        <w:t>UE</w:t>
      </w:r>
      <w:r w:rsidR="00E22D09">
        <w:t xml:space="preserve"> </w:t>
      </w:r>
      <w:r w:rsidR="004B0CBB">
        <w:t xml:space="preserve">is at </w:t>
      </w:r>
      <w:r w:rsidR="00AF431B">
        <w:t xml:space="preserve">the </w:t>
      </w:r>
      <w:r w:rsidR="004B0CBB">
        <w:t>maximum allowed to have 20dB antenna gain in order to stay below the ma</w:t>
      </w:r>
      <w:r w:rsidR="00DC36E0">
        <w:t>ximum peak EIRP requirement</w:t>
      </w:r>
      <w:r w:rsidR="00BD40B7">
        <w:t xml:space="preserve">. </w:t>
      </w:r>
      <w:r w:rsidR="00425679">
        <w:t xml:space="preserve">When </w:t>
      </w:r>
      <w:r w:rsidR="004655F0">
        <w:t xml:space="preserve">the </w:t>
      </w:r>
      <w:r w:rsidR="008355EE">
        <w:t>transmitt</w:t>
      </w:r>
      <w:r w:rsidR="004655F0">
        <w:t>ed</w:t>
      </w:r>
      <w:r w:rsidR="008355EE">
        <w:t xml:space="preserve"> </w:t>
      </w:r>
      <w:r w:rsidR="00794DD4">
        <w:t xml:space="preserve">maximum power </w:t>
      </w:r>
      <w:r w:rsidR="00F71095">
        <w:t xml:space="preserve">is </w:t>
      </w:r>
      <w:r w:rsidR="003F107B">
        <w:t xml:space="preserve">equally distributed across </w:t>
      </w:r>
      <w:r w:rsidR="008355EE">
        <w:t>two panels</w:t>
      </w:r>
      <w:r w:rsidR="00794DD4">
        <w:t xml:space="preserve">, the power on each panel </w:t>
      </w:r>
      <w:r w:rsidR="00C660BB">
        <w:t xml:space="preserve">will be 3dB below the maximum </w:t>
      </w:r>
      <w:r w:rsidR="0066789A">
        <w:t xml:space="preserve">total </w:t>
      </w:r>
      <w:r w:rsidR="00C660BB">
        <w:t>TRP</w:t>
      </w:r>
      <w:r w:rsidR="00C45F31">
        <w:t xml:space="preserve">. </w:t>
      </w:r>
      <w:r w:rsidR="00FA4A0E">
        <w:t>If</w:t>
      </w:r>
      <w:r w:rsidR="00C45F31">
        <w:t xml:space="preserve"> the antenna </w:t>
      </w:r>
      <w:r w:rsidR="005D30F8">
        <w:t>gain</w:t>
      </w:r>
      <w:r w:rsidR="00C45F31">
        <w:t xml:space="preserve"> </w:t>
      </w:r>
      <w:r w:rsidR="00AE6B97">
        <w:t xml:space="preserve">per panel </w:t>
      </w:r>
      <w:r w:rsidR="00C45F31">
        <w:t>is</w:t>
      </w:r>
      <w:r w:rsidR="000B0E08">
        <w:t xml:space="preserve"> </w:t>
      </w:r>
      <w:r w:rsidR="00AE6B97">
        <w:t xml:space="preserve">the same during single panel </w:t>
      </w:r>
      <w:r w:rsidR="00F03BE1">
        <w:t>operation and STxMP operation</w:t>
      </w:r>
      <w:r w:rsidR="0094428C">
        <w:t xml:space="preserve">, then the peak EIRP per panel </w:t>
      </w:r>
      <w:r w:rsidR="009968C3">
        <w:t xml:space="preserve">will be </w:t>
      </w:r>
      <w:r w:rsidR="00416A4B">
        <w:t xml:space="preserve">3dB </w:t>
      </w:r>
      <w:r w:rsidR="00A22794">
        <w:t xml:space="preserve">lower than </w:t>
      </w:r>
      <w:r w:rsidR="00E57CFE">
        <w:t xml:space="preserve">the peak EIRP for </w:t>
      </w:r>
      <w:r w:rsidR="00AF431B">
        <w:t xml:space="preserve">a </w:t>
      </w:r>
      <w:r w:rsidR="00E57CFE">
        <w:t xml:space="preserve">single panel </w:t>
      </w:r>
      <w:r w:rsidR="00416A4B">
        <w:t xml:space="preserve">(due to the 3dB reduction in </w:t>
      </w:r>
      <w:r w:rsidR="001E4C9A">
        <w:t>total TRP</w:t>
      </w:r>
      <w:r w:rsidR="00416A4B">
        <w:t>).</w:t>
      </w:r>
      <w:r w:rsidR="00E57CFE">
        <w:t xml:space="preserve"> </w:t>
      </w:r>
      <w:r w:rsidR="00960944">
        <w:t xml:space="preserve">However, </w:t>
      </w:r>
      <w:r w:rsidR="00463A27">
        <w:t>the</w:t>
      </w:r>
      <w:r w:rsidR="00960944">
        <w:t xml:space="preserve"> combin</w:t>
      </w:r>
      <w:r w:rsidR="00463A27">
        <w:t>ed</w:t>
      </w:r>
      <w:r w:rsidR="00960944">
        <w:t xml:space="preserve"> </w:t>
      </w:r>
      <w:r w:rsidR="00463A27">
        <w:t xml:space="preserve">EIRP </w:t>
      </w:r>
      <w:r w:rsidR="00884EA8">
        <w:t xml:space="preserve">may still equal the single </w:t>
      </w:r>
      <w:r w:rsidR="006F14F1">
        <w:t xml:space="preserve">panel </w:t>
      </w:r>
      <w:r w:rsidR="00884EA8">
        <w:t xml:space="preserve">EIRP </w:t>
      </w:r>
      <w:r w:rsidR="006F14F1">
        <w:t xml:space="preserve">if the beams are overlapping. </w:t>
      </w:r>
      <w:r w:rsidR="00E57CFE">
        <w:t xml:space="preserve">This is illustrated </w:t>
      </w:r>
      <w:r w:rsidR="00652217">
        <w:t xml:space="preserve">for a PC1 UE </w:t>
      </w:r>
      <w:r w:rsidR="00E57CFE">
        <w:t>in</w:t>
      </w:r>
      <w:r w:rsidR="00D81536">
        <w:t xml:space="preserve"> </w:t>
      </w:r>
      <w:r w:rsidR="00D81536">
        <w:fldChar w:fldCharType="begin"/>
      </w:r>
      <w:r w:rsidR="00D81536">
        <w:instrText xml:space="preserve"> REF _Ref134624931 \h </w:instrText>
      </w:r>
      <w:r w:rsidR="00D81536">
        <w:fldChar w:fldCharType="separate"/>
      </w:r>
      <w:r w:rsidR="00D81536">
        <w:t xml:space="preserve">Figure </w:t>
      </w:r>
      <w:r w:rsidR="00D81536">
        <w:rPr>
          <w:noProof/>
        </w:rPr>
        <w:t>2</w:t>
      </w:r>
      <w:r w:rsidR="00D81536">
        <w:fldChar w:fldCharType="end"/>
      </w:r>
      <w:r w:rsidR="00D81536">
        <w:t>.</w:t>
      </w:r>
      <w:r w:rsidR="00E57CFE">
        <w:t xml:space="preserve"> </w:t>
      </w:r>
    </w:p>
    <w:p w14:paraId="5606C2BC" w14:textId="0661AAAF" w:rsidR="003E61E8" w:rsidRDefault="00B44334" w:rsidP="003E61E8">
      <w:pPr>
        <w:keepNext/>
      </w:pPr>
      <w:r>
        <w:object w:dxaOrig="14617" w:dyaOrig="8616" w14:anchorId="2C477EF9">
          <v:shape id="_x0000_i1026" type="#_x0000_t75" style="width:480.6pt;height:282.6pt" o:ole="">
            <v:imagedata r:id="rId15" o:title=""/>
          </v:shape>
          <o:OLEObject Type="Embed" ProgID="Visio.Drawing.15" ShapeID="_x0000_i1026" DrawAspect="Content" ObjectID="_1745654417" r:id="rId16"/>
        </w:object>
      </w:r>
    </w:p>
    <w:p w14:paraId="19235378" w14:textId="41F43546" w:rsidR="00E57CFE" w:rsidRDefault="003E61E8" w:rsidP="003E61E8">
      <w:pPr>
        <w:pStyle w:val="Caption"/>
        <w:jc w:val="left"/>
        <w:rPr>
          <w:noProof/>
        </w:rPr>
      </w:pPr>
      <w:bookmarkStart w:id="27" w:name="_Ref134624931"/>
      <w:r>
        <w:t xml:space="preserve">Figure </w:t>
      </w:r>
      <w:r w:rsidR="003F3F28">
        <w:fldChar w:fldCharType="begin"/>
      </w:r>
      <w:r w:rsidR="003F3F28">
        <w:instrText xml:space="preserve"> SEQ Figure \* ARABIC </w:instrText>
      </w:r>
      <w:r w:rsidR="003F3F28">
        <w:fldChar w:fldCharType="separate"/>
      </w:r>
      <w:r>
        <w:rPr>
          <w:noProof/>
        </w:rPr>
        <w:t>2</w:t>
      </w:r>
      <w:r w:rsidR="003F3F28">
        <w:rPr>
          <w:noProof/>
        </w:rPr>
        <w:fldChar w:fldCharType="end"/>
      </w:r>
      <w:bookmarkEnd w:id="27"/>
      <w:r>
        <w:t xml:space="preserve">: </w:t>
      </w:r>
      <w:r w:rsidR="003929A1">
        <w:t>Example for</w:t>
      </w:r>
      <w:r w:rsidR="003D13DE">
        <w:t xml:space="preserve"> PC1. </w:t>
      </w:r>
      <w:r>
        <w:t xml:space="preserve">With </w:t>
      </w:r>
      <w:r w:rsidR="00414C2C">
        <w:t>equal</w:t>
      </w:r>
      <w:r>
        <w:t xml:space="preserve"> antenna gain, the combined peak EIRP</w:t>
      </w:r>
      <w:r w:rsidR="0049583C">
        <w:t xml:space="preserve"> during STxMP</w:t>
      </w:r>
      <w:r>
        <w:t xml:space="preserve"> at maximum power will </w:t>
      </w:r>
      <w:r>
        <w:rPr>
          <w:noProof/>
        </w:rPr>
        <w:t>equal the peak EIRP</w:t>
      </w:r>
      <w:r w:rsidR="00973E6C">
        <w:rPr>
          <w:noProof/>
        </w:rPr>
        <w:t xml:space="preserve"> </w:t>
      </w:r>
      <w:r w:rsidR="005D59F2">
        <w:rPr>
          <w:noProof/>
        </w:rPr>
        <w:t>at maximum power for single panel TX.</w:t>
      </w:r>
    </w:p>
    <w:p w14:paraId="15F0714F" w14:textId="51C2882B" w:rsidR="00AC580A" w:rsidRPr="00AC580A" w:rsidRDefault="00551930" w:rsidP="00AC580A">
      <w:r>
        <w:t xml:space="preserve">As </w:t>
      </w:r>
      <w:r w:rsidR="00DA72A4">
        <w:t>illustrated</w:t>
      </w:r>
      <w:r>
        <w:t xml:space="preserve">, during STxMP </w:t>
      </w:r>
      <w:r w:rsidR="0043224B">
        <w:t xml:space="preserve">the combined </w:t>
      </w:r>
      <w:r w:rsidR="00457B44">
        <w:t xml:space="preserve">peak </w:t>
      </w:r>
      <w:r w:rsidR="0043224B">
        <w:t xml:space="preserve">EIRP </w:t>
      </w:r>
      <w:r w:rsidR="00A050DA">
        <w:t>depends</w:t>
      </w:r>
      <w:r w:rsidR="00165972">
        <w:t xml:space="preserve"> on</w:t>
      </w:r>
      <w:r w:rsidR="0043224B">
        <w:t xml:space="preserve"> if the beams overlaps or not. </w:t>
      </w:r>
      <w:r w:rsidR="002A77FA">
        <w:t xml:space="preserve">The UE </w:t>
      </w:r>
      <w:r w:rsidR="00E643CB">
        <w:t>could</w:t>
      </w:r>
      <w:r w:rsidR="002A77FA">
        <w:t xml:space="preserve"> therefore use different antenna gains in these two</w:t>
      </w:r>
      <w:r w:rsidR="009975BA">
        <w:t xml:space="preserve"> use cases</w:t>
      </w:r>
      <w:r w:rsidR="00E03ADB">
        <w:t xml:space="preserve"> as long as the requirements to </w:t>
      </w:r>
      <w:r w:rsidR="00271847">
        <w:t xml:space="preserve">total EIRP </w:t>
      </w:r>
      <w:r w:rsidR="00A050DA">
        <w:t>are</w:t>
      </w:r>
      <w:r w:rsidR="00271847">
        <w:t xml:space="preserve"> complied.</w:t>
      </w:r>
      <w:r w:rsidR="00E03ADB">
        <w:t xml:space="preserve"> </w:t>
      </w:r>
    </w:p>
    <w:p w14:paraId="2377D159" w14:textId="1B1AD27D" w:rsidR="00DA4FAD" w:rsidRDefault="00DA4FAD" w:rsidP="00DA4FAD">
      <w:pPr>
        <w:pStyle w:val="Caption"/>
        <w:keepNext/>
      </w:pPr>
      <w:r>
        <w:t xml:space="preserve">Table </w:t>
      </w:r>
      <w:r w:rsidR="003F3F28">
        <w:fldChar w:fldCharType="begin"/>
      </w:r>
      <w:r w:rsidR="003F3F28">
        <w:instrText xml:space="preserve"> SEQ Table \* ARABIC </w:instrText>
      </w:r>
      <w:r w:rsidR="003F3F28">
        <w:fldChar w:fldCharType="separate"/>
      </w:r>
      <w:r>
        <w:rPr>
          <w:noProof/>
        </w:rPr>
        <w:t>1</w:t>
      </w:r>
      <w:r w:rsidR="003F3F28">
        <w:rPr>
          <w:noProof/>
        </w:rPr>
        <w:fldChar w:fldCharType="end"/>
      </w:r>
      <w:r>
        <w:t>: Examples o</w:t>
      </w:r>
      <w:r w:rsidR="00C662FF">
        <w:t>n</w:t>
      </w:r>
      <w:r>
        <w:t xml:space="preserve"> ma</w:t>
      </w:r>
      <w:r>
        <w:rPr>
          <w:noProof/>
        </w:rPr>
        <w:t xml:space="preserve">ximum </w:t>
      </w:r>
      <w:r w:rsidR="00EE2B3A">
        <w:rPr>
          <w:noProof/>
        </w:rPr>
        <w:t xml:space="preserve">TRP and maximum </w:t>
      </w:r>
      <w:r>
        <w:rPr>
          <w:noProof/>
        </w:rPr>
        <w:t xml:space="preserve">EIRP </w:t>
      </w:r>
      <w:r w:rsidR="00C662FF">
        <w:rPr>
          <w:noProof/>
        </w:rPr>
        <w:t xml:space="preserve">per panel </w:t>
      </w:r>
      <w:r>
        <w:rPr>
          <w:noProof/>
        </w:rPr>
        <w:t>for PC1 and PC2 UE's with equal power distribution across panels.</w:t>
      </w:r>
    </w:p>
    <w:tbl>
      <w:tblPr>
        <w:tblStyle w:val="TableGrid"/>
        <w:tblW w:w="0" w:type="auto"/>
        <w:tblLook w:val="04A0" w:firstRow="1" w:lastRow="0" w:firstColumn="1" w:lastColumn="0" w:noHBand="0" w:noVBand="1"/>
      </w:tblPr>
      <w:tblGrid>
        <w:gridCol w:w="933"/>
        <w:gridCol w:w="1493"/>
        <w:gridCol w:w="1195"/>
        <w:gridCol w:w="1370"/>
        <w:gridCol w:w="2374"/>
        <w:gridCol w:w="2252"/>
      </w:tblGrid>
      <w:tr w:rsidR="0022674B" w14:paraId="1E6ABF60" w14:textId="09F308F8" w:rsidTr="008672DB">
        <w:trPr>
          <w:trHeight w:val="342"/>
        </w:trPr>
        <w:tc>
          <w:tcPr>
            <w:tcW w:w="933" w:type="dxa"/>
            <w:vMerge w:val="restart"/>
          </w:tcPr>
          <w:p w14:paraId="715D4098" w14:textId="233EA308" w:rsidR="0022674B" w:rsidRDefault="0022674B" w:rsidP="00331F81">
            <w:r>
              <w:t xml:space="preserve">UE type </w:t>
            </w:r>
          </w:p>
        </w:tc>
        <w:tc>
          <w:tcPr>
            <w:tcW w:w="1493" w:type="dxa"/>
            <w:vMerge w:val="restart"/>
          </w:tcPr>
          <w:p w14:paraId="2183F0F2" w14:textId="04274966" w:rsidR="0022674B" w:rsidRDefault="0022674B" w:rsidP="00331F81">
            <w:r>
              <w:t>Maximum TRP</w:t>
            </w:r>
            <w:r w:rsidR="008C1BF8">
              <w:t xml:space="preserve"> </w:t>
            </w:r>
            <w:r w:rsidR="003C3974">
              <w:t>[dBm]</w:t>
            </w:r>
          </w:p>
        </w:tc>
        <w:tc>
          <w:tcPr>
            <w:tcW w:w="1195" w:type="dxa"/>
            <w:vMerge w:val="restart"/>
          </w:tcPr>
          <w:p w14:paraId="5DBF32C7" w14:textId="27839719" w:rsidR="0022674B" w:rsidRDefault="0022674B" w:rsidP="00331F81">
            <w:r>
              <w:t>Max</w:t>
            </w:r>
            <w:r w:rsidR="00A15EE9">
              <w:t xml:space="preserve"> total</w:t>
            </w:r>
            <w:r w:rsidR="007207BB">
              <w:t xml:space="preserve"> </w:t>
            </w:r>
            <w:r>
              <w:t>EIRP</w:t>
            </w:r>
            <w:r w:rsidR="008C1BF8">
              <w:t xml:space="preserve"> [dBm]</w:t>
            </w:r>
          </w:p>
        </w:tc>
        <w:tc>
          <w:tcPr>
            <w:tcW w:w="5996" w:type="dxa"/>
            <w:gridSpan w:val="3"/>
          </w:tcPr>
          <w:p w14:paraId="4BABC6EB" w14:textId="61362484" w:rsidR="0022674B" w:rsidRPr="00C837CB" w:rsidRDefault="0022674B" w:rsidP="00070238">
            <w:pPr>
              <w:jc w:val="center"/>
              <w:rPr>
                <w:b/>
                <w:bCs/>
              </w:rPr>
            </w:pPr>
            <w:r w:rsidRPr="00C837CB">
              <w:rPr>
                <w:b/>
                <w:bCs/>
              </w:rPr>
              <w:t>Two UL beams</w:t>
            </w:r>
            <w:r w:rsidR="00363D0C" w:rsidRPr="00C837CB">
              <w:rPr>
                <w:b/>
                <w:bCs/>
              </w:rPr>
              <w:t xml:space="preserve"> on different panels</w:t>
            </w:r>
          </w:p>
        </w:tc>
      </w:tr>
      <w:tr w:rsidR="0022674B" w14:paraId="53B75CE8" w14:textId="77777777" w:rsidTr="00A83C26">
        <w:trPr>
          <w:trHeight w:val="342"/>
        </w:trPr>
        <w:tc>
          <w:tcPr>
            <w:tcW w:w="933" w:type="dxa"/>
            <w:vMerge/>
          </w:tcPr>
          <w:p w14:paraId="7D9513DE" w14:textId="77777777" w:rsidR="0022674B" w:rsidRDefault="0022674B" w:rsidP="0022674B"/>
        </w:tc>
        <w:tc>
          <w:tcPr>
            <w:tcW w:w="1493" w:type="dxa"/>
            <w:vMerge/>
          </w:tcPr>
          <w:p w14:paraId="5B283271" w14:textId="77777777" w:rsidR="0022674B" w:rsidRDefault="0022674B" w:rsidP="0022674B"/>
        </w:tc>
        <w:tc>
          <w:tcPr>
            <w:tcW w:w="1195" w:type="dxa"/>
            <w:vMerge/>
          </w:tcPr>
          <w:p w14:paraId="30241090" w14:textId="77777777" w:rsidR="0022674B" w:rsidRDefault="0022674B" w:rsidP="0022674B"/>
        </w:tc>
        <w:tc>
          <w:tcPr>
            <w:tcW w:w="1370" w:type="dxa"/>
          </w:tcPr>
          <w:p w14:paraId="729C3349" w14:textId="00FDBC35" w:rsidR="0022674B" w:rsidRDefault="0022674B" w:rsidP="0022674B">
            <w:r>
              <w:t>Maximum TRP per panel</w:t>
            </w:r>
            <w:r w:rsidR="003C3974">
              <w:t xml:space="preserve"> [dBm]</w:t>
            </w:r>
          </w:p>
        </w:tc>
        <w:tc>
          <w:tcPr>
            <w:tcW w:w="2374" w:type="dxa"/>
          </w:tcPr>
          <w:p w14:paraId="6D686297" w14:textId="70AF6C05" w:rsidR="0022674B" w:rsidRDefault="0022674B" w:rsidP="0022674B">
            <w:r>
              <w:t xml:space="preserve">Max </w:t>
            </w:r>
            <w:r w:rsidR="007C0400">
              <w:t xml:space="preserve">allowed </w:t>
            </w:r>
            <w:r>
              <w:t>EIRP per panel when beams does not overlap</w:t>
            </w:r>
            <w:r w:rsidR="00C43CB3">
              <w:t xml:space="preserve"> [dBm]</w:t>
            </w:r>
          </w:p>
        </w:tc>
        <w:tc>
          <w:tcPr>
            <w:tcW w:w="2252" w:type="dxa"/>
          </w:tcPr>
          <w:p w14:paraId="589B2A6C" w14:textId="6B3C7A11" w:rsidR="0022674B" w:rsidRDefault="0022674B" w:rsidP="0022674B">
            <w:r>
              <w:t xml:space="preserve">Max </w:t>
            </w:r>
            <w:r w:rsidR="008672DB">
              <w:t xml:space="preserve">allowed </w:t>
            </w:r>
            <w:r>
              <w:t>EIRP per panel when beams overlap</w:t>
            </w:r>
            <w:r w:rsidR="00C43CB3">
              <w:t xml:space="preserve"> [dBm]</w:t>
            </w:r>
          </w:p>
        </w:tc>
      </w:tr>
      <w:tr w:rsidR="0022674B" w14:paraId="083441D4" w14:textId="77777777" w:rsidTr="00A83C26">
        <w:tc>
          <w:tcPr>
            <w:tcW w:w="933" w:type="dxa"/>
          </w:tcPr>
          <w:p w14:paraId="3DBC5623" w14:textId="6E846F93" w:rsidR="0022674B" w:rsidRDefault="0022674B" w:rsidP="0022674B">
            <w:r>
              <w:t>PC1</w:t>
            </w:r>
          </w:p>
        </w:tc>
        <w:tc>
          <w:tcPr>
            <w:tcW w:w="1493" w:type="dxa"/>
          </w:tcPr>
          <w:p w14:paraId="7D414BE9" w14:textId="69B94134" w:rsidR="0022674B" w:rsidRDefault="0022674B" w:rsidP="0022674B">
            <w:r>
              <w:t>35</w:t>
            </w:r>
          </w:p>
        </w:tc>
        <w:tc>
          <w:tcPr>
            <w:tcW w:w="1195" w:type="dxa"/>
          </w:tcPr>
          <w:p w14:paraId="4D0A299F" w14:textId="030749D3" w:rsidR="0022674B" w:rsidRPr="00797DD0" w:rsidRDefault="0022674B" w:rsidP="0022674B">
            <w:pPr>
              <w:rPr>
                <w:b/>
                <w:bCs/>
              </w:rPr>
            </w:pPr>
            <w:r w:rsidRPr="00797DD0">
              <w:rPr>
                <w:b/>
                <w:bCs/>
              </w:rPr>
              <w:t>55</w:t>
            </w:r>
          </w:p>
        </w:tc>
        <w:tc>
          <w:tcPr>
            <w:tcW w:w="1370" w:type="dxa"/>
          </w:tcPr>
          <w:p w14:paraId="19EB9BE5" w14:textId="35D0EC8E" w:rsidR="0022674B" w:rsidRDefault="0022674B" w:rsidP="0022674B">
            <w:r>
              <w:t>32</w:t>
            </w:r>
          </w:p>
        </w:tc>
        <w:tc>
          <w:tcPr>
            <w:tcW w:w="2374" w:type="dxa"/>
          </w:tcPr>
          <w:p w14:paraId="7EC85F94" w14:textId="73710AD3" w:rsidR="0022674B" w:rsidRPr="00144A0E" w:rsidRDefault="008A40DD" w:rsidP="0022674B">
            <w:pPr>
              <w:rPr>
                <w:b/>
              </w:rPr>
            </w:pPr>
            <w:r w:rsidRPr="00144A0E">
              <w:rPr>
                <w:b/>
              </w:rPr>
              <w:t>55</w:t>
            </w:r>
          </w:p>
        </w:tc>
        <w:tc>
          <w:tcPr>
            <w:tcW w:w="2252" w:type="dxa"/>
          </w:tcPr>
          <w:p w14:paraId="6807A43A" w14:textId="06D199C2" w:rsidR="0022674B" w:rsidRPr="00797DD0" w:rsidRDefault="008A40DD" w:rsidP="0022674B">
            <w:pPr>
              <w:rPr>
                <w:b/>
                <w:bCs/>
              </w:rPr>
            </w:pPr>
            <w:r w:rsidRPr="00797DD0">
              <w:rPr>
                <w:b/>
                <w:bCs/>
              </w:rPr>
              <w:t>52</w:t>
            </w:r>
          </w:p>
        </w:tc>
      </w:tr>
      <w:tr w:rsidR="0022674B" w14:paraId="7374C3C5" w14:textId="6D95CB19" w:rsidTr="00A83C26">
        <w:tc>
          <w:tcPr>
            <w:tcW w:w="933" w:type="dxa"/>
          </w:tcPr>
          <w:p w14:paraId="003C936E" w14:textId="4947E3E4" w:rsidR="0022674B" w:rsidRDefault="0022674B" w:rsidP="0022674B">
            <w:r>
              <w:t>PC2</w:t>
            </w:r>
          </w:p>
        </w:tc>
        <w:tc>
          <w:tcPr>
            <w:tcW w:w="1493" w:type="dxa"/>
          </w:tcPr>
          <w:p w14:paraId="2EF0965D" w14:textId="70E08983" w:rsidR="0022674B" w:rsidRDefault="0022674B" w:rsidP="0022674B">
            <w:r>
              <w:t>23</w:t>
            </w:r>
          </w:p>
        </w:tc>
        <w:tc>
          <w:tcPr>
            <w:tcW w:w="1195" w:type="dxa"/>
          </w:tcPr>
          <w:p w14:paraId="5EC5387D" w14:textId="685CA283" w:rsidR="0022674B" w:rsidRPr="00797DD0" w:rsidRDefault="0022674B" w:rsidP="0022674B">
            <w:pPr>
              <w:rPr>
                <w:b/>
                <w:bCs/>
              </w:rPr>
            </w:pPr>
            <w:r w:rsidRPr="00797DD0">
              <w:rPr>
                <w:b/>
                <w:bCs/>
              </w:rPr>
              <w:t>43</w:t>
            </w:r>
          </w:p>
        </w:tc>
        <w:tc>
          <w:tcPr>
            <w:tcW w:w="1370" w:type="dxa"/>
          </w:tcPr>
          <w:p w14:paraId="4F14FF4E" w14:textId="5E7E4FBF" w:rsidR="0022674B" w:rsidRDefault="008A40DD" w:rsidP="0022674B">
            <w:r>
              <w:t>20</w:t>
            </w:r>
          </w:p>
        </w:tc>
        <w:tc>
          <w:tcPr>
            <w:tcW w:w="2374" w:type="dxa"/>
          </w:tcPr>
          <w:p w14:paraId="739342C0" w14:textId="26A3D29F" w:rsidR="0022674B" w:rsidRPr="00144A0E" w:rsidRDefault="008A40DD" w:rsidP="0022674B">
            <w:pPr>
              <w:rPr>
                <w:b/>
              </w:rPr>
            </w:pPr>
            <w:r w:rsidRPr="00144A0E">
              <w:rPr>
                <w:b/>
              </w:rPr>
              <w:t>43</w:t>
            </w:r>
          </w:p>
        </w:tc>
        <w:tc>
          <w:tcPr>
            <w:tcW w:w="2252" w:type="dxa"/>
          </w:tcPr>
          <w:p w14:paraId="269D7D89" w14:textId="6DA902B9" w:rsidR="0022674B" w:rsidRPr="00797DD0" w:rsidRDefault="008A40DD" w:rsidP="0022674B">
            <w:pPr>
              <w:rPr>
                <w:b/>
                <w:bCs/>
              </w:rPr>
            </w:pPr>
            <w:r w:rsidRPr="00797DD0">
              <w:rPr>
                <w:b/>
                <w:bCs/>
              </w:rPr>
              <w:t>40</w:t>
            </w:r>
          </w:p>
        </w:tc>
      </w:tr>
    </w:tbl>
    <w:p w14:paraId="1F29DCCD" w14:textId="211B8EAF" w:rsidR="00A4461A" w:rsidRDefault="00A4461A" w:rsidP="00331F81"/>
    <w:p w14:paraId="4CD00717" w14:textId="0D8CA2C7" w:rsidR="00833763" w:rsidRPr="00E86953" w:rsidRDefault="00A07953" w:rsidP="00833763">
      <w:pPr>
        <w:pStyle w:val="RAN4observation0"/>
      </w:pPr>
      <w:r>
        <w:t xml:space="preserve">When </w:t>
      </w:r>
      <w:r w:rsidR="00A47A21">
        <w:t>distributing the maximum TRP</w:t>
      </w:r>
      <w:r>
        <w:t xml:space="preserve"> across multiple panels, t</w:t>
      </w:r>
      <w:r w:rsidR="00A46DB5">
        <w:t xml:space="preserve">he reduction in power per panel will result in a reduced peak EIRP per panel </w:t>
      </w:r>
      <w:r>
        <w:t xml:space="preserve">if the antenna gain </w:t>
      </w:r>
      <w:r w:rsidR="00127F43">
        <w:t>is unchanged</w:t>
      </w:r>
      <w:r w:rsidR="00A46DB5">
        <w:t xml:space="preserve">. </w:t>
      </w:r>
      <w:r w:rsidR="00E86953">
        <w:br/>
      </w:r>
    </w:p>
    <w:p w14:paraId="3B211CBE" w14:textId="11FF0DAE" w:rsidR="00502996" w:rsidRDefault="009E3E47" w:rsidP="00536362">
      <w:pPr>
        <w:pStyle w:val="RAN4observation0"/>
      </w:pPr>
      <w:r>
        <w:t xml:space="preserve">If a UE does not exceed </w:t>
      </w:r>
      <w:r w:rsidR="002206EB">
        <w:t xml:space="preserve">the </w:t>
      </w:r>
      <w:r>
        <w:t>maximum EIRP when transmitting at maximum power on a single panel</w:t>
      </w:r>
      <w:r w:rsidR="00622192">
        <w:t xml:space="preserve">, then the maximum EIRP will also not be exceeded </w:t>
      </w:r>
      <w:r w:rsidR="00CA2C50">
        <w:t>when splitting the power across multiple panels unless the antenn</w:t>
      </w:r>
      <w:r w:rsidR="00536362">
        <w:t>a</w:t>
      </w:r>
      <w:r w:rsidR="00CA2C50">
        <w:t xml:space="preserve"> gain </w:t>
      </w:r>
      <w:r w:rsidR="00536362">
        <w:t xml:space="preserve">per panel </w:t>
      </w:r>
      <w:r w:rsidR="00CA2C50">
        <w:t>is increased.</w:t>
      </w:r>
    </w:p>
    <w:p w14:paraId="38A4410F" w14:textId="0BAB3492" w:rsidR="00C27871" w:rsidRDefault="00C27871" w:rsidP="00CA2EF8">
      <w:pPr>
        <w:rPr>
          <w:lang w:val="en-GB"/>
        </w:rPr>
      </w:pPr>
      <w:r>
        <w:rPr>
          <w:lang w:val="en-GB"/>
        </w:rPr>
        <w:t xml:space="preserve">There are still use cases where the maximum combined </w:t>
      </w:r>
      <w:r w:rsidR="00D07FB7">
        <w:rPr>
          <w:lang w:val="en-GB"/>
        </w:rPr>
        <w:t xml:space="preserve">peak </w:t>
      </w:r>
      <w:r>
        <w:rPr>
          <w:lang w:val="en-GB"/>
        </w:rPr>
        <w:t>EIRP</w:t>
      </w:r>
      <w:r w:rsidR="0067444F">
        <w:rPr>
          <w:lang w:val="en-GB"/>
        </w:rPr>
        <w:t xml:space="preserve"> may exceed </w:t>
      </w:r>
      <w:r w:rsidR="00875B37">
        <w:rPr>
          <w:lang w:val="en-GB"/>
        </w:rPr>
        <w:t>the</w:t>
      </w:r>
      <w:r w:rsidR="00A90D19">
        <w:rPr>
          <w:lang w:val="en-GB"/>
        </w:rPr>
        <w:t xml:space="preserve"> max EIRP limit.</w:t>
      </w:r>
      <w:r w:rsidR="00417E14">
        <w:rPr>
          <w:lang w:val="en-GB"/>
        </w:rPr>
        <w:t xml:space="preserve"> </w:t>
      </w:r>
      <w:r w:rsidR="008D33CD">
        <w:rPr>
          <w:lang w:val="en-GB"/>
        </w:rPr>
        <w:t xml:space="preserve">As an example, even if the </w:t>
      </w:r>
      <w:r w:rsidR="001335D1">
        <w:rPr>
          <w:lang w:val="en-GB"/>
        </w:rPr>
        <w:t xml:space="preserve">UE is splitting its maximum TX power across two antenna panels (e.g. </w:t>
      </w:r>
      <w:r w:rsidR="00B97189">
        <w:rPr>
          <w:lang w:val="en-GB"/>
        </w:rPr>
        <w:t>32</w:t>
      </w:r>
      <w:r w:rsidR="0052120B">
        <w:rPr>
          <w:lang w:val="en-GB"/>
        </w:rPr>
        <w:t xml:space="preserve"> </w:t>
      </w:r>
      <w:r w:rsidR="00B97189">
        <w:rPr>
          <w:lang w:val="en-GB"/>
        </w:rPr>
        <w:t xml:space="preserve">dBm per panel </w:t>
      </w:r>
      <w:r w:rsidR="00AD737D">
        <w:rPr>
          <w:lang w:val="en-GB"/>
        </w:rPr>
        <w:t>for PC1) then the</w:t>
      </w:r>
      <w:r w:rsidR="0067437B">
        <w:rPr>
          <w:lang w:val="en-GB"/>
        </w:rPr>
        <w:t xml:space="preserve"> UE may </w:t>
      </w:r>
      <w:r w:rsidR="007D1CE3">
        <w:rPr>
          <w:lang w:val="en-GB"/>
        </w:rPr>
        <w:t xml:space="preserve">attempt to </w:t>
      </w:r>
      <w:r w:rsidR="0002198A">
        <w:rPr>
          <w:lang w:val="en-GB"/>
        </w:rPr>
        <w:t>mitigate the lower TX power by increasing its antenna gain. In this case</w:t>
      </w:r>
      <w:r w:rsidR="003043A3">
        <w:rPr>
          <w:lang w:val="en-GB"/>
        </w:rPr>
        <w:t>,</w:t>
      </w:r>
      <w:r w:rsidR="0002198A">
        <w:rPr>
          <w:lang w:val="en-GB"/>
        </w:rPr>
        <w:t xml:space="preserve"> the </w:t>
      </w:r>
      <w:r w:rsidR="000574E1">
        <w:rPr>
          <w:lang w:val="en-GB"/>
        </w:rPr>
        <w:t xml:space="preserve">combined </w:t>
      </w:r>
      <w:r w:rsidR="005774F7">
        <w:rPr>
          <w:lang w:val="en-GB"/>
        </w:rPr>
        <w:t xml:space="preserve">peak </w:t>
      </w:r>
      <w:r w:rsidR="0002198A">
        <w:rPr>
          <w:lang w:val="en-GB"/>
        </w:rPr>
        <w:t xml:space="preserve">EIRP </w:t>
      </w:r>
      <w:r w:rsidR="000574E1">
        <w:rPr>
          <w:lang w:val="en-GB"/>
        </w:rPr>
        <w:t xml:space="preserve">may exceed the </w:t>
      </w:r>
      <w:r w:rsidR="00327951">
        <w:rPr>
          <w:lang w:val="en-GB"/>
        </w:rPr>
        <w:t xml:space="preserve">max EIRP </w:t>
      </w:r>
      <w:r w:rsidR="001D5A01">
        <w:rPr>
          <w:lang w:val="en-GB"/>
        </w:rPr>
        <w:t xml:space="preserve">limit even if </w:t>
      </w:r>
      <w:r w:rsidR="00763C83">
        <w:rPr>
          <w:lang w:val="en-GB"/>
        </w:rPr>
        <w:t xml:space="preserve">the peak EIRP from </w:t>
      </w:r>
      <w:r w:rsidR="001D5A01">
        <w:rPr>
          <w:lang w:val="en-GB"/>
        </w:rPr>
        <w:t xml:space="preserve">each panel </w:t>
      </w:r>
      <w:r w:rsidR="003D5306">
        <w:rPr>
          <w:lang w:val="en-GB"/>
        </w:rPr>
        <w:t xml:space="preserve">is </w:t>
      </w:r>
      <w:r w:rsidR="005D0A6C">
        <w:rPr>
          <w:lang w:val="en-GB"/>
        </w:rPr>
        <w:t xml:space="preserve">below the </w:t>
      </w:r>
      <w:r w:rsidR="004F0EF4">
        <w:rPr>
          <w:lang w:val="en-GB"/>
        </w:rPr>
        <w:t>maximum</w:t>
      </w:r>
      <w:r w:rsidR="005D0A6C">
        <w:rPr>
          <w:lang w:val="en-GB"/>
        </w:rPr>
        <w:t xml:space="preserve"> EIRP limit. </w:t>
      </w:r>
    </w:p>
    <w:p w14:paraId="5DA23D34" w14:textId="325811F8" w:rsidR="42D4B2D9" w:rsidRDefault="00EE5C8A" w:rsidP="00CC214A">
      <w:pPr>
        <w:pStyle w:val="RAN4proposal"/>
        <w:rPr>
          <w:b w:val="0"/>
        </w:rPr>
      </w:pPr>
      <w:r>
        <w:rPr>
          <w:b w:val="0"/>
          <w:bCs/>
        </w:rPr>
        <w:t>The</w:t>
      </w:r>
      <w:r w:rsidR="0071224F" w:rsidRPr="007D3A76">
        <w:rPr>
          <w:b w:val="0"/>
          <w:bCs/>
        </w:rPr>
        <w:t xml:space="preserve"> </w:t>
      </w:r>
      <w:r w:rsidR="0027383A">
        <w:rPr>
          <w:b w:val="0"/>
          <w:bCs/>
        </w:rPr>
        <w:t>UE RF requirement</w:t>
      </w:r>
      <w:r>
        <w:rPr>
          <w:b w:val="0"/>
          <w:bCs/>
        </w:rPr>
        <w:t>s</w:t>
      </w:r>
      <w:r w:rsidR="0071224F" w:rsidRPr="007D3A76">
        <w:rPr>
          <w:b w:val="0"/>
          <w:bCs/>
        </w:rPr>
        <w:t xml:space="preserve"> for </w:t>
      </w:r>
      <w:r w:rsidR="00B76CCE" w:rsidRPr="007D3A76">
        <w:rPr>
          <w:b w:val="0"/>
          <w:bCs/>
        </w:rPr>
        <w:t xml:space="preserve">STxMP </w:t>
      </w:r>
      <w:r w:rsidR="00304B92">
        <w:rPr>
          <w:b w:val="0"/>
          <w:bCs/>
        </w:rPr>
        <w:t xml:space="preserve">operation shall </w:t>
      </w:r>
      <w:r w:rsidR="00BC3680">
        <w:rPr>
          <w:b w:val="0"/>
          <w:bCs/>
        </w:rPr>
        <w:t xml:space="preserve">be specified such that the </w:t>
      </w:r>
      <w:r w:rsidR="00457D3B">
        <w:rPr>
          <w:b w:val="0"/>
          <w:bCs/>
        </w:rPr>
        <w:t xml:space="preserve">combined </w:t>
      </w:r>
      <w:r w:rsidR="005D6010">
        <w:rPr>
          <w:b w:val="0"/>
          <w:bCs/>
        </w:rPr>
        <w:t xml:space="preserve">peak </w:t>
      </w:r>
      <w:r w:rsidR="00457D3B">
        <w:rPr>
          <w:b w:val="0"/>
          <w:bCs/>
        </w:rPr>
        <w:t>EIRP of a UE is</w:t>
      </w:r>
      <w:r w:rsidR="00AC3C2A">
        <w:rPr>
          <w:b w:val="0"/>
          <w:bCs/>
        </w:rPr>
        <w:t xml:space="preserve"> </w:t>
      </w:r>
      <w:r w:rsidR="00ED6D94">
        <w:rPr>
          <w:b w:val="0"/>
          <w:bCs/>
        </w:rPr>
        <w:t xml:space="preserve">not violating the </w:t>
      </w:r>
      <w:r w:rsidR="0040662E">
        <w:rPr>
          <w:b w:val="0"/>
          <w:bCs/>
        </w:rPr>
        <w:t xml:space="preserve">maximum </w:t>
      </w:r>
      <w:r w:rsidR="00C605E9">
        <w:rPr>
          <w:b w:val="0"/>
          <w:bCs/>
        </w:rPr>
        <w:t>EIRP</w:t>
      </w:r>
      <w:r w:rsidR="00B35D26">
        <w:rPr>
          <w:b w:val="0"/>
          <w:bCs/>
        </w:rPr>
        <w:t xml:space="preserve"> </w:t>
      </w:r>
      <w:r w:rsidR="00830A04">
        <w:rPr>
          <w:b w:val="0"/>
          <w:bCs/>
        </w:rPr>
        <w:t>regulat</w:t>
      </w:r>
      <w:r w:rsidR="00BD5EA1">
        <w:rPr>
          <w:b w:val="0"/>
          <w:bCs/>
        </w:rPr>
        <w:t>ory limits</w:t>
      </w:r>
      <w:r w:rsidR="006240F4">
        <w:rPr>
          <w:b w:val="0"/>
          <w:bCs/>
        </w:rPr>
        <w:t>.</w:t>
      </w:r>
    </w:p>
    <w:p w14:paraId="2DABA107" w14:textId="7C6051A5" w:rsidR="00007EC5" w:rsidRDefault="00B8104F" w:rsidP="42D4B2D9">
      <w:r>
        <w:t xml:space="preserve">In case the </w:t>
      </w:r>
      <w:r w:rsidR="00BF2D2B">
        <w:t xml:space="preserve">UE needs to perform </w:t>
      </w:r>
      <w:r w:rsidR="00C507B2">
        <w:t>P-</w:t>
      </w:r>
      <w:r w:rsidR="00BF2D2B">
        <w:t xml:space="preserve">MPR to comply with the </w:t>
      </w:r>
      <w:r w:rsidR="00E04F59">
        <w:t xml:space="preserve">maximum TRP or </w:t>
      </w:r>
      <w:r w:rsidR="00BF2D2B">
        <w:t>peak EIRP</w:t>
      </w:r>
      <w:r w:rsidR="000A24FA">
        <w:t xml:space="preserve"> during STxMP</w:t>
      </w:r>
      <w:r w:rsidR="00191D58">
        <w:t xml:space="preserve">, then </w:t>
      </w:r>
      <w:r w:rsidR="00B34B06">
        <w:t>P-</w:t>
      </w:r>
      <w:r w:rsidR="00191D58">
        <w:t xml:space="preserve">MPR may be applied unevenly </w:t>
      </w:r>
      <w:r w:rsidR="000707B9">
        <w:t>on each panel</w:t>
      </w:r>
      <w:r w:rsidR="000D27F0">
        <w:t>,</w:t>
      </w:r>
      <w:r w:rsidR="000707B9">
        <w:t xml:space="preserve"> </w:t>
      </w:r>
      <w:r w:rsidR="00456C67">
        <w:t xml:space="preserve">and it is suggested </w:t>
      </w:r>
      <w:r w:rsidR="006227D6">
        <w:t xml:space="preserve">to investigate how </w:t>
      </w:r>
      <w:r w:rsidR="000B3761">
        <w:t xml:space="preserve">the </w:t>
      </w:r>
      <w:r w:rsidR="00CB42FA">
        <w:t>P-</w:t>
      </w:r>
      <w:r w:rsidR="000B3761">
        <w:t xml:space="preserve">MPR shall be </w:t>
      </w:r>
      <w:r w:rsidR="00D21A31">
        <w:t xml:space="preserve">divided in </w:t>
      </w:r>
      <w:r w:rsidR="003F50A6">
        <w:t>this case</w:t>
      </w:r>
      <w:r w:rsidR="00230229">
        <w:t xml:space="preserve"> and </w:t>
      </w:r>
      <w:r w:rsidR="00DB480A">
        <w:t xml:space="preserve">consider </w:t>
      </w:r>
      <w:r w:rsidR="00230229">
        <w:t>if the ratio needs to be updated dynamically</w:t>
      </w:r>
      <w:r w:rsidR="003F50A6">
        <w:t>.</w:t>
      </w:r>
    </w:p>
    <w:p w14:paraId="7C95E7A4" w14:textId="0795D8F9" w:rsidR="003F50A6" w:rsidRPr="00840622" w:rsidRDefault="00840622" w:rsidP="00840622">
      <w:pPr>
        <w:pStyle w:val="RAN4proposal"/>
        <w:rPr>
          <w:b w:val="0"/>
          <w:bCs/>
        </w:rPr>
      </w:pPr>
      <w:r w:rsidRPr="00840622">
        <w:rPr>
          <w:b w:val="0"/>
          <w:bCs/>
        </w:rPr>
        <w:lastRenderedPageBreak/>
        <w:t xml:space="preserve">RAN4 to </w:t>
      </w:r>
      <w:r w:rsidR="005A0510">
        <w:rPr>
          <w:b w:val="0"/>
          <w:bCs/>
        </w:rPr>
        <w:t xml:space="preserve">investigate how </w:t>
      </w:r>
      <w:r w:rsidR="00D22EF0">
        <w:rPr>
          <w:b w:val="0"/>
          <w:bCs/>
        </w:rPr>
        <w:t xml:space="preserve">potential </w:t>
      </w:r>
      <w:r w:rsidR="00576CEF">
        <w:rPr>
          <w:b w:val="0"/>
          <w:bCs/>
        </w:rPr>
        <w:t>P-</w:t>
      </w:r>
      <w:r w:rsidR="005A0510">
        <w:rPr>
          <w:b w:val="0"/>
          <w:bCs/>
        </w:rPr>
        <w:t xml:space="preserve">MPR </w:t>
      </w:r>
      <w:r w:rsidR="00F50E7F">
        <w:rPr>
          <w:b w:val="0"/>
          <w:bCs/>
        </w:rPr>
        <w:t xml:space="preserve">shall be </w:t>
      </w:r>
      <w:r w:rsidR="009A0CF9">
        <w:rPr>
          <w:b w:val="0"/>
          <w:bCs/>
        </w:rPr>
        <w:t>divided</w:t>
      </w:r>
      <w:r w:rsidR="00F50E7F">
        <w:rPr>
          <w:b w:val="0"/>
          <w:bCs/>
        </w:rPr>
        <w:t xml:space="preserve"> </w:t>
      </w:r>
      <w:r w:rsidR="00D22EF0">
        <w:rPr>
          <w:b w:val="0"/>
          <w:bCs/>
        </w:rPr>
        <w:t>across panels</w:t>
      </w:r>
      <w:r w:rsidR="00FE5107">
        <w:rPr>
          <w:b w:val="0"/>
          <w:bCs/>
        </w:rPr>
        <w:t xml:space="preserve"> and if </w:t>
      </w:r>
      <w:r w:rsidR="00121364">
        <w:rPr>
          <w:b w:val="0"/>
          <w:bCs/>
        </w:rPr>
        <w:t xml:space="preserve">a </w:t>
      </w:r>
      <w:r w:rsidR="00FE5107">
        <w:rPr>
          <w:b w:val="0"/>
          <w:bCs/>
        </w:rPr>
        <w:t xml:space="preserve">dynamic </w:t>
      </w:r>
      <w:r w:rsidR="001D7FBB">
        <w:rPr>
          <w:b w:val="0"/>
          <w:bCs/>
        </w:rPr>
        <w:t>update</w:t>
      </w:r>
      <w:r w:rsidR="00CA4504">
        <w:rPr>
          <w:b w:val="0"/>
          <w:bCs/>
        </w:rPr>
        <w:t xml:space="preserve"> of the ratio is </w:t>
      </w:r>
      <w:r w:rsidR="00AC2178">
        <w:rPr>
          <w:b w:val="0"/>
          <w:bCs/>
        </w:rPr>
        <w:t>needed.</w:t>
      </w:r>
    </w:p>
    <w:p w14:paraId="62901036" w14:textId="6E5AB219" w:rsidR="00042844" w:rsidRPr="002B0F26" w:rsidRDefault="00042844" w:rsidP="42D4B2D9">
      <w:r w:rsidRPr="002B0F26">
        <w:t xml:space="preserve">P-MPR is also used </w:t>
      </w:r>
      <w:r w:rsidR="00324948" w:rsidRPr="002B0F26">
        <w:t xml:space="preserve">to mitigate </w:t>
      </w:r>
      <w:r w:rsidR="004D4998" w:rsidRPr="002B0F26">
        <w:t xml:space="preserve">cases where the MPE would </w:t>
      </w:r>
      <w:r w:rsidR="008D534F" w:rsidRPr="002B0F26">
        <w:t xml:space="preserve">exceed the regulatory </w:t>
      </w:r>
      <w:r w:rsidR="000F2D5D" w:rsidRPr="002B0F26">
        <w:t xml:space="preserve">limits. </w:t>
      </w:r>
      <w:r w:rsidR="003412EF" w:rsidRPr="002B0F26">
        <w:t xml:space="preserve">However, MPE </w:t>
      </w:r>
      <w:r w:rsidR="00264730" w:rsidRPr="002B0F26">
        <w:t xml:space="preserve">is </w:t>
      </w:r>
      <w:r w:rsidR="00D45302" w:rsidRPr="002B0F26">
        <w:t xml:space="preserve">mainly needed for handheld devices where </w:t>
      </w:r>
      <w:r w:rsidR="00EA1D24" w:rsidRPr="002B0F26">
        <w:t xml:space="preserve">a user is </w:t>
      </w:r>
      <w:r w:rsidR="00255C21" w:rsidRPr="002B0F26">
        <w:t xml:space="preserve">touching the UE or </w:t>
      </w:r>
      <w:r w:rsidR="00EA1D24" w:rsidRPr="002B0F26">
        <w:t>i</w:t>
      </w:r>
      <w:r w:rsidR="002B6A32" w:rsidRPr="002B0F26">
        <w:t xml:space="preserve">n </w:t>
      </w:r>
      <w:r w:rsidR="00255C21" w:rsidRPr="002B0F26">
        <w:t xml:space="preserve">very </w:t>
      </w:r>
      <w:r w:rsidR="002B6A32" w:rsidRPr="002B0F26">
        <w:t xml:space="preserve">close proximity </w:t>
      </w:r>
      <w:r w:rsidR="00A32C46">
        <w:t>to</w:t>
      </w:r>
      <w:r w:rsidR="00255C21" w:rsidRPr="002B0F26">
        <w:t xml:space="preserve"> the UE</w:t>
      </w:r>
      <w:r w:rsidR="0099362B" w:rsidRPr="002B0F26">
        <w:t xml:space="preserve">. It is therefore our understanding that P-MPR due to MPE is not </w:t>
      </w:r>
      <w:r w:rsidR="00381CC5" w:rsidRPr="002B0F26">
        <w:t xml:space="preserve">a likely use case </w:t>
      </w:r>
      <w:r w:rsidR="00E5795F" w:rsidRPr="002B0F26">
        <w:t>for STxMP (not PC3 devices)</w:t>
      </w:r>
      <w:r w:rsidR="007006C1" w:rsidRPr="002B0F26">
        <w:t>, but</w:t>
      </w:r>
      <w:r w:rsidR="008A2624" w:rsidRPr="002B0F26">
        <w:t xml:space="preserve"> </w:t>
      </w:r>
      <w:r w:rsidR="0044612C" w:rsidRPr="002B0F26">
        <w:t>we would like a clarification of this.</w:t>
      </w:r>
    </w:p>
    <w:p w14:paraId="73F2B1D9" w14:textId="111F057C" w:rsidR="00C156B8" w:rsidRDefault="003F7B33" w:rsidP="00C156B8">
      <w:pPr>
        <w:pStyle w:val="RAN4proposal"/>
        <w:rPr>
          <w:b w:val="0"/>
          <w:bCs/>
        </w:rPr>
      </w:pPr>
      <w:r w:rsidRPr="002B0F26">
        <w:rPr>
          <w:b w:val="0"/>
          <w:bCs/>
        </w:rPr>
        <w:t>Discuss</w:t>
      </w:r>
      <w:r w:rsidR="00AE726E" w:rsidRPr="002B0F26">
        <w:rPr>
          <w:b w:val="0"/>
          <w:bCs/>
        </w:rPr>
        <w:t xml:space="preserve"> if </w:t>
      </w:r>
      <w:r w:rsidR="0033167B" w:rsidRPr="002B0F26">
        <w:rPr>
          <w:b w:val="0"/>
          <w:bCs/>
        </w:rPr>
        <w:t>P-MPR due to MPE is re</w:t>
      </w:r>
      <w:r w:rsidR="00FD6036" w:rsidRPr="002B0F26">
        <w:rPr>
          <w:b w:val="0"/>
          <w:bCs/>
        </w:rPr>
        <w:t>levant for the considered</w:t>
      </w:r>
      <w:r w:rsidR="0033167B" w:rsidRPr="002B0F26">
        <w:rPr>
          <w:b w:val="0"/>
          <w:bCs/>
        </w:rPr>
        <w:t xml:space="preserve"> use case</w:t>
      </w:r>
      <w:r w:rsidR="00FD6036" w:rsidRPr="002B0F26">
        <w:rPr>
          <w:b w:val="0"/>
          <w:bCs/>
        </w:rPr>
        <w:t>s</w:t>
      </w:r>
      <w:r w:rsidR="00D746CC" w:rsidRPr="002B0F26">
        <w:rPr>
          <w:b w:val="0"/>
          <w:bCs/>
        </w:rPr>
        <w:t xml:space="preserve"> </w:t>
      </w:r>
      <w:r w:rsidR="00FD6036" w:rsidRPr="002B0F26">
        <w:rPr>
          <w:b w:val="0"/>
          <w:bCs/>
        </w:rPr>
        <w:t>(</w:t>
      </w:r>
      <w:r w:rsidR="0033167B" w:rsidRPr="002B0F26">
        <w:rPr>
          <w:b w:val="0"/>
          <w:bCs/>
        </w:rPr>
        <w:t>P</w:t>
      </w:r>
      <w:r w:rsidR="00232F3E" w:rsidRPr="002B0F26">
        <w:rPr>
          <w:b w:val="0"/>
          <w:bCs/>
        </w:rPr>
        <w:t xml:space="preserve">ower class </w:t>
      </w:r>
      <w:r w:rsidR="0033167B" w:rsidRPr="002B0F26">
        <w:rPr>
          <w:b w:val="0"/>
          <w:bCs/>
        </w:rPr>
        <w:t>3 devices</w:t>
      </w:r>
      <w:r w:rsidR="00232F3E" w:rsidRPr="002B0F26">
        <w:rPr>
          <w:b w:val="0"/>
          <w:bCs/>
        </w:rPr>
        <w:t>/handheld</w:t>
      </w:r>
      <w:r w:rsidR="0033167B" w:rsidRPr="002B0F26">
        <w:rPr>
          <w:b w:val="0"/>
          <w:bCs/>
        </w:rPr>
        <w:t xml:space="preserve"> are not in </w:t>
      </w:r>
      <w:r w:rsidR="000C1979">
        <w:rPr>
          <w:b w:val="0"/>
          <w:bCs/>
        </w:rPr>
        <w:t>scope</w:t>
      </w:r>
      <w:r w:rsidR="00FD6036" w:rsidRPr="002B0F26">
        <w:rPr>
          <w:b w:val="0"/>
          <w:bCs/>
        </w:rPr>
        <w:t>)</w:t>
      </w:r>
      <w:r w:rsidR="0033167B" w:rsidRPr="002B0F26">
        <w:rPr>
          <w:b w:val="0"/>
          <w:bCs/>
        </w:rPr>
        <w:t>.</w:t>
      </w:r>
    </w:p>
    <w:p w14:paraId="1557F316" w14:textId="77777777" w:rsidR="00DB6A7B" w:rsidRDefault="00DB6A7B" w:rsidP="42D4B2D9"/>
    <w:p w14:paraId="60ADC9E6" w14:textId="77777777" w:rsidR="00CD7492" w:rsidRPr="00EF698B" w:rsidRDefault="00CD7492" w:rsidP="00A37002">
      <w:pPr>
        <w:pStyle w:val="RAN4H1"/>
        <w:rPr>
          <w:lang w:val="en-US"/>
        </w:rPr>
      </w:pPr>
      <w:bookmarkStart w:id="28" w:name="_Toc116995848"/>
      <w:r w:rsidRPr="42D4B2D9">
        <w:rPr>
          <w:lang w:val="en-US"/>
        </w:rPr>
        <w:t>Conclusion</w:t>
      </w:r>
      <w:bookmarkEnd w:id="28"/>
    </w:p>
    <w:p w14:paraId="6E129F4F" w14:textId="77777777" w:rsidR="00E55751" w:rsidRPr="00592A86" w:rsidRDefault="008B0961" w:rsidP="00936159">
      <w:r>
        <w:t>In the paper, t</w:t>
      </w:r>
      <w:r w:rsidR="005B4801">
        <w:t xml:space="preserve">he </w:t>
      </w:r>
      <w:r w:rsidR="005B4801" w:rsidRPr="00E55751">
        <w:t xml:space="preserve">following Observations </w:t>
      </w:r>
      <w:r w:rsidRPr="00E55751">
        <w:t>and</w:t>
      </w:r>
      <w:r w:rsidR="005B4801">
        <w:t xml:space="preserve"> Proposals were made:</w:t>
      </w:r>
    </w:p>
    <w:p w14:paraId="4DDA5112" w14:textId="6EA83403" w:rsidR="00F22C82" w:rsidRPr="00F22C82" w:rsidRDefault="00B84B91" w:rsidP="00C46C26">
      <w:pPr>
        <w:pStyle w:val="RAN4Observation"/>
        <w:numPr>
          <w:ilvl w:val="0"/>
          <w:numId w:val="12"/>
        </w:numPr>
      </w:pPr>
      <w:r>
        <w:t>UE antenna architectures may have both overlapping and non-overlapping spherical coverages of the antenna panels.</w:t>
      </w:r>
    </w:p>
    <w:p w14:paraId="60AF0D93" w14:textId="4EE0DB20" w:rsidR="00B84B91" w:rsidRPr="00592A86" w:rsidRDefault="00F22C82" w:rsidP="00936159">
      <w:pPr>
        <w:pStyle w:val="RAN4observation0"/>
      </w:pPr>
      <w:r>
        <w:t xml:space="preserve">With the assumption that the transmitted signals to each TRP are uncorrelated, then the combined EIRP in a given direction can be considered to be the sum of the EIRP of each transmitted signal in the same direction. </w:t>
      </w:r>
      <w:r>
        <w:br/>
      </w:r>
    </w:p>
    <w:p w14:paraId="418D8BA6" w14:textId="77777777" w:rsidR="00B84B91" w:rsidRPr="00E86953" w:rsidRDefault="00B84B91" w:rsidP="00B84B91">
      <w:pPr>
        <w:pStyle w:val="RAN4observation0"/>
      </w:pPr>
      <w:r>
        <w:t xml:space="preserve">When distributing the maximum TRP across multiple panels, the reduction in power per panel will result in a reduced peak EIRP per panel if the antenna gain is unchanged. </w:t>
      </w:r>
      <w:r>
        <w:br/>
      </w:r>
    </w:p>
    <w:p w14:paraId="6E33304D" w14:textId="2C854F45" w:rsidR="00B84B91" w:rsidRDefault="00B84B91" w:rsidP="00B84B91">
      <w:pPr>
        <w:pStyle w:val="RAN4observation0"/>
      </w:pPr>
      <w:r>
        <w:t xml:space="preserve">If a UE does not exceed </w:t>
      </w:r>
      <w:r w:rsidR="003F3F28">
        <w:t xml:space="preserve">the </w:t>
      </w:r>
      <w:r>
        <w:t>maximum EIRP when transmitting at maximum power on a single panel, then the maximum EIRP will also not be exceeded when splitting the power across multiple panels unless the antenna gain per panel is increased.</w:t>
      </w:r>
    </w:p>
    <w:p w14:paraId="5E984446" w14:textId="09BF1E2F" w:rsidR="00700D70" w:rsidRPr="008D726E" w:rsidRDefault="00700D70" w:rsidP="008D726E">
      <w:pPr>
        <w:pStyle w:val="RAN4proposal"/>
        <w:numPr>
          <w:ilvl w:val="0"/>
          <w:numId w:val="36"/>
        </w:numPr>
        <w:rPr>
          <w:lang w:val="en-GB"/>
        </w:rPr>
      </w:pPr>
      <w:r w:rsidRPr="008D726E">
        <w:rPr>
          <w:b w:val="0"/>
          <w:bCs/>
        </w:rPr>
        <w:t>The UE RF requirements for STxMP operation shall be specified such that the combined peak EIRP of a UE is not violating the maximum EIRP regulatory limits.</w:t>
      </w:r>
    </w:p>
    <w:p w14:paraId="13283535" w14:textId="77777777" w:rsidR="008E6602" w:rsidRDefault="008E6602" w:rsidP="008E6602">
      <w:pPr>
        <w:pStyle w:val="RAN4proposal"/>
        <w:rPr>
          <w:b w:val="0"/>
          <w:bCs/>
        </w:rPr>
      </w:pPr>
      <w:r w:rsidRPr="00840622">
        <w:rPr>
          <w:b w:val="0"/>
          <w:bCs/>
        </w:rPr>
        <w:t xml:space="preserve">RAN4 to </w:t>
      </w:r>
      <w:r>
        <w:rPr>
          <w:b w:val="0"/>
          <w:bCs/>
        </w:rPr>
        <w:t>investigate how potential P-MPR shall be divided across panels and if dynamic update of the ratio is needed.</w:t>
      </w:r>
    </w:p>
    <w:p w14:paraId="75B9C8D7" w14:textId="77777777" w:rsidR="008E6602" w:rsidRDefault="008E6602" w:rsidP="008E6602">
      <w:pPr>
        <w:pStyle w:val="RAN4proposal"/>
        <w:rPr>
          <w:b w:val="0"/>
          <w:bCs/>
        </w:rPr>
      </w:pPr>
      <w:r w:rsidRPr="002B0F26">
        <w:rPr>
          <w:b w:val="0"/>
          <w:bCs/>
        </w:rPr>
        <w:t xml:space="preserve">Discuss if P-MPR due to MPE is relevant for the considered use cases (Power class 3 devices/handheld are not in </w:t>
      </w:r>
      <w:r>
        <w:rPr>
          <w:b w:val="0"/>
          <w:bCs/>
        </w:rPr>
        <w:t>scope</w:t>
      </w:r>
      <w:r w:rsidRPr="002B0F26">
        <w:rPr>
          <w:b w:val="0"/>
          <w:bCs/>
        </w:rPr>
        <w:t>).</w:t>
      </w:r>
    </w:p>
    <w:p w14:paraId="361634D4" w14:textId="7750E754" w:rsidR="003B659E" w:rsidRPr="0060543D" w:rsidRDefault="003B659E" w:rsidP="0060543D">
      <w:pPr>
        <w:pStyle w:val="RAN4H1"/>
        <w:numPr>
          <w:ilvl w:val="0"/>
          <w:numId w:val="0"/>
        </w:numPr>
        <w:ind w:left="360" w:hanging="360"/>
      </w:pPr>
      <w:bookmarkStart w:id="29" w:name="_Toc116995849"/>
      <w:r w:rsidRPr="00EF698B">
        <w:t>References</w:t>
      </w:r>
      <w:bookmarkEnd w:id="29"/>
    </w:p>
    <w:p w14:paraId="712819F6" w14:textId="77777777" w:rsidR="00A92A4F" w:rsidRPr="008F1E5E" w:rsidRDefault="00A92A4F" w:rsidP="000040DC">
      <w:pPr>
        <w:pStyle w:val="ListParagraph"/>
        <w:numPr>
          <w:ilvl w:val="0"/>
          <w:numId w:val="22"/>
        </w:numPr>
        <w:ind w:right="-22"/>
        <w:rPr>
          <w:rStyle w:val="eop"/>
        </w:rPr>
      </w:pPr>
      <w:bookmarkStart w:id="30" w:name="_Ref114500673"/>
      <w:bookmarkEnd w:id="30"/>
      <w:r>
        <w:rPr>
          <w:rStyle w:val="normaltextrun"/>
          <w:color w:val="000000"/>
          <w:szCs w:val="20"/>
          <w:shd w:val="clear" w:color="auto" w:fill="FFFFFF"/>
        </w:rPr>
        <w:t>RP-213598, “New WID: MIMO Evolution for Downlink and Uplink”, Samsung</w:t>
      </w:r>
      <w:r>
        <w:rPr>
          <w:rStyle w:val="eop"/>
          <w:color w:val="000000"/>
          <w:szCs w:val="20"/>
          <w:shd w:val="clear" w:color="auto" w:fill="FFFFFF"/>
        </w:rPr>
        <w:t> </w:t>
      </w:r>
    </w:p>
    <w:p w14:paraId="3A5D594A" w14:textId="2C2B0D23" w:rsidR="008F1E5E" w:rsidRPr="00077BB1" w:rsidRDefault="008F1E5E" w:rsidP="000040DC">
      <w:pPr>
        <w:pStyle w:val="ListParagraph"/>
        <w:numPr>
          <w:ilvl w:val="0"/>
          <w:numId w:val="22"/>
        </w:numPr>
        <w:ind w:right="-22"/>
        <w:rPr>
          <w:rStyle w:val="normaltextrun"/>
        </w:rPr>
      </w:pPr>
      <w:r>
        <w:rPr>
          <w:rStyle w:val="normaltextrun"/>
          <w:color w:val="000000"/>
          <w:szCs w:val="20"/>
          <w:shd w:val="clear" w:color="auto" w:fill="FFFFFF"/>
        </w:rPr>
        <w:t>R4-2306629, “</w:t>
      </w:r>
      <w:r w:rsidR="0001341A" w:rsidRPr="0001341A">
        <w:rPr>
          <w:rStyle w:val="normaltextrun"/>
          <w:color w:val="000000"/>
          <w:szCs w:val="20"/>
          <w:shd w:val="clear" w:color="auto" w:fill="FFFFFF"/>
        </w:rPr>
        <w:t>WF on UE RF requirements for STxMP</w:t>
      </w:r>
      <w:r w:rsidR="0001341A">
        <w:rPr>
          <w:rStyle w:val="normaltextrun"/>
          <w:color w:val="000000"/>
          <w:szCs w:val="20"/>
          <w:shd w:val="clear" w:color="auto" w:fill="FFFFFF"/>
        </w:rPr>
        <w:t>”</w:t>
      </w:r>
    </w:p>
    <w:bookmarkStart w:id="31" w:name="_Ref134518972"/>
    <w:p w14:paraId="75584757" w14:textId="77958F0D" w:rsidR="00077BB1" w:rsidRPr="00D803E5" w:rsidRDefault="00AC045F" w:rsidP="000040DC">
      <w:pPr>
        <w:pStyle w:val="ListParagraph"/>
        <w:numPr>
          <w:ilvl w:val="0"/>
          <w:numId w:val="22"/>
        </w:numPr>
        <w:ind w:right="-22"/>
        <w:rPr>
          <w:rStyle w:val="normaltextrun"/>
        </w:rPr>
      </w:pPr>
      <w:r>
        <w:fldChar w:fldCharType="begin"/>
      </w:r>
      <w:r>
        <w:instrText xml:space="preserve"> HYPERLINK "http://msp.ucsd.edu/techniques/v0.11/book-html/node13.html" </w:instrText>
      </w:r>
      <w:r>
        <w:fldChar w:fldCharType="separate"/>
      </w:r>
      <w:r>
        <w:rPr>
          <w:rStyle w:val="Hyperlink"/>
        </w:rPr>
        <w:t>Superposing Signals (ucsd.edu)</w:t>
      </w:r>
      <w:r>
        <w:fldChar w:fldCharType="end"/>
      </w:r>
      <w:bookmarkEnd w:id="31"/>
    </w:p>
    <w:p w14:paraId="293AE780" w14:textId="77777777" w:rsidR="0060543D" w:rsidRPr="0060543D" w:rsidRDefault="0060543D" w:rsidP="0060543D">
      <w:pPr>
        <w:rPr>
          <w:lang w:val="en-GB"/>
        </w:rPr>
      </w:pPr>
    </w:p>
    <w:sectPr w:rsidR="0060543D" w:rsidRPr="0060543D"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6C93E" w14:textId="77777777" w:rsidR="00596C59" w:rsidRDefault="00596C59" w:rsidP="00001C9B">
      <w:pPr>
        <w:spacing w:after="0" w:line="240" w:lineRule="auto"/>
      </w:pPr>
      <w:r>
        <w:separator/>
      </w:r>
    </w:p>
  </w:endnote>
  <w:endnote w:type="continuationSeparator" w:id="0">
    <w:p w14:paraId="3AF86663" w14:textId="77777777" w:rsidR="00596C59" w:rsidRDefault="00596C59" w:rsidP="00001C9B">
      <w:pPr>
        <w:spacing w:after="0" w:line="240" w:lineRule="auto"/>
      </w:pPr>
      <w:r>
        <w:continuationSeparator/>
      </w:r>
    </w:p>
  </w:endnote>
  <w:endnote w:type="continuationNotice" w:id="1">
    <w:p w14:paraId="59E960C0" w14:textId="77777777" w:rsidR="00596C59" w:rsidRDefault="00596C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5360E" w14:textId="77777777" w:rsidR="00596C59" w:rsidRDefault="00596C59" w:rsidP="00001C9B">
      <w:pPr>
        <w:spacing w:after="0" w:line="240" w:lineRule="auto"/>
      </w:pPr>
      <w:r>
        <w:separator/>
      </w:r>
    </w:p>
  </w:footnote>
  <w:footnote w:type="continuationSeparator" w:id="0">
    <w:p w14:paraId="61195918" w14:textId="77777777" w:rsidR="00596C59" w:rsidRDefault="00596C59" w:rsidP="00001C9B">
      <w:pPr>
        <w:spacing w:after="0" w:line="240" w:lineRule="auto"/>
      </w:pPr>
      <w:r>
        <w:continuationSeparator/>
      </w:r>
    </w:p>
  </w:footnote>
  <w:footnote w:type="continuationNotice" w:id="1">
    <w:p w14:paraId="3E49EC1A" w14:textId="77777777" w:rsidR="00596C59" w:rsidRDefault="00596C5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35888"/>
    <w:multiLevelType w:val="hybridMultilevel"/>
    <w:tmpl w:val="8CA64C7C"/>
    <w:lvl w:ilvl="0" w:tplc="89E6BB0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681210"/>
    <w:multiLevelType w:val="hybridMultilevel"/>
    <w:tmpl w:val="3C502A44"/>
    <w:lvl w:ilvl="0" w:tplc="F5CAE158">
      <w:start w:val="1"/>
      <w:numFmt w:val="bullet"/>
      <w:lvlText w:val=""/>
      <w:lvlJc w:val="left"/>
      <w:pPr>
        <w:ind w:left="720" w:hanging="360"/>
      </w:pPr>
      <w:rPr>
        <w:rFonts w:ascii="Symbol" w:hAnsi="Symbol" w:hint="default"/>
      </w:rPr>
    </w:lvl>
    <w:lvl w:ilvl="1" w:tplc="AA2AB47A">
      <w:start w:val="1"/>
      <w:numFmt w:val="bullet"/>
      <w:lvlText w:val="o"/>
      <w:lvlJc w:val="left"/>
      <w:pPr>
        <w:ind w:left="1440" w:hanging="360"/>
      </w:pPr>
      <w:rPr>
        <w:rFonts w:ascii="Courier New" w:hAnsi="Courier New" w:hint="default"/>
      </w:rPr>
    </w:lvl>
    <w:lvl w:ilvl="2" w:tplc="3B382A5E">
      <w:start w:val="1"/>
      <w:numFmt w:val="bullet"/>
      <w:lvlText w:val=""/>
      <w:lvlJc w:val="left"/>
      <w:pPr>
        <w:ind w:left="2160" w:hanging="360"/>
      </w:pPr>
      <w:rPr>
        <w:rFonts w:ascii="Wingdings" w:hAnsi="Wingdings" w:hint="default"/>
      </w:rPr>
    </w:lvl>
    <w:lvl w:ilvl="3" w:tplc="A7E8ED98">
      <w:start w:val="1"/>
      <w:numFmt w:val="bullet"/>
      <w:lvlText w:val=""/>
      <w:lvlJc w:val="left"/>
      <w:pPr>
        <w:ind w:left="2880" w:hanging="360"/>
      </w:pPr>
      <w:rPr>
        <w:rFonts w:ascii="Symbol" w:hAnsi="Symbol" w:hint="default"/>
      </w:rPr>
    </w:lvl>
    <w:lvl w:ilvl="4" w:tplc="98546962">
      <w:start w:val="1"/>
      <w:numFmt w:val="bullet"/>
      <w:lvlText w:val="o"/>
      <w:lvlJc w:val="left"/>
      <w:pPr>
        <w:ind w:left="3600" w:hanging="360"/>
      </w:pPr>
      <w:rPr>
        <w:rFonts w:ascii="Courier New" w:hAnsi="Courier New" w:hint="default"/>
      </w:rPr>
    </w:lvl>
    <w:lvl w:ilvl="5" w:tplc="3F24CE64">
      <w:start w:val="1"/>
      <w:numFmt w:val="bullet"/>
      <w:lvlText w:val=""/>
      <w:lvlJc w:val="left"/>
      <w:pPr>
        <w:ind w:left="4320" w:hanging="360"/>
      </w:pPr>
      <w:rPr>
        <w:rFonts w:ascii="Wingdings" w:hAnsi="Wingdings" w:hint="default"/>
      </w:rPr>
    </w:lvl>
    <w:lvl w:ilvl="6" w:tplc="59326950">
      <w:start w:val="1"/>
      <w:numFmt w:val="bullet"/>
      <w:lvlText w:val=""/>
      <w:lvlJc w:val="left"/>
      <w:pPr>
        <w:ind w:left="5040" w:hanging="360"/>
      </w:pPr>
      <w:rPr>
        <w:rFonts w:ascii="Symbol" w:hAnsi="Symbol" w:hint="default"/>
      </w:rPr>
    </w:lvl>
    <w:lvl w:ilvl="7" w:tplc="A3EC3F9C">
      <w:start w:val="1"/>
      <w:numFmt w:val="bullet"/>
      <w:lvlText w:val="o"/>
      <w:lvlJc w:val="left"/>
      <w:pPr>
        <w:ind w:left="5760" w:hanging="360"/>
      </w:pPr>
      <w:rPr>
        <w:rFonts w:ascii="Courier New" w:hAnsi="Courier New" w:hint="default"/>
      </w:rPr>
    </w:lvl>
    <w:lvl w:ilvl="8" w:tplc="AA70FF64">
      <w:start w:val="1"/>
      <w:numFmt w:val="bullet"/>
      <w:lvlText w:val=""/>
      <w:lvlJc w:val="left"/>
      <w:pPr>
        <w:ind w:left="6480" w:hanging="360"/>
      </w:pPr>
      <w:rPr>
        <w:rFonts w:ascii="Wingdings" w:hAnsi="Wingdings" w:hint="default"/>
      </w:rPr>
    </w:lvl>
  </w:abstractNum>
  <w:abstractNum w:abstractNumId="5" w15:restartNumberingAfterBreak="0">
    <w:nsid w:val="14CF2CB3"/>
    <w:multiLevelType w:val="hybridMultilevel"/>
    <w:tmpl w:val="38BCE18E"/>
    <w:lvl w:ilvl="0" w:tplc="B042590E">
      <w:start w:val="14"/>
      <w:numFmt w:val="lowerLetter"/>
      <w:lvlText w:val="%1."/>
      <w:lvlJc w:val="left"/>
      <w:pPr>
        <w:ind w:left="720" w:hanging="360"/>
      </w:pPr>
    </w:lvl>
    <w:lvl w:ilvl="1" w:tplc="DA78EE2A">
      <w:start w:val="1"/>
      <w:numFmt w:val="lowerLetter"/>
      <w:lvlText w:val="%2."/>
      <w:lvlJc w:val="left"/>
      <w:pPr>
        <w:ind w:left="1440" w:hanging="360"/>
      </w:pPr>
    </w:lvl>
    <w:lvl w:ilvl="2" w:tplc="63540826">
      <w:start w:val="1"/>
      <w:numFmt w:val="lowerRoman"/>
      <w:lvlText w:val="%3."/>
      <w:lvlJc w:val="right"/>
      <w:pPr>
        <w:ind w:left="2160" w:hanging="180"/>
      </w:pPr>
    </w:lvl>
    <w:lvl w:ilvl="3" w:tplc="FB56B7F4">
      <w:start w:val="1"/>
      <w:numFmt w:val="decimal"/>
      <w:lvlText w:val="%4."/>
      <w:lvlJc w:val="left"/>
      <w:pPr>
        <w:ind w:left="2880" w:hanging="360"/>
      </w:pPr>
    </w:lvl>
    <w:lvl w:ilvl="4" w:tplc="9B6E4FCE">
      <w:start w:val="1"/>
      <w:numFmt w:val="lowerLetter"/>
      <w:lvlText w:val="%5."/>
      <w:lvlJc w:val="left"/>
      <w:pPr>
        <w:ind w:left="3600" w:hanging="360"/>
      </w:pPr>
    </w:lvl>
    <w:lvl w:ilvl="5" w:tplc="0E263F3C">
      <w:start w:val="1"/>
      <w:numFmt w:val="lowerRoman"/>
      <w:lvlText w:val="%6."/>
      <w:lvlJc w:val="right"/>
      <w:pPr>
        <w:ind w:left="4320" w:hanging="180"/>
      </w:pPr>
    </w:lvl>
    <w:lvl w:ilvl="6" w:tplc="59E4129A">
      <w:start w:val="1"/>
      <w:numFmt w:val="decimal"/>
      <w:lvlText w:val="%7."/>
      <w:lvlJc w:val="left"/>
      <w:pPr>
        <w:ind w:left="5040" w:hanging="360"/>
      </w:pPr>
    </w:lvl>
    <w:lvl w:ilvl="7" w:tplc="DD1E5FFC">
      <w:start w:val="1"/>
      <w:numFmt w:val="lowerLetter"/>
      <w:lvlText w:val="%8."/>
      <w:lvlJc w:val="left"/>
      <w:pPr>
        <w:ind w:left="5760" w:hanging="360"/>
      </w:pPr>
    </w:lvl>
    <w:lvl w:ilvl="8" w:tplc="DEB0A388">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CC43CF5"/>
    <w:multiLevelType w:val="hybridMultilevel"/>
    <w:tmpl w:val="DB388C38"/>
    <w:lvl w:ilvl="0" w:tplc="FC002B5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D00043"/>
    <w:multiLevelType w:val="hybridMultilevel"/>
    <w:tmpl w:val="49887CA0"/>
    <w:lvl w:ilvl="0" w:tplc="6BF4F1FA">
      <w:start w:val="14"/>
      <w:numFmt w:val="lowerLetter"/>
      <w:lvlText w:val="%1."/>
      <w:lvlJc w:val="left"/>
      <w:pPr>
        <w:ind w:left="720" w:hanging="360"/>
      </w:pPr>
    </w:lvl>
    <w:lvl w:ilvl="1" w:tplc="9D125128">
      <w:start w:val="1"/>
      <w:numFmt w:val="lowerLetter"/>
      <w:lvlText w:val="%2."/>
      <w:lvlJc w:val="left"/>
      <w:pPr>
        <w:ind w:left="1440" w:hanging="360"/>
      </w:pPr>
    </w:lvl>
    <w:lvl w:ilvl="2" w:tplc="F69EAF60">
      <w:start w:val="1"/>
      <w:numFmt w:val="lowerRoman"/>
      <w:lvlText w:val="%3."/>
      <w:lvlJc w:val="right"/>
      <w:pPr>
        <w:ind w:left="2160" w:hanging="180"/>
      </w:pPr>
    </w:lvl>
    <w:lvl w:ilvl="3" w:tplc="835CD000">
      <w:start w:val="1"/>
      <w:numFmt w:val="decimal"/>
      <w:lvlText w:val="%4."/>
      <w:lvlJc w:val="left"/>
      <w:pPr>
        <w:ind w:left="2880" w:hanging="360"/>
      </w:pPr>
    </w:lvl>
    <w:lvl w:ilvl="4" w:tplc="17986C0A">
      <w:start w:val="1"/>
      <w:numFmt w:val="lowerLetter"/>
      <w:lvlText w:val="%5."/>
      <w:lvlJc w:val="left"/>
      <w:pPr>
        <w:ind w:left="3600" w:hanging="360"/>
      </w:pPr>
    </w:lvl>
    <w:lvl w:ilvl="5" w:tplc="4336DDB2">
      <w:start w:val="1"/>
      <w:numFmt w:val="lowerRoman"/>
      <w:lvlText w:val="%6."/>
      <w:lvlJc w:val="right"/>
      <w:pPr>
        <w:ind w:left="4320" w:hanging="180"/>
      </w:pPr>
    </w:lvl>
    <w:lvl w:ilvl="6" w:tplc="9926F722">
      <w:start w:val="1"/>
      <w:numFmt w:val="decimal"/>
      <w:lvlText w:val="%7."/>
      <w:lvlJc w:val="left"/>
      <w:pPr>
        <w:ind w:left="5040" w:hanging="360"/>
      </w:pPr>
    </w:lvl>
    <w:lvl w:ilvl="7" w:tplc="78EEAB10">
      <w:start w:val="1"/>
      <w:numFmt w:val="lowerLetter"/>
      <w:lvlText w:val="%8."/>
      <w:lvlJc w:val="left"/>
      <w:pPr>
        <w:ind w:left="5760" w:hanging="360"/>
      </w:pPr>
    </w:lvl>
    <w:lvl w:ilvl="8" w:tplc="378C506E">
      <w:start w:val="1"/>
      <w:numFmt w:val="lowerRoman"/>
      <w:lvlText w:val="%9."/>
      <w:lvlJc w:val="right"/>
      <w:pPr>
        <w:ind w:left="6480" w:hanging="180"/>
      </w:pPr>
    </w:lvl>
  </w:abstractNum>
  <w:abstractNum w:abstractNumId="11" w15:restartNumberingAfterBreak="0">
    <w:nsid w:val="43EDEE7A"/>
    <w:multiLevelType w:val="hybridMultilevel"/>
    <w:tmpl w:val="C51E9128"/>
    <w:lvl w:ilvl="0" w:tplc="59045C5A">
      <w:start w:val="14"/>
      <w:numFmt w:val="lowerLetter"/>
      <w:lvlText w:val="%1."/>
      <w:lvlJc w:val="left"/>
      <w:pPr>
        <w:ind w:left="720" w:hanging="360"/>
      </w:pPr>
    </w:lvl>
    <w:lvl w:ilvl="1" w:tplc="3F446C3C">
      <w:start w:val="1"/>
      <w:numFmt w:val="lowerLetter"/>
      <w:lvlText w:val="%2."/>
      <w:lvlJc w:val="left"/>
      <w:pPr>
        <w:ind w:left="1440" w:hanging="360"/>
      </w:pPr>
    </w:lvl>
    <w:lvl w:ilvl="2" w:tplc="D79873E6">
      <w:start w:val="1"/>
      <w:numFmt w:val="lowerRoman"/>
      <w:lvlText w:val="%3."/>
      <w:lvlJc w:val="right"/>
      <w:pPr>
        <w:ind w:left="2160" w:hanging="180"/>
      </w:pPr>
    </w:lvl>
    <w:lvl w:ilvl="3" w:tplc="BAFE2816">
      <w:start w:val="1"/>
      <w:numFmt w:val="decimal"/>
      <w:lvlText w:val="%4."/>
      <w:lvlJc w:val="left"/>
      <w:pPr>
        <w:ind w:left="2880" w:hanging="360"/>
      </w:pPr>
    </w:lvl>
    <w:lvl w:ilvl="4" w:tplc="3E8E3B7E">
      <w:start w:val="1"/>
      <w:numFmt w:val="lowerLetter"/>
      <w:lvlText w:val="%5."/>
      <w:lvlJc w:val="left"/>
      <w:pPr>
        <w:ind w:left="3600" w:hanging="360"/>
      </w:pPr>
    </w:lvl>
    <w:lvl w:ilvl="5" w:tplc="D7569F3A">
      <w:start w:val="1"/>
      <w:numFmt w:val="lowerRoman"/>
      <w:lvlText w:val="%6."/>
      <w:lvlJc w:val="right"/>
      <w:pPr>
        <w:ind w:left="4320" w:hanging="180"/>
      </w:pPr>
    </w:lvl>
    <w:lvl w:ilvl="6" w:tplc="DE8AE7B4">
      <w:start w:val="1"/>
      <w:numFmt w:val="decimal"/>
      <w:lvlText w:val="%7."/>
      <w:lvlJc w:val="left"/>
      <w:pPr>
        <w:ind w:left="5040" w:hanging="360"/>
      </w:pPr>
    </w:lvl>
    <w:lvl w:ilvl="7" w:tplc="73C02FFA">
      <w:start w:val="1"/>
      <w:numFmt w:val="lowerLetter"/>
      <w:lvlText w:val="%8."/>
      <w:lvlJc w:val="left"/>
      <w:pPr>
        <w:ind w:left="5760" w:hanging="360"/>
      </w:pPr>
    </w:lvl>
    <w:lvl w:ilvl="8" w:tplc="190C5CEA">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B2F26738"/>
    <w:lvl w:ilvl="0" w:tplc="5462C5C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54" w:hanging="360"/>
      </w:pPr>
    </w:lvl>
    <w:lvl w:ilvl="2" w:tplc="0409001B" w:tentative="1">
      <w:start w:val="1"/>
      <w:numFmt w:val="lowerRoman"/>
      <w:lvlText w:val="%3."/>
      <w:lvlJc w:val="right"/>
      <w:pPr>
        <w:ind w:left="666" w:hanging="180"/>
      </w:pPr>
    </w:lvl>
    <w:lvl w:ilvl="3" w:tplc="0409000F" w:tentative="1">
      <w:start w:val="1"/>
      <w:numFmt w:val="decimal"/>
      <w:lvlText w:val="%4."/>
      <w:lvlJc w:val="left"/>
      <w:pPr>
        <w:ind w:left="1386" w:hanging="360"/>
      </w:pPr>
    </w:lvl>
    <w:lvl w:ilvl="4" w:tplc="04090019" w:tentative="1">
      <w:start w:val="1"/>
      <w:numFmt w:val="lowerLetter"/>
      <w:lvlText w:val="%5."/>
      <w:lvlJc w:val="left"/>
      <w:pPr>
        <w:ind w:left="2106" w:hanging="360"/>
      </w:pPr>
    </w:lvl>
    <w:lvl w:ilvl="5" w:tplc="0409001B" w:tentative="1">
      <w:start w:val="1"/>
      <w:numFmt w:val="lowerRoman"/>
      <w:lvlText w:val="%6."/>
      <w:lvlJc w:val="right"/>
      <w:pPr>
        <w:ind w:left="2826" w:hanging="180"/>
      </w:pPr>
    </w:lvl>
    <w:lvl w:ilvl="6" w:tplc="0409000F" w:tentative="1">
      <w:start w:val="1"/>
      <w:numFmt w:val="decimal"/>
      <w:lvlText w:val="%7."/>
      <w:lvlJc w:val="left"/>
      <w:pPr>
        <w:ind w:left="3546" w:hanging="360"/>
      </w:pPr>
    </w:lvl>
    <w:lvl w:ilvl="7" w:tplc="04090019" w:tentative="1">
      <w:start w:val="1"/>
      <w:numFmt w:val="lowerLetter"/>
      <w:lvlText w:val="%8."/>
      <w:lvlJc w:val="left"/>
      <w:pPr>
        <w:ind w:left="4266" w:hanging="360"/>
      </w:pPr>
    </w:lvl>
    <w:lvl w:ilvl="8" w:tplc="0409001B" w:tentative="1">
      <w:start w:val="1"/>
      <w:numFmt w:val="lowerRoman"/>
      <w:lvlText w:val="%9."/>
      <w:lvlJc w:val="right"/>
      <w:pPr>
        <w:ind w:left="4986"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223FB"/>
    <w:multiLevelType w:val="hybridMultilevel"/>
    <w:tmpl w:val="C8D419A4"/>
    <w:lvl w:ilvl="0" w:tplc="FBB4B58E">
      <w:start w:val="14"/>
      <w:numFmt w:val="lowerLetter"/>
      <w:lvlText w:val="%1."/>
      <w:lvlJc w:val="left"/>
      <w:pPr>
        <w:ind w:left="720" w:hanging="360"/>
      </w:pPr>
    </w:lvl>
    <w:lvl w:ilvl="1" w:tplc="AE6E6364">
      <w:start w:val="1"/>
      <w:numFmt w:val="lowerLetter"/>
      <w:lvlText w:val="%2."/>
      <w:lvlJc w:val="left"/>
      <w:pPr>
        <w:ind w:left="1440" w:hanging="360"/>
      </w:pPr>
    </w:lvl>
    <w:lvl w:ilvl="2" w:tplc="4A3AEAC4">
      <w:start w:val="1"/>
      <w:numFmt w:val="lowerRoman"/>
      <w:lvlText w:val="%3."/>
      <w:lvlJc w:val="right"/>
      <w:pPr>
        <w:ind w:left="2160" w:hanging="180"/>
      </w:pPr>
    </w:lvl>
    <w:lvl w:ilvl="3" w:tplc="0114AB92">
      <w:start w:val="1"/>
      <w:numFmt w:val="decimal"/>
      <w:lvlText w:val="%4."/>
      <w:lvlJc w:val="left"/>
      <w:pPr>
        <w:ind w:left="2880" w:hanging="360"/>
      </w:pPr>
    </w:lvl>
    <w:lvl w:ilvl="4" w:tplc="732CC92C">
      <w:start w:val="1"/>
      <w:numFmt w:val="lowerLetter"/>
      <w:lvlText w:val="%5."/>
      <w:lvlJc w:val="left"/>
      <w:pPr>
        <w:ind w:left="3600" w:hanging="360"/>
      </w:pPr>
    </w:lvl>
    <w:lvl w:ilvl="5" w:tplc="2A3221CC">
      <w:start w:val="1"/>
      <w:numFmt w:val="lowerRoman"/>
      <w:lvlText w:val="%6."/>
      <w:lvlJc w:val="right"/>
      <w:pPr>
        <w:ind w:left="4320" w:hanging="180"/>
      </w:pPr>
    </w:lvl>
    <w:lvl w:ilvl="6" w:tplc="14AC6372">
      <w:start w:val="1"/>
      <w:numFmt w:val="decimal"/>
      <w:lvlText w:val="%7."/>
      <w:lvlJc w:val="left"/>
      <w:pPr>
        <w:ind w:left="5040" w:hanging="360"/>
      </w:pPr>
    </w:lvl>
    <w:lvl w:ilvl="7" w:tplc="7A8A6338">
      <w:start w:val="1"/>
      <w:numFmt w:val="lowerLetter"/>
      <w:lvlText w:val="%8."/>
      <w:lvlJc w:val="left"/>
      <w:pPr>
        <w:ind w:left="5760" w:hanging="360"/>
      </w:pPr>
    </w:lvl>
    <w:lvl w:ilvl="8" w:tplc="F072F3EE">
      <w:start w:val="1"/>
      <w:numFmt w:val="lowerRoman"/>
      <w:lvlText w:val="%9."/>
      <w:lvlJc w:val="right"/>
      <w:pPr>
        <w:ind w:left="6480" w:hanging="180"/>
      </w:pPr>
    </w:lvl>
  </w:abstractNum>
  <w:abstractNum w:abstractNumId="17"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29CB77C"/>
    <w:multiLevelType w:val="hybridMultilevel"/>
    <w:tmpl w:val="4D38D18C"/>
    <w:lvl w:ilvl="0" w:tplc="903A78CE">
      <w:start w:val="14"/>
      <w:numFmt w:val="lowerLetter"/>
      <w:lvlText w:val="%1."/>
      <w:lvlJc w:val="left"/>
      <w:pPr>
        <w:ind w:left="720" w:hanging="360"/>
      </w:pPr>
    </w:lvl>
    <w:lvl w:ilvl="1" w:tplc="01A09684">
      <w:start w:val="1"/>
      <w:numFmt w:val="lowerLetter"/>
      <w:lvlText w:val="%2."/>
      <w:lvlJc w:val="left"/>
      <w:pPr>
        <w:ind w:left="1440" w:hanging="360"/>
      </w:pPr>
    </w:lvl>
    <w:lvl w:ilvl="2" w:tplc="B4CA4934">
      <w:start w:val="1"/>
      <w:numFmt w:val="lowerRoman"/>
      <w:lvlText w:val="%3."/>
      <w:lvlJc w:val="right"/>
      <w:pPr>
        <w:ind w:left="2160" w:hanging="180"/>
      </w:pPr>
    </w:lvl>
    <w:lvl w:ilvl="3" w:tplc="D0E46E4E">
      <w:start w:val="1"/>
      <w:numFmt w:val="decimal"/>
      <w:lvlText w:val="%4."/>
      <w:lvlJc w:val="left"/>
      <w:pPr>
        <w:ind w:left="2880" w:hanging="360"/>
      </w:pPr>
    </w:lvl>
    <w:lvl w:ilvl="4" w:tplc="1040B452">
      <w:start w:val="1"/>
      <w:numFmt w:val="lowerLetter"/>
      <w:lvlText w:val="%5."/>
      <w:lvlJc w:val="left"/>
      <w:pPr>
        <w:ind w:left="3600" w:hanging="360"/>
      </w:pPr>
    </w:lvl>
    <w:lvl w:ilvl="5" w:tplc="341206C8">
      <w:start w:val="1"/>
      <w:numFmt w:val="lowerRoman"/>
      <w:lvlText w:val="%6."/>
      <w:lvlJc w:val="right"/>
      <w:pPr>
        <w:ind w:left="4320" w:hanging="180"/>
      </w:pPr>
    </w:lvl>
    <w:lvl w:ilvl="6" w:tplc="A2F2B7E0">
      <w:start w:val="1"/>
      <w:numFmt w:val="decimal"/>
      <w:lvlText w:val="%7."/>
      <w:lvlJc w:val="left"/>
      <w:pPr>
        <w:ind w:left="5040" w:hanging="360"/>
      </w:pPr>
    </w:lvl>
    <w:lvl w:ilvl="7" w:tplc="A43E90A0">
      <w:start w:val="1"/>
      <w:numFmt w:val="lowerLetter"/>
      <w:lvlText w:val="%8."/>
      <w:lvlJc w:val="left"/>
      <w:pPr>
        <w:ind w:left="5760" w:hanging="360"/>
      </w:pPr>
    </w:lvl>
    <w:lvl w:ilvl="8" w:tplc="B74EAE3C">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A71A74"/>
    <w:multiLevelType w:val="hybridMultilevel"/>
    <w:tmpl w:val="A112B2A2"/>
    <w:lvl w:ilvl="0" w:tplc="81680418">
      <w:start w:val="14"/>
      <w:numFmt w:val="lowerLetter"/>
      <w:lvlText w:val="%1."/>
      <w:lvlJc w:val="left"/>
      <w:pPr>
        <w:ind w:left="720" w:hanging="360"/>
      </w:pPr>
    </w:lvl>
    <w:lvl w:ilvl="1" w:tplc="7B607F3A">
      <w:start w:val="1"/>
      <w:numFmt w:val="lowerLetter"/>
      <w:lvlText w:val="%2."/>
      <w:lvlJc w:val="left"/>
      <w:pPr>
        <w:ind w:left="1440" w:hanging="360"/>
      </w:pPr>
    </w:lvl>
    <w:lvl w:ilvl="2" w:tplc="74CAFACC">
      <w:start w:val="1"/>
      <w:numFmt w:val="lowerRoman"/>
      <w:lvlText w:val="%3."/>
      <w:lvlJc w:val="right"/>
      <w:pPr>
        <w:ind w:left="2160" w:hanging="180"/>
      </w:pPr>
    </w:lvl>
    <w:lvl w:ilvl="3" w:tplc="226C14E8">
      <w:start w:val="1"/>
      <w:numFmt w:val="decimal"/>
      <w:lvlText w:val="%4."/>
      <w:lvlJc w:val="left"/>
      <w:pPr>
        <w:ind w:left="2880" w:hanging="360"/>
      </w:pPr>
    </w:lvl>
    <w:lvl w:ilvl="4" w:tplc="6B44A7BA">
      <w:start w:val="1"/>
      <w:numFmt w:val="lowerLetter"/>
      <w:lvlText w:val="%5."/>
      <w:lvlJc w:val="left"/>
      <w:pPr>
        <w:ind w:left="3600" w:hanging="360"/>
      </w:pPr>
    </w:lvl>
    <w:lvl w:ilvl="5" w:tplc="F5C04CE6">
      <w:start w:val="1"/>
      <w:numFmt w:val="lowerRoman"/>
      <w:lvlText w:val="%6."/>
      <w:lvlJc w:val="right"/>
      <w:pPr>
        <w:ind w:left="4320" w:hanging="180"/>
      </w:pPr>
    </w:lvl>
    <w:lvl w:ilvl="6" w:tplc="AB764652">
      <w:start w:val="1"/>
      <w:numFmt w:val="decimal"/>
      <w:lvlText w:val="%7."/>
      <w:lvlJc w:val="left"/>
      <w:pPr>
        <w:ind w:left="5040" w:hanging="360"/>
      </w:pPr>
    </w:lvl>
    <w:lvl w:ilvl="7" w:tplc="31C6C88A">
      <w:start w:val="1"/>
      <w:numFmt w:val="lowerLetter"/>
      <w:lvlText w:val="%8."/>
      <w:lvlJc w:val="left"/>
      <w:pPr>
        <w:ind w:left="5760" w:hanging="360"/>
      </w:pPr>
    </w:lvl>
    <w:lvl w:ilvl="8" w:tplc="E1D2C682">
      <w:start w:val="1"/>
      <w:numFmt w:val="lowerRoman"/>
      <w:lvlText w:val="%9."/>
      <w:lvlJc w:val="right"/>
      <w:pPr>
        <w:ind w:left="6480" w:hanging="180"/>
      </w:pPr>
    </w:lvl>
  </w:abstractNum>
  <w:num w:numId="1" w16cid:durableId="1095320818">
    <w:abstractNumId w:val="4"/>
  </w:num>
  <w:num w:numId="2" w16cid:durableId="1410618274">
    <w:abstractNumId w:val="1"/>
  </w:num>
  <w:num w:numId="3" w16cid:durableId="54933304">
    <w:abstractNumId w:val="9"/>
  </w:num>
  <w:num w:numId="4" w16cid:durableId="2073238452">
    <w:abstractNumId w:val="15"/>
  </w:num>
  <w:num w:numId="5" w16cid:durableId="141776901">
    <w:abstractNumId w:val="8"/>
  </w:num>
  <w:num w:numId="6" w16cid:durableId="2109959128">
    <w:abstractNumId w:val="20"/>
  </w:num>
  <w:num w:numId="7" w16cid:durableId="63064489">
    <w:abstractNumId w:val="13"/>
  </w:num>
  <w:num w:numId="8" w16cid:durableId="674956981">
    <w:abstractNumId w:val="14"/>
  </w:num>
  <w:num w:numId="9" w16cid:durableId="820853734">
    <w:abstractNumId w:val="14"/>
    <w:lvlOverride w:ilvl="0">
      <w:startOverride w:val="1"/>
    </w:lvlOverride>
  </w:num>
  <w:num w:numId="10" w16cid:durableId="2069496487">
    <w:abstractNumId w:val="14"/>
    <w:lvlOverride w:ilvl="0">
      <w:startOverride w:val="1"/>
    </w:lvlOverride>
  </w:num>
  <w:num w:numId="11" w16cid:durableId="2020035018">
    <w:abstractNumId w:val="14"/>
    <w:lvlOverride w:ilvl="0">
      <w:startOverride w:val="1"/>
    </w:lvlOverride>
  </w:num>
  <w:num w:numId="12" w16cid:durableId="1193298499">
    <w:abstractNumId w:val="13"/>
    <w:lvlOverride w:ilvl="0">
      <w:startOverride w:val="1"/>
    </w:lvlOverride>
  </w:num>
  <w:num w:numId="13" w16cid:durableId="1560507853">
    <w:abstractNumId w:val="14"/>
    <w:lvlOverride w:ilvl="0">
      <w:startOverride w:val="1"/>
    </w:lvlOverride>
  </w:num>
  <w:num w:numId="14" w16cid:durableId="2122455428">
    <w:abstractNumId w:val="13"/>
    <w:lvlOverride w:ilvl="0">
      <w:startOverride w:val="1"/>
    </w:lvlOverride>
  </w:num>
  <w:num w:numId="15" w16cid:durableId="1251234889">
    <w:abstractNumId w:val="14"/>
    <w:lvlOverride w:ilvl="0">
      <w:startOverride w:val="1"/>
    </w:lvlOverride>
  </w:num>
  <w:num w:numId="16" w16cid:durableId="8148577">
    <w:abstractNumId w:val="21"/>
  </w:num>
  <w:num w:numId="17" w16cid:durableId="1857964422">
    <w:abstractNumId w:val="6"/>
  </w:num>
  <w:num w:numId="18" w16cid:durableId="1023047802">
    <w:abstractNumId w:val="19"/>
  </w:num>
  <w:num w:numId="19" w16cid:durableId="705567825">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20" w16cid:durableId="7863897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5252749">
    <w:abstractNumId w:val="12"/>
  </w:num>
  <w:num w:numId="22" w16cid:durableId="1702199191">
    <w:abstractNumId w:val="17"/>
  </w:num>
  <w:num w:numId="23" w16cid:durableId="36439719">
    <w:abstractNumId w:val="13"/>
    <w:lvlOverride w:ilvl="0">
      <w:startOverride w:val="1"/>
    </w:lvlOverride>
  </w:num>
  <w:num w:numId="24" w16cid:durableId="353045417">
    <w:abstractNumId w:val="14"/>
    <w:lvlOverride w:ilvl="0">
      <w:startOverride w:val="1"/>
    </w:lvlOverride>
  </w:num>
  <w:num w:numId="25" w16cid:durableId="2100518632">
    <w:abstractNumId w:val="2"/>
  </w:num>
  <w:num w:numId="26" w16cid:durableId="1759254659">
    <w:abstractNumId w:val="0"/>
  </w:num>
  <w:num w:numId="27" w16cid:durableId="638150527">
    <w:abstractNumId w:val="0"/>
    <w:lvlOverride w:ilvl="0">
      <w:startOverride w:val="1"/>
    </w:lvlOverride>
  </w:num>
  <w:num w:numId="28" w16cid:durableId="1712683483">
    <w:abstractNumId w:val="10"/>
  </w:num>
  <w:num w:numId="29" w16cid:durableId="386035516">
    <w:abstractNumId w:val="5"/>
  </w:num>
  <w:num w:numId="30" w16cid:durableId="792557989">
    <w:abstractNumId w:val="16"/>
  </w:num>
  <w:num w:numId="31" w16cid:durableId="119109131">
    <w:abstractNumId w:val="22"/>
  </w:num>
  <w:num w:numId="32" w16cid:durableId="1314286920">
    <w:abstractNumId w:val="18"/>
  </w:num>
  <w:num w:numId="33" w16cid:durableId="751703425">
    <w:abstractNumId w:val="11"/>
  </w:num>
  <w:num w:numId="34" w16cid:durableId="1423065901">
    <w:abstractNumId w:val="3"/>
  </w:num>
  <w:num w:numId="35" w16cid:durableId="84739178">
    <w:abstractNumId w:val="7"/>
  </w:num>
  <w:num w:numId="36" w16cid:durableId="417025250">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2"/>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133462"/>
    <w:rsid w:val="00001C9B"/>
    <w:rsid w:val="00003632"/>
    <w:rsid w:val="00003CDF"/>
    <w:rsid w:val="000040DC"/>
    <w:rsid w:val="00004F91"/>
    <w:rsid w:val="00007EC5"/>
    <w:rsid w:val="0001010F"/>
    <w:rsid w:val="00011240"/>
    <w:rsid w:val="000118E5"/>
    <w:rsid w:val="0001341A"/>
    <w:rsid w:val="0001388F"/>
    <w:rsid w:val="000139C2"/>
    <w:rsid w:val="0001434E"/>
    <w:rsid w:val="00015041"/>
    <w:rsid w:val="000151EF"/>
    <w:rsid w:val="00015886"/>
    <w:rsid w:val="000177AA"/>
    <w:rsid w:val="0002198A"/>
    <w:rsid w:val="000239F5"/>
    <w:rsid w:val="00024DA1"/>
    <w:rsid w:val="0003271E"/>
    <w:rsid w:val="00032B5E"/>
    <w:rsid w:val="000346AC"/>
    <w:rsid w:val="0003569E"/>
    <w:rsid w:val="00036F11"/>
    <w:rsid w:val="00041125"/>
    <w:rsid w:val="00042844"/>
    <w:rsid w:val="00042B85"/>
    <w:rsid w:val="0005267A"/>
    <w:rsid w:val="000558FE"/>
    <w:rsid w:val="000574E1"/>
    <w:rsid w:val="000579BD"/>
    <w:rsid w:val="00061877"/>
    <w:rsid w:val="00065566"/>
    <w:rsid w:val="0006748B"/>
    <w:rsid w:val="00070238"/>
    <w:rsid w:val="000707B9"/>
    <w:rsid w:val="00070A9F"/>
    <w:rsid w:val="00077BB1"/>
    <w:rsid w:val="000809F0"/>
    <w:rsid w:val="000838E3"/>
    <w:rsid w:val="00084FC3"/>
    <w:rsid w:val="0008612A"/>
    <w:rsid w:val="000865E4"/>
    <w:rsid w:val="000877B0"/>
    <w:rsid w:val="00090C83"/>
    <w:rsid w:val="00090E18"/>
    <w:rsid w:val="000911F2"/>
    <w:rsid w:val="0009351B"/>
    <w:rsid w:val="000A10BC"/>
    <w:rsid w:val="000A19FA"/>
    <w:rsid w:val="000A1E11"/>
    <w:rsid w:val="000A24FA"/>
    <w:rsid w:val="000A3E3B"/>
    <w:rsid w:val="000A4177"/>
    <w:rsid w:val="000A4591"/>
    <w:rsid w:val="000A4F64"/>
    <w:rsid w:val="000A5D14"/>
    <w:rsid w:val="000B0056"/>
    <w:rsid w:val="000B0E08"/>
    <w:rsid w:val="000B17A7"/>
    <w:rsid w:val="000B3761"/>
    <w:rsid w:val="000B3E33"/>
    <w:rsid w:val="000B5113"/>
    <w:rsid w:val="000C094E"/>
    <w:rsid w:val="000C1060"/>
    <w:rsid w:val="000C1979"/>
    <w:rsid w:val="000C3C7B"/>
    <w:rsid w:val="000C5AB6"/>
    <w:rsid w:val="000C6AD3"/>
    <w:rsid w:val="000D0F93"/>
    <w:rsid w:val="000D27F0"/>
    <w:rsid w:val="000D6853"/>
    <w:rsid w:val="000E4082"/>
    <w:rsid w:val="000E4E16"/>
    <w:rsid w:val="000E6D49"/>
    <w:rsid w:val="000E7C9D"/>
    <w:rsid w:val="000F1C10"/>
    <w:rsid w:val="000F2D5D"/>
    <w:rsid w:val="000F36CF"/>
    <w:rsid w:val="000F4410"/>
    <w:rsid w:val="000F46E8"/>
    <w:rsid w:val="000F4EC4"/>
    <w:rsid w:val="000F6BE8"/>
    <w:rsid w:val="000F77CE"/>
    <w:rsid w:val="00100252"/>
    <w:rsid w:val="00102CBF"/>
    <w:rsid w:val="001035D3"/>
    <w:rsid w:val="00105E53"/>
    <w:rsid w:val="00106416"/>
    <w:rsid w:val="00110481"/>
    <w:rsid w:val="001122E0"/>
    <w:rsid w:val="001127C9"/>
    <w:rsid w:val="00114B8C"/>
    <w:rsid w:val="00115B88"/>
    <w:rsid w:val="001205F6"/>
    <w:rsid w:val="00121364"/>
    <w:rsid w:val="0012628D"/>
    <w:rsid w:val="00127D1B"/>
    <w:rsid w:val="00127F43"/>
    <w:rsid w:val="00130151"/>
    <w:rsid w:val="001313C1"/>
    <w:rsid w:val="00132F6A"/>
    <w:rsid w:val="00133462"/>
    <w:rsid w:val="001335D1"/>
    <w:rsid w:val="0013370D"/>
    <w:rsid w:val="00133913"/>
    <w:rsid w:val="00136706"/>
    <w:rsid w:val="00137D61"/>
    <w:rsid w:val="00137DD6"/>
    <w:rsid w:val="00140221"/>
    <w:rsid w:val="00140BAF"/>
    <w:rsid w:val="00144A0E"/>
    <w:rsid w:val="001462E5"/>
    <w:rsid w:val="00151AE6"/>
    <w:rsid w:val="001525AD"/>
    <w:rsid w:val="001550A6"/>
    <w:rsid w:val="001555FC"/>
    <w:rsid w:val="001642FC"/>
    <w:rsid w:val="0016496B"/>
    <w:rsid w:val="00165972"/>
    <w:rsid w:val="00167281"/>
    <w:rsid w:val="0017124B"/>
    <w:rsid w:val="001743E2"/>
    <w:rsid w:val="001745F8"/>
    <w:rsid w:val="00174A18"/>
    <w:rsid w:val="00174B31"/>
    <w:rsid w:val="00174F81"/>
    <w:rsid w:val="00176350"/>
    <w:rsid w:val="00182753"/>
    <w:rsid w:val="001838CF"/>
    <w:rsid w:val="001842C3"/>
    <w:rsid w:val="0018565C"/>
    <w:rsid w:val="001868EE"/>
    <w:rsid w:val="00186C1A"/>
    <w:rsid w:val="001872C5"/>
    <w:rsid w:val="0018772C"/>
    <w:rsid w:val="00191181"/>
    <w:rsid w:val="00191D58"/>
    <w:rsid w:val="00192683"/>
    <w:rsid w:val="00192B04"/>
    <w:rsid w:val="00196698"/>
    <w:rsid w:val="001A3999"/>
    <w:rsid w:val="001A3BA4"/>
    <w:rsid w:val="001A3BDA"/>
    <w:rsid w:val="001A6D1F"/>
    <w:rsid w:val="001A7AEA"/>
    <w:rsid w:val="001B4F1E"/>
    <w:rsid w:val="001B62A0"/>
    <w:rsid w:val="001C2E1D"/>
    <w:rsid w:val="001D0A9B"/>
    <w:rsid w:val="001D1367"/>
    <w:rsid w:val="001D1895"/>
    <w:rsid w:val="001D4018"/>
    <w:rsid w:val="001D5A01"/>
    <w:rsid w:val="001D7FBB"/>
    <w:rsid w:val="001E0060"/>
    <w:rsid w:val="001E0849"/>
    <w:rsid w:val="001E0926"/>
    <w:rsid w:val="001E30F6"/>
    <w:rsid w:val="001E4C9A"/>
    <w:rsid w:val="001E5054"/>
    <w:rsid w:val="001E6778"/>
    <w:rsid w:val="001E7E65"/>
    <w:rsid w:val="001F0826"/>
    <w:rsid w:val="001F286E"/>
    <w:rsid w:val="002038A7"/>
    <w:rsid w:val="00204FBF"/>
    <w:rsid w:val="00205EAE"/>
    <w:rsid w:val="00207104"/>
    <w:rsid w:val="0021054F"/>
    <w:rsid w:val="00210EF3"/>
    <w:rsid w:val="0021446F"/>
    <w:rsid w:val="00216D39"/>
    <w:rsid w:val="00216EBB"/>
    <w:rsid w:val="00217EE5"/>
    <w:rsid w:val="002206EB"/>
    <w:rsid w:val="00222656"/>
    <w:rsid w:val="0022674B"/>
    <w:rsid w:val="00227680"/>
    <w:rsid w:val="00230229"/>
    <w:rsid w:val="00232F3E"/>
    <w:rsid w:val="00234A75"/>
    <w:rsid w:val="002359BA"/>
    <w:rsid w:val="00235F5C"/>
    <w:rsid w:val="002371BB"/>
    <w:rsid w:val="0024290D"/>
    <w:rsid w:val="0024418F"/>
    <w:rsid w:val="00244B30"/>
    <w:rsid w:val="00245143"/>
    <w:rsid w:val="0024641E"/>
    <w:rsid w:val="00247650"/>
    <w:rsid w:val="00255C21"/>
    <w:rsid w:val="00256927"/>
    <w:rsid w:val="00257FA3"/>
    <w:rsid w:val="002646BF"/>
    <w:rsid w:val="00264730"/>
    <w:rsid w:val="0026515A"/>
    <w:rsid w:val="00271847"/>
    <w:rsid w:val="00271DDC"/>
    <w:rsid w:val="0027383A"/>
    <w:rsid w:val="00274408"/>
    <w:rsid w:val="00274689"/>
    <w:rsid w:val="00277B56"/>
    <w:rsid w:val="00281F63"/>
    <w:rsid w:val="0028354A"/>
    <w:rsid w:val="0028391B"/>
    <w:rsid w:val="00287378"/>
    <w:rsid w:val="002910B5"/>
    <w:rsid w:val="00295529"/>
    <w:rsid w:val="002A19F5"/>
    <w:rsid w:val="002A50DC"/>
    <w:rsid w:val="002A539E"/>
    <w:rsid w:val="002A74EA"/>
    <w:rsid w:val="002A77FA"/>
    <w:rsid w:val="002B0F26"/>
    <w:rsid w:val="002B31A1"/>
    <w:rsid w:val="002B37FE"/>
    <w:rsid w:val="002B4922"/>
    <w:rsid w:val="002B5FC7"/>
    <w:rsid w:val="002B6A32"/>
    <w:rsid w:val="002C009C"/>
    <w:rsid w:val="002C21E2"/>
    <w:rsid w:val="002C22C3"/>
    <w:rsid w:val="002C2D19"/>
    <w:rsid w:val="002C4ACC"/>
    <w:rsid w:val="002C4F75"/>
    <w:rsid w:val="002C53E6"/>
    <w:rsid w:val="002C70D9"/>
    <w:rsid w:val="002D01E2"/>
    <w:rsid w:val="002D10FA"/>
    <w:rsid w:val="002D28EE"/>
    <w:rsid w:val="002D4C55"/>
    <w:rsid w:val="002D6973"/>
    <w:rsid w:val="002D7092"/>
    <w:rsid w:val="002E103A"/>
    <w:rsid w:val="002E2056"/>
    <w:rsid w:val="002E446A"/>
    <w:rsid w:val="002E5057"/>
    <w:rsid w:val="002E55AA"/>
    <w:rsid w:val="002E6DED"/>
    <w:rsid w:val="002E740C"/>
    <w:rsid w:val="002F0183"/>
    <w:rsid w:val="002F10DC"/>
    <w:rsid w:val="002F2960"/>
    <w:rsid w:val="002F6700"/>
    <w:rsid w:val="002F7357"/>
    <w:rsid w:val="00300956"/>
    <w:rsid w:val="003043A3"/>
    <w:rsid w:val="00304B92"/>
    <w:rsid w:val="00304E52"/>
    <w:rsid w:val="00317187"/>
    <w:rsid w:val="0032210F"/>
    <w:rsid w:val="00324948"/>
    <w:rsid w:val="0032499A"/>
    <w:rsid w:val="00327951"/>
    <w:rsid w:val="0033167B"/>
    <w:rsid w:val="00331F81"/>
    <w:rsid w:val="0033308F"/>
    <w:rsid w:val="0033390C"/>
    <w:rsid w:val="003341F7"/>
    <w:rsid w:val="0033456A"/>
    <w:rsid w:val="003368DD"/>
    <w:rsid w:val="00340F80"/>
    <w:rsid w:val="003412EF"/>
    <w:rsid w:val="00343FE5"/>
    <w:rsid w:val="00347FEC"/>
    <w:rsid w:val="003526D5"/>
    <w:rsid w:val="00354A1D"/>
    <w:rsid w:val="00354E17"/>
    <w:rsid w:val="00356F45"/>
    <w:rsid w:val="003613EE"/>
    <w:rsid w:val="003620C5"/>
    <w:rsid w:val="003621F0"/>
    <w:rsid w:val="00363D0C"/>
    <w:rsid w:val="003651BF"/>
    <w:rsid w:val="0036635A"/>
    <w:rsid w:val="00366B74"/>
    <w:rsid w:val="00371F38"/>
    <w:rsid w:val="00372D4B"/>
    <w:rsid w:val="00374D45"/>
    <w:rsid w:val="00380758"/>
    <w:rsid w:val="00381CC5"/>
    <w:rsid w:val="0038318F"/>
    <w:rsid w:val="00384AAE"/>
    <w:rsid w:val="00384B48"/>
    <w:rsid w:val="00387774"/>
    <w:rsid w:val="00387C5B"/>
    <w:rsid w:val="003906E8"/>
    <w:rsid w:val="00391791"/>
    <w:rsid w:val="00392632"/>
    <w:rsid w:val="00392775"/>
    <w:rsid w:val="003929A1"/>
    <w:rsid w:val="003949F2"/>
    <w:rsid w:val="00394F2F"/>
    <w:rsid w:val="00394FE2"/>
    <w:rsid w:val="0039526E"/>
    <w:rsid w:val="00397400"/>
    <w:rsid w:val="003A1435"/>
    <w:rsid w:val="003A70A2"/>
    <w:rsid w:val="003A710A"/>
    <w:rsid w:val="003B0DB8"/>
    <w:rsid w:val="003B1BD2"/>
    <w:rsid w:val="003B63D8"/>
    <w:rsid w:val="003B659E"/>
    <w:rsid w:val="003C1990"/>
    <w:rsid w:val="003C275E"/>
    <w:rsid w:val="003C3974"/>
    <w:rsid w:val="003C4FDE"/>
    <w:rsid w:val="003D0670"/>
    <w:rsid w:val="003D13DE"/>
    <w:rsid w:val="003D2250"/>
    <w:rsid w:val="003D5306"/>
    <w:rsid w:val="003E06D7"/>
    <w:rsid w:val="003E0CC9"/>
    <w:rsid w:val="003E58DF"/>
    <w:rsid w:val="003E61E8"/>
    <w:rsid w:val="003E6E4B"/>
    <w:rsid w:val="003F01C6"/>
    <w:rsid w:val="003F107B"/>
    <w:rsid w:val="003F1835"/>
    <w:rsid w:val="003F3F28"/>
    <w:rsid w:val="003F50A6"/>
    <w:rsid w:val="003F6919"/>
    <w:rsid w:val="003F7B33"/>
    <w:rsid w:val="00402E88"/>
    <w:rsid w:val="0040365C"/>
    <w:rsid w:val="00404C4C"/>
    <w:rsid w:val="00405313"/>
    <w:rsid w:val="0040662E"/>
    <w:rsid w:val="00412EC0"/>
    <w:rsid w:val="00413AF5"/>
    <w:rsid w:val="0041423F"/>
    <w:rsid w:val="00414C03"/>
    <w:rsid w:val="00414C2C"/>
    <w:rsid w:val="00414F81"/>
    <w:rsid w:val="004167E0"/>
    <w:rsid w:val="00416A4B"/>
    <w:rsid w:val="00417E14"/>
    <w:rsid w:val="00417FD8"/>
    <w:rsid w:val="004201BC"/>
    <w:rsid w:val="004205CE"/>
    <w:rsid w:val="0042136B"/>
    <w:rsid w:val="004226F4"/>
    <w:rsid w:val="00425679"/>
    <w:rsid w:val="00427F5F"/>
    <w:rsid w:val="00431A88"/>
    <w:rsid w:val="0043224B"/>
    <w:rsid w:val="00432AED"/>
    <w:rsid w:val="00436A0F"/>
    <w:rsid w:val="00437150"/>
    <w:rsid w:val="0043750A"/>
    <w:rsid w:val="0044166C"/>
    <w:rsid w:val="004421B7"/>
    <w:rsid w:val="0044376A"/>
    <w:rsid w:val="00443F58"/>
    <w:rsid w:val="004443C5"/>
    <w:rsid w:val="0044612C"/>
    <w:rsid w:val="00446BB9"/>
    <w:rsid w:val="004477A3"/>
    <w:rsid w:val="00450FF5"/>
    <w:rsid w:val="00452BE1"/>
    <w:rsid w:val="0045426E"/>
    <w:rsid w:val="00454950"/>
    <w:rsid w:val="00455856"/>
    <w:rsid w:val="00456C67"/>
    <w:rsid w:val="00457B44"/>
    <w:rsid w:val="00457D3B"/>
    <w:rsid w:val="00461E72"/>
    <w:rsid w:val="00463A27"/>
    <w:rsid w:val="00464FC1"/>
    <w:rsid w:val="004655F0"/>
    <w:rsid w:val="00466564"/>
    <w:rsid w:val="00466988"/>
    <w:rsid w:val="00466EB1"/>
    <w:rsid w:val="004732E9"/>
    <w:rsid w:val="004763CC"/>
    <w:rsid w:val="00477CB1"/>
    <w:rsid w:val="004801A0"/>
    <w:rsid w:val="00483490"/>
    <w:rsid w:val="004845B8"/>
    <w:rsid w:val="004854BB"/>
    <w:rsid w:val="004858F0"/>
    <w:rsid w:val="004867F6"/>
    <w:rsid w:val="00490168"/>
    <w:rsid w:val="004953FB"/>
    <w:rsid w:val="0049583C"/>
    <w:rsid w:val="00495A1C"/>
    <w:rsid w:val="00496606"/>
    <w:rsid w:val="004969B4"/>
    <w:rsid w:val="004A08E3"/>
    <w:rsid w:val="004A44D2"/>
    <w:rsid w:val="004A5A31"/>
    <w:rsid w:val="004A7AC7"/>
    <w:rsid w:val="004A7EC6"/>
    <w:rsid w:val="004B0CBB"/>
    <w:rsid w:val="004B192B"/>
    <w:rsid w:val="004B3BFC"/>
    <w:rsid w:val="004B4104"/>
    <w:rsid w:val="004B5D7A"/>
    <w:rsid w:val="004B6C28"/>
    <w:rsid w:val="004C09A6"/>
    <w:rsid w:val="004C1468"/>
    <w:rsid w:val="004C3BD6"/>
    <w:rsid w:val="004C4F60"/>
    <w:rsid w:val="004C651D"/>
    <w:rsid w:val="004C6C63"/>
    <w:rsid w:val="004C7F18"/>
    <w:rsid w:val="004D08A0"/>
    <w:rsid w:val="004D0A48"/>
    <w:rsid w:val="004D1751"/>
    <w:rsid w:val="004D4998"/>
    <w:rsid w:val="004E4CF6"/>
    <w:rsid w:val="004E5E66"/>
    <w:rsid w:val="004E7ADB"/>
    <w:rsid w:val="004F0EF4"/>
    <w:rsid w:val="004F2A3F"/>
    <w:rsid w:val="004F327B"/>
    <w:rsid w:val="005023B0"/>
    <w:rsid w:val="00502996"/>
    <w:rsid w:val="00503B4D"/>
    <w:rsid w:val="00503F00"/>
    <w:rsid w:val="00504EE9"/>
    <w:rsid w:val="00507F87"/>
    <w:rsid w:val="00512C9F"/>
    <w:rsid w:val="00514F89"/>
    <w:rsid w:val="005156EA"/>
    <w:rsid w:val="005177AB"/>
    <w:rsid w:val="0052120B"/>
    <w:rsid w:val="00521576"/>
    <w:rsid w:val="00522161"/>
    <w:rsid w:val="0052274E"/>
    <w:rsid w:val="00524388"/>
    <w:rsid w:val="005250E6"/>
    <w:rsid w:val="0052546D"/>
    <w:rsid w:val="005254C3"/>
    <w:rsid w:val="00527FEE"/>
    <w:rsid w:val="00531D32"/>
    <w:rsid w:val="00536362"/>
    <w:rsid w:val="00536CB5"/>
    <w:rsid w:val="0054077B"/>
    <w:rsid w:val="00542D23"/>
    <w:rsid w:val="005443AB"/>
    <w:rsid w:val="0054442C"/>
    <w:rsid w:val="005463DA"/>
    <w:rsid w:val="00547D4D"/>
    <w:rsid w:val="00550285"/>
    <w:rsid w:val="00550C98"/>
    <w:rsid w:val="00551930"/>
    <w:rsid w:val="005544AD"/>
    <w:rsid w:val="00555888"/>
    <w:rsid w:val="00555A9D"/>
    <w:rsid w:val="00561AB7"/>
    <w:rsid w:val="00562492"/>
    <w:rsid w:val="005646CF"/>
    <w:rsid w:val="0056593B"/>
    <w:rsid w:val="00567A2C"/>
    <w:rsid w:val="005729BB"/>
    <w:rsid w:val="00572A20"/>
    <w:rsid w:val="00575FC4"/>
    <w:rsid w:val="00576B7E"/>
    <w:rsid w:val="00576CEF"/>
    <w:rsid w:val="005774F7"/>
    <w:rsid w:val="00577CF0"/>
    <w:rsid w:val="005836F8"/>
    <w:rsid w:val="005850FD"/>
    <w:rsid w:val="00586CC8"/>
    <w:rsid w:val="00590F4C"/>
    <w:rsid w:val="005918FA"/>
    <w:rsid w:val="00592A86"/>
    <w:rsid w:val="00593B37"/>
    <w:rsid w:val="00596758"/>
    <w:rsid w:val="005969D0"/>
    <w:rsid w:val="00596C59"/>
    <w:rsid w:val="005A0510"/>
    <w:rsid w:val="005A06C9"/>
    <w:rsid w:val="005A1223"/>
    <w:rsid w:val="005B10B4"/>
    <w:rsid w:val="005B212B"/>
    <w:rsid w:val="005B4801"/>
    <w:rsid w:val="005B50ED"/>
    <w:rsid w:val="005B6F09"/>
    <w:rsid w:val="005C23A4"/>
    <w:rsid w:val="005D0A6C"/>
    <w:rsid w:val="005D1CDF"/>
    <w:rsid w:val="005D2BB7"/>
    <w:rsid w:val="005D30F8"/>
    <w:rsid w:val="005D5688"/>
    <w:rsid w:val="005D59F2"/>
    <w:rsid w:val="005D5A70"/>
    <w:rsid w:val="005D6010"/>
    <w:rsid w:val="005D7515"/>
    <w:rsid w:val="005E61A8"/>
    <w:rsid w:val="005F0526"/>
    <w:rsid w:val="005F5ABA"/>
    <w:rsid w:val="005F6419"/>
    <w:rsid w:val="005F7A6A"/>
    <w:rsid w:val="0060167E"/>
    <w:rsid w:val="00601F02"/>
    <w:rsid w:val="00602F1F"/>
    <w:rsid w:val="0060353F"/>
    <w:rsid w:val="0060543D"/>
    <w:rsid w:val="00605C0C"/>
    <w:rsid w:val="0060612A"/>
    <w:rsid w:val="006104DD"/>
    <w:rsid w:val="00611D9A"/>
    <w:rsid w:val="00612A62"/>
    <w:rsid w:val="006130B5"/>
    <w:rsid w:val="0061349C"/>
    <w:rsid w:val="00616761"/>
    <w:rsid w:val="00617400"/>
    <w:rsid w:val="00622192"/>
    <w:rsid w:val="006227D6"/>
    <w:rsid w:val="00622ACE"/>
    <w:rsid w:val="006240F4"/>
    <w:rsid w:val="0062762B"/>
    <w:rsid w:val="00632D1A"/>
    <w:rsid w:val="00632D29"/>
    <w:rsid w:val="006336AD"/>
    <w:rsid w:val="00641826"/>
    <w:rsid w:val="00641AAE"/>
    <w:rsid w:val="006511DC"/>
    <w:rsid w:val="0065129B"/>
    <w:rsid w:val="00651A98"/>
    <w:rsid w:val="00652217"/>
    <w:rsid w:val="006564C9"/>
    <w:rsid w:val="00657DF5"/>
    <w:rsid w:val="00664950"/>
    <w:rsid w:val="0066789A"/>
    <w:rsid w:val="00667C13"/>
    <w:rsid w:val="00670384"/>
    <w:rsid w:val="0067437B"/>
    <w:rsid w:val="0067444F"/>
    <w:rsid w:val="0067470D"/>
    <w:rsid w:val="00675ECF"/>
    <w:rsid w:val="00677B0F"/>
    <w:rsid w:val="00680CCA"/>
    <w:rsid w:val="0068112B"/>
    <w:rsid w:val="00683220"/>
    <w:rsid w:val="00683AB0"/>
    <w:rsid w:val="00687FA0"/>
    <w:rsid w:val="00695CC8"/>
    <w:rsid w:val="006A1035"/>
    <w:rsid w:val="006A2A3A"/>
    <w:rsid w:val="006A32F7"/>
    <w:rsid w:val="006A3C11"/>
    <w:rsid w:val="006B152C"/>
    <w:rsid w:val="006B5CA1"/>
    <w:rsid w:val="006B7010"/>
    <w:rsid w:val="006C0EAE"/>
    <w:rsid w:val="006C1CAC"/>
    <w:rsid w:val="006C3095"/>
    <w:rsid w:val="006C5376"/>
    <w:rsid w:val="006D113D"/>
    <w:rsid w:val="006D22D5"/>
    <w:rsid w:val="006D430E"/>
    <w:rsid w:val="006E07D9"/>
    <w:rsid w:val="006E1151"/>
    <w:rsid w:val="006E27D4"/>
    <w:rsid w:val="006E6311"/>
    <w:rsid w:val="006F14F1"/>
    <w:rsid w:val="006F5757"/>
    <w:rsid w:val="006F7402"/>
    <w:rsid w:val="007006C1"/>
    <w:rsid w:val="00700D70"/>
    <w:rsid w:val="007017B6"/>
    <w:rsid w:val="00705D32"/>
    <w:rsid w:val="00707363"/>
    <w:rsid w:val="00707795"/>
    <w:rsid w:val="0071003E"/>
    <w:rsid w:val="007109B8"/>
    <w:rsid w:val="0071224F"/>
    <w:rsid w:val="007145FF"/>
    <w:rsid w:val="00715B2A"/>
    <w:rsid w:val="00720349"/>
    <w:rsid w:val="007207BB"/>
    <w:rsid w:val="0072438F"/>
    <w:rsid w:val="00725994"/>
    <w:rsid w:val="0073075B"/>
    <w:rsid w:val="0073261A"/>
    <w:rsid w:val="00733025"/>
    <w:rsid w:val="00733929"/>
    <w:rsid w:val="0073449F"/>
    <w:rsid w:val="00735613"/>
    <w:rsid w:val="007369BC"/>
    <w:rsid w:val="007370A5"/>
    <w:rsid w:val="00737131"/>
    <w:rsid w:val="007450F1"/>
    <w:rsid w:val="00751515"/>
    <w:rsid w:val="007535DB"/>
    <w:rsid w:val="007553B7"/>
    <w:rsid w:val="00756603"/>
    <w:rsid w:val="00757E41"/>
    <w:rsid w:val="007626B7"/>
    <w:rsid w:val="00763C83"/>
    <w:rsid w:val="00764986"/>
    <w:rsid w:val="00764E4B"/>
    <w:rsid w:val="00770FF5"/>
    <w:rsid w:val="007721EF"/>
    <w:rsid w:val="00772763"/>
    <w:rsid w:val="00774672"/>
    <w:rsid w:val="00776799"/>
    <w:rsid w:val="0078212B"/>
    <w:rsid w:val="00782E04"/>
    <w:rsid w:val="00784DF6"/>
    <w:rsid w:val="00785232"/>
    <w:rsid w:val="00785E3F"/>
    <w:rsid w:val="0078681B"/>
    <w:rsid w:val="00787DC3"/>
    <w:rsid w:val="00791612"/>
    <w:rsid w:val="00794DD4"/>
    <w:rsid w:val="0079722E"/>
    <w:rsid w:val="00797DD0"/>
    <w:rsid w:val="007A6671"/>
    <w:rsid w:val="007B186C"/>
    <w:rsid w:val="007B2788"/>
    <w:rsid w:val="007B2AEA"/>
    <w:rsid w:val="007C001E"/>
    <w:rsid w:val="007C0400"/>
    <w:rsid w:val="007C1696"/>
    <w:rsid w:val="007C3ED0"/>
    <w:rsid w:val="007C5971"/>
    <w:rsid w:val="007C5EE1"/>
    <w:rsid w:val="007C68A1"/>
    <w:rsid w:val="007D1CE3"/>
    <w:rsid w:val="007D2289"/>
    <w:rsid w:val="007D3A76"/>
    <w:rsid w:val="007D4E30"/>
    <w:rsid w:val="007D601F"/>
    <w:rsid w:val="007D70E5"/>
    <w:rsid w:val="007E20B6"/>
    <w:rsid w:val="007E51F6"/>
    <w:rsid w:val="007E5B44"/>
    <w:rsid w:val="007F0C79"/>
    <w:rsid w:val="007F15CB"/>
    <w:rsid w:val="007F2404"/>
    <w:rsid w:val="007F2E35"/>
    <w:rsid w:val="007F54B9"/>
    <w:rsid w:val="007F7759"/>
    <w:rsid w:val="008026D8"/>
    <w:rsid w:val="008038F0"/>
    <w:rsid w:val="00806A76"/>
    <w:rsid w:val="00807FDD"/>
    <w:rsid w:val="008103DC"/>
    <w:rsid w:val="008117CB"/>
    <w:rsid w:val="00811C9D"/>
    <w:rsid w:val="00812A8D"/>
    <w:rsid w:val="0081369D"/>
    <w:rsid w:val="0081445D"/>
    <w:rsid w:val="00815F6E"/>
    <w:rsid w:val="00816C80"/>
    <w:rsid w:val="008216AE"/>
    <w:rsid w:val="00822379"/>
    <w:rsid w:val="00823AAE"/>
    <w:rsid w:val="00826772"/>
    <w:rsid w:val="0082747A"/>
    <w:rsid w:val="00830A04"/>
    <w:rsid w:val="00830C7D"/>
    <w:rsid w:val="00830D0D"/>
    <w:rsid w:val="00833763"/>
    <w:rsid w:val="008343D5"/>
    <w:rsid w:val="008355EE"/>
    <w:rsid w:val="00840622"/>
    <w:rsid w:val="00841BCD"/>
    <w:rsid w:val="00845D0B"/>
    <w:rsid w:val="00850256"/>
    <w:rsid w:val="00851A8E"/>
    <w:rsid w:val="0085365B"/>
    <w:rsid w:val="008546D3"/>
    <w:rsid w:val="008567EB"/>
    <w:rsid w:val="00860399"/>
    <w:rsid w:val="00860C51"/>
    <w:rsid w:val="008617B0"/>
    <w:rsid w:val="008672DB"/>
    <w:rsid w:val="00867BED"/>
    <w:rsid w:val="00870F27"/>
    <w:rsid w:val="00871820"/>
    <w:rsid w:val="00873EA5"/>
    <w:rsid w:val="00875B37"/>
    <w:rsid w:val="008826C1"/>
    <w:rsid w:val="00883DFD"/>
    <w:rsid w:val="00884EA8"/>
    <w:rsid w:val="00897290"/>
    <w:rsid w:val="008A1BF7"/>
    <w:rsid w:val="008A2624"/>
    <w:rsid w:val="008A3F43"/>
    <w:rsid w:val="008A40DD"/>
    <w:rsid w:val="008A5B0E"/>
    <w:rsid w:val="008A6088"/>
    <w:rsid w:val="008B0086"/>
    <w:rsid w:val="008B0961"/>
    <w:rsid w:val="008B6606"/>
    <w:rsid w:val="008C0E4C"/>
    <w:rsid w:val="008C11DB"/>
    <w:rsid w:val="008C1BF8"/>
    <w:rsid w:val="008C511A"/>
    <w:rsid w:val="008C5B7E"/>
    <w:rsid w:val="008C61B5"/>
    <w:rsid w:val="008D33CD"/>
    <w:rsid w:val="008D534F"/>
    <w:rsid w:val="008D6C74"/>
    <w:rsid w:val="008D726E"/>
    <w:rsid w:val="008D73EC"/>
    <w:rsid w:val="008D7B9F"/>
    <w:rsid w:val="008D7E9E"/>
    <w:rsid w:val="008E3774"/>
    <w:rsid w:val="008E6602"/>
    <w:rsid w:val="008F1E5E"/>
    <w:rsid w:val="0090091A"/>
    <w:rsid w:val="009042BD"/>
    <w:rsid w:val="00904367"/>
    <w:rsid w:val="00905BCD"/>
    <w:rsid w:val="00910294"/>
    <w:rsid w:val="00915588"/>
    <w:rsid w:val="009158B7"/>
    <w:rsid w:val="00916EAC"/>
    <w:rsid w:val="00921B63"/>
    <w:rsid w:val="00922880"/>
    <w:rsid w:val="009231B4"/>
    <w:rsid w:val="009326BF"/>
    <w:rsid w:val="0093393D"/>
    <w:rsid w:val="00935365"/>
    <w:rsid w:val="00936159"/>
    <w:rsid w:val="009428C8"/>
    <w:rsid w:val="00942C61"/>
    <w:rsid w:val="0094428C"/>
    <w:rsid w:val="00945195"/>
    <w:rsid w:val="0094529A"/>
    <w:rsid w:val="00950030"/>
    <w:rsid w:val="00950EDD"/>
    <w:rsid w:val="00952228"/>
    <w:rsid w:val="0095480F"/>
    <w:rsid w:val="00955B76"/>
    <w:rsid w:val="00957EA5"/>
    <w:rsid w:val="00960944"/>
    <w:rsid w:val="0096219F"/>
    <w:rsid w:val="0096428B"/>
    <w:rsid w:val="009720A7"/>
    <w:rsid w:val="00973E6C"/>
    <w:rsid w:val="00974E7B"/>
    <w:rsid w:val="00977E1D"/>
    <w:rsid w:val="00983FED"/>
    <w:rsid w:val="00984A20"/>
    <w:rsid w:val="0099362B"/>
    <w:rsid w:val="009968C3"/>
    <w:rsid w:val="009975BA"/>
    <w:rsid w:val="0099BF86"/>
    <w:rsid w:val="009A0CF9"/>
    <w:rsid w:val="009A1521"/>
    <w:rsid w:val="009B0573"/>
    <w:rsid w:val="009B215F"/>
    <w:rsid w:val="009B3A2D"/>
    <w:rsid w:val="009B6132"/>
    <w:rsid w:val="009B6C28"/>
    <w:rsid w:val="009B7B4B"/>
    <w:rsid w:val="009B7C21"/>
    <w:rsid w:val="009B7E3F"/>
    <w:rsid w:val="009C213E"/>
    <w:rsid w:val="009C6E7A"/>
    <w:rsid w:val="009D03D8"/>
    <w:rsid w:val="009D2ACD"/>
    <w:rsid w:val="009D2CE7"/>
    <w:rsid w:val="009D2F83"/>
    <w:rsid w:val="009D6F23"/>
    <w:rsid w:val="009E3E47"/>
    <w:rsid w:val="009E5557"/>
    <w:rsid w:val="00A04992"/>
    <w:rsid w:val="00A050DA"/>
    <w:rsid w:val="00A064D8"/>
    <w:rsid w:val="00A068D8"/>
    <w:rsid w:val="00A07953"/>
    <w:rsid w:val="00A11633"/>
    <w:rsid w:val="00A13F90"/>
    <w:rsid w:val="00A147AA"/>
    <w:rsid w:val="00A15EE9"/>
    <w:rsid w:val="00A2192C"/>
    <w:rsid w:val="00A21D71"/>
    <w:rsid w:val="00A222DC"/>
    <w:rsid w:val="00A22794"/>
    <w:rsid w:val="00A22B78"/>
    <w:rsid w:val="00A25AE5"/>
    <w:rsid w:val="00A262D5"/>
    <w:rsid w:val="00A31765"/>
    <w:rsid w:val="00A325DA"/>
    <w:rsid w:val="00A32C46"/>
    <w:rsid w:val="00A37002"/>
    <w:rsid w:val="00A42246"/>
    <w:rsid w:val="00A434FA"/>
    <w:rsid w:val="00A4355E"/>
    <w:rsid w:val="00A43CF0"/>
    <w:rsid w:val="00A4461A"/>
    <w:rsid w:val="00A45825"/>
    <w:rsid w:val="00A46DB5"/>
    <w:rsid w:val="00A47A21"/>
    <w:rsid w:val="00A528FD"/>
    <w:rsid w:val="00A567FA"/>
    <w:rsid w:val="00A5750E"/>
    <w:rsid w:val="00A6317D"/>
    <w:rsid w:val="00A632C1"/>
    <w:rsid w:val="00A64F85"/>
    <w:rsid w:val="00A67C8E"/>
    <w:rsid w:val="00A74616"/>
    <w:rsid w:val="00A76946"/>
    <w:rsid w:val="00A80A4F"/>
    <w:rsid w:val="00A827D4"/>
    <w:rsid w:val="00A83C26"/>
    <w:rsid w:val="00A85E62"/>
    <w:rsid w:val="00A901BB"/>
    <w:rsid w:val="00A90BE4"/>
    <w:rsid w:val="00A90D19"/>
    <w:rsid w:val="00A918FB"/>
    <w:rsid w:val="00A92A4F"/>
    <w:rsid w:val="00A92BCD"/>
    <w:rsid w:val="00A92C95"/>
    <w:rsid w:val="00AA0F57"/>
    <w:rsid w:val="00AA1B0E"/>
    <w:rsid w:val="00AA47B6"/>
    <w:rsid w:val="00AA51F8"/>
    <w:rsid w:val="00AA5FFE"/>
    <w:rsid w:val="00AA6758"/>
    <w:rsid w:val="00AA6785"/>
    <w:rsid w:val="00AA6AAC"/>
    <w:rsid w:val="00AB0683"/>
    <w:rsid w:val="00AB7FC0"/>
    <w:rsid w:val="00AC045F"/>
    <w:rsid w:val="00AC163B"/>
    <w:rsid w:val="00AC206A"/>
    <w:rsid w:val="00AC2178"/>
    <w:rsid w:val="00AC254D"/>
    <w:rsid w:val="00AC3C2A"/>
    <w:rsid w:val="00AC580A"/>
    <w:rsid w:val="00AC5CA7"/>
    <w:rsid w:val="00AC6058"/>
    <w:rsid w:val="00AD30D2"/>
    <w:rsid w:val="00AD62CA"/>
    <w:rsid w:val="00AD6B4F"/>
    <w:rsid w:val="00AD737D"/>
    <w:rsid w:val="00AE12A1"/>
    <w:rsid w:val="00AE1AEE"/>
    <w:rsid w:val="00AE2BA5"/>
    <w:rsid w:val="00AE4590"/>
    <w:rsid w:val="00AE4F22"/>
    <w:rsid w:val="00AE56B1"/>
    <w:rsid w:val="00AE6B97"/>
    <w:rsid w:val="00AE6D09"/>
    <w:rsid w:val="00AE726E"/>
    <w:rsid w:val="00AF390B"/>
    <w:rsid w:val="00AF431B"/>
    <w:rsid w:val="00AF7A7C"/>
    <w:rsid w:val="00B01ADD"/>
    <w:rsid w:val="00B03040"/>
    <w:rsid w:val="00B04C39"/>
    <w:rsid w:val="00B108DB"/>
    <w:rsid w:val="00B159A8"/>
    <w:rsid w:val="00B17BA9"/>
    <w:rsid w:val="00B2041B"/>
    <w:rsid w:val="00B22E68"/>
    <w:rsid w:val="00B27455"/>
    <w:rsid w:val="00B3308A"/>
    <w:rsid w:val="00B34B06"/>
    <w:rsid w:val="00B35D26"/>
    <w:rsid w:val="00B36145"/>
    <w:rsid w:val="00B377CE"/>
    <w:rsid w:val="00B408B6"/>
    <w:rsid w:val="00B42113"/>
    <w:rsid w:val="00B44334"/>
    <w:rsid w:val="00B44AEE"/>
    <w:rsid w:val="00B46472"/>
    <w:rsid w:val="00B46ECC"/>
    <w:rsid w:val="00B5097D"/>
    <w:rsid w:val="00B52E19"/>
    <w:rsid w:val="00B542DA"/>
    <w:rsid w:val="00B544EA"/>
    <w:rsid w:val="00B55F60"/>
    <w:rsid w:val="00B56925"/>
    <w:rsid w:val="00B61C5F"/>
    <w:rsid w:val="00B675AD"/>
    <w:rsid w:val="00B71497"/>
    <w:rsid w:val="00B71D10"/>
    <w:rsid w:val="00B72374"/>
    <w:rsid w:val="00B72885"/>
    <w:rsid w:val="00B736F0"/>
    <w:rsid w:val="00B73862"/>
    <w:rsid w:val="00B73F43"/>
    <w:rsid w:val="00B748B0"/>
    <w:rsid w:val="00B76CCE"/>
    <w:rsid w:val="00B8104F"/>
    <w:rsid w:val="00B8215B"/>
    <w:rsid w:val="00B84B91"/>
    <w:rsid w:val="00B85A66"/>
    <w:rsid w:val="00B860C8"/>
    <w:rsid w:val="00B86FB3"/>
    <w:rsid w:val="00B92B82"/>
    <w:rsid w:val="00B954B3"/>
    <w:rsid w:val="00B97189"/>
    <w:rsid w:val="00BA03CC"/>
    <w:rsid w:val="00BA125C"/>
    <w:rsid w:val="00BA68BA"/>
    <w:rsid w:val="00BA6B66"/>
    <w:rsid w:val="00BA6E48"/>
    <w:rsid w:val="00BA7B1F"/>
    <w:rsid w:val="00BB0610"/>
    <w:rsid w:val="00BB2C51"/>
    <w:rsid w:val="00BB3DA2"/>
    <w:rsid w:val="00BB6F91"/>
    <w:rsid w:val="00BC3680"/>
    <w:rsid w:val="00BC45AB"/>
    <w:rsid w:val="00BD206D"/>
    <w:rsid w:val="00BD40B7"/>
    <w:rsid w:val="00BD47B8"/>
    <w:rsid w:val="00BD5EA1"/>
    <w:rsid w:val="00BD7635"/>
    <w:rsid w:val="00BE0AF6"/>
    <w:rsid w:val="00BE0E08"/>
    <w:rsid w:val="00BE1F03"/>
    <w:rsid w:val="00BE43AA"/>
    <w:rsid w:val="00BE4A05"/>
    <w:rsid w:val="00BE58A7"/>
    <w:rsid w:val="00BE6642"/>
    <w:rsid w:val="00BF2218"/>
    <w:rsid w:val="00BF2D2B"/>
    <w:rsid w:val="00BF53E3"/>
    <w:rsid w:val="00BF5DE1"/>
    <w:rsid w:val="00C003C6"/>
    <w:rsid w:val="00C0426B"/>
    <w:rsid w:val="00C045DF"/>
    <w:rsid w:val="00C055CE"/>
    <w:rsid w:val="00C11B04"/>
    <w:rsid w:val="00C156B8"/>
    <w:rsid w:val="00C2070E"/>
    <w:rsid w:val="00C20F5C"/>
    <w:rsid w:val="00C21121"/>
    <w:rsid w:val="00C2440A"/>
    <w:rsid w:val="00C255D1"/>
    <w:rsid w:val="00C26D43"/>
    <w:rsid w:val="00C27871"/>
    <w:rsid w:val="00C315E1"/>
    <w:rsid w:val="00C34525"/>
    <w:rsid w:val="00C3528E"/>
    <w:rsid w:val="00C4100D"/>
    <w:rsid w:val="00C43CB3"/>
    <w:rsid w:val="00C444BD"/>
    <w:rsid w:val="00C45CB9"/>
    <w:rsid w:val="00C45F31"/>
    <w:rsid w:val="00C46548"/>
    <w:rsid w:val="00C46C26"/>
    <w:rsid w:val="00C507B2"/>
    <w:rsid w:val="00C52300"/>
    <w:rsid w:val="00C52425"/>
    <w:rsid w:val="00C52829"/>
    <w:rsid w:val="00C52AAD"/>
    <w:rsid w:val="00C53115"/>
    <w:rsid w:val="00C552B4"/>
    <w:rsid w:val="00C574D5"/>
    <w:rsid w:val="00C605E9"/>
    <w:rsid w:val="00C660BB"/>
    <w:rsid w:val="00C662FF"/>
    <w:rsid w:val="00C67DF6"/>
    <w:rsid w:val="00C7204F"/>
    <w:rsid w:val="00C73F32"/>
    <w:rsid w:val="00C74639"/>
    <w:rsid w:val="00C75D68"/>
    <w:rsid w:val="00C80A4E"/>
    <w:rsid w:val="00C837CB"/>
    <w:rsid w:val="00C83AB8"/>
    <w:rsid w:val="00C87462"/>
    <w:rsid w:val="00C94090"/>
    <w:rsid w:val="00CA180C"/>
    <w:rsid w:val="00CA2C50"/>
    <w:rsid w:val="00CA2EF8"/>
    <w:rsid w:val="00CA4352"/>
    <w:rsid w:val="00CA4504"/>
    <w:rsid w:val="00CA5792"/>
    <w:rsid w:val="00CB22B2"/>
    <w:rsid w:val="00CB2C42"/>
    <w:rsid w:val="00CB42FA"/>
    <w:rsid w:val="00CB66EA"/>
    <w:rsid w:val="00CB7270"/>
    <w:rsid w:val="00CB7828"/>
    <w:rsid w:val="00CC0583"/>
    <w:rsid w:val="00CC214A"/>
    <w:rsid w:val="00CC3EE2"/>
    <w:rsid w:val="00CC5590"/>
    <w:rsid w:val="00CC5DFB"/>
    <w:rsid w:val="00CC5E3B"/>
    <w:rsid w:val="00CD7492"/>
    <w:rsid w:val="00CE1654"/>
    <w:rsid w:val="00CE3A6B"/>
    <w:rsid w:val="00CE3BF9"/>
    <w:rsid w:val="00CE41B7"/>
    <w:rsid w:val="00CF1550"/>
    <w:rsid w:val="00CF6DBF"/>
    <w:rsid w:val="00D00211"/>
    <w:rsid w:val="00D02090"/>
    <w:rsid w:val="00D05A98"/>
    <w:rsid w:val="00D06309"/>
    <w:rsid w:val="00D07493"/>
    <w:rsid w:val="00D07FB7"/>
    <w:rsid w:val="00D111F9"/>
    <w:rsid w:val="00D12A71"/>
    <w:rsid w:val="00D16443"/>
    <w:rsid w:val="00D16FFE"/>
    <w:rsid w:val="00D17322"/>
    <w:rsid w:val="00D21A31"/>
    <w:rsid w:val="00D22EF0"/>
    <w:rsid w:val="00D23964"/>
    <w:rsid w:val="00D255BB"/>
    <w:rsid w:val="00D25FD2"/>
    <w:rsid w:val="00D26EBD"/>
    <w:rsid w:val="00D278D5"/>
    <w:rsid w:val="00D27F8E"/>
    <w:rsid w:val="00D3122D"/>
    <w:rsid w:val="00D33B2A"/>
    <w:rsid w:val="00D347F4"/>
    <w:rsid w:val="00D351EA"/>
    <w:rsid w:val="00D35864"/>
    <w:rsid w:val="00D3628B"/>
    <w:rsid w:val="00D40288"/>
    <w:rsid w:val="00D40D3B"/>
    <w:rsid w:val="00D41AD0"/>
    <w:rsid w:val="00D43403"/>
    <w:rsid w:val="00D45302"/>
    <w:rsid w:val="00D454B7"/>
    <w:rsid w:val="00D46732"/>
    <w:rsid w:val="00D47303"/>
    <w:rsid w:val="00D47E17"/>
    <w:rsid w:val="00D47FE6"/>
    <w:rsid w:val="00D50BF8"/>
    <w:rsid w:val="00D5270B"/>
    <w:rsid w:val="00D61866"/>
    <w:rsid w:val="00D62E71"/>
    <w:rsid w:val="00D63B8B"/>
    <w:rsid w:val="00D6430D"/>
    <w:rsid w:val="00D64878"/>
    <w:rsid w:val="00D66188"/>
    <w:rsid w:val="00D7244E"/>
    <w:rsid w:val="00D731F6"/>
    <w:rsid w:val="00D740CA"/>
    <w:rsid w:val="00D746CC"/>
    <w:rsid w:val="00D75FF0"/>
    <w:rsid w:val="00D765A2"/>
    <w:rsid w:val="00D803E5"/>
    <w:rsid w:val="00D81536"/>
    <w:rsid w:val="00D81FFA"/>
    <w:rsid w:val="00D8305B"/>
    <w:rsid w:val="00D833BC"/>
    <w:rsid w:val="00D85728"/>
    <w:rsid w:val="00D85C54"/>
    <w:rsid w:val="00D90E80"/>
    <w:rsid w:val="00D9200B"/>
    <w:rsid w:val="00D93B7E"/>
    <w:rsid w:val="00D95481"/>
    <w:rsid w:val="00DA016C"/>
    <w:rsid w:val="00DA4FAD"/>
    <w:rsid w:val="00DA5806"/>
    <w:rsid w:val="00DA72A4"/>
    <w:rsid w:val="00DB480A"/>
    <w:rsid w:val="00DB6A7B"/>
    <w:rsid w:val="00DB7F15"/>
    <w:rsid w:val="00DC36E0"/>
    <w:rsid w:val="00DC7A13"/>
    <w:rsid w:val="00DD2A99"/>
    <w:rsid w:val="00DD40BF"/>
    <w:rsid w:val="00DD7172"/>
    <w:rsid w:val="00DE0B3E"/>
    <w:rsid w:val="00DE0B4C"/>
    <w:rsid w:val="00DE5F9B"/>
    <w:rsid w:val="00DF2997"/>
    <w:rsid w:val="00E00CED"/>
    <w:rsid w:val="00E025AB"/>
    <w:rsid w:val="00E03ADB"/>
    <w:rsid w:val="00E03FAB"/>
    <w:rsid w:val="00E04F59"/>
    <w:rsid w:val="00E06552"/>
    <w:rsid w:val="00E10BC4"/>
    <w:rsid w:val="00E13286"/>
    <w:rsid w:val="00E1415D"/>
    <w:rsid w:val="00E15D32"/>
    <w:rsid w:val="00E21093"/>
    <w:rsid w:val="00E21830"/>
    <w:rsid w:val="00E22BF4"/>
    <w:rsid w:val="00E22D09"/>
    <w:rsid w:val="00E323E9"/>
    <w:rsid w:val="00E32B2E"/>
    <w:rsid w:val="00E34018"/>
    <w:rsid w:val="00E35BD6"/>
    <w:rsid w:val="00E36563"/>
    <w:rsid w:val="00E412E8"/>
    <w:rsid w:val="00E43201"/>
    <w:rsid w:val="00E437D2"/>
    <w:rsid w:val="00E44BDF"/>
    <w:rsid w:val="00E478B6"/>
    <w:rsid w:val="00E504A2"/>
    <w:rsid w:val="00E5173F"/>
    <w:rsid w:val="00E55751"/>
    <w:rsid w:val="00E56F0F"/>
    <w:rsid w:val="00E5795F"/>
    <w:rsid w:val="00E57971"/>
    <w:rsid w:val="00E57CFE"/>
    <w:rsid w:val="00E60D96"/>
    <w:rsid w:val="00E643CB"/>
    <w:rsid w:val="00E64CFF"/>
    <w:rsid w:val="00E724A7"/>
    <w:rsid w:val="00E739BD"/>
    <w:rsid w:val="00E757CB"/>
    <w:rsid w:val="00E76B91"/>
    <w:rsid w:val="00E85B8F"/>
    <w:rsid w:val="00E86953"/>
    <w:rsid w:val="00E9253E"/>
    <w:rsid w:val="00E92A6D"/>
    <w:rsid w:val="00E97A29"/>
    <w:rsid w:val="00EA0A87"/>
    <w:rsid w:val="00EA1D24"/>
    <w:rsid w:val="00EA2311"/>
    <w:rsid w:val="00EA29C4"/>
    <w:rsid w:val="00EA3EF6"/>
    <w:rsid w:val="00EA6C7C"/>
    <w:rsid w:val="00EA6C7E"/>
    <w:rsid w:val="00EB55B2"/>
    <w:rsid w:val="00EC0AE4"/>
    <w:rsid w:val="00EC1770"/>
    <w:rsid w:val="00EC3C3F"/>
    <w:rsid w:val="00EC3CA2"/>
    <w:rsid w:val="00EC4C2B"/>
    <w:rsid w:val="00EC4EB3"/>
    <w:rsid w:val="00EC6198"/>
    <w:rsid w:val="00EC7BC3"/>
    <w:rsid w:val="00ED35AC"/>
    <w:rsid w:val="00ED472E"/>
    <w:rsid w:val="00ED6D94"/>
    <w:rsid w:val="00ED7600"/>
    <w:rsid w:val="00ED7E23"/>
    <w:rsid w:val="00EE0FC1"/>
    <w:rsid w:val="00EE2B3A"/>
    <w:rsid w:val="00EE56D3"/>
    <w:rsid w:val="00EE5C8A"/>
    <w:rsid w:val="00EE7BAB"/>
    <w:rsid w:val="00EE7E55"/>
    <w:rsid w:val="00EF2713"/>
    <w:rsid w:val="00EF6073"/>
    <w:rsid w:val="00EF698B"/>
    <w:rsid w:val="00F03A2C"/>
    <w:rsid w:val="00F03BE1"/>
    <w:rsid w:val="00F05621"/>
    <w:rsid w:val="00F05D22"/>
    <w:rsid w:val="00F06FB3"/>
    <w:rsid w:val="00F10E17"/>
    <w:rsid w:val="00F11395"/>
    <w:rsid w:val="00F1362C"/>
    <w:rsid w:val="00F15367"/>
    <w:rsid w:val="00F22C82"/>
    <w:rsid w:val="00F23D2D"/>
    <w:rsid w:val="00F2563A"/>
    <w:rsid w:val="00F318B4"/>
    <w:rsid w:val="00F37DC8"/>
    <w:rsid w:val="00F414F1"/>
    <w:rsid w:val="00F41CEE"/>
    <w:rsid w:val="00F43B7A"/>
    <w:rsid w:val="00F44667"/>
    <w:rsid w:val="00F50120"/>
    <w:rsid w:val="00F50415"/>
    <w:rsid w:val="00F508B8"/>
    <w:rsid w:val="00F50E7F"/>
    <w:rsid w:val="00F50FDB"/>
    <w:rsid w:val="00F553C3"/>
    <w:rsid w:val="00F560B2"/>
    <w:rsid w:val="00F657D8"/>
    <w:rsid w:val="00F66873"/>
    <w:rsid w:val="00F71095"/>
    <w:rsid w:val="00F7200B"/>
    <w:rsid w:val="00F72CB1"/>
    <w:rsid w:val="00F749F7"/>
    <w:rsid w:val="00F759C4"/>
    <w:rsid w:val="00F76267"/>
    <w:rsid w:val="00F762EB"/>
    <w:rsid w:val="00F8105C"/>
    <w:rsid w:val="00F8107F"/>
    <w:rsid w:val="00F81BE2"/>
    <w:rsid w:val="00F8215E"/>
    <w:rsid w:val="00F824F5"/>
    <w:rsid w:val="00F85FA6"/>
    <w:rsid w:val="00F86429"/>
    <w:rsid w:val="00F86695"/>
    <w:rsid w:val="00F878B7"/>
    <w:rsid w:val="00F87912"/>
    <w:rsid w:val="00F90CFF"/>
    <w:rsid w:val="00F90FAB"/>
    <w:rsid w:val="00F92CD6"/>
    <w:rsid w:val="00F9374D"/>
    <w:rsid w:val="00F94BC7"/>
    <w:rsid w:val="00F95FBA"/>
    <w:rsid w:val="00FA4A0E"/>
    <w:rsid w:val="00FB50B9"/>
    <w:rsid w:val="00FC29B9"/>
    <w:rsid w:val="00FC2A41"/>
    <w:rsid w:val="00FC355A"/>
    <w:rsid w:val="00FC462F"/>
    <w:rsid w:val="00FC485B"/>
    <w:rsid w:val="00FC6FD3"/>
    <w:rsid w:val="00FD1788"/>
    <w:rsid w:val="00FD2C3C"/>
    <w:rsid w:val="00FD6036"/>
    <w:rsid w:val="00FE0860"/>
    <w:rsid w:val="00FE18FB"/>
    <w:rsid w:val="00FE305C"/>
    <w:rsid w:val="00FE32B1"/>
    <w:rsid w:val="00FE3E19"/>
    <w:rsid w:val="00FE3F3C"/>
    <w:rsid w:val="00FE5107"/>
    <w:rsid w:val="00FE720F"/>
    <w:rsid w:val="00FF0301"/>
    <w:rsid w:val="00FF12A2"/>
    <w:rsid w:val="00FF3C86"/>
    <w:rsid w:val="00FF4507"/>
    <w:rsid w:val="00FF78AF"/>
    <w:rsid w:val="0169564C"/>
    <w:rsid w:val="034057CD"/>
    <w:rsid w:val="04422475"/>
    <w:rsid w:val="04AC4586"/>
    <w:rsid w:val="056B56D2"/>
    <w:rsid w:val="068182F4"/>
    <w:rsid w:val="06B2EFB8"/>
    <w:rsid w:val="087EF4BE"/>
    <w:rsid w:val="08DB37F9"/>
    <w:rsid w:val="0974E9A5"/>
    <w:rsid w:val="0996A9DC"/>
    <w:rsid w:val="09D615D5"/>
    <w:rsid w:val="09EA6FB8"/>
    <w:rsid w:val="0AA66615"/>
    <w:rsid w:val="0ACBA71E"/>
    <w:rsid w:val="0BE35BC9"/>
    <w:rsid w:val="0CBF93B5"/>
    <w:rsid w:val="0DA3DE83"/>
    <w:rsid w:val="0DFB7B1A"/>
    <w:rsid w:val="0E80DC18"/>
    <w:rsid w:val="0F96837F"/>
    <w:rsid w:val="1037BD69"/>
    <w:rsid w:val="10588205"/>
    <w:rsid w:val="14C53473"/>
    <w:rsid w:val="1524F8AC"/>
    <w:rsid w:val="15365E21"/>
    <w:rsid w:val="1538E107"/>
    <w:rsid w:val="15B3AF95"/>
    <w:rsid w:val="1617E961"/>
    <w:rsid w:val="16631C01"/>
    <w:rsid w:val="18244140"/>
    <w:rsid w:val="18F78DF2"/>
    <w:rsid w:val="192C904B"/>
    <w:rsid w:val="196939DC"/>
    <w:rsid w:val="19FBFB1E"/>
    <w:rsid w:val="1B94A6C9"/>
    <w:rsid w:val="1BB7BFE6"/>
    <w:rsid w:val="1C534267"/>
    <w:rsid w:val="1CC1D8D2"/>
    <w:rsid w:val="1CD66784"/>
    <w:rsid w:val="1CF49B29"/>
    <w:rsid w:val="1D373154"/>
    <w:rsid w:val="1F5DA9B7"/>
    <w:rsid w:val="20FC517A"/>
    <w:rsid w:val="21F60FE5"/>
    <w:rsid w:val="227D98D2"/>
    <w:rsid w:val="249B3F23"/>
    <w:rsid w:val="24DA49FD"/>
    <w:rsid w:val="25C8EF1B"/>
    <w:rsid w:val="27C88BCA"/>
    <w:rsid w:val="28813994"/>
    <w:rsid w:val="2983E13C"/>
    <w:rsid w:val="29F4A53F"/>
    <w:rsid w:val="2A0A7741"/>
    <w:rsid w:val="2AC43271"/>
    <w:rsid w:val="2B80A76C"/>
    <w:rsid w:val="2B9075A0"/>
    <w:rsid w:val="2BADBD0A"/>
    <w:rsid w:val="2C3C6F40"/>
    <w:rsid w:val="2C82E90A"/>
    <w:rsid w:val="2CCE9D2B"/>
    <w:rsid w:val="2DF0B8D7"/>
    <w:rsid w:val="2E1EED2E"/>
    <w:rsid w:val="2EA89BDA"/>
    <w:rsid w:val="2F972DB8"/>
    <w:rsid w:val="2FB6DD57"/>
    <w:rsid w:val="2FC3A7EC"/>
    <w:rsid w:val="307FD5BB"/>
    <w:rsid w:val="30826D7F"/>
    <w:rsid w:val="30904CCA"/>
    <w:rsid w:val="30DAB2EC"/>
    <w:rsid w:val="3146C6F1"/>
    <w:rsid w:val="32D404FE"/>
    <w:rsid w:val="33315296"/>
    <w:rsid w:val="3421D8B6"/>
    <w:rsid w:val="347153C7"/>
    <w:rsid w:val="34C9B836"/>
    <w:rsid w:val="34EA96F8"/>
    <w:rsid w:val="35CA2929"/>
    <w:rsid w:val="3689CCA3"/>
    <w:rsid w:val="37B79193"/>
    <w:rsid w:val="37C6614A"/>
    <w:rsid w:val="38A9250A"/>
    <w:rsid w:val="3950ABD0"/>
    <w:rsid w:val="397FA08C"/>
    <w:rsid w:val="3A90CDA5"/>
    <w:rsid w:val="3AA4E88F"/>
    <w:rsid w:val="3B8E4A2B"/>
    <w:rsid w:val="3BB06CF8"/>
    <w:rsid w:val="3D17FE57"/>
    <w:rsid w:val="3D44CF19"/>
    <w:rsid w:val="3ED77CDF"/>
    <w:rsid w:val="3F4AE68E"/>
    <w:rsid w:val="409CEA16"/>
    <w:rsid w:val="41F171AA"/>
    <w:rsid w:val="428E3373"/>
    <w:rsid w:val="42D4B2D9"/>
    <w:rsid w:val="43249643"/>
    <w:rsid w:val="433414A3"/>
    <w:rsid w:val="43757C41"/>
    <w:rsid w:val="45072300"/>
    <w:rsid w:val="4521EC6A"/>
    <w:rsid w:val="455BF2AE"/>
    <w:rsid w:val="49410474"/>
    <w:rsid w:val="49626897"/>
    <w:rsid w:val="4A485B06"/>
    <w:rsid w:val="4A4E423B"/>
    <w:rsid w:val="4AA9CB8E"/>
    <w:rsid w:val="4ACBDAA4"/>
    <w:rsid w:val="4B0FAF12"/>
    <w:rsid w:val="4B87104C"/>
    <w:rsid w:val="4BBE3C61"/>
    <w:rsid w:val="4DE0EF10"/>
    <w:rsid w:val="4E2DA2F1"/>
    <w:rsid w:val="4E3176CF"/>
    <w:rsid w:val="4F18DC9E"/>
    <w:rsid w:val="50401A4E"/>
    <w:rsid w:val="5125DCBF"/>
    <w:rsid w:val="51802A20"/>
    <w:rsid w:val="53412E5E"/>
    <w:rsid w:val="53448F82"/>
    <w:rsid w:val="542E7D00"/>
    <w:rsid w:val="54543A26"/>
    <w:rsid w:val="561109BD"/>
    <w:rsid w:val="57690B05"/>
    <w:rsid w:val="57E519E0"/>
    <w:rsid w:val="57FE59BB"/>
    <w:rsid w:val="58E77F58"/>
    <w:rsid w:val="5AC31389"/>
    <w:rsid w:val="5B18FEEF"/>
    <w:rsid w:val="5D59CB26"/>
    <w:rsid w:val="5DF718C8"/>
    <w:rsid w:val="5F0FDE95"/>
    <w:rsid w:val="5FE463E0"/>
    <w:rsid w:val="604EBE9A"/>
    <w:rsid w:val="6077E85B"/>
    <w:rsid w:val="622B3A0D"/>
    <w:rsid w:val="6232B7B0"/>
    <w:rsid w:val="624D59D9"/>
    <w:rsid w:val="64E5DB3E"/>
    <w:rsid w:val="6660BF21"/>
    <w:rsid w:val="668300B3"/>
    <w:rsid w:val="66D58E3F"/>
    <w:rsid w:val="699E474A"/>
    <w:rsid w:val="69ED1EA3"/>
    <w:rsid w:val="6C2FD309"/>
    <w:rsid w:val="6CCD5CE9"/>
    <w:rsid w:val="6D4D4141"/>
    <w:rsid w:val="6D55BCDA"/>
    <w:rsid w:val="6D89D969"/>
    <w:rsid w:val="6E22C928"/>
    <w:rsid w:val="6E2B2A24"/>
    <w:rsid w:val="6F92DA89"/>
    <w:rsid w:val="73138BD5"/>
    <w:rsid w:val="734C45AD"/>
    <w:rsid w:val="74A3FBA0"/>
    <w:rsid w:val="750FE869"/>
    <w:rsid w:val="76D32D91"/>
    <w:rsid w:val="76FBCCFE"/>
    <w:rsid w:val="78CFB1C4"/>
    <w:rsid w:val="78EF056D"/>
    <w:rsid w:val="7B6656B8"/>
    <w:rsid w:val="7C0B93AF"/>
    <w:rsid w:val="7EFBBA12"/>
    <w:rsid w:val="7FB9C48A"/>
    <w:rsid w:val="7FC73BDD"/>
    <w:rsid w:val="7FDBC9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707177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8"/>
      </w:numPr>
      <w:ind w:left="431" w:hanging="431"/>
    </w:pPr>
    <w:rPr>
      <w:lang w:val="en-US"/>
    </w:rPr>
  </w:style>
  <w:style w:type="paragraph" w:customStyle="1" w:styleId="RAN4H1">
    <w:name w:val="RAN4 H1"/>
    <w:basedOn w:val="Normal"/>
    <w:next w:val="Normal"/>
    <w:link w:val="RAN4H1Char"/>
    <w:qFormat/>
    <w:rsid w:val="00AE56B1"/>
    <w:pPr>
      <w:keepNext/>
      <w:keepLines/>
      <w:numPr>
        <w:numId w:val="1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7"/>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4"/>
      </w:numPr>
      <w:ind w:left="0" w:firstLine="0"/>
    </w:pPr>
    <w:rPr>
      <w:rFonts w:eastAsia="Calibri" w:cs="Times New Roman"/>
      <w:b/>
      <w:szCs w:val="20"/>
      <w:lang w:val="en-GB"/>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9"/>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8"/>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6"/>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styleId="Mention">
    <w:name w:val="Mention"/>
    <w:basedOn w:val="DefaultParagraphFont"/>
    <w:uiPriority w:val="99"/>
    <w:unhideWhenUsed/>
    <w:rsid w:val="006D113D"/>
    <w:rPr>
      <w:color w:val="2B579A"/>
      <w:shd w:val="clear" w:color="auto" w:fill="E1DFDD"/>
    </w:rPr>
  </w:style>
  <w:style w:type="paragraph" w:styleId="Header">
    <w:name w:val="header"/>
    <w:basedOn w:val="Normal"/>
    <w:link w:val="HeaderChar"/>
    <w:uiPriority w:val="99"/>
    <w:unhideWhenUsed/>
    <w:rsid w:val="006276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445D"/>
    <w:rPr>
      <w:rFonts w:ascii="Times New Roman" w:hAnsi="Times New Roman"/>
      <w:sz w:val="20"/>
    </w:rPr>
  </w:style>
  <w:style w:type="paragraph" w:styleId="Footer">
    <w:name w:val="footer"/>
    <w:basedOn w:val="Normal"/>
    <w:link w:val="FooterChar"/>
    <w:uiPriority w:val="99"/>
    <w:unhideWhenUsed/>
    <w:rsid w:val="006276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445D"/>
    <w:rPr>
      <w:rFonts w:ascii="Times New Roman" w:hAnsi="Times New Roman"/>
      <w:sz w:val="20"/>
    </w:rPr>
  </w:style>
  <w:style w:type="character" w:customStyle="1" w:styleId="normaltextrun">
    <w:name w:val="normaltextrun"/>
    <w:basedOn w:val="DefaultParagraphFont"/>
    <w:rsid w:val="00B55F60"/>
  </w:style>
  <w:style w:type="character" w:customStyle="1" w:styleId="eop">
    <w:name w:val="eop"/>
    <w:basedOn w:val="DefaultParagraphFont"/>
    <w:rsid w:val="00A92A4F"/>
  </w:style>
  <w:style w:type="paragraph" w:styleId="Revision">
    <w:name w:val="Revision"/>
    <w:hidden/>
    <w:uiPriority w:val="99"/>
    <w:semiHidden/>
    <w:rsid w:val="00AE1AEE"/>
    <w:pPr>
      <w:spacing w:after="0" w:line="240" w:lineRule="auto"/>
    </w:pPr>
    <w:rPr>
      <w:rFonts w:ascii="Times New Roman" w:hAnsi="Times New Roman"/>
      <w:sz w:val="20"/>
    </w:rPr>
  </w:style>
  <w:style w:type="paragraph" w:customStyle="1" w:styleId="B1">
    <w:name w:val="B1"/>
    <w:basedOn w:val="List"/>
    <w:rsid w:val="00C003C6"/>
    <w:pPr>
      <w:spacing w:line="256" w:lineRule="auto"/>
      <w:ind w:left="568" w:hanging="284"/>
      <w:contextualSpacing w:val="0"/>
    </w:pPr>
    <w:rPr>
      <w:rFonts w:asciiTheme="minorHAnsi" w:hAnsiTheme="minorHAnsi"/>
      <w:sz w:val="22"/>
    </w:rPr>
  </w:style>
  <w:style w:type="paragraph" w:styleId="List">
    <w:name w:val="List"/>
    <w:basedOn w:val="Normal"/>
    <w:uiPriority w:val="99"/>
    <w:semiHidden/>
    <w:unhideWhenUsed/>
    <w:rsid w:val="00C003C6"/>
    <w:pPr>
      <w:ind w:left="283" w:hanging="283"/>
      <w:contextualSpacing/>
    </w:pPr>
  </w:style>
  <w:style w:type="paragraph" w:styleId="EndnoteText">
    <w:name w:val="endnote text"/>
    <w:basedOn w:val="Normal"/>
    <w:link w:val="EndnoteTextChar"/>
    <w:uiPriority w:val="99"/>
    <w:semiHidden/>
    <w:unhideWhenUsed/>
    <w:rsid w:val="008026D8"/>
    <w:pPr>
      <w:spacing w:after="0" w:line="240" w:lineRule="auto"/>
    </w:pPr>
    <w:rPr>
      <w:szCs w:val="20"/>
    </w:rPr>
  </w:style>
  <w:style w:type="character" w:customStyle="1" w:styleId="EndnoteTextChar">
    <w:name w:val="Endnote Text Char"/>
    <w:basedOn w:val="DefaultParagraphFont"/>
    <w:link w:val="EndnoteText"/>
    <w:uiPriority w:val="99"/>
    <w:semiHidden/>
    <w:rsid w:val="008026D8"/>
    <w:rPr>
      <w:rFonts w:ascii="Times New Roman" w:hAnsi="Times New Roman"/>
      <w:sz w:val="20"/>
      <w:szCs w:val="20"/>
    </w:rPr>
  </w:style>
  <w:style w:type="character" w:styleId="EndnoteReference">
    <w:name w:val="endnote reference"/>
    <w:basedOn w:val="DefaultParagraphFont"/>
    <w:uiPriority w:val="99"/>
    <w:semiHidden/>
    <w:unhideWhenUsed/>
    <w:rsid w:val="008026D8"/>
    <w:rPr>
      <w:vertAlign w:val="superscript"/>
    </w:rPr>
  </w:style>
  <w:style w:type="paragraph" w:styleId="FootnoteText">
    <w:name w:val="footnote text"/>
    <w:basedOn w:val="Normal"/>
    <w:link w:val="FootnoteTextChar"/>
    <w:uiPriority w:val="99"/>
    <w:semiHidden/>
    <w:unhideWhenUsed/>
    <w:rsid w:val="00140BAF"/>
    <w:pPr>
      <w:spacing w:after="0" w:line="240" w:lineRule="auto"/>
    </w:pPr>
    <w:rPr>
      <w:szCs w:val="20"/>
    </w:rPr>
  </w:style>
  <w:style w:type="character" w:customStyle="1" w:styleId="FootnoteTextChar">
    <w:name w:val="Footnote Text Char"/>
    <w:basedOn w:val="DefaultParagraphFont"/>
    <w:link w:val="FootnoteText"/>
    <w:uiPriority w:val="99"/>
    <w:semiHidden/>
    <w:rsid w:val="00140BAF"/>
    <w:rPr>
      <w:rFonts w:ascii="Times New Roman" w:hAnsi="Times New Roman"/>
      <w:sz w:val="20"/>
      <w:szCs w:val="20"/>
    </w:rPr>
  </w:style>
  <w:style w:type="character" w:styleId="FootnoteReference">
    <w:name w:val="footnote reference"/>
    <w:basedOn w:val="DefaultParagraphFont"/>
    <w:uiPriority w:val="99"/>
    <w:semiHidden/>
    <w:unhideWhenUsed/>
    <w:rsid w:val="00140BA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8930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5AIRPNAIUNRU-1328258698-23159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https://nokia.sharepoint.com/sites/c5g/5gradio/_layouts/15/DocIdRedir.aspx?ID=5AIRPNAIUNRU-1328258698-23159</Url>
      <Description>5AIRPNAIUNRU-1328258698-23159</Description>
    </_dlc_DocIdUrl>
    <SharedWithUsers xmlns="3b34c8f0-1ef5-4d1e-bb66-517ce7fe7356">
      <UserInfo>
        <DisplayName>Jan Hviid (Nokia)</DisplayName>
        <AccountId>17459</AccountId>
        <AccountType/>
      </UserInfo>
    </SharedWithUsers>
    <lcf76f155ced4ddcb4097134ff3c332f xmlns="0b6aed8e-0313-4d17-80ff-d0e5da4931c5">
      <Terms xmlns="http://schemas.microsoft.com/office/infopath/2007/PartnerControls"/>
    </lcf76f155ced4ddcb4097134ff3c332f>
    <TaxCatchAll xmlns="71c5aaf6-e6ce-465b-b873-5148d2a4c105" xsi:nil="true"/>
  </documentManagement>
</p:properties>
</file>

<file path=customXml/item2.xml><?xml version="1.0" encoding="utf-8"?>
<b:Sources xmlns:b="http://schemas.openxmlformats.org/officeDocument/2006/bibliography" xmlns="http://schemas.openxmlformats.org/officeDocument/2006/bibliography" SelectedStyle="\ISO690.XSL" StyleName="ISO 690 - First Element and Date" Version="1987"/>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4229671-E0DA-4094-AFA7-CB40F111EDFA}">
  <ds:schemaRefs>
    <ds:schemaRef ds:uri="http://www.w3.org/XML/1998/namespace"/>
    <ds:schemaRef ds:uri="3b34c8f0-1ef5-4d1e-bb66-517ce7fe7356"/>
    <ds:schemaRef ds:uri="http://schemas.microsoft.com/office/2006/metadata/properties"/>
    <ds:schemaRef ds:uri="0b6aed8e-0313-4d17-80ff-d0e5da4931c5"/>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1c5aaf6-e6ce-465b-b873-5148d2a4c105"/>
    <ds:schemaRef ds:uri="http://purl.org/dc/elements/1.1/"/>
  </ds:schemaRefs>
</ds:datastoreItem>
</file>

<file path=customXml/itemProps2.xml><?xml version="1.0" encoding="utf-8"?>
<ds:datastoreItem xmlns:ds="http://schemas.openxmlformats.org/officeDocument/2006/customXml" ds:itemID="{BEA2052A-D1C2-4F97-85FC-E294DB15DD12}">
  <ds:schemaRefs>
    <ds:schemaRef ds:uri="http://schemas.openxmlformats.org/officeDocument/2006/bibliography"/>
  </ds:schemaRefs>
</ds:datastoreItem>
</file>

<file path=customXml/itemProps3.xml><?xml version="1.0" encoding="utf-8"?>
<ds:datastoreItem xmlns:ds="http://schemas.openxmlformats.org/officeDocument/2006/customXml" ds:itemID="{2B823BA2-B27E-41CF-86C1-67BCCB162FE7}">
  <ds:schemaRefs>
    <ds:schemaRef ds:uri="http://schemas.microsoft.com/sharepoint/events"/>
  </ds:schemaRefs>
</ds:datastoreItem>
</file>

<file path=customXml/itemProps4.xml><?xml version="1.0" encoding="utf-8"?>
<ds:datastoreItem xmlns:ds="http://schemas.openxmlformats.org/officeDocument/2006/customXml" ds:itemID="{36D8A4DF-0E9A-4A0F-B96E-C78DEBE9CE1E}">
  <ds:schemaRefs>
    <ds:schemaRef ds:uri="http://schemas.microsoft.com/sharepoint/v3/contenttype/forms"/>
  </ds:schemaRefs>
</ds:datastoreItem>
</file>

<file path=customXml/itemProps5.xml><?xml version="1.0" encoding="utf-8"?>
<ds:datastoreItem xmlns:ds="http://schemas.openxmlformats.org/officeDocument/2006/customXml" ds:itemID="{9B6068EA-2E3E-4F75-8FBF-4A544F5D3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AF2D9FD-3F85-4855-91AC-C22A85670FC2}">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2857</TotalTime>
  <Pages>5</Pages>
  <Words>1459</Words>
  <Characters>8260</Characters>
  <Application>Microsoft Office Word</Application>
  <DocSecurity>0</DocSecurity>
  <Lines>305</Lines>
  <Paragraphs>173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345</cp:revision>
  <dcterms:created xsi:type="dcterms:W3CDTF">2023-04-09T20:14:00Z</dcterms:created>
  <dcterms:modified xsi:type="dcterms:W3CDTF">2023-05-15T10:12:00Z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8f698559-6bc8-48b0-9812-b1cd4b53564f</vt:lpwstr>
  </property>
  <property fmtid="{D5CDD505-2E9C-101B-9397-08002B2CF9AE}" pid="11" name="MediaServiceImageTags">
    <vt:lpwstr/>
  </property>
  <property fmtid="{D5CDD505-2E9C-101B-9397-08002B2CF9AE}" pid="12" name="GrammarlyDocumentId">
    <vt:lpwstr>1de82a75184ba2df532785cee300a051550a9db04de9d930936bfc2ee2973877</vt:lpwstr>
  </property>
</Properties>
</file>