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0CCBF" w14:textId="3D0C33D3" w:rsidR="00893851" w:rsidRPr="00EF7A2A" w:rsidRDefault="00893851" w:rsidP="0089385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107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A54812" w:rsidRPr="00A54812">
        <w:rPr>
          <w:rFonts w:ascii="Arial" w:hAnsi="Arial" w:cs="Arial"/>
          <w:b/>
          <w:sz w:val="24"/>
          <w:szCs w:val="24"/>
        </w:rPr>
        <w:t>2307878</w:t>
      </w:r>
    </w:p>
    <w:p w14:paraId="32CB9082" w14:textId="77777777" w:rsidR="00DE55A0" w:rsidRPr="00807EF6" w:rsidRDefault="00893851" w:rsidP="0089385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Incheon, Korea (Republic of),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46738BE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9CA7A4D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47C2B8F5" w14:textId="77777777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3DDE">
        <w:rPr>
          <w:rFonts w:ascii="Arial" w:hAnsi="Arial" w:cs="Arial" w:hint="eastAsia"/>
          <w:lang w:val="en-US" w:eastAsia="ko-KR"/>
        </w:rPr>
        <w:t xml:space="preserve">Discussion on </w:t>
      </w:r>
      <w:r w:rsidR="0074330D">
        <w:rPr>
          <w:rFonts w:ascii="Arial" w:hAnsi="Arial" w:cs="Arial"/>
          <w:lang w:val="en-US"/>
        </w:rPr>
        <w:t>guard period in TDD cell</w:t>
      </w:r>
      <w:r w:rsidR="00C044DB">
        <w:rPr>
          <w:rFonts w:ascii="Arial" w:hAnsi="Arial" w:cs="Arial"/>
          <w:lang w:val="en-US"/>
        </w:rPr>
        <w:t xml:space="preserve"> for ATG operation</w:t>
      </w:r>
      <w:r w:rsidR="00441033">
        <w:rPr>
          <w:rFonts w:ascii="Arial" w:hAnsi="Arial" w:cs="Arial"/>
          <w:lang w:val="en-US"/>
        </w:rPr>
        <w:t xml:space="preserve"> </w:t>
      </w:r>
      <w:r w:rsidR="00100413">
        <w:rPr>
          <w:rFonts w:ascii="Arial" w:hAnsi="Arial" w:cs="Arial" w:hint="eastAsia"/>
          <w:lang w:val="en-US" w:eastAsia="ko-KR"/>
        </w:rPr>
        <w:t xml:space="preserve"> </w:t>
      </w:r>
    </w:p>
    <w:p w14:paraId="143E78CE" w14:textId="7777777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93851">
        <w:rPr>
          <w:rFonts w:ascii="Arial" w:hAnsi="Arial" w:cs="Arial"/>
          <w:lang w:val="en-US" w:eastAsia="ko-KR"/>
        </w:rPr>
        <w:t>8</w:t>
      </w:r>
      <w:r w:rsidR="00503596">
        <w:rPr>
          <w:rFonts w:ascii="Arial" w:hAnsi="Arial" w:cs="Arial"/>
          <w:lang w:val="en-US" w:eastAsia="ko-KR"/>
        </w:rPr>
        <w:t>.</w:t>
      </w:r>
      <w:r w:rsidR="00C044DB">
        <w:rPr>
          <w:rFonts w:ascii="Arial" w:hAnsi="Arial" w:cs="Arial"/>
          <w:lang w:val="en-US" w:eastAsia="ko-KR"/>
        </w:rPr>
        <w:t>14.4.3</w:t>
      </w:r>
    </w:p>
    <w:p w14:paraId="3BAD3C98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3D3DDE">
        <w:rPr>
          <w:rFonts w:ascii="Arial" w:hAnsi="Arial" w:cs="Arial"/>
          <w:bCs/>
          <w:lang w:val="en-US" w:eastAsia="ko-KR"/>
        </w:rPr>
        <w:t>Discussion</w:t>
      </w:r>
    </w:p>
    <w:p w14:paraId="7FFA712D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5D4C302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0E4A00B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480A2FEA" w14:textId="77777777" w:rsidR="00683CAB" w:rsidRDefault="00224367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74330D">
        <w:rPr>
          <w:lang w:val="en-US" w:eastAsia="ko-KR"/>
        </w:rPr>
        <w:t>guard period due to large TDD cell</w:t>
      </w:r>
      <w:r w:rsidR="009247C3">
        <w:rPr>
          <w:lang w:val="en-US" w:eastAsia="ko-KR"/>
        </w:rPr>
        <w:t xml:space="preserve"> </w:t>
      </w:r>
      <w:r w:rsidR="00C044DB">
        <w:rPr>
          <w:lang w:val="en-US" w:eastAsia="ko-KR"/>
        </w:rPr>
        <w:t>based on [1]</w:t>
      </w:r>
      <w:r>
        <w:rPr>
          <w:lang w:val="en-US" w:eastAsia="ko-KR"/>
        </w:rPr>
        <w:t xml:space="preserve">. </w:t>
      </w:r>
    </w:p>
    <w:p w14:paraId="49DD1021" w14:textId="77777777" w:rsidR="00683CAB" w:rsidRDefault="00683CAB" w:rsidP="00A83F62">
      <w:pPr>
        <w:pStyle w:val="a0"/>
        <w:jc w:val="both"/>
        <w:rPr>
          <w:lang w:val="en-US" w:eastAsia="ko-KR"/>
        </w:rPr>
      </w:pPr>
    </w:p>
    <w:p w14:paraId="40C09FF3" w14:textId="77777777" w:rsidR="002900EE" w:rsidRDefault="00441033" w:rsidP="00A83F62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8C4FE93" w14:textId="77777777" w:rsidR="00A83F62" w:rsidRDefault="005C12CF" w:rsidP="00A83F62">
      <w:pPr>
        <w:pStyle w:val="a0"/>
        <w:jc w:val="both"/>
        <w:rPr>
          <w:lang w:val="en-US" w:eastAsia="ko-KR"/>
        </w:rPr>
      </w:pPr>
      <w:r w:rsidRPr="00ED048A">
        <w:rPr>
          <w:b/>
          <w:u w:val="single"/>
          <w:lang w:eastAsia="ko-KR"/>
        </w:rPr>
        <w:t>Guard period issue due to large TDD cell and coexistence demand</w:t>
      </w:r>
    </w:p>
    <w:p w14:paraId="78672A4F" w14:textId="77777777" w:rsidR="00C044DB" w:rsidRDefault="00C412E1" w:rsidP="00A83F6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last meeting, </w:t>
      </w:r>
      <w:r w:rsidR="009247C3">
        <w:rPr>
          <w:lang w:val="en-US" w:eastAsia="ko-KR"/>
        </w:rPr>
        <w:t>following options for guard period due to large TDD cell in AGT was discussed.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C12CF" w14:paraId="45F1DB00" w14:textId="77777777" w:rsidTr="005C12CF">
        <w:tc>
          <w:tcPr>
            <w:tcW w:w="9855" w:type="dxa"/>
          </w:tcPr>
          <w:p w14:paraId="28CF21E5" w14:textId="77777777" w:rsidR="00893851" w:rsidRDefault="00893851" w:rsidP="00893851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bookmarkStart w:id="0" w:name="_Hlk133265216"/>
            <w:r>
              <w:rPr>
                <w:b/>
                <w:sz w:val="21"/>
                <w:szCs w:val="21"/>
                <w:u w:val="single"/>
                <w:lang w:eastAsia="ko-KR"/>
              </w:rPr>
              <w:t>Issue 3-2-1: Whether co-existence and overhead issues due to large GP need to be addressed in R18 ATG</w:t>
            </w:r>
          </w:p>
          <w:p w14:paraId="2D541826" w14:textId="77777777" w:rsidR="00893851" w:rsidRDefault="00893851" w:rsidP="00893851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Option 1:</w:t>
            </w:r>
          </w:p>
          <w:p w14:paraId="0E2F2800" w14:textId="77777777" w:rsidR="00893851" w:rsidRDefault="00893851" w:rsidP="00893851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Large TDD cells are inefficient due to large GP, if we switch often.</w:t>
            </w:r>
          </w:p>
          <w:p w14:paraId="421E3256" w14:textId="77777777" w:rsidR="00893851" w:rsidRDefault="00893851" w:rsidP="00893851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The largest cell radius will define the GP for all TDD cells and UL/DL configuration has to be the same for all coexisting (overlapping) TDD networks </w:t>
            </w:r>
          </w:p>
          <w:p w14:paraId="1B7DD8C6" w14:textId="77777777" w:rsidR="005C12CF" w:rsidRPr="00893851" w:rsidRDefault="00893851" w:rsidP="00893851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/>
              <w:rPr>
                <w:rFonts w:eastAsia="SimSun"/>
                <w:b/>
                <w:sz w:val="21"/>
                <w:szCs w:val="21"/>
                <w:u w:val="single"/>
                <w:lang w:eastAsia="ko-KR"/>
              </w:rPr>
            </w:pPr>
            <w:r w:rsidRPr="006A30B3">
              <w:rPr>
                <w:rFonts w:eastAsia="SimSun"/>
                <w:sz w:val="21"/>
                <w:szCs w:val="21"/>
              </w:rPr>
              <w:t xml:space="preserve">Option 2: </w:t>
            </w:r>
            <w:r w:rsidRPr="006A30B3">
              <w:rPr>
                <w:rFonts w:eastAsiaTheme="minorEastAsia"/>
                <w:sz w:val="21"/>
                <w:szCs w:val="21"/>
              </w:rPr>
              <w:t xml:space="preserve">How to configure a suitable GP is up to network. There is no need to discuss it. </w:t>
            </w:r>
            <w:bookmarkEnd w:id="0"/>
          </w:p>
        </w:tc>
      </w:tr>
    </w:tbl>
    <w:p w14:paraId="6A6B7C3E" w14:textId="77777777" w:rsidR="005C12CF" w:rsidRDefault="0034673A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The most critical parameter to decid</w:t>
      </w:r>
      <w:r w:rsidR="002549F6">
        <w:rPr>
          <w:lang w:val="en-US" w:eastAsia="ko-KR"/>
        </w:rPr>
        <w:t>ing</w:t>
      </w:r>
      <w:r>
        <w:rPr>
          <w:lang w:val="en-US" w:eastAsia="ko-KR"/>
        </w:rPr>
        <w:t xml:space="preserve">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 xml:space="preserve">guard period is the propagation delay regarding cell size. In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ATG case,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 xml:space="preserve">cell radius can be larger than 200km for ISD 200km captured above, so </w:t>
      </w:r>
      <w:r w:rsidR="002549F6">
        <w:rPr>
          <w:lang w:val="en-US" w:eastAsia="ko-KR"/>
        </w:rPr>
        <w:t xml:space="preserve">a </w:t>
      </w:r>
      <w:r>
        <w:rPr>
          <w:lang w:val="en-US" w:eastAsia="ko-KR"/>
        </w:rPr>
        <w:t xml:space="preserve">longer guard period would be required based on the principle to derive </w:t>
      </w:r>
      <w:r w:rsidR="002549F6">
        <w:rPr>
          <w:lang w:val="en-US" w:eastAsia="ko-KR"/>
        </w:rPr>
        <w:t xml:space="preserve">a </w:t>
      </w:r>
      <w:r>
        <w:rPr>
          <w:lang w:val="en-US" w:eastAsia="ko-KR"/>
        </w:rPr>
        <w:t xml:space="preserve">guard period. However, if </w:t>
      </w:r>
      <w:r w:rsidR="002549F6">
        <w:rPr>
          <w:lang w:val="en-US" w:eastAsia="ko-KR"/>
        </w:rPr>
        <w:t xml:space="preserve">a </w:t>
      </w:r>
      <w:r>
        <w:rPr>
          <w:lang w:val="en-US" w:eastAsia="ko-KR"/>
        </w:rPr>
        <w:t>fixed longer guard period is considered, it is very inefficient for system performance</w:t>
      </w:r>
      <w:r w:rsidR="002A2E79">
        <w:rPr>
          <w:lang w:val="en-US" w:eastAsia="ko-KR"/>
        </w:rPr>
        <w:t xml:space="preserve"> since depending on ATG UEs’ location, the required guard period would be different as shown in Fig1.</w:t>
      </w:r>
      <w:r>
        <w:rPr>
          <w:lang w:val="en-US" w:eastAsia="ko-KR"/>
        </w:rPr>
        <w:t xml:space="preserve"> </w:t>
      </w:r>
      <w:r w:rsidR="003C2589">
        <w:rPr>
          <w:lang w:val="en-US" w:eastAsia="ko-KR"/>
        </w:rPr>
        <w:t xml:space="preserve">Unlike </w:t>
      </w:r>
      <w:r w:rsidR="002549F6">
        <w:rPr>
          <w:lang w:val="en-US" w:eastAsia="ko-KR"/>
        </w:rPr>
        <w:t xml:space="preserve">the </w:t>
      </w:r>
      <w:r w:rsidR="003C2589">
        <w:rPr>
          <w:lang w:val="en-US" w:eastAsia="ko-KR"/>
        </w:rPr>
        <w:t xml:space="preserve">TN system, </w:t>
      </w:r>
      <w:r w:rsidR="002549F6">
        <w:rPr>
          <w:lang w:val="en-US" w:eastAsia="ko-KR"/>
        </w:rPr>
        <w:t xml:space="preserve">the </w:t>
      </w:r>
      <w:r w:rsidR="003C2589">
        <w:rPr>
          <w:lang w:val="en-US" w:eastAsia="ko-KR"/>
        </w:rPr>
        <w:t>following features and characteristics for ATG should be considered.</w:t>
      </w:r>
    </w:p>
    <w:p w14:paraId="388A5048" w14:textId="77777777" w:rsidR="003C2589" w:rsidRDefault="003C2589" w:rsidP="003C2589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ATG </w:t>
      </w:r>
      <w:proofErr w:type="spellStart"/>
      <w:r>
        <w:rPr>
          <w:lang w:val="en-US" w:eastAsia="ko-KR"/>
        </w:rPr>
        <w:t>gNB</w:t>
      </w:r>
      <w:proofErr w:type="spellEnd"/>
    </w:p>
    <w:p w14:paraId="2D36BA5E" w14:textId="77777777" w:rsidR="003C2589" w:rsidRDefault="003C2589" w:rsidP="003C2589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distance between </w:t>
      </w:r>
      <w:r>
        <w:rPr>
          <w:lang w:val="en-US" w:eastAsia="ko-KR"/>
        </w:rPr>
        <w:t xml:space="preserve">ATG </w:t>
      </w:r>
      <w:proofErr w:type="spellStart"/>
      <w:r>
        <w:rPr>
          <w:lang w:val="en-US" w:eastAsia="ko-KR"/>
        </w:rPr>
        <w:t>gNB</w:t>
      </w:r>
      <w:r>
        <w:rPr>
          <w:rFonts w:hint="eastAsia"/>
          <w:lang w:val="en-US" w:eastAsia="ko-KR"/>
        </w:rPr>
        <w:t>s</w:t>
      </w:r>
      <w:proofErr w:type="spellEnd"/>
      <w:r>
        <w:rPr>
          <w:lang w:val="en-US" w:eastAsia="ko-KR"/>
        </w:rPr>
        <w:t xml:space="preserve"> can be larger than 200km</w:t>
      </w:r>
    </w:p>
    <w:p w14:paraId="27986451" w14:textId="77777777" w:rsidR="003C2589" w:rsidRDefault="003C2589" w:rsidP="003C2589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The antenna of ATG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is </w:t>
      </w:r>
      <w:r w:rsidRPr="003C2589">
        <w:rPr>
          <w:lang w:val="en-US" w:eastAsia="ko-KR"/>
        </w:rPr>
        <w:t>tilted up.</w:t>
      </w:r>
    </w:p>
    <w:p w14:paraId="1C4D4BCC" w14:textId="77777777" w:rsidR="003C2589" w:rsidRDefault="003C2589" w:rsidP="003C2589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ATG UE</w:t>
      </w:r>
    </w:p>
    <w:p w14:paraId="5C6198D0" w14:textId="77777777" w:rsidR="003C2589" w:rsidRDefault="003C2589" w:rsidP="003C2589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Directional antenna is assumed for 4GHz frequency</w:t>
      </w:r>
    </w:p>
    <w:p w14:paraId="27305D3F" w14:textId="77777777" w:rsidR="003C2589" w:rsidRDefault="00D62582" w:rsidP="003C2589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The minimum distance between aircrafts (ATG UE) is about 9.2km from separation standards of aircraft</w:t>
      </w:r>
    </w:p>
    <w:p w14:paraId="05761321" w14:textId="77777777" w:rsidR="00D62582" w:rsidRDefault="00677A2C" w:rsidP="00677A2C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 number of ATG UE in a ATG cell</w:t>
      </w:r>
    </w:p>
    <w:p w14:paraId="1DC89947" w14:textId="77777777" w:rsidR="00677A2C" w:rsidRDefault="00677A2C" w:rsidP="00677A2C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Based on the minimum distance between ATG UE, the number of ATG UEs would be limited in a cell</w:t>
      </w:r>
    </w:p>
    <w:p w14:paraId="33AD0CCA" w14:textId="77777777" w:rsidR="00677A2C" w:rsidRPr="00893851" w:rsidRDefault="00E274A3" w:rsidP="00677A2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 xml:space="preserve">listed above, the impact of ATG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and ATG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/ ATG UE to ATG UE interference at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>DL to UL switch could be less.</w:t>
      </w:r>
      <w:r w:rsidR="002A2E79">
        <w:rPr>
          <w:lang w:val="en-US" w:eastAsia="ko-KR"/>
        </w:rPr>
        <w:t xml:space="preserve"> Therefore, </w:t>
      </w:r>
      <w:r w:rsidR="00AF65EA">
        <w:rPr>
          <w:lang w:val="en-US" w:eastAsia="ko-KR"/>
        </w:rPr>
        <w:t xml:space="preserve">instead of </w:t>
      </w:r>
      <w:r w:rsidR="002549F6">
        <w:rPr>
          <w:lang w:val="en-US" w:eastAsia="ko-KR"/>
        </w:rPr>
        <w:t xml:space="preserve">a </w:t>
      </w:r>
      <w:r w:rsidR="00AF65EA">
        <w:rPr>
          <w:lang w:val="en-US" w:eastAsia="ko-KR"/>
        </w:rPr>
        <w:t xml:space="preserve">fixed longer guard period, </w:t>
      </w:r>
      <w:r w:rsidR="002A2E79" w:rsidRPr="002A2E79">
        <w:rPr>
          <w:lang w:val="en-US" w:eastAsia="ko-KR"/>
        </w:rPr>
        <w:t xml:space="preserve">it is more efficient </w:t>
      </w:r>
      <w:r w:rsidR="00AF65EA">
        <w:rPr>
          <w:lang w:val="en-US" w:eastAsia="ko-KR"/>
        </w:rPr>
        <w:t>that</w:t>
      </w:r>
      <w:r w:rsidR="002A2E79" w:rsidRPr="002A2E79">
        <w:rPr>
          <w:lang w:val="en-US" w:eastAsia="ko-KR"/>
        </w:rPr>
        <w:t xml:space="preserve"> the </w:t>
      </w:r>
      <w:r w:rsidR="002A2E79">
        <w:rPr>
          <w:lang w:val="en-US" w:eastAsia="ko-KR"/>
        </w:rPr>
        <w:t>ATG UE</w:t>
      </w:r>
      <w:r w:rsidR="002A2E79" w:rsidRPr="002A2E79">
        <w:rPr>
          <w:lang w:val="en-US" w:eastAsia="ko-KR"/>
        </w:rPr>
        <w:t xml:space="preserve"> report</w:t>
      </w:r>
      <w:r w:rsidR="00AF65EA">
        <w:rPr>
          <w:lang w:val="en-US" w:eastAsia="ko-KR"/>
        </w:rPr>
        <w:t>s</w:t>
      </w:r>
      <w:r w:rsidR="002A2E79" w:rsidRPr="002A2E79">
        <w:rPr>
          <w:lang w:val="en-US" w:eastAsia="ko-KR"/>
        </w:rPr>
        <w:t xml:space="preserve"> the </w:t>
      </w:r>
      <w:r w:rsidR="002A2E79">
        <w:rPr>
          <w:lang w:val="en-US" w:eastAsia="ko-KR"/>
        </w:rPr>
        <w:t xml:space="preserve">propagation delay </w:t>
      </w:r>
      <w:r w:rsidR="00AF65EA">
        <w:rPr>
          <w:lang w:val="en-US" w:eastAsia="ko-KR"/>
        </w:rPr>
        <w:t xml:space="preserve">information to </w:t>
      </w:r>
      <w:r w:rsidR="002A2E79">
        <w:rPr>
          <w:lang w:val="en-US" w:eastAsia="ko-KR"/>
        </w:rPr>
        <w:t xml:space="preserve">ATG </w:t>
      </w:r>
      <w:proofErr w:type="spellStart"/>
      <w:r w:rsidR="002A2E79">
        <w:rPr>
          <w:lang w:val="en-US" w:eastAsia="ko-KR"/>
        </w:rPr>
        <w:t>gNB</w:t>
      </w:r>
      <w:proofErr w:type="spellEnd"/>
      <w:r w:rsidR="00AF65EA">
        <w:rPr>
          <w:lang w:val="en-US" w:eastAsia="ko-KR"/>
        </w:rPr>
        <w:t xml:space="preserve">, so that </w:t>
      </w:r>
      <w:r w:rsidR="002A2E79" w:rsidRPr="002A2E79">
        <w:rPr>
          <w:lang w:val="en-US" w:eastAsia="ko-KR"/>
        </w:rPr>
        <w:t>DL or UL scheduling</w:t>
      </w:r>
      <w:r w:rsidR="00AF65EA">
        <w:rPr>
          <w:lang w:val="en-US" w:eastAsia="ko-KR"/>
        </w:rPr>
        <w:t xml:space="preserve"> restriction</w:t>
      </w:r>
      <w:r w:rsidR="002549F6">
        <w:rPr>
          <w:lang w:val="en-US" w:eastAsia="ko-KR"/>
        </w:rPr>
        <w:t>s</w:t>
      </w:r>
      <w:r w:rsidR="00AF65EA">
        <w:rPr>
          <w:lang w:val="en-US" w:eastAsia="ko-KR"/>
        </w:rPr>
        <w:t xml:space="preserve"> can be used by ATG </w:t>
      </w:r>
      <w:proofErr w:type="spellStart"/>
      <w:r w:rsidR="00AF65EA">
        <w:rPr>
          <w:lang w:val="en-US" w:eastAsia="ko-KR"/>
        </w:rPr>
        <w:t>gNB</w:t>
      </w:r>
      <w:proofErr w:type="spellEnd"/>
      <w:r w:rsidR="00AF65EA">
        <w:rPr>
          <w:lang w:val="en-US" w:eastAsia="ko-KR"/>
        </w:rPr>
        <w:t xml:space="preserve"> based on the information. </w:t>
      </w:r>
      <w:r w:rsidR="00893851">
        <w:rPr>
          <w:lang w:val="en-US" w:eastAsia="ko-KR"/>
        </w:rPr>
        <w:t xml:space="preserve">And even if how to configure a suitable guard period is up to network as option 2 above, the information should be considered when setting up </w:t>
      </w:r>
      <w:r w:rsidR="002549F6">
        <w:rPr>
          <w:lang w:val="en-US" w:eastAsia="ko-KR"/>
        </w:rPr>
        <w:t xml:space="preserve">a </w:t>
      </w:r>
      <w:r w:rsidR="00893851">
        <w:rPr>
          <w:lang w:val="en-US" w:eastAsia="ko-KR"/>
        </w:rPr>
        <w:t>guard period to avoid unnecessary long guard period.</w:t>
      </w:r>
    </w:p>
    <w:p w14:paraId="10D06C9D" w14:textId="77777777" w:rsidR="002A2E79" w:rsidRDefault="00DD5DF5" w:rsidP="00DD5DF5">
      <w:pPr>
        <w:pStyle w:val="a0"/>
        <w:keepNext/>
        <w:jc w:val="center"/>
      </w:pPr>
      <w:r>
        <w:object w:dxaOrig="15989" w:dyaOrig="13347" w14:anchorId="155174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343.8pt" o:ole="">
            <v:imagedata r:id="rId8" o:title=""/>
          </v:shape>
          <o:OLEObject Type="Embed" ProgID="Visio.Drawing.15" ShapeID="_x0000_i1025" DrawAspect="Content" ObjectID="_1745675001" r:id="rId9"/>
        </w:object>
      </w:r>
    </w:p>
    <w:p w14:paraId="26E38499" w14:textId="77777777" w:rsidR="00E274A3" w:rsidRPr="002A2E79" w:rsidRDefault="002A2E79" w:rsidP="002A2E79">
      <w:pPr>
        <w:pStyle w:val="a7"/>
        <w:jc w:val="center"/>
        <w:rPr>
          <w:b w:val="0"/>
          <w:lang w:val="en-US" w:eastAsia="ko-KR"/>
        </w:rPr>
      </w:pPr>
      <w:r w:rsidRPr="002A2E79">
        <w:rPr>
          <w:b w:val="0"/>
        </w:rPr>
        <w:t xml:space="preserve">Figure </w:t>
      </w:r>
      <w:r w:rsidRPr="002A2E79">
        <w:rPr>
          <w:b w:val="0"/>
        </w:rPr>
        <w:fldChar w:fldCharType="begin"/>
      </w:r>
      <w:r w:rsidRPr="002A2E79">
        <w:rPr>
          <w:b w:val="0"/>
        </w:rPr>
        <w:instrText xml:space="preserve"> SEQ Figure \* ARABIC </w:instrText>
      </w:r>
      <w:r w:rsidRPr="002A2E79">
        <w:rPr>
          <w:b w:val="0"/>
        </w:rPr>
        <w:fldChar w:fldCharType="separate"/>
      </w:r>
      <w:r w:rsidRPr="002A2E79">
        <w:rPr>
          <w:b w:val="0"/>
          <w:noProof/>
        </w:rPr>
        <w:t>1</w:t>
      </w:r>
      <w:r w:rsidRPr="002A2E79">
        <w:rPr>
          <w:b w:val="0"/>
        </w:rPr>
        <w:fldChar w:fldCharType="end"/>
      </w:r>
      <w:r w:rsidRPr="002A2E79">
        <w:rPr>
          <w:b w:val="0"/>
        </w:rPr>
        <w:t xml:space="preserve"> Example of </w:t>
      </w:r>
      <w:proofErr w:type="gramStart"/>
      <w:r w:rsidRPr="002A2E79">
        <w:rPr>
          <w:b w:val="0"/>
        </w:rPr>
        <w:t>UE to UE</w:t>
      </w:r>
      <w:proofErr w:type="gramEnd"/>
      <w:r w:rsidRPr="002A2E79">
        <w:rPr>
          <w:b w:val="0"/>
        </w:rPr>
        <w:t xml:space="preserve"> interference </w:t>
      </w:r>
      <w:r w:rsidRPr="002A2E79">
        <w:rPr>
          <w:b w:val="0"/>
          <w:noProof/>
        </w:rPr>
        <w:t>due to propagation</w:t>
      </w:r>
      <w:r w:rsidR="00A1247C">
        <w:rPr>
          <w:b w:val="0"/>
          <w:noProof/>
        </w:rPr>
        <w:t xml:space="preserve"> </w:t>
      </w:r>
      <w:r w:rsidRPr="002A2E79">
        <w:rPr>
          <w:b w:val="0"/>
          <w:noProof/>
        </w:rPr>
        <w:t>delay</w:t>
      </w:r>
    </w:p>
    <w:p w14:paraId="0162B8F4" w14:textId="77777777" w:rsidR="00C044DB" w:rsidRDefault="00C044DB" w:rsidP="00A83F62">
      <w:pPr>
        <w:pStyle w:val="a0"/>
        <w:jc w:val="both"/>
        <w:rPr>
          <w:lang w:val="en-US" w:eastAsia="ko-KR"/>
        </w:rPr>
      </w:pPr>
    </w:p>
    <w:p w14:paraId="435E142D" w14:textId="1F69C0D4" w:rsidR="00A1247C" w:rsidRDefault="00AF65EA" w:rsidP="00A1247C">
      <w:pPr>
        <w:pStyle w:val="a0"/>
        <w:numPr>
          <w:ilvl w:val="0"/>
          <w:numId w:val="26"/>
        </w:numPr>
        <w:jc w:val="both"/>
        <w:rPr>
          <w:lang w:val="en-US" w:eastAsia="ko-KR"/>
        </w:rPr>
      </w:pPr>
      <w:r w:rsidRPr="00AF65EA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="00A1247C">
        <w:rPr>
          <w:lang w:val="en-US" w:eastAsia="ko-KR"/>
        </w:rPr>
        <w:t>T</w:t>
      </w:r>
      <w:r w:rsidR="00A1247C" w:rsidRPr="00AF65EA">
        <w:rPr>
          <w:lang w:val="en-US" w:eastAsia="ko-KR"/>
        </w:rPr>
        <w:t xml:space="preserve">he propagation delay information </w:t>
      </w:r>
      <w:r w:rsidR="00F0480D">
        <w:rPr>
          <w:lang w:val="en-US" w:eastAsia="ko-KR"/>
        </w:rPr>
        <w:t xml:space="preserve">between UE and </w:t>
      </w:r>
      <w:proofErr w:type="spellStart"/>
      <w:r w:rsidR="00F0480D">
        <w:rPr>
          <w:lang w:val="en-US" w:eastAsia="ko-KR"/>
        </w:rPr>
        <w:t>gNB</w:t>
      </w:r>
      <w:proofErr w:type="spellEnd"/>
      <w:r w:rsidR="00F0480D">
        <w:rPr>
          <w:lang w:val="en-US" w:eastAsia="ko-KR"/>
        </w:rPr>
        <w:t xml:space="preserve"> </w:t>
      </w:r>
      <w:r w:rsidR="00A1247C" w:rsidRPr="00A1247C">
        <w:rPr>
          <w:lang w:val="en-US" w:eastAsia="ko-KR"/>
        </w:rPr>
        <w:t xml:space="preserve">should be considered when setting up </w:t>
      </w:r>
      <w:r w:rsidR="002549F6">
        <w:rPr>
          <w:lang w:val="en-US" w:eastAsia="ko-KR"/>
        </w:rPr>
        <w:t xml:space="preserve">a </w:t>
      </w:r>
      <w:r w:rsidR="00A1247C" w:rsidRPr="00A1247C">
        <w:rPr>
          <w:lang w:val="en-US" w:eastAsia="ko-KR"/>
        </w:rPr>
        <w:t>guard period to avoi</w:t>
      </w:r>
      <w:r w:rsidR="00A1247C">
        <w:rPr>
          <w:lang w:val="en-US" w:eastAsia="ko-KR"/>
        </w:rPr>
        <w:t>d unnecessary long guard period even if how to configure a suitable guard period is up to network.</w:t>
      </w:r>
      <w:r w:rsidR="00F0480D">
        <w:rPr>
          <w:lang w:val="en-US" w:eastAsia="ko-KR"/>
        </w:rPr>
        <w:t xml:space="preserve"> FFS for how to capture </w:t>
      </w:r>
      <w:r w:rsidR="000623A3">
        <w:rPr>
          <w:lang w:val="en-US" w:eastAsia="ko-KR"/>
        </w:rPr>
        <w:t>this</w:t>
      </w:r>
      <w:r w:rsidR="00F0480D">
        <w:rPr>
          <w:lang w:val="en-US" w:eastAsia="ko-KR"/>
        </w:rPr>
        <w:t xml:space="preserve"> in the specification.</w:t>
      </w:r>
    </w:p>
    <w:p w14:paraId="0B38CA49" w14:textId="77777777" w:rsidR="00AF65EA" w:rsidRDefault="00AF65EA" w:rsidP="00A83F62">
      <w:pPr>
        <w:pStyle w:val="a0"/>
        <w:jc w:val="both"/>
        <w:rPr>
          <w:lang w:val="en-US" w:eastAsia="ko-KR"/>
        </w:rPr>
      </w:pPr>
    </w:p>
    <w:p w14:paraId="1CB4F97C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65D3CEE7" w14:textId="7777777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E5836">
        <w:rPr>
          <w:lang w:val="en-US" w:eastAsia="ko-KR"/>
        </w:rPr>
        <w:t xml:space="preserve">the </w:t>
      </w:r>
      <w:r w:rsidR="00503596">
        <w:rPr>
          <w:lang w:val="en-US" w:eastAsia="ko-KR"/>
        </w:rPr>
        <w:t xml:space="preserve">views on </w:t>
      </w:r>
      <w:r w:rsidR="0074330D">
        <w:rPr>
          <w:lang w:val="en-US" w:eastAsia="ko-KR"/>
        </w:rPr>
        <w:t xml:space="preserve">guard period due to large TDD cell, </w:t>
      </w:r>
      <w:r w:rsidR="00503596">
        <w:rPr>
          <w:lang w:val="en-US" w:eastAsia="ko-KR"/>
        </w:rPr>
        <w:t>and</w:t>
      </w:r>
      <w:r w:rsidR="00770982">
        <w:rPr>
          <w:lang w:val="en-US" w:eastAsia="ko-KR"/>
        </w:rPr>
        <w:t xml:space="preserve"> we propose</w:t>
      </w:r>
    </w:p>
    <w:p w14:paraId="09B5715A" w14:textId="2EC534DF" w:rsidR="00A1247C" w:rsidRDefault="00A1247C" w:rsidP="00A1247C">
      <w:pPr>
        <w:pStyle w:val="a0"/>
        <w:numPr>
          <w:ilvl w:val="0"/>
          <w:numId w:val="26"/>
        </w:numPr>
        <w:jc w:val="both"/>
        <w:rPr>
          <w:lang w:val="en-US" w:eastAsia="ko-KR"/>
        </w:rPr>
      </w:pPr>
      <w:r w:rsidRPr="00AF65EA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="00F0480D">
        <w:rPr>
          <w:lang w:val="en-US" w:eastAsia="ko-KR"/>
        </w:rPr>
        <w:t>T</w:t>
      </w:r>
      <w:r w:rsidR="00F0480D" w:rsidRPr="00AF65EA">
        <w:rPr>
          <w:lang w:val="en-US" w:eastAsia="ko-KR"/>
        </w:rPr>
        <w:t xml:space="preserve">he propagation delay information </w:t>
      </w:r>
      <w:r w:rsidR="00F0480D">
        <w:rPr>
          <w:lang w:val="en-US" w:eastAsia="ko-KR"/>
        </w:rPr>
        <w:t xml:space="preserve">between UE and </w:t>
      </w:r>
      <w:proofErr w:type="spellStart"/>
      <w:r w:rsidR="00F0480D">
        <w:rPr>
          <w:lang w:val="en-US" w:eastAsia="ko-KR"/>
        </w:rPr>
        <w:t>gNB</w:t>
      </w:r>
      <w:proofErr w:type="spellEnd"/>
      <w:r w:rsidR="00F0480D">
        <w:rPr>
          <w:lang w:val="en-US" w:eastAsia="ko-KR"/>
        </w:rPr>
        <w:t xml:space="preserve"> </w:t>
      </w:r>
      <w:r w:rsidR="00F0480D" w:rsidRPr="00A1247C">
        <w:rPr>
          <w:lang w:val="en-US" w:eastAsia="ko-KR"/>
        </w:rPr>
        <w:t xml:space="preserve">should be considered when setting up </w:t>
      </w:r>
      <w:r w:rsidR="002549F6">
        <w:rPr>
          <w:lang w:val="en-US" w:eastAsia="ko-KR"/>
        </w:rPr>
        <w:t xml:space="preserve">a </w:t>
      </w:r>
      <w:r w:rsidR="00F0480D" w:rsidRPr="00A1247C">
        <w:rPr>
          <w:lang w:val="en-US" w:eastAsia="ko-KR"/>
        </w:rPr>
        <w:t>guard period to avoi</w:t>
      </w:r>
      <w:r w:rsidR="00F0480D">
        <w:rPr>
          <w:lang w:val="en-US" w:eastAsia="ko-KR"/>
        </w:rPr>
        <w:t xml:space="preserve">d unnecessary long guard period even if how to configure a suitable guard period is up to network. FFS for how to capture </w:t>
      </w:r>
      <w:r w:rsidR="000623A3">
        <w:rPr>
          <w:lang w:val="en-US" w:eastAsia="ko-KR"/>
        </w:rPr>
        <w:t>this</w:t>
      </w:r>
      <w:r w:rsidR="00F0480D">
        <w:rPr>
          <w:lang w:val="en-US" w:eastAsia="ko-KR"/>
        </w:rPr>
        <w:t xml:space="preserve"> in the specification.</w:t>
      </w:r>
    </w:p>
    <w:p w14:paraId="10CA3FB9" w14:textId="77777777" w:rsidR="00C6596A" w:rsidRPr="00A1247C" w:rsidRDefault="00C6596A" w:rsidP="00C6596A">
      <w:pPr>
        <w:pStyle w:val="a0"/>
        <w:jc w:val="both"/>
        <w:rPr>
          <w:lang w:val="en-US" w:eastAsia="ko-KR"/>
        </w:rPr>
      </w:pPr>
    </w:p>
    <w:p w14:paraId="39FB4E43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78F620B3" w14:textId="77777777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C044DB" w:rsidRPr="00C044DB">
        <w:rPr>
          <w:lang w:val="en-US" w:eastAsia="ko-KR"/>
        </w:rPr>
        <w:t>R4-</w:t>
      </w:r>
      <w:r w:rsidR="00F0480D" w:rsidRPr="00F0480D">
        <w:rPr>
          <w:lang w:val="en-US" w:eastAsia="ko-KR"/>
        </w:rPr>
        <w:t>2306344</w:t>
      </w:r>
      <w:r w:rsidR="00CD0965">
        <w:rPr>
          <w:lang w:val="en-US" w:eastAsia="ko-KR"/>
        </w:rPr>
        <w:t>, “</w:t>
      </w:r>
      <w:r w:rsidR="00C044DB" w:rsidRPr="00C044DB">
        <w:rPr>
          <w:lang w:val="en-US" w:eastAsia="ko-KR"/>
        </w:rPr>
        <w:t>WF on NR ATG RRM requirements</w:t>
      </w:r>
      <w:r w:rsidR="00CD0965">
        <w:rPr>
          <w:lang w:val="en-US" w:eastAsia="ko-KR"/>
        </w:rPr>
        <w:t xml:space="preserve">,” </w:t>
      </w:r>
      <w:r w:rsidR="00C044DB">
        <w:rPr>
          <w:lang w:val="en-US" w:eastAsia="ko-KR"/>
        </w:rPr>
        <w:t>CMCC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12DF1" w14:textId="77777777" w:rsidR="001C5A43" w:rsidRDefault="001C5A43" w:rsidP="00D306DF">
      <w:r>
        <w:separator/>
      </w:r>
    </w:p>
  </w:endnote>
  <w:endnote w:type="continuationSeparator" w:id="0">
    <w:p w14:paraId="0FED2CBF" w14:textId="77777777" w:rsidR="001C5A43" w:rsidRDefault="001C5A4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74EA1" w14:textId="77777777" w:rsidR="001C5A43" w:rsidRDefault="001C5A43" w:rsidP="00D306DF">
      <w:r>
        <w:separator/>
      </w:r>
    </w:p>
  </w:footnote>
  <w:footnote w:type="continuationSeparator" w:id="0">
    <w:p w14:paraId="24BF74F9" w14:textId="77777777" w:rsidR="001C5A43" w:rsidRDefault="001C5A4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B25ADB4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CA51607"/>
    <w:multiLevelType w:val="hybridMultilevel"/>
    <w:tmpl w:val="FA94CAC8"/>
    <w:lvl w:ilvl="0" w:tplc="60BEEE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09A484A"/>
    <w:multiLevelType w:val="hybridMultilevel"/>
    <w:tmpl w:val="DFA8CC1E"/>
    <w:lvl w:ilvl="0" w:tplc="ABE0602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109613C"/>
    <w:multiLevelType w:val="hybridMultilevel"/>
    <w:tmpl w:val="511E61C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AA7542D"/>
    <w:multiLevelType w:val="hybridMultilevel"/>
    <w:tmpl w:val="2F9E4DCC"/>
    <w:lvl w:ilvl="0" w:tplc="ABE060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83421770">
    <w:abstractNumId w:val="7"/>
  </w:num>
  <w:num w:numId="2" w16cid:durableId="355886412">
    <w:abstractNumId w:val="2"/>
  </w:num>
  <w:num w:numId="3" w16cid:durableId="564485536">
    <w:abstractNumId w:val="15"/>
  </w:num>
  <w:num w:numId="4" w16cid:durableId="1027634184">
    <w:abstractNumId w:val="10"/>
  </w:num>
  <w:num w:numId="5" w16cid:durableId="1370762504">
    <w:abstractNumId w:val="6"/>
  </w:num>
  <w:num w:numId="6" w16cid:durableId="1341548151">
    <w:abstractNumId w:val="16"/>
  </w:num>
  <w:num w:numId="7" w16cid:durableId="1868987426">
    <w:abstractNumId w:val="14"/>
  </w:num>
  <w:num w:numId="8" w16cid:durableId="371199029">
    <w:abstractNumId w:val="0"/>
  </w:num>
  <w:num w:numId="9" w16cid:durableId="1045758025">
    <w:abstractNumId w:val="24"/>
  </w:num>
  <w:num w:numId="10" w16cid:durableId="82187316">
    <w:abstractNumId w:val="3"/>
  </w:num>
  <w:num w:numId="11" w16cid:durableId="751438381">
    <w:abstractNumId w:val="21"/>
  </w:num>
  <w:num w:numId="12" w16cid:durableId="63066898">
    <w:abstractNumId w:val="23"/>
  </w:num>
  <w:num w:numId="13" w16cid:durableId="2068718923">
    <w:abstractNumId w:val="9"/>
  </w:num>
  <w:num w:numId="14" w16cid:durableId="1196188545">
    <w:abstractNumId w:val="18"/>
  </w:num>
  <w:num w:numId="15" w16cid:durableId="197619932">
    <w:abstractNumId w:val="11"/>
  </w:num>
  <w:num w:numId="16" w16cid:durableId="388386483">
    <w:abstractNumId w:val="8"/>
  </w:num>
  <w:num w:numId="17" w16cid:durableId="1571649199">
    <w:abstractNumId w:val="13"/>
  </w:num>
  <w:num w:numId="18" w16cid:durableId="1794010314">
    <w:abstractNumId w:val="12"/>
  </w:num>
  <w:num w:numId="19" w16cid:durableId="1847133750">
    <w:abstractNumId w:val="1"/>
  </w:num>
  <w:num w:numId="20" w16cid:durableId="1728643676">
    <w:abstractNumId w:val="5"/>
  </w:num>
  <w:num w:numId="21" w16cid:durableId="242690239">
    <w:abstractNumId w:val="17"/>
  </w:num>
  <w:num w:numId="22" w16cid:durableId="1583954748">
    <w:abstractNumId w:val="7"/>
  </w:num>
  <w:num w:numId="23" w16cid:durableId="56782967">
    <w:abstractNumId w:val="22"/>
  </w:num>
  <w:num w:numId="24" w16cid:durableId="1352223166">
    <w:abstractNumId w:val="19"/>
  </w:num>
  <w:num w:numId="25" w16cid:durableId="1660498699">
    <w:abstractNumId w:val="20"/>
  </w:num>
  <w:num w:numId="26" w16cid:durableId="138598228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3A3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297E"/>
    <w:rsid w:val="000B36F2"/>
    <w:rsid w:val="000B3E6D"/>
    <w:rsid w:val="000B4AFE"/>
    <w:rsid w:val="000B4FFA"/>
    <w:rsid w:val="000B55B1"/>
    <w:rsid w:val="000B7771"/>
    <w:rsid w:val="000B799B"/>
    <w:rsid w:val="000C15D6"/>
    <w:rsid w:val="000C1B7F"/>
    <w:rsid w:val="000C62E1"/>
    <w:rsid w:val="000C71C8"/>
    <w:rsid w:val="000C72DB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1FA8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A43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11F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49F6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79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73A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589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363"/>
    <w:rsid w:val="004129C2"/>
    <w:rsid w:val="00413C49"/>
    <w:rsid w:val="004142DB"/>
    <w:rsid w:val="00416016"/>
    <w:rsid w:val="00417100"/>
    <w:rsid w:val="00417B72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033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4FAA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EED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96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2CF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2A90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77A2C"/>
    <w:rsid w:val="0068010D"/>
    <w:rsid w:val="00680D9F"/>
    <w:rsid w:val="00680F95"/>
    <w:rsid w:val="00681D1B"/>
    <w:rsid w:val="00683296"/>
    <w:rsid w:val="006833AA"/>
    <w:rsid w:val="00683CAB"/>
    <w:rsid w:val="00684790"/>
    <w:rsid w:val="00684DF9"/>
    <w:rsid w:val="00685C8A"/>
    <w:rsid w:val="00685E1A"/>
    <w:rsid w:val="00685F5B"/>
    <w:rsid w:val="00687D0E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5BAE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280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0D1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30D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210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939"/>
    <w:rsid w:val="00874AE4"/>
    <w:rsid w:val="00874B2F"/>
    <w:rsid w:val="0087549D"/>
    <w:rsid w:val="00876336"/>
    <w:rsid w:val="00876F13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3851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0B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7C3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247C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4812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3F62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5EA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44DB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2E1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CF7825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2582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5FBF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DF5"/>
    <w:rsid w:val="00DD5E53"/>
    <w:rsid w:val="00DE22B6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021"/>
    <w:rsid w:val="00E24836"/>
    <w:rsid w:val="00E25942"/>
    <w:rsid w:val="00E25990"/>
    <w:rsid w:val="00E25D5D"/>
    <w:rsid w:val="00E26D32"/>
    <w:rsid w:val="00E274A3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5E71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80D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D2B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BC2D3F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2AE94-FEEF-41FB-825D-369E7C33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JW(Jin Woong) Park, LGE</cp:lastModifiedBy>
  <cp:revision>23</cp:revision>
  <dcterms:created xsi:type="dcterms:W3CDTF">2023-02-14T23:28:00Z</dcterms:created>
  <dcterms:modified xsi:type="dcterms:W3CDTF">2023-05-15T07:57:00Z</dcterms:modified>
</cp:coreProperties>
</file>