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E0BDED" w14:textId="01424AF6" w:rsidR="00EE7F0C" w:rsidRDefault="00EE7F0C" w:rsidP="00EE7F0C">
      <w:pPr>
        <w:pStyle w:val="a5"/>
        <w:tabs>
          <w:tab w:val="right" w:pos="9639"/>
          <w:tab w:val="right" w:pos="13323"/>
        </w:tabs>
        <w:jc w:val="both"/>
        <w:rPr>
          <w:rFonts w:asciiTheme="minorHAnsi" w:hAnsiTheme="minorHAnsi" w:cstheme="minorHAnsi"/>
          <w:bCs/>
          <w:noProof w:val="0"/>
          <w:sz w:val="24"/>
          <w:szCs w:val="24"/>
          <w:lang w:eastAsia="zh-CN"/>
        </w:rPr>
      </w:pPr>
      <w:r>
        <w:rPr>
          <w:rFonts w:asciiTheme="minorHAnsi" w:hAnsiTheme="minorHAnsi" w:cstheme="minorHAnsi"/>
          <w:bCs/>
          <w:noProof w:val="0"/>
          <w:sz w:val="24"/>
          <w:szCs w:val="24"/>
          <w:lang w:eastAsia="zh-CN"/>
        </w:rPr>
        <w:t>3GPP TSG-RAN WG4 Meeting # 107</w:t>
      </w:r>
      <w:r>
        <w:rPr>
          <w:rFonts w:asciiTheme="minorHAnsi" w:hAnsiTheme="minorHAnsi" w:cstheme="minorHAnsi"/>
          <w:bCs/>
          <w:noProof w:val="0"/>
          <w:sz w:val="24"/>
          <w:szCs w:val="24"/>
          <w:lang w:eastAsia="zh-CN"/>
        </w:rPr>
        <w:tab/>
        <w:t>R4-</w:t>
      </w:r>
      <w:r w:rsidR="00F212A4">
        <w:rPr>
          <w:rFonts w:asciiTheme="minorHAnsi" w:hAnsiTheme="minorHAnsi" w:cstheme="minorHAnsi"/>
          <w:bCs/>
          <w:noProof w:val="0"/>
          <w:sz w:val="24"/>
          <w:szCs w:val="24"/>
          <w:lang w:eastAsia="zh-CN"/>
        </w:rPr>
        <w:t>2307606</w:t>
      </w:r>
    </w:p>
    <w:p w14:paraId="27E30CA2" w14:textId="77777777" w:rsidR="00EE7F0C" w:rsidRDefault="00EE7F0C" w:rsidP="00EE7F0C">
      <w:pPr>
        <w:pStyle w:val="a5"/>
        <w:tabs>
          <w:tab w:val="right" w:pos="9639"/>
          <w:tab w:val="right" w:pos="13323"/>
        </w:tabs>
        <w:jc w:val="both"/>
        <w:rPr>
          <w:rFonts w:asciiTheme="minorHAnsi" w:hAnsiTheme="minorHAnsi" w:cstheme="minorHAnsi"/>
          <w:bCs/>
          <w:noProof w:val="0"/>
          <w:sz w:val="24"/>
          <w:szCs w:val="24"/>
          <w:lang w:eastAsia="zh-CN"/>
        </w:rPr>
      </w:pPr>
      <w:r>
        <w:rPr>
          <w:rFonts w:asciiTheme="minorHAnsi" w:hAnsiTheme="minorHAnsi" w:cstheme="minorHAnsi"/>
          <w:bCs/>
          <w:noProof w:val="0"/>
          <w:sz w:val="24"/>
          <w:szCs w:val="24"/>
          <w:lang w:eastAsia="zh-CN"/>
        </w:rPr>
        <w:t>Incheon, KR</w:t>
      </w:r>
      <w:r>
        <w:t>,</w:t>
      </w:r>
      <w:r>
        <w:rPr>
          <w:rFonts w:asciiTheme="minorHAnsi" w:eastAsia="PMingLiU" w:hAnsiTheme="minorHAnsi" w:cstheme="minorHAnsi"/>
          <w:bCs/>
          <w:noProof w:val="0"/>
          <w:sz w:val="24"/>
          <w:szCs w:val="24"/>
          <w:lang w:eastAsia="zh-TW"/>
        </w:rPr>
        <w:t xml:space="preserve"> May</w:t>
      </w:r>
      <w:r>
        <w:rPr>
          <w:rFonts w:asciiTheme="minorHAnsi" w:hAnsiTheme="minorHAnsi" w:cstheme="minorHAnsi"/>
          <w:bCs/>
          <w:noProof w:val="0"/>
          <w:sz w:val="24"/>
          <w:szCs w:val="24"/>
          <w:lang w:eastAsia="zh-CN"/>
        </w:rPr>
        <w:t xml:space="preserve"> 22 – May 26, 2023</w:t>
      </w:r>
    </w:p>
    <w:p w14:paraId="04B426BF" w14:textId="5983C8E1" w:rsidR="00B64E55" w:rsidRPr="00410463" w:rsidRDefault="00B64E55" w:rsidP="00B64E55">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Agenda Item: </w:t>
      </w:r>
      <w:r w:rsidR="00EE7F0C">
        <w:rPr>
          <w:rFonts w:asciiTheme="minorHAnsi" w:eastAsiaTheme="minorEastAsia" w:hAnsiTheme="minorHAnsi" w:cstheme="minorHAnsi"/>
          <w:bCs/>
          <w:noProof w:val="0"/>
          <w:sz w:val="24"/>
          <w:szCs w:val="24"/>
          <w:lang w:eastAsia="zh-CN"/>
        </w:rPr>
        <w:t>8</w:t>
      </w:r>
      <w:r w:rsidRPr="00410463">
        <w:rPr>
          <w:rFonts w:asciiTheme="minorHAnsi" w:eastAsiaTheme="minorEastAsia" w:hAnsiTheme="minorHAnsi" w:cstheme="minorHAnsi"/>
          <w:bCs/>
          <w:noProof w:val="0"/>
          <w:sz w:val="24"/>
          <w:szCs w:val="24"/>
          <w:lang w:eastAsia="zh-CN"/>
        </w:rPr>
        <w:t>.</w:t>
      </w:r>
      <w:r w:rsidR="008744A8">
        <w:rPr>
          <w:rFonts w:asciiTheme="minorHAnsi" w:eastAsiaTheme="minorEastAsia" w:hAnsiTheme="minorHAnsi" w:cstheme="minorHAnsi"/>
          <w:bCs/>
          <w:noProof w:val="0"/>
          <w:sz w:val="24"/>
          <w:szCs w:val="24"/>
          <w:lang w:eastAsia="zh-CN"/>
        </w:rPr>
        <w:t>30</w:t>
      </w:r>
      <w:r w:rsidRPr="00410463">
        <w:rPr>
          <w:rFonts w:asciiTheme="minorHAnsi" w:eastAsiaTheme="minorEastAsia" w:hAnsiTheme="minorHAnsi" w:cstheme="minorHAnsi"/>
          <w:bCs/>
          <w:noProof w:val="0"/>
          <w:sz w:val="24"/>
          <w:szCs w:val="24"/>
          <w:lang w:eastAsia="zh-CN"/>
        </w:rPr>
        <w:t>.3</w:t>
      </w:r>
      <w:r>
        <w:rPr>
          <w:rFonts w:asciiTheme="minorHAnsi" w:eastAsiaTheme="minorEastAsia" w:hAnsiTheme="minorHAnsi" w:cstheme="minorHAnsi"/>
          <w:bCs/>
          <w:noProof w:val="0"/>
          <w:sz w:val="24"/>
          <w:szCs w:val="24"/>
          <w:lang w:eastAsia="zh-CN"/>
        </w:rPr>
        <w:t>.3</w:t>
      </w:r>
    </w:p>
    <w:p w14:paraId="0E3F2B95" w14:textId="77777777" w:rsidR="00B64E55" w:rsidRPr="009A2A8B" w:rsidRDefault="00B64E55" w:rsidP="00B64E55">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67CB4F6E" w14:textId="65194D25" w:rsidR="003533F2" w:rsidRPr="009A2A8B"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00C5644E" w:rsidRPr="00C5644E">
        <w:t xml:space="preserve"> </w:t>
      </w:r>
      <w:r w:rsidR="004C6591" w:rsidRPr="004C6591">
        <w:rPr>
          <w:rFonts w:asciiTheme="minorHAnsi" w:eastAsiaTheme="minorEastAsia" w:hAnsiTheme="minorHAnsi" w:cstheme="minorHAnsi"/>
          <w:bCs/>
          <w:noProof w:val="0"/>
          <w:sz w:val="24"/>
          <w:szCs w:val="24"/>
          <w:lang w:eastAsia="zh-CN"/>
        </w:rPr>
        <w:t xml:space="preserve">Discussion on R18 MIMO for </w:t>
      </w:r>
      <w:r w:rsidR="00B64E55" w:rsidRPr="00B64E55">
        <w:rPr>
          <w:rFonts w:asciiTheme="minorHAnsi" w:eastAsiaTheme="minorEastAsia" w:hAnsiTheme="minorHAnsi" w:cstheme="minorHAnsi"/>
          <w:bCs/>
          <w:noProof w:val="0"/>
          <w:sz w:val="24"/>
          <w:szCs w:val="24"/>
          <w:lang w:eastAsia="zh-CN"/>
        </w:rPr>
        <w:t>Unified TCI framework</w:t>
      </w:r>
    </w:p>
    <w:p w14:paraId="66AAD5BC" w14:textId="7DB33049" w:rsidR="0034111C" w:rsidRPr="00C86203"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77777777" w:rsidR="0034111C" w:rsidRPr="003533F2" w:rsidRDefault="0034111C"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ab/>
      </w:r>
      <w:r w:rsidR="00EE7FA7" w:rsidRPr="003533F2">
        <w:rPr>
          <w:rFonts w:asciiTheme="minorHAnsi" w:hAnsiTheme="minorHAnsi" w:cstheme="minorHAnsi"/>
          <w:szCs w:val="36"/>
        </w:rPr>
        <w:t>Introduction</w:t>
      </w:r>
    </w:p>
    <w:p w14:paraId="0F475F5F" w14:textId="502DB3AE" w:rsidR="00EE7F0C" w:rsidRPr="00EE7F0C" w:rsidRDefault="00EE7F0C" w:rsidP="006F6F58">
      <w:pPr>
        <w:rPr>
          <w:rFonts w:eastAsia="PMingLiU" w:cstheme="minorHAnsi"/>
          <w:szCs w:val="24"/>
        </w:rPr>
      </w:pPr>
      <w:r>
        <w:rPr>
          <w:rFonts w:eastAsia="PMingLiU" w:cstheme="minorHAnsi"/>
          <w:szCs w:val="24"/>
        </w:rPr>
        <w:t xml:space="preserve">According to WF </w:t>
      </w:r>
      <w:r>
        <w:rPr>
          <w:rFonts w:eastAsia="PMingLiU" w:cstheme="minorHAnsi"/>
          <w:szCs w:val="24"/>
        </w:rPr>
        <w:fldChar w:fldCharType="begin"/>
      </w:r>
      <w:r>
        <w:rPr>
          <w:rFonts w:eastAsia="PMingLiU" w:cstheme="minorHAnsi"/>
          <w:szCs w:val="24"/>
        </w:rPr>
        <w:instrText xml:space="preserve"> REF _Ref94781619 \r \h  \* MERGEFORMAT </w:instrText>
      </w:r>
      <w:r>
        <w:rPr>
          <w:rFonts w:eastAsia="PMingLiU" w:cstheme="minorHAnsi"/>
          <w:szCs w:val="24"/>
        </w:rPr>
      </w:r>
      <w:r>
        <w:rPr>
          <w:rFonts w:eastAsia="PMingLiU" w:cstheme="minorHAnsi"/>
          <w:szCs w:val="24"/>
        </w:rPr>
        <w:fldChar w:fldCharType="separate"/>
      </w:r>
      <w:r>
        <w:rPr>
          <w:rFonts w:eastAsia="PMingLiU" w:cstheme="minorHAnsi"/>
          <w:szCs w:val="24"/>
        </w:rPr>
        <w:t>[1]</w:t>
      </w:r>
      <w:r>
        <w:rPr>
          <w:rFonts w:eastAsia="PMingLiU" w:cstheme="minorHAnsi"/>
          <w:szCs w:val="24"/>
        </w:rPr>
        <w:fldChar w:fldCharType="end"/>
      </w:r>
      <w:r>
        <w:rPr>
          <w:rFonts w:eastAsia="PMingLiU" w:cstheme="minorHAnsi"/>
          <w:szCs w:val="24"/>
        </w:rPr>
        <w:t xml:space="preserve"> and discussion summary </w:t>
      </w:r>
      <w:r>
        <w:rPr>
          <w:rFonts w:eastAsia="PMingLiU" w:cstheme="minorHAnsi"/>
          <w:szCs w:val="24"/>
        </w:rPr>
        <w:fldChar w:fldCharType="begin"/>
      </w:r>
      <w:r>
        <w:rPr>
          <w:rFonts w:eastAsia="PMingLiU" w:cstheme="minorHAnsi"/>
          <w:szCs w:val="24"/>
        </w:rPr>
        <w:instrText xml:space="preserve"> REF _Ref126679698 \r \h </w:instrText>
      </w:r>
      <w:r>
        <w:rPr>
          <w:rFonts w:eastAsia="PMingLiU" w:cstheme="minorHAnsi"/>
          <w:szCs w:val="24"/>
        </w:rPr>
      </w:r>
      <w:r>
        <w:rPr>
          <w:rFonts w:eastAsia="PMingLiU" w:cstheme="minorHAnsi"/>
          <w:szCs w:val="24"/>
        </w:rPr>
        <w:fldChar w:fldCharType="separate"/>
      </w:r>
      <w:r>
        <w:rPr>
          <w:rFonts w:eastAsia="PMingLiU" w:cstheme="minorHAnsi"/>
          <w:szCs w:val="24"/>
        </w:rPr>
        <w:t>[2]</w:t>
      </w:r>
      <w:r>
        <w:rPr>
          <w:rFonts w:eastAsia="PMingLiU" w:cstheme="minorHAnsi"/>
          <w:szCs w:val="24"/>
        </w:rPr>
        <w:fldChar w:fldCharType="end"/>
      </w:r>
      <w:r>
        <w:rPr>
          <w:rFonts w:eastAsia="PMingLiU" w:cstheme="minorHAnsi"/>
          <w:szCs w:val="24"/>
        </w:rPr>
        <w:t xml:space="preserve">, RAN4 </w:t>
      </w:r>
      <w:r>
        <w:rPr>
          <w:rFonts w:eastAsia="PMingLiU" w:cstheme="minorHAnsi" w:hint="eastAsia"/>
          <w:szCs w:val="24"/>
        </w:rPr>
        <w:t>h</w:t>
      </w:r>
      <w:r>
        <w:rPr>
          <w:rFonts w:eastAsia="PMingLiU" w:cstheme="minorHAnsi"/>
          <w:szCs w:val="24"/>
        </w:rPr>
        <w:t xml:space="preserve">ad some agreements in the last meeting while some issues were discussed without conclusion yet. In this meeting, this WI is divided into three agenda items to be discussed: (1) </w:t>
      </w:r>
      <w:r w:rsidRPr="00DD68B3">
        <w:rPr>
          <w:rFonts w:eastAsia="PMingLiU" w:cstheme="minorHAnsi"/>
          <w:szCs w:val="24"/>
        </w:rPr>
        <w:t>RRM requirements impacts</w:t>
      </w:r>
      <w:r>
        <w:rPr>
          <w:rFonts w:eastAsia="PMingLiU" w:cstheme="minorHAnsi"/>
          <w:szCs w:val="24"/>
        </w:rPr>
        <w:t>, (2)</w:t>
      </w:r>
      <w:r w:rsidRPr="00DD68B3">
        <w:rPr>
          <w:rFonts w:eastAsia="PMingLiU" w:cstheme="minorHAnsi"/>
          <w:szCs w:val="24"/>
        </w:rPr>
        <w:t xml:space="preserve"> Timing requirements for UL multi-DCI multi-TRP with two TAs</w:t>
      </w:r>
      <w:r>
        <w:rPr>
          <w:rFonts w:eastAsia="PMingLiU" w:cstheme="minorHAnsi"/>
          <w:szCs w:val="24"/>
        </w:rPr>
        <w:t xml:space="preserve">, (3) </w:t>
      </w:r>
      <w:r w:rsidRPr="00DD68B3">
        <w:rPr>
          <w:rFonts w:eastAsia="PMingLiU" w:cstheme="minorHAnsi"/>
          <w:szCs w:val="24"/>
        </w:rPr>
        <w:t>Unified TCI framework</w:t>
      </w:r>
      <w:r>
        <w:rPr>
          <w:rFonts w:eastAsia="PMingLiU" w:cstheme="minorHAnsi"/>
          <w:szCs w:val="24"/>
        </w:rPr>
        <w:t>. The discussion in this paper focus on the “</w:t>
      </w:r>
      <w:r w:rsidRPr="00DD68B3">
        <w:rPr>
          <w:rFonts w:eastAsia="PMingLiU" w:cstheme="minorHAnsi"/>
          <w:szCs w:val="24"/>
        </w:rPr>
        <w:t>Unified TCI framework</w:t>
      </w:r>
      <w:r>
        <w:rPr>
          <w:rFonts w:eastAsia="PMingLiU" w:cstheme="minorHAnsi"/>
          <w:szCs w:val="24"/>
        </w:rPr>
        <w:t>”.</w:t>
      </w:r>
    </w:p>
    <w:p w14:paraId="3CA86362" w14:textId="47352AB4" w:rsidR="0028162D" w:rsidRDefault="00C51F3B" w:rsidP="005A2F6D">
      <w:pPr>
        <w:pStyle w:val="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3093F9E8" w14:textId="77777777" w:rsidR="00B86D60" w:rsidRDefault="00B86D60" w:rsidP="00B86D60">
      <w:pPr>
        <w:spacing w:before="100" w:beforeAutospacing="1" w:after="100" w:afterAutospacing="1"/>
        <w:rPr>
          <w:rFonts w:eastAsia="PMingLiU"/>
          <w:szCs w:val="24"/>
          <w:lang w:val="en-GB"/>
        </w:rPr>
      </w:pPr>
      <w:bookmarkStart w:id="0" w:name="_Ref131859432"/>
      <w:r>
        <w:rPr>
          <w:rFonts w:eastAsia="PMingLiU"/>
          <w:szCs w:val="24"/>
          <w:lang w:val="en-GB"/>
        </w:rPr>
        <w:t>Based on</w:t>
      </w:r>
      <w:r w:rsidRPr="003971FD">
        <w:rPr>
          <w:rFonts w:eastAsia="PMingLiU"/>
          <w:szCs w:val="24"/>
          <w:lang w:val="en-GB"/>
        </w:rPr>
        <w:t xml:space="preserve"> our </w:t>
      </w:r>
      <w:r>
        <w:rPr>
          <w:rFonts w:eastAsia="PMingLiU"/>
          <w:szCs w:val="24"/>
          <w:lang w:val="en-GB"/>
        </w:rPr>
        <w:t>preliminary study, we suggest RAN4 can further study following topics.</w:t>
      </w:r>
    </w:p>
    <w:p w14:paraId="37E71931" w14:textId="608EA907" w:rsidR="00B86D60" w:rsidRDefault="00B86D60" w:rsidP="00B86D60">
      <w:pPr>
        <w:pStyle w:val="af6"/>
        <w:numPr>
          <w:ilvl w:val="0"/>
          <w:numId w:val="7"/>
        </w:numPr>
        <w:spacing w:before="100" w:beforeAutospacing="1" w:after="100" w:afterAutospacing="1"/>
        <w:rPr>
          <w:rFonts w:eastAsia="PMingLiU"/>
          <w:szCs w:val="24"/>
          <w:lang w:val="en-GB"/>
        </w:rPr>
      </w:pPr>
      <w:r>
        <w:rPr>
          <w:rFonts w:eastAsia="PMingLiU" w:hint="eastAsia"/>
          <w:szCs w:val="24"/>
          <w:lang w:val="en-GB" w:eastAsia="zh-TW"/>
        </w:rPr>
        <w:t>S</w:t>
      </w:r>
      <w:r>
        <w:rPr>
          <w:rFonts w:eastAsia="PMingLiU"/>
          <w:szCs w:val="24"/>
          <w:lang w:val="en-GB" w:eastAsia="zh-TW"/>
        </w:rPr>
        <w:t>cenarios for unified TCI framework</w:t>
      </w:r>
    </w:p>
    <w:p w14:paraId="37BE3376" w14:textId="7EE0B89C" w:rsidR="00B86D60" w:rsidRPr="0065574F" w:rsidRDefault="00B86D60" w:rsidP="00B86D60">
      <w:pPr>
        <w:pStyle w:val="af6"/>
        <w:numPr>
          <w:ilvl w:val="0"/>
          <w:numId w:val="7"/>
        </w:numPr>
        <w:spacing w:before="100" w:beforeAutospacing="1" w:after="100" w:afterAutospacing="1"/>
        <w:rPr>
          <w:rFonts w:eastAsia="PMingLiU"/>
          <w:szCs w:val="24"/>
          <w:lang w:val="en-GB"/>
        </w:rPr>
      </w:pPr>
      <w:r>
        <w:rPr>
          <w:rFonts w:eastAsia="PMingLiU"/>
          <w:szCs w:val="24"/>
          <w:lang w:val="en-GB" w:eastAsia="zh-TW"/>
        </w:rPr>
        <w:t>Unified TCI state switching requirement</w:t>
      </w:r>
    </w:p>
    <w:bookmarkEnd w:id="0"/>
    <w:p w14:paraId="2FD6DD9F" w14:textId="07778CA7" w:rsidR="007141BD" w:rsidRDefault="007141BD" w:rsidP="00800E53">
      <w:pPr>
        <w:rPr>
          <w:rFonts w:eastAsia="PMingLiU"/>
          <w:lang w:val="en-GB"/>
        </w:rPr>
      </w:pPr>
    </w:p>
    <w:p w14:paraId="4F3FF65C" w14:textId="3D524F64" w:rsidR="007141BD" w:rsidRPr="007141BD" w:rsidRDefault="004F3B7F" w:rsidP="00800E53">
      <w:pPr>
        <w:pStyle w:val="2"/>
        <w:spacing w:before="100" w:beforeAutospacing="1" w:after="100" w:afterAutospacing="1"/>
        <w:ind w:left="0" w:firstLine="0"/>
        <w:jc w:val="both"/>
        <w:rPr>
          <w:rFonts w:asciiTheme="minorHAnsi" w:eastAsia="PMingLiU" w:hAnsiTheme="minorHAnsi" w:cstheme="minorHAnsi"/>
          <w:szCs w:val="32"/>
          <w:lang w:eastAsia="zh-TW"/>
        </w:rPr>
      </w:pPr>
      <w:r>
        <w:rPr>
          <w:rFonts w:asciiTheme="minorHAnsi" w:eastAsia="PMingLiU" w:hAnsiTheme="minorHAnsi" w:cstheme="minorHAnsi"/>
          <w:szCs w:val="32"/>
          <w:lang w:eastAsia="zh-TW"/>
        </w:rPr>
        <w:t>2.</w:t>
      </w:r>
      <w:r w:rsidR="00A93DA9">
        <w:rPr>
          <w:rFonts w:asciiTheme="minorHAnsi" w:eastAsia="PMingLiU" w:hAnsiTheme="minorHAnsi" w:cstheme="minorHAnsi"/>
          <w:szCs w:val="32"/>
          <w:lang w:eastAsia="zh-TW"/>
        </w:rPr>
        <w:t xml:space="preserve">1 </w:t>
      </w:r>
      <w:r w:rsidR="00B86D60">
        <w:rPr>
          <w:rFonts w:asciiTheme="minorHAnsi" w:eastAsia="PMingLiU" w:hAnsiTheme="minorHAnsi" w:cstheme="minorHAnsi"/>
          <w:szCs w:val="32"/>
          <w:lang w:eastAsia="zh-TW"/>
        </w:rPr>
        <w:t>S</w:t>
      </w:r>
      <w:r w:rsidR="007141BD" w:rsidRPr="007141BD">
        <w:rPr>
          <w:rFonts w:asciiTheme="minorHAnsi" w:eastAsia="PMingLiU" w:hAnsiTheme="minorHAnsi" w:cstheme="minorHAnsi"/>
          <w:szCs w:val="32"/>
          <w:lang w:eastAsia="zh-TW"/>
        </w:rPr>
        <w:t>cenarios for Unified TCI framework</w:t>
      </w:r>
    </w:p>
    <w:p w14:paraId="390638A4" w14:textId="43191DDA" w:rsidR="00E12243" w:rsidRDefault="00E12243" w:rsidP="00E12243">
      <w:pPr>
        <w:rPr>
          <w:lang w:val="en-GB"/>
        </w:rPr>
      </w:pPr>
      <w:r>
        <w:rPr>
          <w:rFonts w:hint="eastAsia"/>
          <w:lang w:val="en-GB"/>
        </w:rPr>
        <w:t>I</w:t>
      </w:r>
      <w:r>
        <w:rPr>
          <w:lang w:val="en-GB"/>
        </w:rPr>
        <w:t>n last meeting, there’re some discussion</w:t>
      </w:r>
      <w:r w:rsidR="0079724B">
        <w:rPr>
          <w:lang w:val="en-GB"/>
        </w:rPr>
        <w:t xml:space="preserve"> [2]</w:t>
      </w:r>
      <w:r>
        <w:rPr>
          <w:lang w:val="en-GB"/>
        </w:rPr>
        <w:t xml:space="preserve"> and agreement</w:t>
      </w:r>
      <w:r w:rsidR="0079724B">
        <w:rPr>
          <w:lang w:val="en-GB"/>
        </w:rPr>
        <w:t xml:space="preserve"> [1]</w:t>
      </w:r>
      <w:r>
        <w:rPr>
          <w:lang w:val="en-GB"/>
        </w:rPr>
        <w:t xml:space="preserve"> below on the scenarios for unified TCI framework.</w:t>
      </w:r>
    </w:p>
    <w:p w14:paraId="443A9EAD" w14:textId="77777777" w:rsidR="00E12243" w:rsidRDefault="00E12243" w:rsidP="00E12243">
      <w:pPr>
        <w:rPr>
          <w:lang w:val="en-GB"/>
        </w:rPr>
      </w:pPr>
    </w:p>
    <w:tbl>
      <w:tblPr>
        <w:tblStyle w:val="af8"/>
        <w:tblW w:w="0" w:type="auto"/>
        <w:tblLook w:val="04A0" w:firstRow="1" w:lastRow="0" w:firstColumn="1" w:lastColumn="0" w:noHBand="0" w:noVBand="1"/>
      </w:tblPr>
      <w:tblGrid>
        <w:gridCol w:w="9629"/>
      </w:tblGrid>
      <w:tr w:rsidR="004F3B7F" w14:paraId="0FBC48F3" w14:textId="77777777" w:rsidTr="00DA2908">
        <w:tc>
          <w:tcPr>
            <w:tcW w:w="9629" w:type="dxa"/>
          </w:tcPr>
          <w:p w14:paraId="23097DCB" w14:textId="4A32BB72" w:rsidR="00EE7F0C" w:rsidRPr="0014130F" w:rsidRDefault="00EE7F0C" w:rsidP="00EE7F0C">
            <w:pPr>
              <w:widowControl/>
              <w:spacing w:after="120"/>
              <w:textAlignment w:val="center"/>
              <w:rPr>
                <w:rFonts w:ascii="Calibri" w:eastAsia="PMingLiU" w:hAnsi="Calibri" w:cs="Calibri"/>
                <w:kern w:val="0"/>
                <w:sz w:val="22"/>
                <w:lang w:val="en-GB"/>
              </w:rPr>
            </w:pPr>
            <w:r>
              <w:rPr>
                <w:rFonts w:ascii="Times New Roman" w:hAnsi="Times New Roman" w:cs="Times New Roman"/>
                <w:b/>
                <w:bCs/>
                <w:sz w:val="20"/>
                <w:szCs w:val="20"/>
                <w:u w:val="single"/>
                <w:lang w:val="en-GB"/>
              </w:rPr>
              <w:t xml:space="preserve">Issue 3-1-2: For extension of Rel-17 unified TCI framework, whether to support </w:t>
            </w:r>
            <w:proofErr w:type="spellStart"/>
            <w:r>
              <w:rPr>
                <w:rFonts w:ascii="Times New Roman" w:hAnsi="Times New Roman" w:cs="Times New Roman"/>
                <w:b/>
                <w:bCs/>
                <w:sz w:val="20"/>
                <w:szCs w:val="20"/>
                <w:u w:val="single"/>
                <w:lang w:val="en-GB"/>
              </w:rPr>
              <w:t>sDCI</w:t>
            </w:r>
            <w:proofErr w:type="spellEnd"/>
            <w:r>
              <w:rPr>
                <w:rFonts w:ascii="Times New Roman" w:hAnsi="Times New Roman" w:cs="Times New Roman"/>
                <w:b/>
                <w:bCs/>
                <w:sz w:val="20"/>
                <w:szCs w:val="20"/>
                <w:u w:val="single"/>
                <w:lang w:val="en-GB"/>
              </w:rPr>
              <w:t xml:space="preserve"> and </w:t>
            </w:r>
            <w:proofErr w:type="spellStart"/>
            <w:r>
              <w:rPr>
                <w:rFonts w:ascii="Times New Roman" w:hAnsi="Times New Roman" w:cs="Times New Roman"/>
                <w:b/>
                <w:bCs/>
                <w:sz w:val="20"/>
                <w:szCs w:val="20"/>
                <w:u w:val="single"/>
                <w:lang w:val="en-GB"/>
              </w:rPr>
              <w:t>mDCI</w:t>
            </w:r>
            <w:proofErr w:type="spellEnd"/>
            <w:r>
              <w:rPr>
                <w:rFonts w:ascii="Times New Roman" w:hAnsi="Times New Roman" w:cs="Times New Roman"/>
                <w:b/>
                <w:bCs/>
                <w:sz w:val="20"/>
                <w:szCs w:val="20"/>
                <w:u w:val="single"/>
                <w:lang w:val="en-GB"/>
              </w:rPr>
              <w:t>?</w:t>
            </w:r>
          </w:p>
          <w:p w14:paraId="3E2BAD03" w14:textId="77777777" w:rsidR="00EE7F0C" w:rsidRPr="0014130F" w:rsidRDefault="00EE7F0C" w:rsidP="00EE7F0C">
            <w:pPr>
              <w:widowControl/>
              <w:spacing w:after="120"/>
              <w:rPr>
                <w:rFonts w:ascii="Times New Roman" w:eastAsia="PMingLiU" w:hAnsi="Times New Roman" w:cs="Times New Roman"/>
                <w:kern w:val="0"/>
                <w:sz w:val="20"/>
                <w:szCs w:val="20"/>
                <w:lang w:val="en-GB"/>
              </w:rPr>
            </w:pPr>
            <w:r w:rsidRPr="0014130F">
              <w:rPr>
                <w:rFonts w:ascii="Times New Roman" w:eastAsia="PMingLiU" w:hAnsi="Times New Roman" w:cs="Times New Roman"/>
                <w:b/>
                <w:bCs/>
                <w:kern w:val="0"/>
                <w:sz w:val="20"/>
                <w:szCs w:val="20"/>
                <w:highlight w:val="green"/>
                <w:lang w:val="en-GB"/>
              </w:rPr>
              <w:t>Agreement:</w:t>
            </w:r>
          </w:p>
          <w:p w14:paraId="2C9924E2" w14:textId="77777777" w:rsidR="00EE7F0C" w:rsidRPr="0014130F" w:rsidRDefault="00EE7F0C" w:rsidP="00EE7F0C">
            <w:pPr>
              <w:widowControl/>
              <w:numPr>
                <w:ilvl w:val="0"/>
                <w:numId w:val="17"/>
              </w:numPr>
              <w:spacing w:after="120"/>
              <w:ind w:left="1260"/>
              <w:textAlignment w:val="center"/>
              <w:rPr>
                <w:rFonts w:ascii="Calibri" w:eastAsia="PMingLiU" w:hAnsi="Calibri" w:cs="Calibri"/>
                <w:kern w:val="0"/>
                <w:sz w:val="22"/>
              </w:rPr>
            </w:pPr>
            <w:r w:rsidRPr="0014130F">
              <w:rPr>
                <w:rFonts w:ascii="Times New Roman" w:eastAsia="PMingLiU" w:hAnsi="Times New Roman" w:cs="Times New Roman"/>
                <w:kern w:val="0"/>
                <w:sz w:val="20"/>
                <w:szCs w:val="20"/>
                <w:lang w:val="en-GB"/>
              </w:rPr>
              <w:t xml:space="preserve">Both </w:t>
            </w:r>
            <w:proofErr w:type="spellStart"/>
            <w:r w:rsidRPr="0014130F">
              <w:rPr>
                <w:rFonts w:ascii="Times New Roman" w:eastAsia="PMingLiU" w:hAnsi="Times New Roman" w:cs="Times New Roman"/>
                <w:kern w:val="0"/>
                <w:sz w:val="20"/>
                <w:szCs w:val="20"/>
                <w:lang w:val="en-GB"/>
              </w:rPr>
              <w:t>sDCI</w:t>
            </w:r>
            <w:proofErr w:type="spellEnd"/>
            <w:r w:rsidRPr="0014130F">
              <w:rPr>
                <w:rFonts w:ascii="Times New Roman" w:eastAsia="PMingLiU" w:hAnsi="Times New Roman" w:cs="Times New Roman"/>
                <w:kern w:val="0"/>
                <w:sz w:val="20"/>
                <w:szCs w:val="20"/>
                <w:lang w:val="en-GB"/>
              </w:rPr>
              <w:t xml:space="preserve"> and </w:t>
            </w:r>
            <w:proofErr w:type="spellStart"/>
            <w:r w:rsidRPr="0014130F">
              <w:rPr>
                <w:rFonts w:ascii="Times New Roman" w:eastAsia="PMingLiU" w:hAnsi="Times New Roman" w:cs="Times New Roman"/>
                <w:kern w:val="0"/>
                <w:sz w:val="20"/>
                <w:szCs w:val="20"/>
                <w:lang w:val="en-GB"/>
              </w:rPr>
              <w:t>mDCI</w:t>
            </w:r>
            <w:proofErr w:type="spellEnd"/>
            <w:r w:rsidRPr="0014130F">
              <w:rPr>
                <w:rFonts w:ascii="Times New Roman" w:eastAsia="PMingLiU" w:hAnsi="Times New Roman" w:cs="Times New Roman"/>
                <w:kern w:val="0"/>
                <w:sz w:val="20"/>
                <w:szCs w:val="20"/>
                <w:lang w:val="en-GB"/>
              </w:rPr>
              <w:t xml:space="preserve"> based MTRP are considered for extension of Rel-17 unified TCI framework for multi-TRP</w:t>
            </w:r>
            <w:r w:rsidRPr="0014130F">
              <w:rPr>
                <w:rFonts w:ascii="Times New Roman" w:eastAsia="PMingLiU" w:hAnsi="Times New Roman" w:cs="Times New Roman"/>
                <w:kern w:val="0"/>
                <w:sz w:val="20"/>
                <w:szCs w:val="20"/>
                <w:lang w:val="sv-SE"/>
              </w:rPr>
              <w:t>.</w:t>
            </w:r>
          </w:p>
          <w:p w14:paraId="0A28AEF2" w14:textId="77777777" w:rsidR="00EE7F0C" w:rsidRDefault="00EE7F0C" w:rsidP="00EE7F0C">
            <w:pPr>
              <w:widowControl/>
              <w:spacing w:after="120"/>
              <w:textAlignment w:val="center"/>
              <w:rPr>
                <w:rFonts w:ascii="Times New Roman" w:hAnsi="Times New Roman" w:cs="Times New Roman"/>
                <w:b/>
                <w:bCs/>
                <w:sz w:val="20"/>
                <w:szCs w:val="20"/>
                <w:u w:val="single"/>
                <w:lang w:val="en-GB"/>
              </w:rPr>
            </w:pPr>
          </w:p>
          <w:p w14:paraId="55CC4045" w14:textId="77777777" w:rsidR="00EE7F0C" w:rsidRPr="0014130F" w:rsidRDefault="00EE7F0C" w:rsidP="00EE7F0C">
            <w:pPr>
              <w:widowControl/>
              <w:spacing w:after="120"/>
              <w:textAlignment w:val="center"/>
              <w:rPr>
                <w:rFonts w:ascii="Calibri" w:eastAsia="PMingLiU" w:hAnsi="Calibri" w:cs="Calibri"/>
                <w:kern w:val="0"/>
                <w:sz w:val="22"/>
              </w:rPr>
            </w:pPr>
            <w:r>
              <w:rPr>
                <w:rFonts w:ascii="Times New Roman" w:hAnsi="Times New Roman" w:cs="Times New Roman"/>
                <w:b/>
                <w:bCs/>
                <w:sz w:val="20"/>
                <w:szCs w:val="20"/>
                <w:u w:val="single"/>
                <w:lang w:val="en-GB"/>
              </w:rPr>
              <w:t xml:space="preserve">Issue 3-1-3: For extension of Rel-17 unified TCI framework, whether to support intra-cell </w:t>
            </w:r>
            <w:proofErr w:type="spellStart"/>
            <w:r>
              <w:rPr>
                <w:rFonts w:ascii="Times New Roman" w:hAnsi="Times New Roman" w:cs="Times New Roman"/>
                <w:b/>
                <w:bCs/>
                <w:sz w:val="20"/>
                <w:szCs w:val="20"/>
                <w:u w:val="single"/>
                <w:lang w:val="en-GB"/>
              </w:rPr>
              <w:t>mTRP</w:t>
            </w:r>
            <w:proofErr w:type="spellEnd"/>
            <w:r>
              <w:rPr>
                <w:rFonts w:ascii="Times New Roman" w:hAnsi="Times New Roman" w:cs="Times New Roman"/>
                <w:b/>
                <w:bCs/>
                <w:sz w:val="20"/>
                <w:szCs w:val="20"/>
                <w:u w:val="single"/>
                <w:lang w:val="en-GB"/>
              </w:rPr>
              <w:t xml:space="preserve"> and inter-cell </w:t>
            </w:r>
            <w:proofErr w:type="spellStart"/>
            <w:r>
              <w:rPr>
                <w:rFonts w:ascii="Times New Roman" w:hAnsi="Times New Roman" w:cs="Times New Roman"/>
                <w:b/>
                <w:bCs/>
                <w:sz w:val="20"/>
                <w:szCs w:val="20"/>
                <w:u w:val="single"/>
                <w:lang w:val="en-GB"/>
              </w:rPr>
              <w:t>mTRP</w:t>
            </w:r>
            <w:proofErr w:type="spellEnd"/>
            <w:r>
              <w:rPr>
                <w:rFonts w:ascii="Times New Roman" w:hAnsi="Times New Roman" w:cs="Times New Roman"/>
                <w:b/>
                <w:bCs/>
                <w:sz w:val="20"/>
                <w:szCs w:val="20"/>
                <w:u w:val="single"/>
                <w:lang w:val="en-GB"/>
              </w:rPr>
              <w:t xml:space="preserve"> scenarios?</w:t>
            </w:r>
          </w:p>
          <w:p w14:paraId="17CA866A" w14:textId="77777777" w:rsidR="00EE7F0C" w:rsidRPr="0014130F" w:rsidRDefault="00EE7F0C" w:rsidP="00EE7F0C">
            <w:pPr>
              <w:widowControl/>
              <w:spacing w:after="120"/>
              <w:rPr>
                <w:rFonts w:ascii="Times New Roman" w:eastAsia="PMingLiU" w:hAnsi="Times New Roman" w:cs="Times New Roman"/>
                <w:kern w:val="0"/>
                <w:sz w:val="20"/>
                <w:szCs w:val="20"/>
                <w:lang w:val="en-GB"/>
              </w:rPr>
            </w:pPr>
            <w:r w:rsidRPr="0014130F">
              <w:rPr>
                <w:rFonts w:ascii="Times New Roman" w:eastAsia="PMingLiU" w:hAnsi="Times New Roman" w:cs="Times New Roman"/>
                <w:kern w:val="0"/>
                <w:sz w:val="20"/>
                <w:szCs w:val="20"/>
                <w:highlight w:val="green"/>
                <w:lang w:val="en-GB"/>
              </w:rPr>
              <w:t>GTW agreements:</w:t>
            </w:r>
          </w:p>
          <w:p w14:paraId="4F9340D6" w14:textId="77777777" w:rsidR="00EE7F0C" w:rsidRPr="0014130F" w:rsidRDefault="00EE7F0C" w:rsidP="00EE7F0C">
            <w:pPr>
              <w:widowControl/>
              <w:numPr>
                <w:ilvl w:val="0"/>
                <w:numId w:val="18"/>
              </w:numPr>
              <w:spacing w:after="120"/>
              <w:ind w:left="1260"/>
              <w:textAlignment w:val="center"/>
              <w:rPr>
                <w:rFonts w:ascii="Calibri" w:eastAsia="PMingLiU" w:hAnsi="Calibri" w:cs="Calibri"/>
                <w:kern w:val="0"/>
                <w:sz w:val="22"/>
                <w:lang w:val="en-GB"/>
              </w:rPr>
            </w:pPr>
            <w:r w:rsidRPr="0014130F">
              <w:rPr>
                <w:rFonts w:ascii="Times New Roman" w:eastAsia="PMingLiU" w:hAnsi="Times New Roman" w:cs="Times New Roman"/>
                <w:kern w:val="0"/>
                <w:sz w:val="20"/>
                <w:szCs w:val="20"/>
                <w:highlight w:val="green"/>
                <w:lang w:val="en-GB"/>
              </w:rPr>
              <w:t>Agreements</w:t>
            </w:r>
          </w:p>
          <w:p w14:paraId="5F2B31A6" w14:textId="77777777" w:rsidR="00EE7F0C" w:rsidRPr="0014130F" w:rsidRDefault="00EE7F0C" w:rsidP="00EE7F0C">
            <w:pPr>
              <w:widowControl/>
              <w:numPr>
                <w:ilvl w:val="1"/>
                <w:numId w:val="18"/>
              </w:numPr>
              <w:spacing w:after="120"/>
              <w:ind w:left="2520"/>
              <w:textAlignment w:val="center"/>
              <w:rPr>
                <w:rFonts w:ascii="Calibri" w:eastAsia="PMingLiU" w:hAnsi="Calibri" w:cs="Calibri"/>
                <w:kern w:val="0"/>
                <w:sz w:val="22"/>
                <w:lang w:val="en-GB"/>
              </w:rPr>
            </w:pPr>
            <w:r w:rsidRPr="0014130F">
              <w:rPr>
                <w:rFonts w:ascii="Times New Roman" w:eastAsia="PMingLiU" w:hAnsi="Times New Roman" w:cs="Times New Roman"/>
                <w:kern w:val="0"/>
                <w:sz w:val="20"/>
                <w:szCs w:val="20"/>
                <w:lang w:val="en-GB"/>
              </w:rPr>
              <w:t xml:space="preserve">Consider both intra-cell and inter-cell </w:t>
            </w:r>
            <w:proofErr w:type="spellStart"/>
            <w:r w:rsidRPr="0014130F">
              <w:rPr>
                <w:rFonts w:ascii="Times New Roman" w:eastAsia="PMingLiU" w:hAnsi="Times New Roman" w:cs="Times New Roman"/>
                <w:kern w:val="0"/>
                <w:sz w:val="20"/>
                <w:szCs w:val="20"/>
                <w:lang w:val="en-GB"/>
              </w:rPr>
              <w:t>mTRP</w:t>
            </w:r>
            <w:proofErr w:type="spellEnd"/>
            <w:r w:rsidRPr="0014130F">
              <w:rPr>
                <w:rFonts w:ascii="Times New Roman" w:eastAsia="PMingLiU" w:hAnsi="Times New Roman" w:cs="Times New Roman"/>
                <w:kern w:val="0"/>
                <w:sz w:val="20"/>
                <w:szCs w:val="20"/>
                <w:lang w:val="en-GB"/>
              </w:rPr>
              <w:t xml:space="preserve"> scenarios</w:t>
            </w:r>
          </w:p>
          <w:p w14:paraId="1D188A7E" w14:textId="77777777" w:rsidR="004F3B7F" w:rsidRPr="00E12243" w:rsidRDefault="00EE7F0C" w:rsidP="00EE7F0C">
            <w:pPr>
              <w:widowControl/>
              <w:numPr>
                <w:ilvl w:val="2"/>
                <w:numId w:val="18"/>
              </w:numPr>
              <w:spacing w:after="120"/>
              <w:ind w:left="3780"/>
              <w:textAlignment w:val="center"/>
              <w:rPr>
                <w:rFonts w:ascii="Calibri" w:eastAsia="PMingLiU" w:hAnsi="Calibri" w:cs="Calibri"/>
                <w:kern w:val="0"/>
                <w:sz w:val="22"/>
                <w:lang w:val="en-GB"/>
              </w:rPr>
            </w:pPr>
            <w:r w:rsidRPr="0014130F">
              <w:rPr>
                <w:rFonts w:ascii="Times New Roman" w:eastAsia="PMingLiU" w:hAnsi="Times New Roman" w:cs="Times New Roman"/>
                <w:kern w:val="0"/>
                <w:sz w:val="20"/>
                <w:szCs w:val="20"/>
                <w:highlight w:val="yellow"/>
                <w:lang w:val="en-GB"/>
              </w:rPr>
              <w:t>FFS</w:t>
            </w:r>
            <w:r w:rsidRPr="0014130F">
              <w:rPr>
                <w:rFonts w:ascii="Times New Roman" w:eastAsia="PMingLiU" w:hAnsi="Times New Roman" w:cs="Times New Roman"/>
                <w:kern w:val="0"/>
                <w:sz w:val="20"/>
                <w:szCs w:val="20"/>
                <w:lang w:val="en-GB"/>
              </w:rPr>
              <w:t xml:space="preserve"> if inter-cell </w:t>
            </w:r>
            <w:proofErr w:type="spellStart"/>
            <w:r w:rsidRPr="0014130F">
              <w:rPr>
                <w:rFonts w:ascii="Times New Roman" w:eastAsia="PMingLiU" w:hAnsi="Times New Roman" w:cs="Times New Roman"/>
                <w:kern w:val="0"/>
                <w:sz w:val="20"/>
                <w:szCs w:val="20"/>
                <w:lang w:val="en-GB"/>
              </w:rPr>
              <w:t>mTRP</w:t>
            </w:r>
            <w:proofErr w:type="spellEnd"/>
            <w:r w:rsidRPr="0014130F">
              <w:rPr>
                <w:rFonts w:ascii="Times New Roman" w:eastAsia="PMingLiU" w:hAnsi="Times New Roman" w:cs="Times New Roman"/>
                <w:kern w:val="0"/>
                <w:sz w:val="20"/>
                <w:szCs w:val="20"/>
                <w:lang w:val="en-GB"/>
              </w:rPr>
              <w:t xml:space="preserve"> scenario would apply for simultaneous reception based </w:t>
            </w:r>
            <w:proofErr w:type="spellStart"/>
            <w:r w:rsidRPr="0014130F">
              <w:rPr>
                <w:rFonts w:ascii="Times New Roman" w:eastAsia="PMingLiU" w:hAnsi="Times New Roman" w:cs="Times New Roman"/>
                <w:kern w:val="0"/>
                <w:sz w:val="20"/>
                <w:szCs w:val="20"/>
                <w:lang w:val="en-GB"/>
              </w:rPr>
              <w:t>mTRP</w:t>
            </w:r>
            <w:proofErr w:type="spellEnd"/>
            <w:r w:rsidRPr="0014130F">
              <w:rPr>
                <w:rFonts w:ascii="Times New Roman" w:eastAsia="PMingLiU" w:hAnsi="Times New Roman" w:cs="Times New Roman"/>
                <w:kern w:val="0"/>
                <w:sz w:val="20"/>
                <w:szCs w:val="20"/>
                <w:lang w:val="en-GB"/>
              </w:rPr>
              <w:t xml:space="preserve"> scheme</w:t>
            </w:r>
          </w:p>
          <w:p w14:paraId="58B19B7D" w14:textId="77777777" w:rsidR="00E12243" w:rsidRDefault="00E12243" w:rsidP="00E12243">
            <w:pPr>
              <w:widowControl/>
              <w:spacing w:after="120"/>
              <w:textAlignment w:val="center"/>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 xml:space="preserve">Issue 3-1-4: For extension of Rel-17 unified TCI framework, whether to support simultaneous reception in </w:t>
            </w:r>
            <w:proofErr w:type="spellStart"/>
            <w:r>
              <w:rPr>
                <w:rFonts w:ascii="Times New Roman" w:hAnsi="Times New Roman" w:cs="Times New Roman"/>
                <w:b/>
                <w:bCs/>
                <w:sz w:val="20"/>
                <w:szCs w:val="20"/>
                <w:u w:val="single"/>
                <w:lang w:val="en-GB"/>
              </w:rPr>
              <w:t>mTRP</w:t>
            </w:r>
            <w:proofErr w:type="spellEnd"/>
            <w:r>
              <w:rPr>
                <w:rFonts w:ascii="Times New Roman" w:hAnsi="Times New Roman" w:cs="Times New Roman"/>
                <w:b/>
                <w:bCs/>
                <w:sz w:val="20"/>
                <w:szCs w:val="20"/>
                <w:u w:val="single"/>
                <w:lang w:val="en-GB"/>
              </w:rPr>
              <w:t>?</w:t>
            </w:r>
          </w:p>
          <w:p w14:paraId="6DA503FE" w14:textId="77777777" w:rsidR="00E12243" w:rsidRPr="00E12243" w:rsidRDefault="00E12243" w:rsidP="00E12243">
            <w:pPr>
              <w:widowControl/>
              <w:numPr>
                <w:ilvl w:val="0"/>
                <w:numId w:val="19"/>
              </w:numPr>
              <w:spacing w:after="120"/>
              <w:ind w:left="1008"/>
              <w:textAlignment w:val="center"/>
              <w:rPr>
                <w:rFonts w:ascii="Calibri" w:eastAsia="PMingLiU" w:hAnsi="Calibri" w:cs="Calibri"/>
                <w:kern w:val="0"/>
                <w:sz w:val="22"/>
                <w:lang w:val="en-GB"/>
              </w:rPr>
            </w:pPr>
            <w:r w:rsidRPr="00E12243">
              <w:rPr>
                <w:rFonts w:ascii="Times New Roman" w:eastAsia="PMingLiU" w:hAnsi="Times New Roman" w:cs="Times New Roman"/>
                <w:kern w:val="0"/>
                <w:sz w:val="20"/>
                <w:szCs w:val="20"/>
                <w:lang w:val="en-GB"/>
              </w:rPr>
              <w:t>Proposals</w:t>
            </w:r>
          </w:p>
          <w:p w14:paraId="6E971EA2" w14:textId="77777777" w:rsidR="00E12243" w:rsidRPr="00E12243" w:rsidRDefault="00E12243" w:rsidP="00E12243">
            <w:pPr>
              <w:widowControl/>
              <w:numPr>
                <w:ilvl w:val="1"/>
                <w:numId w:val="19"/>
              </w:numPr>
              <w:spacing w:after="120"/>
              <w:ind w:left="2520"/>
              <w:textAlignment w:val="center"/>
              <w:rPr>
                <w:rFonts w:ascii="Calibri" w:eastAsia="PMingLiU" w:hAnsi="Calibri" w:cs="Calibri"/>
                <w:kern w:val="0"/>
                <w:sz w:val="22"/>
              </w:rPr>
            </w:pPr>
            <w:r w:rsidRPr="00E12243">
              <w:rPr>
                <w:rFonts w:ascii="Times New Roman" w:eastAsia="PMingLiU" w:hAnsi="Times New Roman" w:cs="Times New Roman"/>
                <w:kern w:val="0"/>
                <w:sz w:val="20"/>
                <w:szCs w:val="20"/>
                <w:lang w:val="en-GB"/>
              </w:rPr>
              <w:t>Option</w:t>
            </w:r>
            <w:r w:rsidRPr="00E12243">
              <w:rPr>
                <w:rFonts w:ascii="Times New Roman" w:eastAsia="PMingLiU" w:hAnsi="Times New Roman" w:cs="Times New Roman"/>
                <w:kern w:val="0"/>
                <w:sz w:val="20"/>
                <w:szCs w:val="20"/>
              </w:rPr>
              <w:t xml:space="preserve"> 1: Not consider simultaneous reception in </w:t>
            </w:r>
            <w:proofErr w:type="spellStart"/>
            <w:r w:rsidRPr="00E12243">
              <w:rPr>
                <w:rFonts w:ascii="Times New Roman" w:eastAsia="PMingLiU" w:hAnsi="Times New Roman" w:cs="Times New Roman"/>
                <w:kern w:val="0"/>
                <w:sz w:val="20"/>
                <w:szCs w:val="20"/>
              </w:rPr>
              <w:t>mTRP</w:t>
            </w:r>
            <w:proofErr w:type="spellEnd"/>
            <w:r w:rsidRPr="00E12243">
              <w:rPr>
                <w:rFonts w:ascii="Times New Roman" w:eastAsia="PMingLiU" w:hAnsi="Times New Roman" w:cs="Times New Roman"/>
                <w:kern w:val="0"/>
                <w:sz w:val="20"/>
                <w:szCs w:val="20"/>
              </w:rPr>
              <w:t xml:space="preserve"> in Rel-18 (Intel, MediaTek, Apple, vivo, Samsung)</w:t>
            </w:r>
          </w:p>
          <w:p w14:paraId="367F1454" w14:textId="77777777" w:rsidR="00E12243" w:rsidRPr="00E12243" w:rsidRDefault="00E12243" w:rsidP="00E12243">
            <w:pPr>
              <w:widowControl/>
              <w:numPr>
                <w:ilvl w:val="1"/>
                <w:numId w:val="19"/>
              </w:numPr>
              <w:spacing w:after="120"/>
              <w:ind w:left="2520"/>
              <w:textAlignment w:val="center"/>
              <w:rPr>
                <w:rFonts w:ascii="Calibri" w:eastAsia="PMingLiU" w:hAnsi="Calibri" w:cs="Calibri"/>
                <w:kern w:val="0"/>
                <w:sz w:val="22"/>
              </w:rPr>
            </w:pPr>
            <w:r w:rsidRPr="00E12243">
              <w:rPr>
                <w:rFonts w:ascii="Times New Roman" w:eastAsia="PMingLiU" w:hAnsi="Times New Roman" w:cs="Times New Roman"/>
                <w:kern w:val="0"/>
                <w:sz w:val="20"/>
                <w:szCs w:val="20"/>
                <w:lang w:val="en-GB"/>
              </w:rPr>
              <w:t>Option</w:t>
            </w:r>
            <w:r w:rsidRPr="00E12243">
              <w:rPr>
                <w:rFonts w:ascii="Times New Roman" w:eastAsia="PMingLiU" w:hAnsi="Times New Roman" w:cs="Times New Roman"/>
                <w:kern w:val="0"/>
                <w:sz w:val="20"/>
                <w:szCs w:val="20"/>
              </w:rPr>
              <w:t xml:space="preserve"> 2: Consider simultaneous reception in </w:t>
            </w:r>
            <w:proofErr w:type="spellStart"/>
            <w:r w:rsidRPr="00E12243">
              <w:rPr>
                <w:rFonts w:ascii="Times New Roman" w:eastAsia="PMingLiU" w:hAnsi="Times New Roman" w:cs="Times New Roman"/>
                <w:kern w:val="0"/>
                <w:sz w:val="20"/>
                <w:szCs w:val="20"/>
              </w:rPr>
              <w:t>mTRP</w:t>
            </w:r>
            <w:proofErr w:type="spellEnd"/>
            <w:r w:rsidRPr="00E12243">
              <w:rPr>
                <w:rFonts w:ascii="Times New Roman" w:eastAsia="PMingLiU" w:hAnsi="Times New Roman" w:cs="Times New Roman"/>
                <w:kern w:val="0"/>
                <w:sz w:val="20"/>
                <w:szCs w:val="20"/>
              </w:rPr>
              <w:t xml:space="preserve"> in Rel-18. FFS on how to do the extension (Nokia, Xiaomi, Ericsson)</w:t>
            </w:r>
          </w:p>
          <w:p w14:paraId="443BAE83" w14:textId="77777777" w:rsidR="00E12243" w:rsidRPr="00E12243" w:rsidRDefault="00E12243" w:rsidP="00E12243">
            <w:pPr>
              <w:widowControl/>
              <w:numPr>
                <w:ilvl w:val="1"/>
                <w:numId w:val="19"/>
              </w:numPr>
              <w:spacing w:after="120"/>
              <w:ind w:left="2520"/>
              <w:textAlignment w:val="center"/>
              <w:rPr>
                <w:rFonts w:ascii="Calibri" w:eastAsia="PMingLiU" w:hAnsi="Calibri" w:cs="Calibri"/>
                <w:kern w:val="0"/>
                <w:sz w:val="22"/>
              </w:rPr>
            </w:pPr>
            <w:r w:rsidRPr="00E12243">
              <w:rPr>
                <w:rFonts w:ascii="Times New Roman" w:eastAsia="PMingLiU" w:hAnsi="Times New Roman" w:cs="Times New Roman"/>
                <w:kern w:val="0"/>
                <w:sz w:val="20"/>
                <w:szCs w:val="20"/>
                <w:lang w:val="en-GB"/>
              </w:rPr>
              <w:lastRenderedPageBreak/>
              <w:t>Option</w:t>
            </w:r>
            <w:r w:rsidRPr="00E12243">
              <w:rPr>
                <w:rFonts w:ascii="Times New Roman" w:eastAsia="PMingLiU" w:hAnsi="Times New Roman" w:cs="Times New Roman"/>
                <w:kern w:val="0"/>
                <w:sz w:val="20"/>
                <w:szCs w:val="20"/>
              </w:rPr>
              <w:t xml:space="preserve"> 3: FFS if any aspects of unified TCI extension to </w:t>
            </w:r>
            <w:proofErr w:type="spellStart"/>
            <w:r w:rsidRPr="00E12243">
              <w:rPr>
                <w:rFonts w:ascii="Times New Roman" w:eastAsia="PMingLiU" w:hAnsi="Times New Roman" w:cs="Times New Roman"/>
                <w:kern w:val="0"/>
                <w:sz w:val="20"/>
                <w:szCs w:val="20"/>
              </w:rPr>
              <w:t>mTRP</w:t>
            </w:r>
            <w:proofErr w:type="spellEnd"/>
            <w:r w:rsidRPr="00E12243">
              <w:rPr>
                <w:rFonts w:ascii="Times New Roman" w:eastAsia="PMingLiU" w:hAnsi="Times New Roman" w:cs="Times New Roman"/>
                <w:kern w:val="0"/>
                <w:sz w:val="20"/>
                <w:szCs w:val="20"/>
              </w:rPr>
              <w:t xml:space="preserve"> impacts RRM requirements with multi-RX reception in FR2. (Apple, Huawei)</w:t>
            </w:r>
          </w:p>
          <w:p w14:paraId="27AB57BD" w14:textId="77777777" w:rsidR="00E12243" w:rsidRDefault="00E12243" w:rsidP="00E12243">
            <w:pPr>
              <w:widowControl/>
              <w:spacing w:after="120"/>
              <w:textAlignment w:val="center"/>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Issue 3-1-10: For extension of Rel-17 unified TCI framework, whether to consider repetition and SFN for RRM impacts?</w:t>
            </w:r>
          </w:p>
          <w:p w14:paraId="5B3D2763" w14:textId="77777777" w:rsidR="00E12243" w:rsidRPr="00E12243" w:rsidRDefault="00E12243" w:rsidP="00E12243">
            <w:pPr>
              <w:widowControl/>
              <w:numPr>
                <w:ilvl w:val="0"/>
                <w:numId w:val="20"/>
              </w:numPr>
              <w:spacing w:after="120"/>
              <w:ind w:left="1008"/>
              <w:textAlignment w:val="center"/>
              <w:rPr>
                <w:rFonts w:ascii="Calibri" w:eastAsia="PMingLiU" w:hAnsi="Calibri" w:cs="Calibri"/>
                <w:kern w:val="0"/>
                <w:sz w:val="22"/>
                <w:lang w:val="en-GB"/>
              </w:rPr>
            </w:pPr>
            <w:r w:rsidRPr="00E12243">
              <w:rPr>
                <w:rFonts w:ascii="Times New Roman" w:eastAsia="PMingLiU" w:hAnsi="Times New Roman" w:cs="Times New Roman"/>
                <w:kern w:val="0"/>
                <w:sz w:val="20"/>
                <w:szCs w:val="20"/>
                <w:lang w:val="en-GB"/>
              </w:rPr>
              <w:t>Proposals</w:t>
            </w:r>
          </w:p>
          <w:p w14:paraId="541CF793" w14:textId="77777777" w:rsidR="00E12243" w:rsidRPr="00E12243" w:rsidRDefault="00E12243" w:rsidP="00E12243">
            <w:pPr>
              <w:widowControl/>
              <w:numPr>
                <w:ilvl w:val="1"/>
                <w:numId w:val="20"/>
              </w:numPr>
              <w:spacing w:after="120"/>
              <w:ind w:left="2520"/>
              <w:textAlignment w:val="center"/>
              <w:rPr>
                <w:rFonts w:ascii="Calibri" w:eastAsia="PMingLiU" w:hAnsi="Calibri" w:cs="Calibri"/>
                <w:kern w:val="0"/>
                <w:sz w:val="22"/>
              </w:rPr>
            </w:pPr>
            <w:r w:rsidRPr="00E12243">
              <w:rPr>
                <w:rFonts w:ascii="Times New Roman" w:eastAsia="PMingLiU" w:hAnsi="Times New Roman" w:cs="Times New Roman"/>
                <w:kern w:val="0"/>
                <w:sz w:val="20"/>
                <w:szCs w:val="20"/>
                <w:lang w:val="en-GB"/>
              </w:rPr>
              <w:t>Option</w:t>
            </w:r>
            <w:r w:rsidRPr="00E12243">
              <w:rPr>
                <w:rFonts w:ascii="Times New Roman" w:eastAsia="PMingLiU" w:hAnsi="Times New Roman" w:cs="Times New Roman"/>
                <w:kern w:val="0"/>
                <w:sz w:val="20"/>
                <w:szCs w:val="20"/>
              </w:rPr>
              <w:t xml:space="preserve"> 1: (Intel, MTK)</w:t>
            </w:r>
          </w:p>
          <w:p w14:paraId="7652B0D8" w14:textId="77777777" w:rsidR="00E12243" w:rsidRPr="00E12243" w:rsidRDefault="00E12243" w:rsidP="00E12243">
            <w:pPr>
              <w:widowControl/>
              <w:numPr>
                <w:ilvl w:val="2"/>
                <w:numId w:val="20"/>
              </w:numPr>
              <w:spacing w:after="120"/>
              <w:ind w:left="3780"/>
              <w:textAlignment w:val="center"/>
              <w:rPr>
                <w:rFonts w:ascii="Calibri" w:eastAsia="PMingLiU" w:hAnsi="Calibri" w:cs="Calibri"/>
                <w:kern w:val="0"/>
                <w:sz w:val="22"/>
                <w:lang w:val="en-GB"/>
              </w:rPr>
            </w:pPr>
            <w:r w:rsidRPr="00E12243">
              <w:rPr>
                <w:rFonts w:ascii="Times New Roman" w:eastAsia="PMingLiU" w:hAnsi="Times New Roman" w:cs="Times New Roman"/>
                <w:kern w:val="0"/>
                <w:sz w:val="20"/>
                <w:szCs w:val="20"/>
                <w:lang w:val="en-GB"/>
              </w:rPr>
              <w:t>suggest not to consider PDCCH repetition and SFN.</w:t>
            </w:r>
          </w:p>
          <w:p w14:paraId="5D5744A1" w14:textId="77777777" w:rsidR="00E12243" w:rsidRPr="00E12243" w:rsidRDefault="00E12243" w:rsidP="00E12243">
            <w:pPr>
              <w:widowControl/>
              <w:numPr>
                <w:ilvl w:val="1"/>
                <w:numId w:val="20"/>
              </w:numPr>
              <w:spacing w:after="120"/>
              <w:ind w:left="2520"/>
              <w:textAlignment w:val="center"/>
              <w:rPr>
                <w:rFonts w:ascii="Calibri" w:eastAsia="PMingLiU" w:hAnsi="Calibri" w:cs="Calibri"/>
                <w:kern w:val="0"/>
                <w:sz w:val="22"/>
                <w:lang w:val="en-GB"/>
              </w:rPr>
            </w:pPr>
            <w:r w:rsidRPr="00E12243">
              <w:rPr>
                <w:rFonts w:ascii="Times New Roman" w:eastAsia="PMingLiU" w:hAnsi="Times New Roman" w:cs="Times New Roman"/>
                <w:kern w:val="0"/>
                <w:sz w:val="20"/>
                <w:szCs w:val="20"/>
                <w:lang w:val="en-GB"/>
              </w:rPr>
              <w:t>Option 2: (Huawei, Apple, Ericsson)</w:t>
            </w:r>
          </w:p>
          <w:p w14:paraId="488775BA" w14:textId="276B6B7E" w:rsidR="00E12243" w:rsidRPr="00E12243" w:rsidRDefault="00E12243" w:rsidP="00E12243">
            <w:pPr>
              <w:widowControl/>
              <w:numPr>
                <w:ilvl w:val="2"/>
                <w:numId w:val="20"/>
              </w:numPr>
              <w:spacing w:after="120"/>
              <w:ind w:left="3780"/>
              <w:textAlignment w:val="center"/>
              <w:rPr>
                <w:rFonts w:ascii="Calibri" w:eastAsia="PMingLiU" w:hAnsi="Calibri" w:cs="Calibri"/>
                <w:kern w:val="0"/>
                <w:sz w:val="22"/>
                <w:lang w:val="en-GB"/>
              </w:rPr>
            </w:pPr>
            <w:r w:rsidRPr="00E12243">
              <w:rPr>
                <w:rFonts w:ascii="Times New Roman" w:eastAsia="PMingLiU" w:hAnsi="Times New Roman" w:cs="Times New Roman"/>
                <w:kern w:val="0"/>
                <w:sz w:val="20"/>
                <w:szCs w:val="20"/>
                <w:lang w:val="en-GB"/>
              </w:rPr>
              <w:t>FFS</w:t>
            </w:r>
          </w:p>
        </w:tc>
      </w:tr>
    </w:tbl>
    <w:p w14:paraId="7D250193" w14:textId="77777777" w:rsidR="00120E80" w:rsidRDefault="00120E80" w:rsidP="00EE7F0C">
      <w:pPr>
        <w:rPr>
          <w:rFonts w:eastAsia="PMingLiU" w:cstheme="minorHAnsi"/>
          <w:szCs w:val="24"/>
        </w:rPr>
      </w:pPr>
    </w:p>
    <w:p w14:paraId="01D85A77" w14:textId="728A0F7C" w:rsidR="00120E80" w:rsidRDefault="00EE7F0C" w:rsidP="00E37A60">
      <w:pPr>
        <w:rPr>
          <w:rFonts w:eastAsia="PMingLiU"/>
          <w:bCs/>
          <w:szCs w:val="24"/>
        </w:rPr>
      </w:pPr>
      <w:r>
        <w:rPr>
          <w:rFonts w:eastAsia="PMingLiU" w:cstheme="minorHAnsi" w:hint="eastAsia"/>
          <w:szCs w:val="24"/>
        </w:rPr>
        <w:t>F</w:t>
      </w:r>
      <w:r>
        <w:rPr>
          <w:rFonts w:eastAsia="PMingLiU" w:cstheme="minorHAnsi"/>
          <w:szCs w:val="24"/>
        </w:rPr>
        <w:t xml:space="preserve">or issue 3-1-3, </w:t>
      </w:r>
      <w:r w:rsidR="002D41AA">
        <w:rPr>
          <w:rFonts w:eastAsia="PMingLiU" w:cstheme="minorHAnsi"/>
          <w:szCs w:val="24"/>
        </w:rPr>
        <w:t xml:space="preserve">and </w:t>
      </w:r>
      <w:r w:rsidR="00120E80">
        <w:rPr>
          <w:rFonts w:eastAsia="PMingLiU"/>
          <w:bCs/>
          <w:szCs w:val="24"/>
        </w:rPr>
        <w:t xml:space="preserve">issue 3-1-4, </w:t>
      </w:r>
      <w:r w:rsidR="002D41AA">
        <w:rPr>
          <w:rFonts w:eastAsia="PMingLiU"/>
          <w:bCs/>
          <w:szCs w:val="24"/>
        </w:rPr>
        <w:t xml:space="preserve">we suggest </w:t>
      </w:r>
      <w:r w:rsidR="00120E80">
        <w:rPr>
          <w:rFonts w:eastAsia="PMingLiU"/>
          <w:bCs/>
          <w:szCs w:val="24"/>
        </w:rPr>
        <w:t>not consider</w:t>
      </w:r>
      <w:r w:rsidR="002D41AA">
        <w:rPr>
          <w:rFonts w:eastAsia="PMingLiU"/>
          <w:bCs/>
          <w:szCs w:val="24"/>
        </w:rPr>
        <w:t>ing</w:t>
      </w:r>
      <w:r w:rsidR="00120E80">
        <w:rPr>
          <w:rFonts w:eastAsia="PMingLiU"/>
          <w:bCs/>
          <w:szCs w:val="24"/>
        </w:rPr>
        <w:t xml:space="preserve"> simultaneous multi-panel reception for Rel-17 unified TCI state framework in this WI. This topic already discussed in R18 multi-RX WI</w:t>
      </w:r>
      <w:r w:rsidR="002D41AA">
        <w:rPr>
          <w:rFonts w:eastAsia="PMingLiU"/>
          <w:bCs/>
          <w:szCs w:val="24"/>
        </w:rPr>
        <w:t xml:space="preserve">. We haven’t seen </w:t>
      </w:r>
      <w:r w:rsidR="00125325">
        <w:rPr>
          <w:rFonts w:eastAsia="PMingLiU"/>
          <w:bCs/>
          <w:szCs w:val="24"/>
        </w:rPr>
        <w:t xml:space="preserve">a </w:t>
      </w:r>
      <w:r w:rsidR="002D41AA">
        <w:rPr>
          <w:rFonts w:eastAsia="PMingLiU"/>
          <w:bCs/>
          <w:szCs w:val="24"/>
        </w:rPr>
        <w:t>big difference between</w:t>
      </w:r>
      <w:r w:rsidR="0079724B">
        <w:rPr>
          <w:rFonts w:eastAsia="PMingLiU"/>
          <w:bCs/>
          <w:szCs w:val="24"/>
        </w:rPr>
        <w:t xml:space="preserve"> Rel-15/16 TCI state framework</w:t>
      </w:r>
      <w:r w:rsidR="002D41AA">
        <w:rPr>
          <w:rFonts w:eastAsia="PMingLiU"/>
          <w:bCs/>
          <w:szCs w:val="24"/>
        </w:rPr>
        <w:t xml:space="preserve"> </w:t>
      </w:r>
      <w:r w:rsidR="00125325">
        <w:rPr>
          <w:rFonts w:eastAsia="PMingLiU"/>
          <w:bCs/>
          <w:szCs w:val="24"/>
        </w:rPr>
        <w:t>and</w:t>
      </w:r>
      <w:r w:rsidR="002D41AA">
        <w:rPr>
          <w:rFonts w:eastAsia="PMingLiU"/>
          <w:bCs/>
          <w:szCs w:val="24"/>
        </w:rPr>
        <w:t xml:space="preserve"> unified TCI state framework</w:t>
      </w:r>
      <w:r w:rsidR="0079724B">
        <w:rPr>
          <w:rFonts w:eastAsia="PMingLiU"/>
          <w:bCs/>
          <w:szCs w:val="24"/>
        </w:rPr>
        <w:t xml:space="preserve"> for simultaneous reception</w:t>
      </w:r>
      <w:r w:rsidR="00120E80">
        <w:rPr>
          <w:rFonts w:eastAsia="PMingLiU"/>
          <w:bCs/>
          <w:szCs w:val="24"/>
        </w:rPr>
        <w:t>. To avoid the duplicated discussion, the following proposal is</w:t>
      </w:r>
      <w:r w:rsidR="00E37A60">
        <w:rPr>
          <w:rFonts w:eastAsia="PMingLiU"/>
          <w:bCs/>
          <w:szCs w:val="24"/>
        </w:rPr>
        <w:t xml:space="preserve"> s</w:t>
      </w:r>
      <w:r w:rsidR="00120E80">
        <w:rPr>
          <w:rFonts w:eastAsia="PMingLiU"/>
          <w:bCs/>
          <w:szCs w:val="24"/>
        </w:rPr>
        <w:t>uggested.</w:t>
      </w:r>
    </w:p>
    <w:p w14:paraId="4FB78F53" w14:textId="57629A5D" w:rsidR="00120E80" w:rsidRPr="00120E80" w:rsidRDefault="00120E80" w:rsidP="00120E80">
      <w:pPr>
        <w:pStyle w:val="af2"/>
        <w:rPr>
          <w:sz w:val="24"/>
          <w:szCs w:val="24"/>
        </w:rPr>
      </w:pPr>
      <w:bookmarkStart w:id="1" w:name="_Ref134474403"/>
      <w:r w:rsidRPr="00120E80">
        <w:rPr>
          <w:sz w:val="24"/>
          <w:szCs w:val="24"/>
        </w:rPr>
        <w:t xml:space="preserve">Proposal </w:t>
      </w:r>
      <w:r w:rsidRPr="00120E80">
        <w:rPr>
          <w:sz w:val="24"/>
          <w:szCs w:val="24"/>
        </w:rPr>
        <w:fldChar w:fldCharType="begin"/>
      </w:r>
      <w:r w:rsidRPr="00120E80">
        <w:rPr>
          <w:sz w:val="24"/>
          <w:szCs w:val="24"/>
        </w:rPr>
        <w:instrText xml:space="preserve"> SEQ Proposal \* ARABIC </w:instrText>
      </w:r>
      <w:r w:rsidRPr="00120E80">
        <w:rPr>
          <w:sz w:val="24"/>
          <w:szCs w:val="24"/>
        </w:rPr>
        <w:fldChar w:fldCharType="separate"/>
      </w:r>
      <w:r w:rsidR="00E37A60">
        <w:rPr>
          <w:noProof/>
          <w:sz w:val="24"/>
          <w:szCs w:val="24"/>
        </w:rPr>
        <w:t>1</w:t>
      </w:r>
      <w:r w:rsidRPr="00120E80">
        <w:rPr>
          <w:sz w:val="24"/>
          <w:szCs w:val="24"/>
        </w:rPr>
        <w:fldChar w:fldCharType="end"/>
      </w:r>
      <w:r w:rsidRPr="00120E80">
        <w:rPr>
          <w:sz w:val="24"/>
          <w:szCs w:val="24"/>
        </w:rPr>
        <w:t xml:space="preserve">: </w:t>
      </w:r>
      <w:r w:rsidRPr="007141BD">
        <w:rPr>
          <w:sz w:val="24"/>
          <w:szCs w:val="24"/>
        </w:rPr>
        <w:t xml:space="preserve">Not consider simultaneous </w:t>
      </w:r>
      <w:r>
        <w:rPr>
          <w:sz w:val="24"/>
          <w:szCs w:val="24"/>
        </w:rPr>
        <w:t>multi-panel</w:t>
      </w:r>
      <w:r w:rsidRPr="007141BD">
        <w:rPr>
          <w:sz w:val="24"/>
          <w:szCs w:val="24"/>
        </w:rPr>
        <w:t xml:space="preserve"> reception</w:t>
      </w:r>
      <w:r>
        <w:rPr>
          <w:sz w:val="24"/>
          <w:szCs w:val="24"/>
        </w:rPr>
        <w:t>/transmission</w:t>
      </w:r>
      <w:r w:rsidRPr="007141BD">
        <w:rPr>
          <w:sz w:val="24"/>
          <w:szCs w:val="24"/>
        </w:rPr>
        <w:t xml:space="preserve"> for extension of Rel-17 unified TCI framework in R18 MIMO evo</w:t>
      </w:r>
      <w:r w:rsidR="0079724B">
        <w:rPr>
          <w:sz w:val="24"/>
          <w:szCs w:val="24"/>
        </w:rPr>
        <w:t xml:space="preserve"> WI</w:t>
      </w:r>
      <w:r w:rsidRPr="007141BD">
        <w:rPr>
          <w:sz w:val="24"/>
          <w:szCs w:val="24"/>
        </w:rPr>
        <w:t>.</w:t>
      </w:r>
      <w:bookmarkEnd w:id="1"/>
    </w:p>
    <w:p w14:paraId="0AC7AA94" w14:textId="16E52881" w:rsidR="00EE7F0C" w:rsidRDefault="00120E80" w:rsidP="00FD3399">
      <w:pPr>
        <w:spacing w:before="100" w:beforeAutospacing="1" w:after="100" w:afterAutospacing="1"/>
        <w:rPr>
          <w:rFonts w:eastAsia="PMingLiU"/>
          <w:bCs/>
          <w:szCs w:val="24"/>
        </w:rPr>
      </w:pPr>
      <w:r>
        <w:rPr>
          <w:rFonts w:eastAsia="PMingLiU"/>
          <w:bCs/>
          <w:szCs w:val="24"/>
        </w:rPr>
        <w:t xml:space="preserve">For issue 3-1-10, in our understanding, </w:t>
      </w:r>
      <w:r w:rsidR="002D41AA">
        <w:rPr>
          <w:rFonts w:eastAsia="PMingLiU"/>
          <w:bCs/>
          <w:szCs w:val="24"/>
        </w:rPr>
        <w:t xml:space="preserve">to support </w:t>
      </w:r>
      <w:r>
        <w:rPr>
          <w:rFonts w:eastAsia="PMingLiU"/>
          <w:bCs/>
          <w:szCs w:val="24"/>
        </w:rPr>
        <w:t>PDCCH repetition and SFN</w:t>
      </w:r>
      <w:r w:rsidR="002D41AA">
        <w:rPr>
          <w:rFonts w:eastAsia="PMingLiU"/>
          <w:bCs/>
          <w:szCs w:val="24"/>
        </w:rPr>
        <w:t>,</w:t>
      </w:r>
      <w:r>
        <w:rPr>
          <w:rFonts w:eastAsia="PMingLiU"/>
          <w:bCs/>
          <w:szCs w:val="24"/>
        </w:rPr>
        <w:t xml:space="preserve"> simultaneous DL reception</w:t>
      </w:r>
      <w:r w:rsidR="002D41AA">
        <w:rPr>
          <w:rFonts w:eastAsia="PMingLiU"/>
          <w:bCs/>
          <w:szCs w:val="24"/>
        </w:rPr>
        <w:t xml:space="preserve"> should be supported</w:t>
      </w:r>
      <w:r>
        <w:rPr>
          <w:rFonts w:eastAsia="PMingLiU"/>
          <w:bCs/>
          <w:szCs w:val="24"/>
        </w:rPr>
        <w:t>. Because we do not consider simultaneous DL in this WI, so the following proposal is suggested.</w:t>
      </w:r>
    </w:p>
    <w:p w14:paraId="3E3A6820" w14:textId="03E89103" w:rsidR="00120E80" w:rsidRPr="00120E80" w:rsidRDefault="00120E80" w:rsidP="00120E80">
      <w:pPr>
        <w:pStyle w:val="af2"/>
        <w:rPr>
          <w:sz w:val="24"/>
          <w:szCs w:val="24"/>
        </w:rPr>
      </w:pPr>
      <w:bookmarkStart w:id="2" w:name="_Ref134474406"/>
      <w:r w:rsidRPr="00120E80">
        <w:rPr>
          <w:sz w:val="24"/>
          <w:szCs w:val="24"/>
        </w:rPr>
        <w:t xml:space="preserve">Proposal </w:t>
      </w:r>
      <w:r w:rsidRPr="00120E80">
        <w:rPr>
          <w:sz w:val="24"/>
          <w:szCs w:val="24"/>
        </w:rPr>
        <w:fldChar w:fldCharType="begin"/>
      </w:r>
      <w:r w:rsidRPr="00120E80">
        <w:rPr>
          <w:sz w:val="24"/>
          <w:szCs w:val="24"/>
        </w:rPr>
        <w:instrText xml:space="preserve"> SEQ Proposal \* ARABIC </w:instrText>
      </w:r>
      <w:r w:rsidRPr="00120E80">
        <w:rPr>
          <w:sz w:val="24"/>
          <w:szCs w:val="24"/>
        </w:rPr>
        <w:fldChar w:fldCharType="separate"/>
      </w:r>
      <w:r w:rsidR="00E37A60">
        <w:rPr>
          <w:noProof/>
          <w:sz w:val="24"/>
          <w:szCs w:val="24"/>
        </w:rPr>
        <w:t>2</w:t>
      </w:r>
      <w:r w:rsidRPr="00120E80">
        <w:rPr>
          <w:sz w:val="24"/>
          <w:szCs w:val="24"/>
        </w:rPr>
        <w:fldChar w:fldCharType="end"/>
      </w:r>
      <w:r w:rsidRPr="00120E80">
        <w:rPr>
          <w:sz w:val="24"/>
          <w:szCs w:val="24"/>
        </w:rPr>
        <w:t>: Not consider PDCCH repetition and SFN in this WI.</w:t>
      </w:r>
      <w:bookmarkEnd w:id="2"/>
    </w:p>
    <w:p w14:paraId="1668D2D0" w14:textId="4E6C388C" w:rsidR="00B86D60" w:rsidRDefault="00B86D60" w:rsidP="00B86D60">
      <w:pPr>
        <w:rPr>
          <w:rFonts w:eastAsia="PMingLiU"/>
        </w:rPr>
      </w:pPr>
    </w:p>
    <w:p w14:paraId="3E72C718" w14:textId="42A60519" w:rsidR="00B86D60" w:rsidRPr="007141BD" w:rsidRDefault="00B86D60" w:rsidP="00B86D60">
      <w:pPr>
        <w:pStyle w:val="2"/>
        <w:spacing w:before="100" w:beforeAutospacing="1" w:after="100" w:afterAutospacing="1"/>
        <w:ind w:left="0" w:firstLine="0"/>
        <w:jc w:val="both"/>
        <w:rPr>
          <w:rFonts w:asciiTheme="minorHAnsi" w:eastAsia="PMingLiU" w:hAnsiTheme="minorHAnsi" w:cstheme="minorHAnsi"/>
          <w:szCs w:val="32"/>
          <w:lang w:eastAsia="zh-TW"/>
        </w:rPr>
      </w:pPr>
      <w:r>
        <w:rPr>
          <w:rFonts w:asciiTheme="minorHAnsi" w:eastAsia="PMingLiU" w:hAnsiTheme="minorHAnsi" w:cstheme="minorHAnsi"/>
          <w:szCs w:val="32"/>
          <w:lang w:eastAsia="zh-TW"/>
        </w:rPr>
        <w:t xml:space="preserve">2.2 </w:t>
      </w:r>
      <w:r w:rsidRPr="007141BD">
        <w:rPr>
          <w:rFonts w:asciiTheme="minorHAnsi" w:eastAsia="PMingLiU" w:hAnsiTheme="minorHAnsi" w:cstheme="minorHAnsi"/>
          <w:szCs w:val="32"/>
          <w:lang w:eastAsia="zh-TW"/>
        </w:rPr>
        <w:t xml:space="preserve">Unified TCI </w:t>
      </w:r>
      <w:r>
        <w:rPr>
          <w:rFonts w:asciiTheme="minorHAnsi" w:eastAsia="PMingLiU" w:hAnsiTheme="minorHAnsi" w:cstheme="minorHAnsi"/>
          <w:szCs w:val="32"/>
          <w:lang w:eastAsia="zh-TW"/>
        </w:rPr>
        <w:t>state switching requirement</w:t>
      </w:r>
    </w:p>
    <w:p w14:paraId="6ECC8197" w14:textId="7E282C69" w:rsidR="00F3257D" w:rsidRDefault="00F3257D" w:rsidP="00F3257D">
      <w:pPr>
        <w:rPr>
          <w:lang w:val="en-GB"/>
        </w:rPr>
      </w:pPr>
      <w:r>
        <w:rPr>
          <w:rFonts w:hint="eastAsia"/>
          <w:lang w:val="en-GB"/>
        </w:rPr>
        <w:t>I</w:t>
      </w:r>
      <w:r>
        <w:rPr>
          <w:lang w:val="en-GB"/>
        </w:rPr>
        <w:t>n last meeting, there’re some discussion</w:t>
      </w:r>
      <w:r w:rsidR="0079724B">
        <w:rPr>
          <w:lang w:val="en-GB"/>
        </w:rPr>
        <w:t xml:space="preserve"> [2] </w:t>
      </w:r>
      <w:r>
        <w:rPr>
          <w:lang w:val="en-GB"/>
        </w:rPr>
        <w:t>below on the</w:t>
      </w:r>
      <w:r w:rsidR="0079724B">
        <w:rPr>
          <w:lang w:val="en-GB"/>
        </w:rPr>
        <w:t xml:space="preserve"> unified TCI state switching requirement.</w:t>
      </w:r>
    </w:p>
    <w:p w14:paraId="3694790A" w14:textId="77777777" w:rsidR="00F3257D" w:rsidRDefault="00F3257D" w:rsidP="00F3257D">
      <w:pPr>
        <w:rPr>
          <w:lang w:val="en-GB"/>
        </w:rPr>
      </w:pPr>
    </w:p>
    <w:tbl>
      <w:tblPr>
        <w:tblStyle w:val="af8"/>
        <w:tblW w:w="0" w:type="auto"/>
        <w:tblLook w:val="04A0" w:firstRow="1" w:lastRow="0" w:firstColumn="1" w:lastColumn="0" w:noHBand="0" w:noVBand="1"/>
      </w:tblPr>
      <w:tblGrid>
        <w:gridCol w:w="9629"/>
      </w:tblGrid>
      <w:tr w:rsidR="00F3257D" w14:paraId="445B0307" w14:textId="77777777" w:rsidTr="00E42A0B">
        <w:tc>
          <w:tcPr>
            <w:tcW w:w="9629" w:type="dxa"/>
          </w:tcPr>
          <w:p w14:paraId="1F6208FB" w14:textId="28BA086E" w:rsidR="00F3257D" w:rsidRDefault="00F3257D" w:rsidP="00F3257D">
            <w:pPr>
              <w:widowControl/>
              <w:spacing w:after="120"/>
              <w:textAlignment w:val="center"/>
              <w:rPr>
                <w:rFonts w:ascii="Calibri" w:eastAsia="PMingLiU" w:hAnsi="Calibri" w:cs="Calibri"/>
                <w:kern w:val="0"/>
                <w:sz w:val="22"/>
                <w:lang w:val="en-GB"/>
              </w:rPr>
            </w:pPr>
            <w:r>
              <w:rPr>
                <w:rFonts w:ascii="Times New Roman" w:hAnsi="Times New Roman" w:cs="Times New Roman"/>
                <w:b/>
                <w:bCs/>
                <w:sz w:val="20"/>
                <w:szCs w:val="20"/>
                <w:u w:val="single"/>
                <w:lang w:val="en-GB"/>
              </w:rPr>
              <w:t>Issue 3-1-5: How to separate the TCI state switching requirements?</w:t>
            </w:r>
          </w:p>
          <w:p w14:paraId="79770E1F" w14:textId="77777777" w:rsidR="00F3257D" w:rsidRPr="00F3257D" w:rsidRDefault="00F3257D" w:rsidP="00F3257D">
            <w:pPr>
              <w:widowControl/>
              <w:numPr>
                <w:ilvl w:val="0"/>
                <w:numId w:val="22"/>
              </w:numPr>
              <w:spacing w:after="120"/>
              <w:ind w:left="1008"/>
              <w:textAlignment w:val="center"/>
              <w:rPr>
                <w:rFonts w:ascii="Calibri" w:eastAsia="PMingLiU" w:hAnsi="Calibri" w:cs="Calibri"/>
                <w:kern w:val="0"/>
                <w:sz w:val="22"/>
                <w:lang w:val="en-GB"/>
              </w:rPr>
            </w:pPr>
            <w:r w:rsidRPr="00F3257D">
              <w:rPr>
                <w:rFonts w:ascii="Times New Roman" w:eastAsia="PMingLiU" w:hAnsi="Times New Roman" w:cs="Times New Roman"/>
                <w:kern w:val="0"/>
                <w:sz w:val="20"/>
                <w:szCs w:val="20"/>
                <w:lang w:val="en-GB"/>
              </w:rPr>
              <w:t>Proposals</w:t>
            </w:r>
          </w:p>
          <w:p w14:paraId="6765BD43" w14:textId="77777777" w:rsidR="00F3257D" w:rsidRPr="00F3257D" w:rsidRDefault="00F3257D" w:rsidP="00E37A60">
            <w:pPr>
              <w:widowControl/>
              <w:numPr>
                <w:ilvl w:val="1"/>
                <w:numId w:val="22"/>
              </w:numPr>
              <w:spacing w:after="120"/>
              <w:textAlignment w:val="center"/>
              <w:rPr>
                <w:rFonts w:ascii="Calibri" w:eastAsia="PMingLiU" w:hAnsi="Calibri" w:cs="Calibri"/>
                <w:kern w:val="0"/>
                <w:sz w:val="22"/>
              </w:rPr>
            </w:pPr>
            <w:r w:rsidRPr="00F3257D">
              <w:rPr>
                <w:rFonts w:ascii="Times New Roman" w:eastAsia="PMingLiU" w:hAnsi="Times New Roman" w:cs="Times New Roman"/>
                <w:kern w:val="0"/>
                <w:sz w:val="20"/>
                <w:szCs w:val="20"/>
                <w:lang w:val="en-GB"/>
              </w:rPr>
              <w:t>Option</w:t>
            </w:r>
            <w:r w:rsidRPr="00F3257D">
              <w:rPr>
                <w:rFonts w:ascii="Times New Roman" w:eastAsia="PMingLiU" w:hAnsi="Times New Roman" w:cs="Times New Roman"/>
                <w:kern w:val="0"/>
                <w:sz w:val="20"/>
                <w:szCs w:val="20"/>
              </w:rPr>
              <w:t xml:space="preserve"> 1: no RRM impacts</w:t>
            </w:r>
          </w:p>
          <w:p w14:paraId="451A92E0" w14:textId="77777777" w:rsidR="00F3257D" w:rsidRPr="00F3257D" w:rsidRDefault="00F3257D" w:rsidP="00E37A60">
            <w:pPr>
              <w:widowControl/>
              <w:numPr>
                <w:ilvl w:val="1"/>
                <w:numId w:val="22"/>
              </w:numPr>
              <w:spacing w:after="120"/>
              <w:textAlignment w:val="center"/>
              <w:rPr>
                <w:rFonts w:ascii="Calibri" w:eastAsia="PMingLiU" w:hAnsi="Calibri" w:cs="Calibri"/>
                <w:kern w:val="0"/>
                <w:sz w:val="22"/>
              </w:rPr>
            </w:pPr>
            <w:r w:rsidRPr="00F3257D">
              <w:rPr>
                <w:rFonts w:ascii="Times New Roman" w:eastAsia="PMingLiU" w:hAnsi="Times New Roman" w:cs="Times New Roman"/>
                <w:kern w:val="0"/>
                <w:sz w:val="20"/>
                <w:szCs w:val="20"/>
                <w:lang w:val="en-GB"/>
              </w:rPr>
              <w:t>Option</w:t>
            </w:r>
            <w:r w:rsidRPr="00F3257D">
              <w:rPr>
                <w:rFonts w:ascii="Times New Roman" w:eastAsia="PMingLiU" w:hAnsi="Times New Roman" w:cs="Times New Roman"/>
                <w:kern w:val="0"/>
                <w:sz w:val="20"/>
                <w:szCs w:val="20"/>
              </w:rPr>
              <w:t xml:space="preserve"> 2(vivo): wait for further RAN1 progress</w:t>
            </w:r>
          </w:p>
          <w:p w14:paraId="2781658E" w14:textId="77777777" w:rsidR="00F3257D" w:rsidRPr="00F3257D" w:rsidRDefault="00F3257D" w:rsidP="00E37A60">
            <w:pPr>
              <w:widowControl/>
              <w:numPr>
                <w:ilvl w:val="1"/>
                <w:numId w:val="22"/>
              </w:numPr>
              <w:spacing w:after="120"/>
              <w:textAlignment w:val="center"/>
              <w:rPr>
                <w:rFonts w:ascii="Calibri" w:eastAsia="PMingLiU" w:hAnsi="Calibri" w:cs="Calibri"/>
                <w:kern w:val="0"/>
                <w:sz w:val="22"/>
              </w:rPr>
            </w:pPr>
            <w:r w:rsidRPr="00F3257D">
              <w:rPr>
                <w:rFonts w:ascii="Times New Roman" w:eastAsia="PMingLiU" w:hAnsi="Times New Roman" w:cs="Times New Roman"/>
                <w:kern w:val="0"/>
                <w:sz w:val="20"/>
                <w:szCs w:val="20"/>
                <w:lang w:val="en-GB"/>
              </w:rPr>
              <w:t>Option</w:t>
            </w:r>
            <w:r w:rsidRPr="00F3257D">
              <w:rPr>
                <w:rFonts w:ascii="Times New Roman" w:eastAsia="PMingLiU" w:hAnsi="Times New Roman" w:cs="Times New Roman"/>
                <w:kern w:val="0"/>
                <w:sz w:val="20"/>
                <w:szCs w:val="20"/>
              </w:rPr>
              <w:t xml:space="preserve"> 3(Ericsson/Huawei): </w:t>
            </w:r>
          </w:p>
          <w:p w14:paraId="2A21CBAF" w14:textId="77777777" w:rsidR="00F3257D" w:rsidRPr="00F3257D" w:rsidRDefault="00F3257D" w:rsidP="00E37A60">
            <w:pPr>
              <w:widowControl/>
              <w:numPr>
                <w:ilvl w:val="2"/>
                <w:numId w:val="22"/>
              </w:numPr>
              <w:spacing w:after="120"/>
              <w:textAlignment w:val="center"/>
              <w:rPr>
                <w:rFonts w:ascii="Calibri" w:eastAsia="PMingLiU" w:hAnsi="Calibri" w:cs="Calibri"/>
                <w:kern w:val="0"/>
                <w:sz w:val="22"/>
                <w:lang w:val="en-GB"/>
              </w:rPr>
            </w:pPr>
            <w:r w:rsidRPr="00F3257D">
              <w:rPr>
                <w:rFonts w:ascii="Times New Roman" w:eastAsia="PMingLiU" w:hAnsi="Times New Roman" w:cs="Times New Roman"/>
                <w:kern w:val="0"/>
                <w:sz w:val="20"/>
                <w:szCs w:val="20"/>
                <w:lang w:val="en-GB"/>
              </w:rPr>
              <w:t xml:space="preserve">Separate for </w:t>
            </w:r>
            <w:proofErr w:type="spellStart"/>
            <w:r w:rsidRPr="00F3257D">
              <w:rPr>
                <w:rFonts w:ascii="Times New Roman" w:eastAsia="PMingLiU" w:hAnsi="Times New Roman" w:cs="Times New Roman"/>
                <w:kern w:val="0"/>
                <w:sz w:val="20"/>
                <w:szCs w:val="20"/>
                <w:lang w:val="en-GB"/>
              </w:rPr>
              <w:t>sDCI</w:t>
            </w:r>
            <w:proofErr w:type="spellEnd"/>
            <w:r w:rsidRPr="00F3257D">
              <w:rPr>
                <w:rFonts w:ascii="Times New Roman" w:eastAsia="PMingLiU" w:hAnsi="Times New Roman" w:cs="Times New Roman"/>
                <w:kern w:val="0"/>
                <w:sz w:val="20"/>
                <w:szCs w:val="20"/>
                <w:lang w:val="en-GB"/>
              </w:rPr>
              <w:t xml:space="preserve"> and </w:t>
            </w:r>
            <w:proofErr w:type="spellStart"/>
            <w:r w:rsidRPr="00F3257D">
              <w:rPr>
                <w:rFonts w:ascii="Times New Roman" w:eastAsia="PMingLiU" w:hAnsi="Times New Roman" w:cs="Times New Roman"/>
                <w:kern w:val="0"/>
                <w:sz w:val="20"/>
                <w:szCs w:val="20"/>
                <w:lang w:val="en-GB"/>
              </w:rPr>
              <w:t>mDCI</w:t>
            </w:r>
            <w:proofErr w:type="spellEnd"/>
            <w:r w:rsidRPr="00F3257D">
              <w:rPr>
                <w:rFonts w:ascii="Times New Roman" w:eastAsia="PMingLiU" w:hAnsi="Times New Roman" w:cs="Times New Roman"/>
                <w:kern w:val="0"/>
                <w:sz w:val="20"/>
                <w:szCs w:val="20"/>
                <w:lang w:val="en-GB"/>
              </w:rPr>
              <w:t>.</w:t>
            </w:r>
          </w:p>
          <w:p w14:paraId="6D8FBCE8" w14:textId="77777777" w:rsidR="00F3257D" w:rsidRPr="00F3257D" w:rsidRDefault="00F3257D" w:rsidP="00E37A60">
            <w:pPr>
              <w:widowControl/>
              <w:numPr>
                <w:ilvl w:val="3"/>
                <w:numId w:val="22"/>
              </w:numPr>
              <w:spacing w:after="120"/>
              <w:textAlignment w:val="center"/>
              <w:rPr>
                <w:rFonts w:ascii="Calibri" w:eastAsia="PMingLiU" w:hAnsi="Calibri" w:cs="Calibri"/>
                <w:kern w:val="0"/>
                <w:sz w:val="22"/>
                <w:lang w:val="en-GB"/>
              </w:rPr>
            </w:pPr>
            <w:r w:rsidRPr="00F3257D">
              <w:rPr>
                <w:rFonts w:ascii="Times New Roman" w:eastAsia="PMingLiU" w:hAnsi="Times New Roman" w:cs="Times New Roman"/>
                <w:kern w:val="0"/>
                <w:sz w:val="20"/>
                <w:szCs w:val="20"/>
                <w:lang w:val="en-GB"/>
              </w:rPr>
              <w:t xml:space="preserve">For </w:t>
            </w:r>
            <w:proofErr w:type="spellStart"/>
            <w:r w:rsidRPr="00F3257D">
              <w:rPr>
                <w:rFonts w:ascii="Times New Roman" w:eastAsia="PMingLiU" w:hAnsi="Times New Roman" w:cs="Times New Roman"/>
                <w:kern w:val="0"/>
                <w:sz w:val="20"/>
                <w:szCs w:val="20"/>
                <w:lang w:val="en-GB"/>
              </w:rPr>
              <w:t>sDCI</w:t>
            </w:r>
            <w:proofErr w:type="spellEnd"/>
            <w:r w:rsidRPr="00F3257D">
              <w:rPr>
                <w:rFonts w:ascii="Times New Roman" w:eastAsia="PMingLiU" w:hAnsi="Times New Roman" w:cs="Times New Roman"/>
                <w:kern w:val="0"/>
                <w:sz w:val="20"/>
                <w:szCs w:val="20"/>
                <w:lang w:val="en-GB"/>
              </w:rPr>
              <w:t xml:space="preserve"> based </w:t>
            </w:r>
            <w:proofErr w:type="spellStart"/>
            <w:r w:rsidRPr="00F3257D">
              <w:rPr>
                <w:rFonts w:ascii="Times New Roman" w:eastAsia="PMingLiU" w:hAnsi="Times New Roman" w:cs="Times New Roman"/>
                <w:kern w:val="0"/>
                <w:sz w:val="20"/>
                <w:szCs w:val="20"/>
                <w:lang w:val="en-GB"/>
              </w:rPr>
              <w:t>mTRP</w:t>
            </w:r>
            <w:proofErr w:type="spellEnd"/>
            <w:r w:rsidRPr="00F3257D">
              <w:rPr>
                <w:rFonts w:ascii="Times New Roman" w:eastAsia="PMingLiU" w:hAnsi="Times New Roman" w:cs="Times New Roman"/>
                <w:kern w:val="0"/>
                <w:sz w:val="20"/>
                <w:szCs w:val="20"/>
                <w:lang w:val="en-GB"/>
              </w:rPr>
              <w:t xml:space="preserve">: </w:t>
            </w:r>
          </w:p>
          <w:p w14:paraId="3E4F034C" w14:textId="77777777" w:rsidR="00F3257D" w:rsidRPr="00F3257D" w:rsidRDefault="00F3257D" w:rsidP="00E37A60">
            <w:pPr>
              <w:widowControl/>
              <w:numPr>
                <w:ilvl w:val="4"/>
                <w:numId w:val="22"/>
              </w:numPr>
              <w:spacing w:after="180"/>
              <w:textAlignment w:val="center"/>
              <w:rPr>
                <w:rFonts w:ascii="Calibri" w:eastAsia="PMingLiU" w:hAnsi="Calibri" w:cs="Calibri"/>
                <w:kern w:val="0"/>
                <w:sz w:val="22"/>
              </w:rPr>
            </w:pPr>
            <w:r w:rsidRPr="00F3257D">
              <w:rPr>
                <w:rFonts w:ascii="Times New Roman" w:eastAsia="PMingLiU" w:hAnsi="Times New Roman" w:cs="Times New Roman"/>
                <w:kern w:val="0"/>
                <w:sz w:val="20"/>
                <w:szCs w:val="20"/>
                <w:highlight w:val="yellow"/>
              </w:rPr>
              <w:t>FFS</w:t>
            </w:r>
            <w:r w:rsidRPr="00F3257D">
              <w:rPr>
                <w:rFonts w:ascii="Times New Roman" w:eastAsia="PMingLiU" w:hAnsi="Times New Roman" w:cs="Times New Roman"/>
                <w:kern w:val="0"/>
                <w:sz w:val="20"/>
                <w:szCs w:val="20"/>
              </w:rPr>
              <w:t xml:space="preserve"> on whether/how to impact TCI state switching requirements.</w:t>
            </w:r>
          </w:p>
          <w:p w14:paraId="783E4D8D" w14:textId="77777777" w:rsidR="00F3257D" w:rsidRPr="00F3257D" w:rsidRDefault="00F3257D" w:rsidP="00E37A60">
            <w:pPr>
              <w:widowControl/>
              <w:numPr>
                <w:ilvl w:val="3"/>
                <w:numId w:val="22"/>
              </w:numPr>
              <w:spacing w:after="120"/>
              <w:textAlignment w:val="center"/>
              <w:rPr>
                <w:rFonts w:ascii="Calibri" w:eastAsia="PMingLiU" w:hAnsi="Calibri" w:cs="Calibri"/>
                <w:kern w:val="0"/>
                <w:sz w:val="22"/>
                <w:lang w:val="en-GB"/>
              </w:rPr>
            </w:pPr>
            <w:r w:rsidRPr="00F3257D">
              <w:rPr>
                <w:rFonts w:ascii="Times New Roman" w:eastAsia="PMingLiU" w:hAnsi="Times New Roman" w:cs="Times New Roman"/>
                <w:kern w:val="0"/>
                <w:sz w:val="20"/>
                <w:szCs w:val="20"/>
                <w:lang w:val="en-GB"/>
              </w:rPr>
              <w:t xml:space="preserve">For </w:t>
            </w:r>
            <w:proofErr w:type="spellStart"/>
            <w:r w:rsidRPr="00F3257D">
              <w:rPr>
                <w:rFonts w:ascii="Times New Roman" w:eastAsia="PMingLiU" w:hAnsi="Times New Roman" w:cs="Times New Roman"/>
                <w:kern w:val="0"/>
                <w:sz w:val="20"/>
                <w:szCs w:val="20"/>
                <w:lang w:val="en-GB"/>
              </w:rPr>
              <w:t>mDCI</w:t>
            </w:r>
            <w:proofErr w:type="spellEnd"/>
            <w:r w:rsidRPr="00F3257D">
              <w:rPr>
                <w:rFonts w:ascii="Times New Roman" w:eastAsia="PMingLiU" w:hAnsi="Times New Roman" w:cs="Times New Roman"/>
                <w:kern w:val="0"/>
                <w:sz w:val="20"/>
                <w:szCs w:val="20"/>
                <w:lang w:val="en-GB"/>
              </w:rPr>
              <w:t xml:space="preserve"> based </w:t>
            </w:r>
            <w:proofErr w:type="spellStart"/>
            <w:r w:rsidRPr="00F3257D">
              <w:rPr>
                <w:rFonts w:ascii="Times New Roman" w:eastAsia="PMingLiU" w:hAnsi="Times New Roman" w:cs="Times New Roman"/>
                <w:kern w:val="0"/>
                <w:sz w:val="20"/>
                <w:szCs w:val="20"/>
                <w:lang w:val="en-GB"/>
              </w:rPr>
              <w:t>mTRP</w:t>
            </w:r>
            <w:proofErr w:type="spellEnd"/>
            <w:r w:rsidRPr="00F3257D">
              <w:rPr>
                <w:rFonts w:ascii="Times New Roman" w:eastAsia="PMingLiU" w:hAnsi="Times New Roman" w:cs="Times New Roman"/>
                <w:kern w:val="0"/>
                <w:sz w:val="20"/>
                <w:szCs w:val="20"/>
                <w:lang w:val="en-GB"/>
              </w:rPr>
              <w:t>:</w:t>
            </w:r>
          </w:p>
          <w:p w14:paraId="09321D5A" w14:textId="77777777" w:rsidR="00F3257D" w:rsidRPr="00F3257D" w:rsidRDefault="00F3257D" w:rsidP="00E37A60">
            <w:pPr>
              <w:widowControl/>
              <w:numPr>
                <w:ilvl w:val="4"/>
                <w:numId w:val="22"/>
              </w:numPr>
              <w:spacing w:after="180"/>
              <w:textAlignment w:val="center"/>
              <w:rPr>
                <w:rFonts w:ascii="Calibri" w:eastAsia="PMingLiU" w:hAnsi="Calibri" w:cs="Calibri"/>
                <w:kern w:val="0"/>
                <w:sz w:val="22"/>
              </w:rPr>
            </w:pPr>
            <w:r w:rsidRPr="00F3257D">
              <w:rPr>
                <w:rFonts w:ascii="Times New Roman" w:eastAsia="PMingLiU" w:hAnsi="Times New Roman" w:cs="Times New Roman"/>
                <w:kern w:val="0"/>
                <w:sz w:val="20"/>
                <w:szCs w:val="20"/>
                <w:highlight w:val="yellow"/>
              </w:rPr>
              <w:t>FFS</w:t>
            </w:r>
            <w:r w:rsidRPr="00F3257D">
              <w:rPr>
                <w:rFonts w:ascii="Times New Roman" w:eastAsia="PMingLiU" w:hAnsi="Times New Roman" w:cs="Times New Roman"/>
                <w:kern w:val="0"/>
                <w:sz w:val="20"/>
                <w:szCs w:val="20"/>
              </w:rPr>
              <w:t xml:space="preserve"> on whether/how to impact TCI state switching requirements.</w:t>
            </w:r>
          </w:p>
          <w:p w14:paraId="2780C668" w14:textId="77777777" w:rsidR="00F3257D" w:rsidRDefault="00F3257D" w:rsidP="00F3257D">
            <w:pPr>
              <w:widowControl/>
              <w:spacing w:after="120"/>
              <w:textAlignment w:val="center"/>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 xml:space="preserve">Issue 3-1-9: Unified TCI extension if UE can support </w:t>
            </w:r>
            <w:proofErr w:type="spellStart"/>
            <w:r>
              <w:rPr>
                <w:rFonts w:ascii="Times New Roman" w:hAnsi="Times New Roman" w:cs="Times New Roman"/>
                <w:b/>
                <w:bCs/>
                <w:sz w:val="20"/>
                <w:szCs w:val="20"/>
                <w:u w:val="single"/>
                <w:lang w:val="en-GB"/>
              </w:rPr>
              <w:t>sTxMP</w:t>
            </w:r>
            <w:proofErr w:type="spellEnd"/>
            <w:r>
              <w:rPr>
                <w:rFonts w:ascii="Times New Roman" w:hAnsi="Times New Roman" w:cs="Times New Roman"/>
                <w:b/>
                <w:bCs/>
                <w:sz w:val="20"/>
                <w:szCs w:val="20"/>
                <w:u w:val="single"/>
                <w:lang w:val="en-GB"/>
              </w:rPr>
              <w:t>?</w:t>
            </w:r>
          </w:p>
          <w:p w14:paraId="51C54A1F" w14:textId="77777777" w:rsidR="00F3257D" w:rsidRPr="00F3257D" w:rsidRDefault="00F3257D" w:rsidP="00F3257D">
            <w:pPr>
              <w:widowControl/>
              <w:numPr>
                <w:ilvl w:val="0"/>
                <w:numId w:val="23"/>
              </w:numPr>
              <w:spacing w:after="120"/>
              <w:ind w:left="1008"/>
              <w:textAlignment w:val="center"/>
              <w:rPr>
                <w:rFonts w:ascii="Calibri" w:eastAsia="PMingLiU" w:hAnsi="Calibri" w:cs="Calibri"/>
                <w:kern w:val="0"/>
                <w:sz w:val="22"/>
                <w:lang w:val="en-GB"/>
              </w:rPr>
            </w:pPr>
            <w:r w:rsidRPr="00F3257D">
              <w:rPr>
                <w:rFonts w:ascii="Times New Roman" w:eastAsia="PMingLiU" w:hAnsi="Times New Roman" w:cs="Times New Roman"/>
                <w:kern w:val="0"/>
                <w:sz w:val="20"/>
                <w:szCs w:val="20"/>
                <w:lang w:val="en-GB"/>
              </w:rPr>
              <w:t>Proposals</w:t>
            </w:r>
          </w:p>
          <w:p w14:paraId="18B9673F" w14:textId="77777777" w:rsidR="00F3257D" w:rsidRPr="00F3257D" w:rsidRDefault="00F3257D" w:rsidP="00E37A60">
            <w:pPr>
              <w:widowControl/>
              <w:numPr>
                <w:ilvl w:val="1"/>
                <w:numId w:val="23"/>
              </w:numPr>
              <w:spacing w:after="120"/>
              <w:textAlignment w:val="center"/>
              <w:rPr>
                <w:rFonts w:ascii="Calibri" w:eastAsia="PMingLiU" w:hAnsi="Calibri" w:cs="Calibri"/>
                <w:kern w:val="0"/>
                <w:sz w:val="22"/>
              </w:rPr>
            </w:pPr>
            <w:r w:rsidRPr="00F3257D">
              <w:rPr>
                <w:rFonts w:ascii="Times New Roman" w:eastAsia="PMingLiU" w:hAnsi="Times New Roman" w:cs="Times New Roman"/>
                <w:kern w:val="0"/>
                <w:sz w:val="20"/>
                <w:szCs w:val="20"/>
                <w:lang w:val="en-GB"/>
              </w:rPr>
              <w:t>Option</w:t>
            </w:r>
            <w:r w:rsidRPr="00F3257D">
              <w:rPr>
                <w:rFonts w:ascii="Times New Roman" w:eastAsia="PMingLiU" w:hAnsi="Times New Roman" w:cs="Times New Roman"/>
                <w:kern w:val="0"/>
                <w:sz w:val="20"/>
                <w:szCs w:val="20"/>
              </w:rPr>
              <w:t xml:space="preserve"> 1: (Apple)</w:t>
            </w:r>
          </w:p>
          <w:p w14:paraId="1BBAA984" w14:textId="77777777" w:rsidR="00F3257D" w:rsidRPr="00F3257D" w:rsidRDefault="00F3257D" w:rsidP="00E37A60">
            <w:pPr>
              <w:widowControl/>
              <w:numPr>
                <w:ilvl w:val="2"/>
                <w:numId w:val="23"/>
              </w:numPr>
              <w:spacing w:after="120"/>
              <w:textAlignment w:val="center"/>
              <w:rPr>
                <w:rFonts w:ascii="Calibri" w:eastAsia="PMingLiU" w:hAnsi="Calibri" w:cs="Calibri"/>
                <w:kern w:val="0"/>
                <w:sz w:val="22"/>
                <w:lang w:val="en-GB"/>
              </w:rPr>
            </w:pPr>
            <w:r w:rsidRPr="00F3257D">
              <w:rPr>
                <w:rFonts w:ascii="Times New Roman" w:eastAsia="PMingLiU" w:hAnsi="Times New Roman" w:cs="Times New Roman"/>
                <w:kern w:val="0"/>
                <w:sz w:val="20"/>
                <w:szCs w:val="20"/>
                <w:lang w:val="en-GB"/>
              </w:rPr>
              <w:t xml:space="preserve">R17 MAC CE TCI switch requirements for UL TCI can be applicable to R18 extension for </w:t>
            </w:r>
            <w:proofErr w:type="spellStart"/>
            <w:r w:rsidRPr="00F3257D">
              <w:rPr>
                <w:rFonts w:ascii="Times New Roman" w:eastAsia="PMingLiU" w:hAnsi="Times New Roman" w:cs="Times New Roman"/>
                <w:kern w:val="0"/>
                <w:sz w:val="20"/>
                <w:szCs w:val="20"/>
                <w:lang w:val="en-GB"/>
              </w:rPr>
              <w:t>mTRP</w:t>
            </w:r>
            <w:proofErr w:type="spellEnd"/>
            <w:r w:rsidRPr="00F3257D">
              <w:rPr>
                <w:rFonts w:ascii="Times New Roman" w:eastAsia="PMingLiU" w:hAnsi="Times New Roman" w:cs="Times New Roman"/>
                <w:kern w:val="0"/>
                <w:sz w:val="20"/>
                <w:szCs w:val="20"/>
                <w:lang w:val="en-GB"/>
              </w:rPr>
              <w:t xml:space="preserve"> and </w:t>
            </w:r>
            <w:proofErr w:type="spellStart"/>
            <w:r w:rsidRPr="00F3257D">
              <w:rPr>
                <w:rFonts w:ascii="Times New Roman" w:eastAsia="PMingLiU" w:hAnsi="Times New Roman" w:cs="Times New Roman"/>
                <w:kern w:val="0"/>
                <w:sz w:val="20"/>
                <w:szCs w:val="20"/>
                <w:lang w:val="en-GB"/>
              </w:rPr>
              <w:t>STxMP</w:t>
            </w:r>
            <w:proofErr w:type="spellEnd"/>
            <w:r w:rsidRPr="00F3257D">
              <w:rPr>
                <w:rFonts w:ascii="Times New Roman" w:eastAsia="PMingLiU" w:hAnsi="Times New Roman" w:cs="Times New Roman"/>
                <w:kern w:val="0"/>
                <w:sz w:val="20"/>
                <w:szCs w:val="20"/>
                <w:lang w:val="en-GB"/>
              </w:rPr>
              <w:t>.</w:t>
            </w:r>
          </w:p>
          <w:p w14:paraId="6305E752" w14:textId="77777777" w:rsidR="00F3257D" w:rsidRPr="00F3257D" w:rsidRDefault="00F3257D" w:rsidP="00E37A60">
            <w:pPr>
              <w:widowControl/>
              <w:numPr>
                <w:ilvl w:val="1"/>
                <w:numId w:val="23"/>
              </w:numPr>
              <w:spacing w:after="120"/>
              <w:textAlignment w:val="center"/>
              <w:rPr>
                <w:rFonts w:ascii="Calibri" w:eastAsia="PMingLiU" w:hAnsi="Calibri" w:cs="Calibri"/>
                <w:kern w:val="0"/>
                <w:sz w:val="22"/>
              </w:rPr>
            </w:pPr>
            <w:r w:rsidRPr="00F3257D">
              <w:rPr>
                <w:rFonts w:ascii="Times New Roman" w:eastAsia="PMingLiU" w:hAnsi="Times New Roman" w:cs="Times New Roman"/>
                <w:kern w:val="0"/>
                <w:sz w:val="20"/>
                <w:szCs w:val="20"/>
                <w:lang w:val="en-GB"/>
              </w:rPr>
              <w:t>Option</w:t>
            </w:r>
            <w:r w:rsidRPr="00F3257D">
              <w:rPr>
                <w:rFonts w:ascii="Times New Roman" w:eastAsia="PMingLiU" w:hAnsi="Times New Roman" w:cs="Times New Roman"/>
                <w:kern w:val="0"/>
                <w:sz w:val="20"/>
                <w:szCs w:val="20"/>
              </w:rPr>
              <w:t xml:space="preserve"> 2: (Intel, vivo, MTK)</w:t>
            </w:r>
          </w:p>
          <w:p w14:paraId="748821BB" w14:textId="77777777" w:rsidR="00F3257D" w:rsidRPr="00F3257D" w:rsidRDefault="00F3257D" w:rsidP="00E37A60">
            <w:pPr>
              <w:widowControl/>
              <w:numPr>
                <w:ilvl w:val="2"/>
                <w:numId w:val="23"/>
              </w:numPr>
              <w:spacing w:after="120"/>
              <w:textAlignment w:val="center"/>
              <w:rPr>
                <w:rFonts w:ascii="Calibri" w:eastAsia="PMingLiU" w:hAnsi="Calibri" w:cs="Calibri"/>
                <w:kern w:val="0"/>
                <w:sz w:val="22"/>
                <w:lang w:val="en-GB"/>
              </w:rPr>
            </w:pPr>
            <w:r w:rsidRPr="00F3257D">
              <w:rPr>
                <w:rFonts w:ascii="Times New Roman" w:eastAsia="PMingLiU" w:hAnsi="Times New Roman" w:cs="Times New Roman"/>
                <w:kern w:val="0"/>
                <w:sz w:val="20"/>
                <w:szCs w:val="20"/>
                <w:lang w:val="en-GB"/>
              </w:rPr>
              <w:lastRenderedPageBreak/>
              <w:t xml:space="preserve">For single-panel based scheme, Rel-17 UL TCI state list update delay can apply for MAC CE based TCI states activation in both </w:t>
            </w:r>
            <w:proofErr w:type="spellStart"/>
            <w:r w:rsidRPr="00F3257D">
              <w:rPr>
                <w:rFonts w:ascii="Times New Roman" w:eastAsia="PMingLiU" w:hAnsi="Times New Roman" w:cs="Times New Roman"/>
                <w:kern w:val="0"/>
                <w:sz w:val="20"/>
                <w:szCs w:val="20"/>
                <w:lang w:val="en-GB"/>
              </w:rPr>
              <w:t>sDCI</w:t>
            </w:r>
            <w:proofErr w:type="spellEnd"/>
            <w:r w:rsidRPr="00F3257D">
              <w:rPr>
                <w:rFonts w:ascii="Times New Roman" w:eastAsia="PMingLiU" w:hAnsi="Times New Roman" w:cs="Times New Roman"/>
                <w:kern w:val="0"/>
                <w:sz w:val="20"/>
                <w:szCs w:val="20"/>
                <w:lang w:val="en-GB"/>
              </w:rPr>
              <w:t xml:space="preserve"> and </w:t>
            </w:r>
            <w:proofErr w:type="spellStart"/>
            <w:r w:rsidRPr="00F3257D">
              <w:rPr>
                <w:rFonts w:ascii="Times New Roman" w:eastAsia="PMingLiU" w:hAnsi="Times New Roman" w:cs="Times New Roman"/>
                <w:kern w:val="0"/>
                <w:sz w:val="20"/>
                <w:szCs w:val="20"/>
                <w:lang w:val="en-GB"/>
              </w:rPr>
              <w:t>mDCI</w:t>
            </w:r>
            <w:proofErr w:type="spellEnd"/>
            <w:r w:rsidRPr="00F3257D">
              <w:rPr>
                <w:rFonts w:ascii="Times New Roman" w:eastAsia="PMingLiU" w:hAnsi="Times New Roman" w:cs="Times New Roman"/>
                <w:kern w:val="0"/>
                <w:sz w:val="20"/>
                <w:szCs w:val="20"/>
                <w:lang w:val="en-GB"/>
              </w:rPr>
              <w:t xml:space="preserve"> scenario.</w:t>
            </w:r>
          </w:p>
          <w:p w14:paraId="2583072F" w14:textId="77777777" w:rsidR="00F3257D" w:rsidRPr="00F3257D" w:rsidRDefault="00F3257D" w:rsidP="00E37A60">
            <w:pPr>
              <w:widowControl/>
              <w:numPr>
                <w:ilvl w:val="2"/>
                <w:numId w:val="23"/>
              </w:numPr>
              <w:spacing w:after="120"/>
              <w:textAlignment w:val="center"/>
              <w:rPr>
                <w:rFonts w:ascii="Calibri" w:eastAsia="PMingLiU" w:hAnsi="Calibri" w:cs="Calibri"/>
                <w:kern w:val="0"/>
                <w:sz w:val="22"/>
                <w:lang w:val="en-GB"/>
              </w:rPr>
            </w:pPr>
            <w:r w:rsidRPr="00F3257D">
              <w:rPr>
                <w:rFonts w:ascii="Times New Roman" w:eastAsia="PMingLiU" w:hAnsi="Times New Roman" w:cs="Times New Roman"/>
                <w:kern w:val="0"/>
                <w:sz w:val="20"/>
                <w:szCs w:val="20"/>
                <w:lang w:val="en-GB"/>
              </w:rPr>
              <w:t>Suggest to discuss multi-TX panel related requirement in future release.</w:t>
            </w:r>
          </w:p>
          <w:p w14:paraId="2EB7607B" w14:textId="77777777" w:rsidR="00F3257D" w:rsidRPr="00F3257D" w:rsidRDefault="00F3257D" w:rsidP="00E37A60">
            <w:pPr>
              <w:widowControl/>
              <w:numPr>
                <w:ilvl w:val="1"/>
                <w:numId w:val="23"/>
              </w:numPr>
              <w:spacing w:after="120"/>
              <w:textAlignment w:val="center"/>
              <w:rPr>
                <w:rFonts w:ascii="Calibri" w:eastAsia="PMingLiU" w:hAnsi="Calibri" w:cs="Calibri"/>
                <w:kern w:val="0"/>
                <w:sz w:val="22"/>
              </w:rPr>
            </w:pPr>
            <w:r w:rsidRPr="00F3257D">
              <w:rPr>
                <w:rFonts w:ascii="Times New Roman" w:eastAsia="PMingLiU" w:hAnsi="Times New Roman" w:cs="Times New Roman"/>
                <w:kern w:val="0"/>
                <w:sz w:val="20"/>
                <w:szCs w:val="20"/>
                <w:lang w:val="en-GB"/>
              </w:rPr>
              <w:t>Option</w:t>
            </w:r>
            <w:r w:rsidRPr="00F3257D">
              <w:rPr>
                <w:rFonts w:ascii="Times New Roman" w:eastAsia="PMingLiU" w:hAnsi="Times New Roman" w:cs="Times New Roman"/>
                <w:kern w:val="0"/>
                <w:sz w:val="20"/>
                <w:szCs w:val="20"/>
                <w:lang w:val="da-DK"/>
              </w:rPr>
              <w:t xml:space="preserve"> 3: (Samsung, Huawei, Nokia, Ericsson)</w:t>
            </w:r>
          </w:p>
          <w:p w14:paraId="1E948FBD" w14:textId="65D25FFF" w:rsidR="00F3257D" w:rsidRPr="00F3257D" w:rsidRDefault="00F3257D" w:rsidP="00E37A60">
            <w:pPr>
              <w:widowControl/>
              <w:numPr>
                <w:ilvl w:val="2"/>
                <w:numId w:val="23"/>
              </w:numPr>
              <w:spacing w:after="120"/>
              <w:textAlignment w:val="center"/>
              <w:rPr>
                <w:rFonts w:ascii="Calibri" w:eastAsia="PMingLiU" w:hAnsi="Calibri" w:cs="Calibri"/>
                <w:kern w:val="0"/>
                <w:sz w:val="22"/>
                <w:lang w:val="en-GB"/>
              </w:rPr>
            </w:pPr>
            <w:r w:rsidRPr="00F3257D">
              <w:rPr>
                <w:rFonts w:ascii="Times New Roman" w:eastAsia="PMingLiU" w:hAnsi="Times New Roman" w:cs="Times New Roman"/>
                <w:kern w:val="0"/>
                <w:sz w:val="20"/>
                <w:szCs w:val="20"/>
                <w:lang w:val="en-GB"/>
              </w:rPr>
              <w:t>FFS</w:t>
            </w:r>
          </w:p>
        </w:tc>
      </w:tr>
    </w:tbl>
    <w:p w14:paraId="28C23B89" w14:textId="77777777" w:rsidR="00B86D60" w:rsidRPr="00B86D60" w:rsidRDefault="00B86D60" w:rsidP="00B86D60">
      <w:pPr>
        <w:rPr>
          <w:rFonts w:eastAsia="PMingLiU"/>
        </w:rPr>
      </w:pPr>
    </w:p>
    <w:p w14:paraId="6E117952" w14:textId="4E511F6A" w:rsidR="00120E80" w:rsidRDefault="00120E80" w:rsidP="00120E80">
      <w:pPr>
        <w:rPr>
          <w:rFonts w:ascii="Calibri" w:eastAsia="PMingLiU" w:hAnsi="Calibri" w:cs="Calibri"/>
          <w:kern w:val="0"/>
          <w:szCs w:val="24"/>
        </w:rPr>
      </w:pPr>
      <w:r>
        <w:rPr>
          <w:rFonts w:eastAsia="PMingLiU" w:hint="eastAsia"/>
        </w:rPr>
        <w:t>F</w:t>
      </w:r>
      <w:r>
        <w:rPr>
          <w:rFonts w:eastAsia="PMingLiU"/>
        </w:rPr>
        <w:t xml:space="preserve">or issue 3-1-5, option 3 is ok to us. </w:t>
      </w:r>
      <w:r w:rsidR="0079724B">
        <w:rPr>
          <w:rFonts w:eastAsia="PMingLiU"/>
        </w:rPr>
        <w:t xml:space="preserve">RAN4 can discuss </w:t>
      </w:r>
      <w:r w:rsidR="0079724B">
        <w:rPr>
          <w:rFonts w:ascii="Calibri" w:eastAsia="PMingLiU" w:hAnsi="Calibri" w:cs="Calibri"/>
          <w:kern w:val="0"/>
          <w:szCs w:val="24"/>
        </w:rPr>
        <w:t xml:space="preserve">requirement for </w:t>
      </w:r>
      <w:proofErr w:type="spellStart"/>
      <w:r w:rsidR="0079724B">
        <w:rPr>
          <w:rFonts w:ascii="Calibri" w:eastAsia="PMingLiU" w:hAnsi="Calibri" w:cs="Calibri"/>
          <w:kern w:val="0"/>
          <w:szCs w:val="24"/>
        </w:rPr>
        <w:t>sDCI</w:t>
      </w:r>
      <w:proofErr w:type="spellEnd"/>
      <w:r w:rsidR="0079724B">
        <w:rPr>
          <w:rFonts w:ascii="Calibri" w:eastAsia="PMingLiU" w:hAnsi="Calibri" w:cs="Calibri"/>
          <w:kern w:val="0"/>
          <w:szCs w:val="24"/>
        </w:rPr>
        <w:t xml:space="preserve"> and </w:t>
      </w:r>
      <w:proofErr w:type="spellStart"/>
      <w:r w:rsidR="0079724B">
        <w:rPr>
          <w:rFonts w:ascii="Calibri" w:eastAsia="PMingLiU" w:hAnsi="Calibri" w:cs="Calibri"/>
          <w:kern w:val="0"/>
          <w:szCs w:val="24"/>
        </w:rPr>
        <w:t>mDCI</w:t>
      </w:r>
      <w:proofErr w:type="spellEnd"/>
      <w:r w:rsidR="0079724B">
        <w:rPr>
          <w:rFonts w:ascii="Calibri" w:eastAsia="PMingLiU" w:hAnsi="Calibri" w:cs="Calibri"/>
          <w:kern w:val="0"/>
          <w:szCs w:val="24"/>
        </w:rPr>
        <w:t xml:space="preserve"> based </w:t>
      </w:r>
      <w:proofErr w:type="spellStart"/>
      <w:r w:rsidR="0079724B">
        <w:rPr>
          <w:rFonts w:ascii="Calibri" w:eastAsia="PMingLiU" w:hAnsi="Calibri" w:cs="Calibri"/>
          <w:kern w:val="0"/>
          <w:szCs w:val="24"/>
        </w:rPr>
        <w:t>mTRP</w:t>
      </w:r>
      <w:proofErr w:type="spellEnd"/>
      <w:r w:rsidR="0079724B">
        <w:rPr>
          <w:rFonts w:ascii="Calibri" w:eastAsia="PMingLiU" w:hAnsi="Calibri" w:cs="Calibri"/>
          <w:kern w:val="0"/>
          <w:szCs w:val="24"/>
        </w:rPr>
        <w:t xml:space="preserve"> separately. </w:t>
      </w:r>
      <w:r w:rsidRPr="00120E80">
        <w:rPr>
          <w:rFonts w:ascii="Calibri" w:eastAsia="PMingLiU" w:hAnsi="Calibri" w:cs="Calibri"/>
          <w:kern w:val="0"/>
          <w:szCs w:val="24"/>
        </w:rPr>
        <w:t>If the requirement</w:t>
      </w:r>
      <w:r w:rsidR="0079724B">
        <w:rPr>
          <w:rFonts w:ascii="Calibri" w:eastAsia="PMingLiU" w:hAnsi="Calibri" w:cs="Calibri"/>
          <w:kern w:val="0"/>
          <w:szCs w:val="24"/>
        </w:rPr>
        <w:t xml:space="preserve"> of </w:t>
      </w:r>
      <w:proofErr w:type="spellStart"/>
      <w:r w:rsidR="0079724B">
        <w:rPr>
          <w:rFonts w:ascii="Calibri" w:eastAsia="PMingLiU" w:hAnsi="Calibri" w:cs="Calibri"/>
          <w:kern w:val="0"/>
          <w:szCs w:val="24"/>
        </w:rPr>
        <w:t>sDCI</w:t>
      </w:r>
      <w:proofErr w:type="spellEnd"/>
      <w:r w:rsidR="0079724B">
        <w:rPr>
          <w:rFonts w:ascii="Calibri" w:eastAsia="PMingLiU" w:hAnsi="Calibri" w:cs="Calibri"/>
          <w:kern w:val="0"/>
          <w:szCs w:val="24"/>
        </w:rPr>
        <w:t xml:space="preserve"> and </w:t>
      </w:r>
      <w:proofErr w:type="spellStart"/>
      <w:r w:rsidR="0079724B">
        <w:rPr>
          <w:rFonts w:ascii="Calibri" w:eastAsia="PMingLiU" w:hAnsi="Calibri" w:cs="Calibri"/>
          <w:kern w:val="0"/>
          <w:szCs w:val="24"/>
        </w:rPr>
        <w:t>mDCI</w:t>
      </w:r>
      <w:proofErr w:type="spellEnd"/>
      <w:r w:rsidR="0079724B">
        <w:rPr>
          <w:rFonts w:ascii="Calibri" w:eastAsia="PMingLiU" w:hAnsi="Calibri" w:cs="Calibri"/>
          <w:kern w:val="0"/>
          <w:szCs w:val="24"/>
        </w:rPr>
        <w:t xml:space="preserve"> based </w:t>
      </w:r>
      <w:proofErr w:type="spellStart"/>
      <w:r w:rsidR="0079724B">
        <w:rPr>
          <w:rFonts w:ascii="Calibri" w:eastAsia="PMingLiU" w:hAnsi="Calibri" w:cs="Calibri"/>
          <w:kern w:val="0"/>
          <w:szCs w:val="24"/>
        </w:rPr>
        <w:t>mTRP</w:t>
      </w:r>
      <w:proofErr w:type="spellEnd"/>
      <w:r w:rsidR="0079724B">
        <w:rPr>
          <w:rFonts w:ascii="Calibri" w:eastAsia="PMingLiU" w:hAnsi="Calibri" w:cs="Calibri"/>
          <w:kern w:val="0"/>
          <w:szCs w:val="24"/>
        </w:rPr>
        <w:t xml:space="preserve"> are</w:t>
      </w:r>
      <w:r w:rsidRPr="00120E80">
        <w:rPr>
          <w:rFonts w:ascii="Calibri" w:eastAsia="PMingLiU" w:hAnsi="Calibri" w:cs="Calibri"/>
          <w:kern w:val="0"/>
          <w:szCs w:val="24"/>
        </w:rPr>
        <w:t xml:space="preserve"> </w:t>
      </w:r>
      <w:r w:rsidR="0079724B">
        <w:rPr>
          <w:rFonts w:ascii="Calibri" w:eastAsia="PMingLiU" w:hAnsi="Calibri" w:cs="Calibri"/>
          <w:kern w:val="0"/>
          <w:szCs w:val="24"/>
        </w:rPr>
        <w:t xml:space="preserve">quite </w:t>
      </w:r>
      <w:r w:rsidRPr="00120E80">
        <w:rPr>
          <w:rFonts w:ascii="Calibri" w:eastAsia="PMingLiU" w:hAnsi="Calibri" w:cs="Calibri"/>
          <w:kern w:val="0"/>
          <w:szCs w:val="24"/>
        </w:rPr>
        <w:t xml:space="preserve">similar, then </w:t>
      </w:r>
      <w:r w:rsidR="0079724B">
        <w:rPr>
          <w:rFonts w:ascii="Calibri" w:eastAsia="PMingLiU" w:hAnsi="Calibri" w:cs="Calibri"/>
          <w:kern w:val="0"/>
          <w:szCs w:val="24"/>
        </w:rPr>
        <w:t xml:space="preserve">we can consider whether to </w:t>
      </w:r>
      <w:r w:rsidRPr="00120E80">
        <w:rPr>
          <w:rFonts w:ascii="Calibri" w:eastAsia="PMingLiU" w:hAnsi="Calibri" w:cs="Calibri"/>
          <w:kern w:val="0"/>
          <w:szCs w:val="24"/>
        </w:rPr>
        <w:t xml:space="preserve">apply </w:t>
      </w:r>
      <w:r>
        <w:rPr>
          <w:rFonts w:ascii="Calibri" w:eastAsia="PMingLiU" w:hAnsi="Calibri" w:cs="Calibri"/>
          <w:kern w:val="0"/>
          <w:szCs w:val="24"/>
        </w:rPr>
        <w:t>common</w:t>
      </w:r>
      <w:r w:rsidRPr="00120E80">
        <w:rPr>
          <w:rFonts w:ascii="Calibri" w:eastAsia="PMingLiU" w:hAnsi="Calibri" w:cs="Calibri"/>
          <w:kern w:val="0"/>
          <w:szCs w:val="24"/>
        </w:rPr>
        <w:t xml:space="preserve"> requirement for </w:t>
      </w:r>
      <w:r w:rsidR="0006781E" w:rsidRPr="00120E80">
        <w:rPr>
          <w:rFonts w:ascii="Calibri" w:eastAsia="PMingLiU" w:hAnsi="Calibri" w:cs="Calibri"/>
          <w:kern w:val="0"/>
          <w:szCs w:val="24"/>
        </w:rPr>
        <w:t>both</w:t>
      </w:r>
      <w:r w:rsidRPr="00120E80">
        <w:rPr>
          <w:rFonts w:ascii="Calibri" w:eastAsia="PMingLiU" w:hAnsi="Calibri" w:cs="Calibri"/>
          <w:kern w:val="0"/>
          <w:szCs w:val="24"/>
        </w:rPr>
        <w:t>.</w:t>
      </w:r>
    </w:p>
    <w:p w14:paraId="0E37C67B" w14:textId="0CC60ED0" w:rsidR="00120E80" w:rsidRPr="00120E80" w:rsidRDefault="00120E80" w:rsidP="00DB1CDA">
      <w:pPr>
        <w:rPr>
          <w:rFonts w:eastAsia="PMingLiU"/>
        </w:rPr>
      </w:pPr>
    </w:p>
    <w:p w14:paraId="2CC3F5EC" w14:textId="02318DF6" w:rsidR="00120E80" w:rsidRDefault="00E37A60" w:rsidP="00DB1CDA">
      <w:pPr>
        <w:rPr>
          <w:rFonts w:eastAsia="PMingLiU"/>
        </w:rPr>
      </w:pPr>
      <w:r>
        <w:rPr>
          <w:rFonts w:eastAsia="PMingLiU"/>
        </w:rPr>
        <w:t>B</w:t>
      </w:r>
      <w:r w:rsidR="000C1966">
        <w:rPr>
          <w:rFonts w:eastAsia="PMingLiU"/>
        </w:rPr>
        <w:t>efore</w:t>
      </w:r>
      <w:r w:rsidR="00120E80">
        <w:rPr>
          <w:rFonts w:eastAsia="PMingLiU"/>
        </w:rPr>
        <w:t xml:space="preserve"> discuss</w:t>
      </w:r>
      <w:r w:rsidR="000C1966">
        <w:rPr>
          <w:rFonts w:eastAsia="PMingLiU"/>
        </w:rPr>
        <w:t>ing</w:t>
      </w:r>
      <w:r w:rsidR="00120E80">
        <w:rPr>
          <w:rFonts w:eastAsia="PMingLiU"/>
        </w:rPr>
        <w:t xml:space="preserve"> issue 3</w:t>
      </w:r>
      <w:r w:rsidR="00120E80">
        <w:rPr>
          <w:rFonts w:eastAsia="PMingLiU" w:hint="eastAsia"/>
        </w:rPr>
        <w:t>-</w:t>
      </w:r>
      <w:r w:rsidR="00120E80">
        <w:rPr>
          <w:rFonts w:eastAsia="PMingLiU"/>
        </w:rPr>
        <w:t xml:space="preserve">1-9, we should </w:t>
      </w:r>
      <w:r w:rsidR="000C1966">
        <w:rPr>
          <w:rFonts w:eastAsia="PMingLiU"/>
        </w:rPr>
        <w:t xml:space="preserve">confirm </w:t>
      </w:r>
      <w:r w:rsidR="00120E80">
        <w:rPr>
          <w:rFonts w:eastAsia="PMingLiU"/>
        </w:rPr>
        <w:t>whether UE support simultaneous DL/UL at first mentioned in issue 3-1-4</w:t>
      </w:r>
      <w:r w:rsidR="00120E80">
        <w:rPr>
          <w:rFonts w:eastAsia="PMingLiU" w:hint="eastAsia"/>
        </w:rPr>
        <w:t>.</w:t>
      </w:r>
      <w:r w:rsidR="00120E80">
        <w:rPr>
          <w:rFonts w:eastAsia="PMingLiU"/>
        </w:rPr>
        <w:t xml:space="preserve"> If UE do not support simultaneous </w:t>
      </w:r>
      <w:r w:rsidR="000C1966">
        <w:rPr>
          <w:rFonts w:eastAsia="PMingLiU"/>
        </w:rPr>
        <w:t>DL/</w:t>
      </w:r>
      <w:r w:rsidR="00120E80">
        <w:rPr>
          <w:rFonts w:eastAsia="PMingLiU"/>
        </w:rPr>
        <w:t>UL and dual TCI state</w:t>
      </w:r>
      <w:r w:rsidR="000C1966">
        <w:rPr>
          <w:rFonts w:eastAsia="PMingLiU"/>
        </w:rPr>
        <w:t>s</w:t>
      </w:r>
      <w:r w:rsidR="00120E80">
        <w:rPr>
          <w:rFonts w:eastAsia="PMingLiU"/>
        </w:rPr>
        <w:t xml:space="preserve"> of target </w:t>
      </w:r>
      <w:r w:rsidR="000C1966">
        <w:rPr>
          <w:rFonts w:eastAsia="PMingLiU"/>
        </w:rPr>
        <w:t>reference signal</w:t>
      </w:r>
      <w:r w:rsidR="0079724B">
        <w:rPr>
          <w:rFonts w:eastAsia="PMingLiU"/>
        </w:rPr>
        <w:t>s</w:t>
      </w:r>
      <w:r w:rsidR="000C1966">
        <w:rPr>
          <w:rFonts w:eastAsia="PMingLiU"/>
        </w:rPr>
        <w:t xml:space="preserve"> (SSBs or CSI-RSs)</w:t>
      </w:r>
      <w:r w:rsidR="00120E80">
        <w:rPr>
          <w:rFonts w:eastAsia="PMingLiU"/>
        </w:rPr>
        <w:t xml:space="preserve"> are overlapped. In this case, UE is not allowed to perform dual TCI state</w:t>
      </w:r>
      <w:r w:rsidR="000C1966">
        <w:rPr>
          <w:rFonts w:eastAsia="PMingLiU"/>
        </w:rPr>
        <w:t>s</w:t>
      </w:r>
      <w:r w:rsidR="00120E80">
        <w:rPr>
          <w:rFonts w:eastAsia="PMingLiU"/>
        </w:rPr>
        <w:t xml:space="preserve"> switch at the same time</w:t>
      </w:r>
      <w:r w:rsidR="000C1966">
        <w:rPr>
          <w:rFonts w:eastAsia="PMingLiU"/>
        </w:rPr>
        <w:t xml:space="preserve"> because it only can measure one SSB</w:t>
      </w:r>
      <w:r w:rsidR="0079724B">
        <w:rPr>
          <w:rFonts w:eastAsia="PMingLiU"/>
        </w:rPr>
        <w:t xml:space="preserve"> or CSI-RS</w:t>
      </w:r>
      <w:r w:rsidR="000C1966">
        <w:rPr>
          <w:rFonts w:eastAsia="PMingLiU"/>
        </w:rPr>
        <w:t xml:space="preserve"> at a time</w:t>
      </w:r>
      <w:r w:rsidR="00120E80">
        <w:rPr>
          <w:rFonts w:eastAsia="PMingLiU"/>
        </w:rPr>
        <w:t>. How UE perform dual TCI state</w:t>
      </w:r>
      <w:r w:rsidR="000C1966">
        <w:rPr>
          <w:rFonts w:eastAsia="PMingLiU"/>
        </w:rPr>
        <w:t>s</w:t>
      </w:r>
      <w:r w:rsidR="00120E80">
        <w:rPr>
          <w:rFonts w:eastAsia="PMingLiU"/>
        </w:rPr>
        <w:t xml:space="preserve"> </w:t>
      </w:r>
      <w:r w:rsidR="000C1966">
        <w:rPr>
          <w:rFonts w:eastAsia="PMingLiU"/>
        </w:rPr>
        <w:t xml:space="preserve">switch </w:t>
      </w:r>
      <w:r w:rsidR="00120E80" w:rsidRPr="00120E80">
        <w:rPr>
          <w:rFonts w:eastAsia="PMingLiU"/>
        </w:rPr>
        <w:t>sequentially</w:t>
      </w:r>
      <w:r w:rsidR="00120E80">
        <w:rPr>
          <w:rFonts w:eastAsia="PMingLiU"/>
        </w:rPr>
        <w:t xml:space="preserve"> need to be discussed further in RAN4. So, the following proposal is suggested.</w:t>
      </w:r>
    </w:p>
    <w:p w14:paraId="5C588D6E" w14:textId="421FD994" w:rsidR="00E37A60" w:rsidRDefault="00E37A60" w:rsidP="00DB1CDA">
      <w:pPr>
        <w:rPr>
          <w:rFonts w:eastAsia="PMingLiU"/>
        </w:rPr>
      </w:pPr>
    </w:p>
    <w:p w14:paraId="4B234B1E" w14:textId="46695354" w:rsidR="00E37A60" w:rsidRDefault="000A0D7B" w:rsidP="00E37A60">
      <w:pPr>
        <w:rPr>
          <w:rFonts w:eastAsia="PMingLiU"/>
        </w:rPr>
      </w:pPr>
      <w:r>
        <w:rPr>
          <w:rFonts w:eastAsia="PMingLiU"/>
        </w:rPr>
        <w:t>To us</w:t>
      </w:r>
      <w:r w:rsidR="00E37A60">
        <w:rPr>
          <w:rFonts w:eastAsia="PMingLiU"/>
        </w:rPr>
        <w:t>,</w:t>
      </w:r>
      <w:r>
        <w:rPr>
          <w:rFonts w:eastAsia="PMingLiU"/>
        </w:rPr>
        <w:t xml:space="preserve"> </w:t>
      </w:r>
      <w:r w:rsidR="00E37A60">
        <w:rPr>
          <w:rFonts w:eastAsia="PMingLiU"/>
        </w:rPr>
        <w:t xml:space="preserve">no matter whether simultaneous DL/UL is considered, </w:t>
      </w:r>
      <w:r w:rsidR="0090102F">
        <w:rPr>
          <w:rFonts w:eastAsia="PMingLiU"/>
        </w:rPr>
        <w:t xml:space="preserve">at first, </w:t>
      </w:r>
      <w:r w:rsidR="00E37A60">
        <w:rPr>
          <w:rFonts w:eastAsia="PMingLiU"/>
        </w:rPr>
        <w:t xml:space="preserve">we should discuss </w:t>
      </w:r>
      <w:r w:rsidR="00BF36E1">
        <w:rPr>
          <w:rFonts w:eastAsia="PMingLiU"/>
        </w:rPr>
        <w:t>unified TCI state</w:t>
      </w:r>
      <w:r w:rsidR="00E37A60">
        <w:rPr>
          <w:rFonts w:eastAsia="PMingLiU"/>
        </w:rPr>
        <w:t xml:space="preserve"> requirements for </w:t>
      </w:r>
      <w:r w:rsidR="0090102F">
        <w:rPr>
          <w:rFonts w:eastAsia="PMingLiU"/>
        </w:rPr>
        <w:t xml:space="preserve">UE with </w:t>
      </w:r>
      <w:r w:rsidR="00E37A60">
        <w:rPr>
          <w:rFonts w:eastAsia="PMingLiU"/>
        </w:rPr>
        <w:t xml:space="preserve">single active panel </w:t>
      </w:r>
      <w:r w:rsidR="0090102F">
        <w:rPr>
          <w:rFonts w:eastAsia="PMingLiU"/>
        </w:rPr>
        <w:t>at a time</w:t>
      </w:r>
      <w:r w:rsidR="00E37A60">
        <w:rPr>
          <w:rFonts w:eastAsia="PMingLiU"/>
        </w:rPr>
        <w:t>.</w:t>
      </w:r>
      <w:r w:rsidR="00A97893">
        <w:rPr>
          <w:rFonts w:eastAsia="PMingLiU"/>
        </w:rPr>
        <w:t xml:space="preserve"> In previous releases, RAN4 defined the TCI state switching requirements for all the following three: </w:t>
      </w:r>
    </w:p>
    <w:p w14:paraId="2F6CA939" w14:textId="759B402F" w:rsidR="00BF36E1" w:rsidRDefault="00A97893" w:rsidP="00BF36E1">
      <w:pPr>
        <w:ind w:firstLineChars="100" w:firstLine="210"/>
        <w:rPr>
          <w:rFonts w:eastAsia="PMingLiU"/>
        </w:rPr>
      </w:pPr>
      <w:r>
        <w:rPr>
          <w:rFonts w:eastAsia="PMingLiU"/>
        </w:rPr>
        <w:t xml:space="preserve">- </w:t>
      </w:r>
      <w:r w:rsidR="00E37A60">
        <w:rPr>
          <w:rFonts w:eastAsia="PMingLiU" w:hint="eastAsia"/>
        </w:rPr>
        <w:t>R</w:t>
      </w:r>
      <w:r w:rsidR="00E37A60">
        <w:rPr>
          <w:rFonts w:eastAsia="PMingLiU"/>
        </w:rPr>
        <w:t>RC based TCI state switch.</w:t>
      </w:r>
    </w:p>
    <w:p w14:paraId="27459A88" w14:textId="77777777" w:rsidR="00BF36E1" w:rsidRDefault="00A97893" w:rsidP="00BF36E1">
      <w:pPr>
        <w:ind w:firstLineChars="100" w:firstLine="210"/>
        <w:rPr>
          <w:rFonts w:eastAsia="PMingLiU"/>
        </w:rPr>
      </w:pPr>
      <w:r>
        <w:rPr>
          <w:rFonts w:eastAsia="PMingLiU"/>
        </w:rPr>
        <w:t>-</w:t>
      </w:r>
      <w:r w:rsidR="00BF36E1">
        <w:rPr>
          <w:rFonts w:eastAsia="PMingLiU"/>
        </w:rPr>
        <w:t xml:space="preserve"> </w:t>
      </w:r>
      <w:r w:rsidR="00E37A60">
        <w:rPr>
          <w:rFonts w:eastAsia="PMingLiU" w:hint="eastAsia"/>
        </w:rPr>
        <w:t>D</w:t>
      </w:r>
      <w:r w:rsidR="00E37A60">
        <w:rPr>
          <w:rFonts w:eastAsia="PMingLiU"/>
        </w:rPr>
        <w:t>CI based TCI state switch.</w:t>
      </w:r>
    </w:p>
    <w:p w14:paraId="5F0D95C3" w14:textId="431851FF" w:rsidR="00E37A60" w:rsidRDefault="00A97893" w:rsidP="00BF36E1">
      <w:pPr>
        <w:ind w:firstLineChars="100" w:firstLine="210"/>
        <w:rPr>
          <w:rFonts w:eastAsia="PMingLiU"/>
        </w:rPr>
      </w:pPr>
      <w:r>
        <w:rPr>
          <w:rFonts w:eastAsia="PMingLiU"/>
        </w:rPr>
        <w:t xml:space="preserve">- </w:t>
      </w:r>
      <w:r w:rsidR="00E37A60">
        <w:rPr>
          <w:rFonts w:eastAsia="PMingLiU" w:hint="eastAsia"/>
        </w:rPr>
        <w:t>M</w:t>
      </w:r>
      <w:r w:rsidR="00E37A60">
        <w:rPr>
          <w:rFonts w:eastAsia="PMingLiU"/>
        </w:rPr>
        <w:t>AC CE based TCI state switch</w:t>
      </w:r>
      <w:r w:rsidR="0090102F">
        <w:rPr>
          <w:rFonts w:eastAsia="PMingLiU"/>
        </w:rPr>
        <w:t>.</w:t>
      </w:r>
    </w:p>
    <w:p w14:paraId="458D2CF2" w14:textId="77777777" w:rsidR="00E37A60" w:rsidRPr="00E37A60" w:rsidRDefault="00E37A60" w:rsidP="00E37A60">
      <w:pPr>
        <w:rPr>
          <w:rFonts w:eastAsia="PMingLiU"/>
        </w:rPr>
      </w:pPr>
    </w:p>
    <w:p w14:paraId="22948FC7" w14:textId="56C1684F" w:rsidR="00E37A60" w:rsidRDefault="00E37A60" w:rsidP="00E37A60">
      <w:pPr>
        <w:rPr>
          <w:rFonts w:eastAsia="PMingLiU" w:cstheme="minorHAnsi"/>
          <w:szCs w:val="24"/>
        </w:rPr>
      </w:pPr>
      <w:r>
        <w:rPr>
          <w:rFonts w:eastAsia="PMingLiU" w:cstheme="minorHAnsi"/>
          <w:szCs w:val="24"/>
        </w:rPr>
        <w:t xml:space="preserve">For the requirement of </w:t>
      </w:r>
      <w:r w:rsidR="0090102F">
        <w:rPr>
          <w:rFonts w:eastAsia="PMingLiU" w:cstheme="minorHAnsi"/>
          <w:szCs w:val="24"/>
        </w:rPr>
        <w:t>“</w:t>
      </w:r>
      <w:r>
        <w:rPr>
          <w:rFonts w:eastAsia="PMingLiU" w:cstheme="minorHAnsi"/>
          <w:szCs w:val="24"/>
        </w:rPr>
        <w:t>RRC based TCI state switch</w:t>
      </w:r>
      <w:r w:rsidR="0090102F">
        <w:rPr>
          <w:rFonts w:eastAsia="PMingLiU" w:cstheme="minorHAnsi"/>
          <w:szCs w:val="24"/>
        </w:rPr>
        <w:t>”</w:t>
      </w:r>
      <w:r>
        <w:rPr>
          <w:rFonts w:eastAsia="PMingLiU" w:cstheme="minorHAnsi"/>
          <w:szCs w:val="24"/>
        </w:rPr>
        <w:t xml:space="preserve"> defined in TS 38.133, this is used for only one configured TCI state in RRC TCI state list. In MIMO evo WI, at least, we support dual TCI states for TDM based UL and DL</w:t>
      </w:r>
      <w:r w:rsidR="00A97893">
        <w:rPr>
          <w:rFonts w:eastAsia="PMingLiU" w:cstheme="minorHAnsi"/>
          <w:szCs w:val="24"/>
        </w:rPr>
        <w:t>,</w:t>
      </w:r>
      <w:r>
        <w:rPr>
          <w:rFonts w:eastAsia="PMingLiU" w:cstheme="minorHAnsi"/>
          <w:szCs w:val="24"/>
        </w:rPr>
        <w:t xml:space="preserve"> </w:t>
      </w:r>
      <w:r w:rsidR="00A97893">
        <w:rPr>
          <w:rFonts w:eastAsia="PMingLiU" w:cstheme="minorHAnsi"/>
          <w:szCs w:val="24"/>
        </w:rPr>
        <w:t xml:space="preserve">and at least two TCI states should be configured.  There is </w:t>
      </w:r>
      <w:proofErr w:type="gramStart"/>
      <w:r w:rsidR="00A97893">
        <w:rPr>
          <w:rFonts w:eastAsia="PMingLiU" w:cstheme="minorHAnsi"/>
          <w:szCs w:val="24"/>
        </w:rPr>
        <w:t>no</w:t>
      </w:r>
      <w:r>
        <w:rPr>
          <w:rFonts w:eastAsia="PMingLiU" w:cstheme="minorHAnsi"/>
          <w:szCs w:val="24"/>
        </w:rPr>
        <w:t xml:space="preserve">  reason</w:t>
      </w:r>
      <w:proofErr w:type="gramEnd"/>
      <w:r>
        <w:rPr>
          <w:rFonts w:eastAsia="PMingLiU" w:cstheme="minorHAnsi"/>
          <w:szCs w:val="24"/>
        </w:rPr>
        <w:t xml:space="preserve"> to consider RRC based TCI state switch in this WI. So, the following proposal is suggested.</w:t>
      </w:r>
    </w:p>
    <w:p w14:paraId="617CB4A0" w14:textId="22898683" w:rsidR="00E37A60" w:rsidRDefault="00E37A60" w:rsidP="00BF36E1">
      <w:pPr>
        <w:pStyle w:val="af2"/>
        <w:rPr>
          <w:rFonts w:eastAsia="PMingLiU" w:cstheme="minorHAnsi"/>
          <w:szCs w:val="24"/>
        </w:rPr>
      </w:pPr>
      <w:bookmarkStart w:id="3" w:name="_Ref134632239"/>
      <w:r w:rsidRPr="00A97893">
        <w:rPr>
          <w:sz w:val="24"/>
          <w:szCs w:val="24"/>
        </w:rPr>
        <w:t xml:space="preserve">Proposal </w:t>
      </w:r>
      <w:r w:rsidRPr="00A97893">
        <w:rPr>
          <w:sz w:val="24"/>
          <w:szCs w:val="24"/>
        </w:rPr>
        <w:fldChar w:fldCharType="begin"/>
      </w:r>
      <w:r w:rsidRPr="00BF36E1">
        <w:rPr>
          <w:sz w:val="24"/>
          <w:szCs w:val="24"/>
        </w:rPr>
        <w:instrText xml:space="preserve"> SEQ Proposal \* ARABIC </w:instrText>
      </w:r>
      <w:r w:rsidRPr="00A97893">
        <w:rPr>
          <w:sz w:val="24"/>
          <w:szCs w:val="24"/>
        </w:rPr>
        <w:fldChar w:fldCharType="separate"/>
      </w:r>
      <w:r w:rsidR="00BF36E1">
        <w:rPr>
          <w:noProof/>
          <w:sz w:val="24"/>
          <w:szCs w:val="24"/>
        </w:rPr>
        <w:t>3</w:t>
      </w:r>
      <w:r w:rsidRPr="00A97893">
        <w:rPr>
          <w:sz w:val="24"/>
          <w:szCs w:val="24"/>
        </w:rPr>
        <w:fldChar w:fldCharType="end"/>
      </w:r>
      <w:r w:rsidRPr="00A97893">
        <w:rPr>
          <w:sz w:val="24"/>
          <w:szCs w:val="24"/>
        </w:rPr>
        <w:t xml:space="preserve">: </w:t>
      </w:r>
      <w:r w:rsidRPr="002A58FE">
        <w:rPr>
          <w:sz w:val="24"/>
          <w:szCs w:val="24"/>
        </w:rPr>
        <w:t>Not to consider RRC based TCI state switch in this WI.</w:t>
      </w:r>
      <w:bookmarkEnd w:id="3"/>
    </w:p>
    <w:tbl>
      <w:tblPr>
        <w:tblStyle w:val="af8"/>
        <w:tblW w:w="0" w:type="auto"/>
        <w:tblLook w:val="04A0" w:firstRow="1" w:lastRow="0" w:firstColumn="1" w:lastColumn="0" w:noHBand="0" w:noVBand="1"/>
      </w:tblPr>
      <w:tblGrid>
        <w:gridCol w:w="9629"/>
      </w:tblGrid>
      <w:tr w:rsidR="00E37A60" w14:paraId="0309A7CC" w14:textId="77777777" w:rsidTr="00E42A0B">
        <w:tc>
          <w:tcPr>
            <w:tcW w:w="9629" w:type="dxa"/>
            <w:tcBorders>
              <w:top w:val="single" w:sz="4" w:space="0" w:color="auto"/>
              <w:left w:val="single" w:sz="4" w:space="0" w:color="auto"/>
              <w:bottom w:val="single" w:sz="4" w:space="0" w:color="auto"/>
              <w:right w:val="single" w:sz="4" w:space="0" w:color="auto"/>
            </w:tcBorders>
            <w:hideMark/>
          </w:tcPr>
          <w:p w14:paraId="5C653B8F" w14:textId="77777777" w:rsidR="00E37A60" w:rsidRPr="00E37A60" w:rsidRDefault="00E37A60" w:rsidP="00E42A0B">
            <w:pPr>
              <w:widowControl/>
              <w:rPr>
                <w:rFonts w:ascii="Calibri" w:eastAsia="PMingLiU" w:hAnsi="Calibri" w:cs="Calibri"/>
                <w:b/>
                <w:bCs/>
                <w:kern w:val="0"/>
                <w:sz w:val="20"/>
                <w:szCs w:val="20"/>
                <w:u w:val="single"/>
              </w:rPr>
            </w:pPr>
            <w:r w:rsidRPr="00E37A60">
              <w:rPr>
                <w:rFonts w:ascii="Calibri" w:eastAsia="PMingLiU" w:hAnsi="Calibri" w:cs="Calibri"/>
                <w:b/>
                <w:bCs/>
                <w:kern w:val="0"/>
                <w:sz w:val="20"/>
                <w:szCs w:val="20"/>
                <w:u w:val="single"/>
              </w:rPr>
              <w:t>Ref. TS 38.133</w:t>
            </w:r>
          </w:p>
          <w:p w14:paraId="32AAC447" w14:textId="77777777" w:rsidR="00E37A60" w:rsidRPr="002A58FE" w:rsidRDefault="00E37A60" w:rsidP="00E42A0B">
            <w:pPr>
              <w:widowControl/>
              <w:rPr>
                <w:rFonts w:ascii="Calibri" w:eastAsia="PMingLiU" w:hAnsi="Calibri" w:cs="Calibri"/>
                <w:kern w:val="0"/>
                <w:sz w:val="20"/>
                <w:szCs w:val="20"/>
              </w:rPr>
            </w:pPr>
            <w:r w:rsidRPr="002A58FE">
              <w:rPr>
                <w:rFonts w:ascii="Calibri" w:eastAsia="PMingLiU" w:hAnsi="Calibri" w:cs="Calibri"/>
                <w:b/>
                <w:bCs/>
                <w:kern w:val="0"/>
                <w:sz w:val="20"/>
                <w:szCs w:val="20"/>
              </w:rPr>
              <w:t xml:space="preserve">8.10.5 </w:t>
            </w:r>
            <w:r w:rsidRPr="002A58FE">
              <w:rPr>
                <w:rFonts w:ascii="Calibri" w:eastAsia="PMingLiU" w:hAnsi="Calibri" w:cs="Calibri" w:hint="eastAsia"/>
                <w:b/>
                <w:bCs/>
                <w:kern w:val="0"/>
                <w:sz w:val="20"/>
                <w:szCs w:val="20"/>
              </w:rPr>
              <w:t>RRC based TCI state switch delay</w:t>
            </w:r>
          </w:p>
          <w:p w14:paraId="5C389DC6" w14:textId="77777777" w:rsidR="00E37A60" w:rsidRPr="002A58FE" w:rsidRDefault="00E37A60" w:rsidP="00E42A0B">
            <w:pPr>
              <w:widowControl/>
              <w:rPr>
                <w:rFonts w:ascii="Calibri" w:eastAsia="PMingLiU" w:hAnsi="Calibri" w:cs="Calibri"/>
                <w:kern w:val="0"/>
                <w:sz w:val="22"/>
              </w:rPr>
            </w:pPr>
            <w:r w:rsidRPr="002A58FE">
              <w:rPr>
                <w:rFonts w:ascii="Calibri" w:eastAsia="PMingLiU" w:hAnsi="Calibri" w:cs="Calibri"/>
                <w:noProof/>
                <w:kern w:val="0"/>
                <w:sz w:val="22"/>
              </w:rPr>
              <w:drawing>
                <wp:inline distT="0" distB="0" distL="0" distR="0" wp14:anchorId="2477020C" wp14:editId="04963E0A">
                  <wp:extent cx="6120765" cy="535305"/>
                  <wp:effectExtent l="0" t="0" r="0" b="0"/>
                  <wp:docPr id="1" name="圖片 1" descr="機器產生的替代文字:&#10;TherequnementsforRRCbasedTCIstateswitchdelayapplywhenonlyITCIstateisconfiguredinRRCTCIstate&#10;list.Wien7冫&#10;alongerswitchmgdelayisallowed.7冫1,QisthetimebetweenDLdata&#10;」)rocess!ng&#10;transnnssionandacknowledgementasspecifiedinTS3&amp;2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機器產生的替代文字:&#10;TherequnementsforRRCbasedTCIstateswitchdelayapplywhenonlyITCIstateisconfiguredinRRCTCIstate&#10;list.Wien7冫&#10;alongerswitchmgdelayisallowed.7冫1,QisthetimebetweenDLdata&#10;」)rocess!ng&#10;transnnssionandacknowledgementasspecifiedinTS3&amp;213【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535305"/>
                          </a:xfrm>
                          <a:prstGeom prst="rect">
                            <a:avLst/>
                          </a:prstGeom>
                          <a:noFill/>
                          <a:ln>
                            <a:noFill/>
                          </a:ln>
                        </pic:spPr>
                      </pic:pic>
                    </a:graphicData>
                  </a:graphic>
                </wp:inline>
              </w:drawing>
            </w:r>
          </w:p>
        </w:tc>
      </w:tr>
    </w:tbl>
    <w:p w14:paraId="78B3D800" w14:textId="267276DB" w:rsidR="00E37A60" w:rsidRDefault="00E37A60" w:rsidP="00DB1CDA">
      <w:pPr>
        <w:rPr>
          <w:rFonts w:eastAsia="PMingLiU"/>
        </w:rPr>
      </w:pPr>
    </w:p>
    <w:p w14:paraId="104676F8" w14:textId="21535C67" w:rsidR="00E37A60" w:rsidRDefault="00E37A60" w:rsidP="00DB1CDA">
      <w:pPr>
        <w:rPr>
          <w:rFonts w:eastAsia="PMingLiU" w:cstheme="minorHAnsi"/>
          <w:szCs w:val="24"/>
        </w:rPr>
      </w:pPr>
      <w:r>
        <w:rPr>
          <w:rFonts w:eastAsia="PMingLiU" w:cstheme="minorHAnsi"/>
          <w:szCs w:val="24"/>
        </w:rPr>
        <w:t xml:space="preserve">For the requirement of </w:t>
      </w:r>
      <w:r w:rsidR="0090102F">
        <w:rPr>
          <w:rFonts w:eastAsia="PMingLiU" w:cstheme="minorHAnsi"/>
          <w:szCs w:val="24"/>
        </w:rPr>
        <w:t>“</w:t>
      </w:r>
      <w:r>
        <w:rPr>
          <w:rFonts w:eastAsia="PMingLiU" w:cstheme="minorHAnsi"/>
          <w:szCs w:val="24"/>
        </w:rPr>
        <w:t>DCI based TCI state switch</w:t>
      </w:r>
      <w:r w:rsidR="0090102F">
        <w:rPr>
          <w:rFonts w:eastAsia="PMingLiU" w:cstheme="minorHAnsi"/>
          <w:szCs w:val="24"/>
        </w:rPr>
        <w:t>”</w:t>
      </w:r>
      <w:r>
        <w:rPr>
          <w:rFonts w:eastAsia="PMingLiU" w:cstheme="minorHAnsi"/>
          <w:szCs w:val="24"/>
        </w:rPr>
        <w:t xml:space="preserve">, no matter </w:t>
      </w:r>
      <w:proofErr w:type="spellStart"/>
      <w:r>
        <w:rPr>
          <w:rFonts w:eastAsia="PMingLiU" w:cstheme="minorHAnsi"/>
          <w:szCs w:val="24"/>
        </w:rPr>
        <w:t>sDCI</w:t>
      </w:r>
      <w:proofErr w:type="spellEnd"/>
      <w:r>
        <w:rPr>
          <w:rFonts w:eastAsia="PMingLiU" w:cstheme="minorHAnsi"/>
          <w:szCs w:val="24"/>
        </w:rPr>
        <w:t xml:space="preserve"> or </w:t>
      </w:r>
      <w:proofErr w:type="spellStart"/>
      <w:r>
        <w:rPr>
          <w:rFonts w:eastAsia="PMingLiU" w:cstheme="minorHAnsi"/>
          <w:szCs w:val="24"/>
        </w:rPr>
        <w:t>mDCI</w:t>
      </w:r>
      <w:proofErr w:type="spellEnd"/>
      <w:r>
        <w:rPr>
          <w:rFonts w:eastAsia="PMingLiU" w:cstheme="minorHAnsi"/>
          <w:szCs w:val="24"/>
        </w:rPr>
        <w:t xml:space="preserve"> based </w:t>
      </w:r>
      <w:proofErr w:type="spellStart"/>
      <w:r>
        <w:rPr>
          <w:rFonts w:eastAsia="PMingLiU" w:cstheme="minorHAnsi"/>
          <w:szCs w:val="24"/>
        </w:rPr>
        <w:t>mTRP</w:t>
      </w:r>
      <w:proofErr w:type="spellEnd"/>
      <w:r>
        <w:rPr>
          <w:rFonts w:eastAsia="PMingLiU" w:cstheme="minorHAnsi"/>
          <w:szCs w:val="24"/>
        </w:rPr>
        <w:t xml:space="preserve"> scenarios, we only define known case and the delay requirement to indicate </w:t>
      </w:r>
      <w:r w:rsidR="0090102F">
        <w:rPr>
          <w:rFonts w:eastAsia="PMingLiU" w:cstheme="minorHAnsi"/>
          <w:szCs w:val="24"/>
        </w:rPr>
        <w:t xml:space="preserve">TCI </w:t>
      </w:r>
      <w:r>
        <w:rPr>
          <w:rFonts w:eastAsia="PMingLiU" w:cstheme="minorHAnsi"/>
          <w:szCs w:val="24"/>
        </w:rPr>
        <w:t xml:space="preserve">state switch for scheduled PDSCHs will be </w:t>
      </w:r>
      <w:r w:rsidR="00A97893">
        <w:rPr>
          <w:rFonts w:eastAsia="PMingLiU" w:cstheme="minorHAnsi"/>
          <w:szCs w:val="24"/>
        </w:rPr>
        <w:t xml:space="preserve">first </w:t>
      </w:r>
      <w:r>
        <w:rPr>
          <w:rFonts w:eastAsia="PMingLiU" w:cstheme="minorHAnsi"/>
          <w:szCs w:val="24"/>
        </w:rPr>
        <w:t xml:space="preserve">discussed </w:t>
      </w:r>
      <w:r w:rsidR="0090102F">
        <w:rPr>
          <w:rFonts w:eastAsia="PMingLiU" w:cstheme="minorHAnsi"/>
          <w:szCs w:val="24"/>
        </w:rPr>
        <w:t>in</w:t>
      </w:r>
      <w:r>
        <w:rPr>
          <w:rFonts w:eastAsia="PMingLiU" w:cstheme="minorHAnsi"/>
          <w:szCs w:val="24"/>
        </w:rPr>
        <w:t xml:space="preserve"> RAN1.</w:t>
      </w:r>
      <w:r w:rsidR="00A97893">
        <w:rPr>
          <w:rFonts w:eastAsia="PMingLiU" w:cstheme="minorHAnsi"/>
          <w:szCs w:val="24"/>
        </w:rPr>
        <w:t xml:space="preserve"> RAN4 </w:t>
      </w:r>
      <w:r w:rsidR="00D72A19">
        <w:rPr>
          <w:rFonts w:eastAsia="PMingLiU" w:cstheme="minorHAnsi"/>
          <w:szCs w:val="24"/>
        </w:rPr>
        <w:t>may need to update the spec based on RAN1 conclusion.</w:t>
      </w:r>
    </w:p>
    <w:p w14:paraId="624F8074" w14:textId="572ACDF8" w:rsidR="00E37A60" w:rsidRPr="00BF36E1" w:rsidRDefault="00E37A60" w:rsidP="00BF36E1">
      <w:pPr>
        <w:pStyle w:val="af2"/>
        <w:rPr>
          <w:szCs w:val="24"/>
        </w:rPr>
      </w:pPr>
      <w:bookmarkStart w:id="4" w:name="_Ref134632244"/>
      <w:r w:rsidRPr="00A97893">
        <w:rPr>
          <w:sz w:val="24"/>
          <w:szCs w:val="24"/>
        </w:rPr>
        <w:t xml:space="preserve">Proposal </w:t>
      </w:r>
      <w:r w:rsidRPr="00A97893">
        <w:rPr>
          <w:sz w:val="24"/>
          <w:szCs w:val="24"/>
        </w:rPr>
        <w:fldChar w:fldCharType="begin"/>
      </w:r>
      <w:r w:rsidRPr="00BF36E1">
        <w:rPr>
          <w:sz w:val="24"/>
          <w:szCs w:val="24"/>
        </w:rPr>
        <w:instrText xml:space="preserve"> SEQ Proposal \* ARABIC </w:instrText>
      </w:r>
      <w:r w:rsidRPr="00A97893">
        <w:rPr>
          <w:sz w:val="24"/>
          <w:szCs w:val="24"/>
        </w:rPr>
        <w:fldChar w:fldCharType="separate"/>
      </w:r>
      <w:r w:rsidR="00BF36E1">
        <w:rPr>
          <w:noProof/>
          <w:sz w:val="24"/>
          <w:szCs w:val="24"/>
        </w:rPr>
        <w:t>4</w:t>
      </w:r>
      <w:r w:rsidRPr="00A97893">
        <w:rPr>
          <w:sz w:val="24"/>
          <w:szCs w:val="24"/>
        </w:rPr>
        <w:fldChar w:fldCharType="end"/>
      </w:r>
      <w:r w:rsidRPr="00A97893">
        <w:rPr>
          <w:sz w:val="24"/>
          <w:szCs w:val="24"/>
        </w:rPr>
        <w:t xml:space="preserve">: </w:t>
      </w:r>
      <w:r w:rsidRPr="00BF36E1">
        <w:rPr>
          <w:sz w:val="24"/>
          <w:szCs w:val="24"/>
        </w:rPr>
        <w:t xml:space="preserve">The </w:t>
      </w:r>
      <w:r w:rsidR="00235B7B">
        <w:rPr>
          <w:sz w:val="24"/>
          <w:szCs w:val="24"/>
        </w:rPr>
        <w:t xml:space="preserve">delay </w:t>
      </w:r>
      <w:r w:rsidRPr="00BF36E1">
        <w:rPr>
          <w:sz w:val="24"/>
          <w:szCs w:val="24"/>
        </w:rPr>
        <w:t>requirement of DCI based TCI state switch should be discussed in RAN1</w:t>
      </w:r>
      <w:r w:rsidR="00D72A19">
        <w:rPr>
          <w:sz w:val="24"/>
          <w:szCs w:val="24"/>
        </w:rPr>
        <w:t xml:space="preserve"> at first</w:t>
      </w:r>
      <w:r w:rsidRPr="00BF36E1">
        <w:rPr>
          <w:sz w:val="24"/>
          <w:szCs w:val="24"/>
        </w:rPr>
        <w:t>.</w:t>
      </w:r>
      <w:bookmarkEnd w:id="4"/>
    </w:p>
    <w:p w14:paraId="792E617A" w14:textId="035E8D05" w:rsidR="00E37A60" w:rsidRDefault="00E37A60" w:rsidP="00DB1CDA">
      <w:pPr>
        <w:rPr>
          <w:rFonts w:eastAsia="PMingLiU" w:cstheme="minorHAnsi"/>
          <w:szCs w:val="24"/>
        </w:rPr>
      </w:pPr>
    </w:p>
    <w:p w14:paraId="35F59752" w14:textId="7EC226F9" w:rsidR="007D2110" w:rsidRDefault="00E37A60" w:rsidP="00DB1CDA">
      <w:pPr>
        <w:rPr>
          <w:rFonts w:eastAsia="PMingLiU" w:cstheme="minorHAnsi"/>
          <w:szCs w:val="24"/>
        </w:rPr>
      </w:pPr>
      <w:r>
        <w:rPr>
          <w:rFonts w:eastAsia="PMingLiU" w:cstheme="minorHAnsi" w:hint="eastAsia"/>
          <w:szCs w:val="24"/>
        </w:rPr>
        <w:t>F</w:t>
      </w:r>
      <w:r>
        <w:rPr>
          <w:rFonts w:eastAsia="PMingLiU" w:cstheme="minorHAnsi"/>
          <w:szCs w:val="24"/>
        </w:rPr>
        <w:t xml:space="preserve">or the requirement of </w:t>
      </w:r>
      <w:r w:rsidR="0090102F">
        <w:rPr>
          <w:rFonts w:eastAsia="PMingLiU" w:cstheme="minorHAnsi"/>
          <w:szCs w:val="24"/>
        </w:rPr>
        <w:t>“</w:t>
      </w:r>
      <w:r>
        <w:rPr>
          <w:rFonts w:eastAsia="PMingLiU" w:cstheme="minorHAnsi"/>
          <w:szCs w:val="24"/>
        </w:rPr>
        <w:t>MAC CE based TCI state switch</w:t>
      </w:r>
      <w:r w:rsidR="0090102F">
        <w:rPr>
          <w:rFonts w:eastAsia="PMingLiU" w:cstheme="minorHAnsi"/>
          <w:szCs w:val="24"/>
        </w:rPr>
        <w:t>”</w:t>
      </w:r>
      <w:r>
        <w:rPr>
          <w:rFonts w:eastAsia="PMingLiU" w:cstheme="minorHAnsi"/>
          <w:szCs w:val="24"/>
        </w:rPr>
        <w:t xml:space="preserve">, </w:t>
      </w:r>
      <w:r w:rsidR="000C0A9E">
        <w:rPr>
          <w:rFonts w:eastAsia="PMingLiU" w:cstheme="minorHAnsi"/>
          <w:szCs w:val="24"/>
        </w:rPr>
        <w:t>w</w:t>
      </w:r>
      <w:r w:rsidR="00BF36E1">
        <w:rPr>
          <w:rFonts w:eastAsia="PMingLiU"/>
        </w:rPr>
        <w:t xml:space="preserve">e can divide into three cases: </w:t>
      </w:r>
      <w:r w:rsidR="007D2110">
        <w:rPr>
          <w:rFonts w:eastAsia="PMingLiU"/>
        </w:rPr>
        <w:t xml:space="preserve">(1) </w:t>
      </w:r>
      <w:r w:rsidR="007D2110" w:rsidRPr="00592B66">
        <w:rPr>
          <w:rFonts w:eastAsia="PMingLiU"/>
          <w:color w:val="0000FF"/>
        </w:rPr>
        <w:t xml:space="preserve">known </w:t>
      </w:r>
      <w:r w:rsidR="007D2110">
        <w:rPr>
          <w:rFonts w:eastAsia="PMingLiU"/>
        </w:rPr>
        <w:t xml:space="preserve">TCI state + </w:t>
      </w:r>
      <w:r w:rsidR="007D2110" w:rsidRPr="00592B66">
        <w:rPr>
          <w:rFonts w:eastAsia="PMingLiU"/>
          <w:color w:val="0000FF"/>
        </w:rPr>
        <w:t xml:space="preserve">known </w:t>
      </w:r>
      <w:r w:rsidR="007D2110">
        <w:rPr>
          <w:rFonts w:eastAsia="PMingLiU"/>
        </w:rPr>
        <w:t xml:space="preserve">TCI state (2) </w:t>
      </w:r>
      <w:r w:rsidR="007D2110" w:rsidRPr="00592B66">
        <w:rPr>
          <w:rFonts w:eastAsia="PMingLiU"/>
          <w:color w:val="0000FF"/>
        </w:rPr>
        <w:t xml:space="preserve">known </w:t>
      </w:r>
      <w:r w:rsidR="007D2110">
        <w:rPr>
          <w:rFonts w:eastAsia="PMingLiU"/>
        </w:rPr>
        <w:t xml:space="preserve">TCI state + </w:t>
      </w:r>
      <w:r w:rsidR="007D2110" w:rsidRPr="00592B66">
        <w:rPr>
          <w:rFonts w:eastAsia="PMingLiU"/>
          <w:color w:val="FF0000"/>
        </w:rPr>
        <w:t xml:space="preserve">unknown </w:t>
      </w:r>
      <w:r w:rsidR="007D2110">
        <w:rPr>
          <w:rFonts w:eastAsia="PMingLiU"/>
        </w:rPr>
        <w:t xml:space="preserve">TCI state (3) </w:t>
      </w:r>
      <w:r w:rsidR="007D2110" w:rsidRPr="00592B66">
        <w:rPr>
          <w:rFonts w:eastAsia="PMingLiU"/>
          <w:color w:val="FF0000"/>
        </w:rPr>
        <w:t>unknown</w:t>
      </w:r>
      <w:r w:rsidR="007D2110">
        <w:rPr>
          <w:rFonts w:eastAsia="PMingLiU"/>
        </w:rPr>
        <w:t xml:space="preserve"> TCI state + </w:t>
      </w:r>
      <w:r w:rsidR="007D2110" w:rsidRPr="00592B66">
        <w:rPr>
          <w:rFonts w:eastAsia="PMingLiU"/>
          <w:color w:val="FF0000"/>
        </w:rPr>
        <w:t>unknown</w:t>
      </w:r>
      <w:r w:rsidR="007D2110">
        <w:rPr>
          <w:rFonts w:eastAsia="PMingLiU"/>
        </w:rPr>
        <w:t xml:space="preserve"> TCI state. To our understanding, dual TCI state switching is for </w:t>
      </w:r>
      <w:r w:rsidR="00BF36E1">
        <w:rPr>
          <w:rFonts w:eastAsia="PMingLiU"/>
        </w:rPr>
        <w:t>multi-</w:t>
      </w:r>
      <w:r w:rsidR="00D924FE">
        <w:rPr>
          <w:rFonts w:eastAsia="PMingLiU"/>
        </w:rPr>
        <w:t>TRP</w:t>
      </w:r>
      <w:r w:rsidR="00BF36E1">
        <w:rPr>
          <w:rFonts w:eastAsia="PMingLiU"/>
        </w:rPr>
        <w:t xml:space="preserve"> transmission and reception</w:t>
      </w:r>
      <w:r w:rsidR="007D2110">
        <w:rPr>
          <w:rFonts w:eastAsia="PMingLiU"/>
        </w:rPr>
        <w:t xml:space="preserve">, </w:t>
      </w:r>
      <w:proofErr w:type="gramStart"/>
      <w:r w:rsidR="007D2110">
        <w:rPr>
          <w:rFonts w:eastAsia="PMingLiU"/>
        </w:rPr>
        <w:t>i.e.</w:t>
      </w:r>
      <w:proofErr w:type="gramEnd"/>
      <w:r w:rsidR="007D2110">
        <w:rPr>
          <w:rFonts w:eastAsia="PMingLiU"/>
        </w:rPr>
        <w:t xml:space="preserve"> increase data throughput or robustness. Because, i</w:t>
      </w:r>
      <w:r w:rsidR="007D2110">
        <w:rPr>
          <w:rFonts w:eastAsia="PMingLiU" w:hint="eastAsia"/>
        </w:rPr>
        <w:t>f</w:t>
      </w:r>
      <w:r w:rsidR="007D2110">
        <w:rPr>
          <w:rFonts w:eastAsia="PMingLiU"/>
        </w:rPr>
        <w:t xml:space="preserve"> network indicates UE switches to unknown TCI states, the performance cannot be guaranteed, and it will waste UE power if beam failure happens. Therefore, we only consider dual TCI states are kn</w:t>
      </w:r>
      <w:r w:rsidR="00125325">
        <w:rPr>
          <w:rFonts w:eastAsia="PMingLiU"/>
        </w:rPr>
        <w:t>o</w:t>
      </w:r>
      <w:r w:rsidR="007D2110">
        <w:rPr>
          <w:rFonts w:eastAsia="PMingLiU"/>
        </w:rPr>
        <w:t>wn cases and d</w:t>
      </w:r>
      <w:r w:rsidR="007D2110">
        <w:rPr>
          <w:rFonts w:eastAsia="PMingLiU" w:cstheme="minorHAnsi"/>
          <w:szCs w:val="24"/>
        </w:rPr>
        <w:t xml:space="preserve">iscuss </w:t>
      </w:r>
      <w:proofErr w:type="spellStart"/>
      <w:r w:rsidR="007D2110">
        <w:rPr>
          <w:rFonts w:eastAsia="PMingLiU" w:cstheme="minorHAnsi"/>
          <w:szCs w:val="24"/>
        </w:rPr>
        <w:t>sDCI</w:t>
      </w:r>
      <w:proofErr w:type="spellEnd"/>
      <w:r w:rsidR="007D2110">
        <w:rPr>
          <w:rFonts w:eastAsia="PMingLiU" w:cstheme="minorHAnsi"/>
          <w:szCs w:val="24"/>
        </w:rPr>
        <w:t xml:space="preserve"> and </w:t>
      </w:r>
      <w:proofErr w:type="spellStart"/>
      <w:r w:rsidR="007D2110">
        <w:rPr>
          <w:rFonts w:eastAsia="PMingLiU" w:cstheme="minorHAnsi"/>
          <w:szCs w:val="24"/>
        </w:rPr>
        <w:t>mDCI</w:t>
      </w:r>
      <w:proofErr w:type="spellEnd"/>
      <w:r w:rsidR="007D2110">
        <w:rPr>
          <w:rFonts w:eastAsia="PMingLiU" w:cstheme="minorHAnsi"/>
          <w:szCs w:val="24"/>
        </w:rPr>
        <w:t xml:space="preserve"> separately below.</w:t>
      </w:r>
    </w:p>
    <w:p w14:paraId="1812244F" w14:textId="40B9E0E5" w:rsidR="000A0D7B" w:rsidRDefault="00E37A60" w:rsidP="00DB1CDA">
      <w:pPr>
        <w:rPr>
          <w:rFonts w:eastAsia="PMingLiU" w:cstheme="minorHAnsi"/>
          <w:szCs w:val="24"/>
        </w:rPr>
      </w:pPr>
      <w:r>
        <w:rPr>
          <w:rFonts w:eastAsia="PMingLiU" w:cstheme="minorHAnsi"/>
          <w:szCs w:val="24"/>
        </w:rPr>
        <w:t xml:space="preserve">For </w:t>
      </w:r>
      <w:proofErr w:type="spellStart"/>
      <w:r>
        <w:rPr>
          <w:rFonts w:eastAsia="PMingLiU" w:cstheme="minorHAnsi"/>
          <w:szCs w:val="24"/>
        </w:rPr>
        <w:t>sDCI</w:t>
      </w:r>
      <w:proofErr w:type="spellEnd"/>
      <w:r>
        <w:rPr>
          <w:rFonts w:eastAsia="PMingLiU" w:cstheme="minorHAnsi"/>
          <w:szCs w:val="24"/>
        </w:rPr>
        <w:t xml:space="preserve"> based </w:t>
      </w:r>
      <w:proofErr w:type="spellStart"/>
      <w:r>
        <w:rPr>
          <w:rFonts w:eastAsia="PMingLiU" w:cstheme="minorHAnsi"/>
          <w:szCs w:val="24"/>
        </w:rPr>
        <w:t>mTRP</w:t>
      </w:r>
      <w:proofErr w:type="spellEnd"/>
      <w:r>
        <w:rPr>
          <w:rFonts w:eastAsia="PMingLiU" w:cstheme="minorHAnsi"/>
          <w:szCs w:val="24"/>
        </w:rPr>
        <w:t xml:space="preserve">, we only consider intra-cell </w:t>
      </w:r>
      <w:proofErr w:type="spellStart"/>
      <w:r>
        <w:rPr>
          <w:rFonts w:eastAsia="PMingLiU" w:cstheme="minorHAnsi"/>
          <w:szCs w:val="24"/>
        </w:rPr>
        <w:t>mTRP</w:t>
      </w:r>
      <w:proofErr w:type="spellEnd"/>
      <w:r>
        <w:rPr>
          <w:rFonts w:eastAsia="PMingLiU" w:cstheme="minorHAnsi"/>
          <w:szCs w:val="24"/>
        </w:rPr>
        <w:t xml:space="preserve"> and dual TCI states are known </w:t>
      </w:r>
      <w:r w:rsidR="000A0D7B">
        <w:rPr>
          <w:rFonts w:eastAsia="PMingLiU" w:cstheme="minorHAnsi"/>
          <w:szCs w:val="24"/>
        </w:rPr>
        <w:t>to UE</w:t>
      </w:r>
      <w:r>
        <w:rPr>
          <w:rFonts w:eastAsia="PMingLiU" w:cstheme="minorHAnsi"/>
          <w:szCs w:val="24"/>
        </w:rPr>
        <w:t xml:space="preserve">. The dual TCI states associate with different reference signals (SSBs or CSI-RSs) which may </w:t>
      </w:r>
      <w:r w:rsidR="0090102F">
        <w:rPr>
          <w:rFonts w:eastAsia="PMingLiU" w:cstheme="minorHAnsi"/>
          <w:szCs w:val="24"/>
        </w:rPr>
        <w:t xml:space="preserve">be </w:t>
      </w:r>
      <w:r>
        <w:rPr>
          <w:rFonts w:eastAsia="PMingLiU" w:cstheme="minorHAnsi"/>
          <w:szCs w:val="24"/>
        </w:rPr>
        <w:t>overlapped with each other. For UE do</w:t>
      </w:r>
      <w:r w:rsidR="007E3DB8">
        <w:rPr>
          <w:rFonts w:eastAsia="PMingLiU" w:cstheme="minorHAnsi"/>
          <w:szCs w:val="24"/>
        </w:rPr>
        <w:t>es</w:t>
      </w:r>
      <w:r>
        <w:rPr>
          <w:rFonts w:eastAsia="PMingLiU" w:cstheme="minorHAnsi"/>
          <w:szCs w:val="24"/>
        </w:rPr>
        <w:t xml:space="preserve"> not support simultaneous DL/UL, it may only measure one reference signal at a time. In other words, the dual TCI state switch should perform in sequence. So, we could discuss which TCI state should perform at first for dual TCI states switch in </w:t>
      </w:r>
      <w:r w:rsidR="000A0D7B">
        <w:rPr>
          <w:rFonts w:eastAsia="PMingLiU" w:cstheme="minorHAnsi"/>
          <w:szCs w:val="24"/>
        </w:rPr>
        <w:t>the cases</w:t>
      </w:r>
      <w:r>
        <w:rPr>
          <w:rFonts w:eastAsia="PMingLiU" w:cstheme="minorHAnsi"/>
          <w:szCs w:val="24"/>
        </w:rPr>
        <w:t xml:space="preserve"> of overlapped </w:t>
      </w:r>
      <w:r w:rsidR="000A0D7B">
        <w:rPr>
          <w:rFonts w:eastAsia="PMingLiU" w:cstheme="minorHAnsi"/>
          <w:szCs w:val="24"/>
        </w:rPr>
        <w:t>reference signals</w:t>
      </w:r>
      <w:r>
        <w:rPr>
          <w:rFonts w:eastAsia="PMingLiU" w:cstheme="minorHAnsi"/>
          <w:szCs w:val="24"/>
        </w:rPr>
        <w:t>.</w:t>
      </w:r>
    </w:p>
    <w:p w14:paraId="6BDAD67A" w14:textId="771BA32B" w:rsidR="00E37A60" w:rsidRDefault="000A0D7B" w:rsidP="00DB1CDA">
      <w:pPr>
        <w:rPr>
          <w:rFonts w:eastAsia="PMingLiU" w:cstheme="minorHAnsi"/>
          <w:szCs w:val="24"/>
        </w:rPr>
      </w:pPr>
      <w:r>
        <w:rPr>
          <w:rFonts w:eastAsia="PMingLiU" w:cstheme="minorHAnsi"/>
          <w:szCs w:val="24"/>
        </w:rPr>
        <w:lastRenderedPageBreak/>
        <w:t xml:space="preserve">For </w:t>
      </w:r>
      <w:proofErr w:type="spellStart"/>
      <w:r>
        <w:rPr>
          <w:rFonts w:eastAsia="PMingLiU" w:cstheme="minorHAnsi"/>
          <w:szCs w:val="24"/>
        </w:rPr>
        <w:t>mDCI</w:t>
      </w:r>
      <w:proofErr w:type="spellEnd"/>
      <w:r>
        <w:rPr>
          <w:rFonts w:eastAsia="PMingLiU" w:cstheme="minorHAnsi"/>
          <w:szCs w:val="24"/>
        </w:rPr>
        <w:t xml:space="preserve"> based </w:t>
      </w:r>
      <w:proofErr w:type="spellStart"/>
      <w:r>
        <w:rPr>
          <w:rFonts w:eastAsia="PMingLiU" w:cstheme="minorHAnsi"/>
          <w:szCs w:val="24"/>
        </w:rPr>
        <w:t>mTRP</w:t>
      </w:r>
      <w:proofErr w:type="spellEnd"/>
      <w:r>
        <w:rPr>
          <w:rFonts w:eastAsia="PMingLiU" w:cstheme="minorHAnsi"/>
          <w:szCs w:val="24"/>
        </w:rPr>
        <w:t xml:space="preserve">, we consider both intra-cell and inter-cell </w:t>
      </w:r>
      <w:proofErr w:type="spellStart"/>
      <w:r>
        <w:rPr>
          <w:rFonts w:eastAsia="PMingLiU" w:cstheme="minorHAnsi"/>
          <w:szCs w:val="24"/>
        </w:rPr>
        <w:t>mTRP</w:t>
      </w:r>
      <w:proofErr w:type="spellEnd"/>
      <w:r>
        <w:rPr>
          <w:rFonts w:eastAsia="PMingLiU" w:cstheme="minorHAnsi"/>
          <w:szCs w:val="24"/>
        </w:rPr>
        <w:t xml:space="preserve">. The dual TCI states are also known to UE. The same consideration as </w:t>
      </w:r>
      <w:proofErr w:type="spellStart"/>
      <w:r>
        <w:rPr>
          <w:rFonts w:eastAsia="PMingLiU" w:cstheme="minorHAnsi"/>
          <w:szCs w:val="24"/>
        </w:rPr>
        <w:t>sDCI</w:t>
      </w:r>
      <w:proofErr w:type="spellEnd"/>
      <w:r>
        <w:rPr>
          <w:rFonts w:eastAsia="PMingLiU" w:cstheme="minorHAnsi"/>
          <w:szCs w:val="24"/>
        </w:rPr>
        <w:t xml:space="preserve"> based </w:t>
      </w:r>
      <w:proofErr w:type="spellStart"/>
      <w:r>
        <w:rPr>
          <w:rFonts w:eastAsia="PMingLiU" w:cstheme="minorHAnsi"/>
          <w:szCs w:val="24"/>
        </w:rPr>
        <w:t>mTRP</w:t>
      </w:r>
      <w:proofErr w:type="spellEnd"/>
      <w:r>
        <w:rPr>
          <w:rFonts w:eastAsia="PMingLiU" w:cstheme="minorHAnsi"/>
          <w:szCs w:val="24"/>
        </w:rPr>
        <w:t xml:space="preserve">. </w:t>
      </w:r>
    </w:p>
    <w:p w14:paraId="4FF0B2E8" w14:textId="0853E939" w:rsidR="007E3DB8" w:rsidRPr="00BF36E1" w:rsidRDefault="007E3DB8" w:rsidP="00DB1CDA">
      <w:pPr>
        <w:rPr>
          <w:rFonts w:cstheme="minorHAnsi"/>
          <w:szCs w:val="24"/>
        </w:rPr>
      </w:pPr>
      <w:r>
        <w:rPr>
          <w:rFonts w:cstheme="minorHAnsi" w:hint="eastAsia"/>
          <w:szCs w:val="24"/>
        </w:rPr>
        <w:t>A</w:t>
      </w:r>
      <w:r>
        <w:rPr>
          <w:rFonts w:cstheme="minorHAnsi"/>
          <w:szCs w:val="24"/>
        </w:rPr>
        <w:t xml:space="preserve">s shown below, the source SSB of TRP#1 and TRP#2 may be </w:t>
      </w:r>
      <w:r w:rsidR="00BF7317">
        <w:rPr>
          <w:rFonts w:cstheme="minorHAnsi"/>
          <w:szCs w:val="24"/>
        </w:rPr>
        <w:t xml:space="preserve">with the same index as they can be from different cells, e.g., both SSB#1. When the source SSB of TRP#1 and TRP#2 are adjacent, e.g., source SSB of TRP#1 is SSB#1 and source SSB of TRP#2 is SSB#0, SSB#1 and SSB#0 may overlap </w:t>
      </w:r>
      <w:r w:rsidR="00BF7317">
        <w:rPr>
          <w:rFonts w:cstheme="minorHAnsi" w:hint="eastAsia"/>
          <w:szCs w:val="24"/>
        </w:rPr>
        <w:t>whe</w:t>
      </w:r>
      <w:r w:rsidR="00BF7317">
        <w:rPr>
          <w:rFonts w:cstheme="minorHAnsi"/>
          <w:szCs w:val="24"/>
        </w:rPr>
        <w:t>n RTD is larger than CP. For UE not capable of simultaneous reception, UE will need more time to active the two TCI states when they are not in the active TCI state list.</w:t>
      </w:r>
    </w:p>
    <w:p w14:paraId="7B336C2B" w14:textId="29030AAA" w:rsidR="007E3DB8" w:rsidRDefault="007E3DB8" w:rsidP="00DB1CDA">
      <w:pPr>
        <w:rPr>
          <w:rFonts w:eastAsia="PMingLiU" w:cstheme="minorHAnsi"/>
          <w:szCs w:val="24"/>
        </w:rPr>
      </w:pPr>
      <w:r>
        <w:rPr>
          <w:rFonts w:eastAsia="PMingLiU" w:cstheme="minorHAnsi"/>
          <w:noProof/>
          <w:szCs w:val="24"/>
        </w:rPr>
        <w:drawing>
          <wp:inline distT="0" distB="0" distL="0" distR="0" wp14:anchorId="5101F1FE" wp14:editId="7E2EAF10">
            <wp:extent cx="5664802" cy="1727087"/>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90410" cy="1734894"/>
                    </a:xfrm>
                    <a:prstGeom prst="rect">
                      <a:avLst/>
                    </a:prstGeom>
                    <a:noFill/>
                  </pic:spPr>
                </pic:pic>
              </a:graphicData>
            </a:graphic>
          </wp:inline>
        </w:drawing>
      </w:r>
    </w:p>
    <w:p w14:paraId="256A5328" w14:textId="7720ADA7" w:rsidR="000A0D7B" w:rsidRDefault="00E37A60" w:rsidP="000A0D7B">
      <w:pPr>
        <w:pStyle w:val="af2"/>
        <w:rPr>
          <w:sz w:val="24"/>
          <w:szCs w:val="24"/>
        </w:rPr>
      </w:pPr>
      <w:bookmarkStart w:id="5" w:name="_Ref134632248"/>
      <w:r w:rsidRPr="00BF36E1">
        <w:rPr>
          <w:sz w:val="24"/>
          <w:szCs w:val="24"/>
        </w:rPr>
        <w:t xml:space="preserve">Proposal </w:t>
      </w:r>
      <w:r w:rsidRPr="00BF36E1">
        <w:rPr>
          <w:sz w:val="24"/>
          <w:szCs w:val="24"/>
        </w:rPr>
        <w:fldChar w:fldCharType="begin"/>
      </w:r>
      <w:r w:rsidRPr="00BF36E1">
        <w:rPr>
          <w:sz w:val="24"/>
          <w:szCs w:val="24"/>
        </w:rPr>
        <w:instrText xml:space="preserve"> SEQ Proposal \* ARABIC </w:instrText>
      </w:r>
      <w:r w:rsidRPr="00BF36E1">
        <w:rPr>
          <w:sz w:val="24"/>
          <w:szCs w:val="24"/>
        </w:rPr>
        <w:fldChar w:fldCharType="separate"/>
      </w:r>
      <w:r w:rsidR="00BF36E1">
        <w:rPr>
          <w:noProof/>
          <w:sz w:val="24"/>
          <w:szCs w:val="24"/>
        </w:rPr>
        <w:t>5</w:t>
      </w:r>
      <w:r w:rsidRPr="00BF36E1">
        <w:rPr>
          <w:sz w:val="24"/>
          <w:szCs w:val="24"/>
        </w:rPr>
        <w:fldChar w:fldCharType="end"/>
      </w:r>
      <w:r w:rsidRPr="00BF36E1">
        <w:rPr>
          <w:sz w:val="24"/>
          <w:szCs w:val="24"/>
        </w:rPr>
        <w:t>: For UE do</w:t>
      </w:r>
      <w:r w:rsidR="00BF7317">
        <w:rPr>
          <w:sz w:val="24"/>
          <w:szCs w:val="24"/>
        </w:rPr>
        <w:t>es</w:t>
      </w:r>
      <w:r w:rsidRPr="00BF36E1">
        <w:rPr>
          <w:sz w:val="24"/>
          <w:szCs w:val="24"/>
        </w:rPr>
        <w:t xml:space="preserve"> not support simultaneous DL and UL, </w:t>
      </w:r>
      <w:r>
        <w:rPr>
          <w:sz w:val="24"/>
          <w:szCs w:val="24"/>
        </w:rPr>
        <w:t xml:space="preserve">dual </w:t>
      </w:r>
      <w:r w:rsidRPr="00BF36E1">
        <w:rPr>
          <w:sz w:val="24"/>
          <w:szCs w:val="24"/>
        </w:rPr>
        <w:t xml:space="preserve">TCI state </w:t>
      </w:r>
      <w:r>
        <w:rPr>
          <w:sz w:val="24"/>
          <w:szCs w:val="24"/>
        </w:rPr>
        <w:t xml:space="preserve">switch </w:t>
      </w:r>
      <w:r w:rsidRPr="00BF36E1">
        <w:rPr>
          <w:sz w:val="24"/>
          <w:szCs w:val="24"/>
        </w:rPr>
        <w:t xml:space="preserve">should perform </w:t>
      </w:r>
      <w:r>
        <w:rPr>
          <w:sz w:val="24"/>
          <w:szCs w:val="24"/>
        </w:rPr>
        <w:t xml:space="preserve">in sequence when their associated </w:t>
      </w:r>
      <w:r w:rsidRPr="00BF36E1">
        <w:rPr>
          <w:sz w:val="24"/>
          <w:szCs w:val="24"/>
        </w:rPr>
        <w:t>reference signals are overlapped in time domain.</w:t>
      </w:r>
      <w:bookmarkEnd w:id="5"/>
    </w:p>
    <w:p w14:paraId="77C8D599" w14:textId="04A591E1" w:rsidR="000A0D7B" w:rsidRDefault="000A0D7B" w:rsidP="000A0D7B"/>
    <w:p w14:paraId="5EDA107F" w14:textId="1B1BAAEF" w:rsidR="00BF7317" w:rsidRPr="00BF36E1" w:rsidRDefault="00BF7317" w:rsidP="000A0D7B">
      <w:r>
        <w:rPr>
          <w:rFonts w:hint="eastAsia"/>
        </w:rPr>
        <w:t>I</w:t>
      </w:r>
      <w:r>
        <w:t>f the source RS</w:t>
      </w:r>
      <w:r w:rsidR="00BF36E1">
        <w:t>s</w:t>
      </w:r>
      <w:r>
        <w:t xml:space="preserve"> of the two TCI states are no</w:t>
      </w:r>
      <w:r w:rsidR="00BF36E1">
        <w:t>n-</w:t>
      </w:r>
      <w:r>
        <w:t xml:space="preserve">overlapped, then UE can active the two TCI states in parallel. The legacy </w:t>
      </w:r>
      <w:r w:rsidR="00BF36E1">
        <w:t xml:space="preserve">delay </w:t>
      </w:r>
      <w:r>
        <w:t>requirements can apply.</w:t>
      </w:r>
    </w:p>
    <w:p w14:paraId="4BC4F5E3" w14:textId="3E1403FC" w:rsidR="00E37A60" w:rsidRPr="00BF36E1" w:rsidRDefault="00E37A60" w:rsidP="00BF36E1">
      <w:pPr>
        <w:pStyle w:val="af2"/>
        <w:rPr>
          <w:szCs w:val="24"/>
        </w:rPr>
      </w:pPr>
      <w:bookmarkStart w:id="6" w:name="_Ref134632251"/>
      <w:r w:rsidRPr="00A97893">
        <w:rPr>
          <w:sz w:val="24"/>
          <w:szCs w:val="24"/>
        </w:rPr>
        <w:t xml:space="preserve">Proposal </w:t>
      </w:r>
      <w:r w:rsidRPr="00BF36E1">
        <w:rPr>
          <w:sz w:val="24"/>
          <w:szCs w:val="24"/>
        </w:rPr>
        <w:fldChar w:fldCharType="begin"/>
      </w:r>
      <w:r w:rsidRPr="00BF36E1">
        <w:rPr>
          <w:sz w:val="24"/>
          <w:szCs w:val="24"/>
        </w:rPr>
        <w:instrText xml:space="preserve"> SEQ Proposal \* ARABIC </w:instrText>
      </w:r>
      <w:r w:rsidRPr="00BF36E1">
        <w:rPr>
          <w:sz w:val="24"/>
          <w:szCs w:val="24"/>
        </w:rPr>
        <w:fldChar w:fldCharType="separate"/>
      </w:r>
      <w:r w:rsidR="00BF36E1">
        <w:rPr>
          <w:noProof/>
          <w:sz w:val="24"/>
          <w:szCs w:val="24"/>
        </w:rPr>
        <w:t>6</w:t>
      </w:r>
      <w:r w:rsidRPr="00BF36E1">
        <w:rPr>
          <w:sz w:val="24"/>
          <w:szCs w:val="24"/>
        </w:rPr>
        <w:fldChar w:fldCharType="end"/>
      </w:r>
      <w:r w:rsidRPr="00BF36E1">
        <w:rPr>
          <w:sz w:val="24"/>
          <w:szCs w:val="24"/>
        </w:rPr>
        <w:t xml:space="preserve">: </w:t>
      </w:r>
      <w:r w:rsidR="00BF7317" w:rsidRPr="00BF7317">
        <w:rPr>
          <w:sz w:val="24"/>
          <w:szCs w:val="24"/>
        </w:rPr>
        <w:t>If the source RS</w:t>
      </w:r>
      <w:r w:rsidR="00BF36E1">
        <w:rPr>
          <w:sz w:val="24"/>
          <w:szCs w:val="24"/>
        </w:rPr>
        <w:t>s</w:t>
      </w:r>
      <w:r w:rsidR="00BF7317" w:rsidRPr="00BF7317">
        <w:rPr>
          <w:sz w:val="24"/>
          <w:szCs w:val="24"/>
        </w:rPr>
        <w:t xml:space="preserve"> of the two TCI states are no</w:t>
      </w:r>
      <w:r w:rsidR="00BF36E1">
        <w:rPr>
          <w:sz w:val="24"/>
          <w:szCs w:val="24"/>
        </w:rPr>
        <w:t>n-</w:t>
      </w:r>
      <w:r w:rsidR="00BF7317" w:rsidRPr="00BF7317">
        <w:rPr>
          <w:sz w:val="24"/>
          <w:szCs w:val="24"/>
        </w:rPr>
        <w:t>overlapped</w:t>
      </w:r>
      <w:r w:rsidR="00BF36E1">
        <w:rPr>
          <w:sz w:val="24"/>
          <w:szCs w:val="24"/>
        </w:rPr>
        <w:t xml:space="preserve"> in time domain</w:t>
      </w:r>
      <w:r w:rsidR="00BF7317" w:rsidRPr="00BF7317">
        <w:rPr>
          <w:sz w:val="24"/>
          <w:szCs w:val="24"/>
        </w:rPr>
        <w:t xml:space="preserve">, </w:t>
      </w:r>
      <w:r w:rsidR="00BF36E1">
        <w:rPr>
          <w:sz w:val="24"/>
          <w:szCs w:val="24"/>
        </w:rPr>
        <w:t xml:space="preserve">reuse </w:t>
      </w:r>
      <w:r w:rsidR="00BF7317">
        <w:rPr>
          <w:sz w:val="24"/>
          <w:szCs w:val="24"/>
        </w:rPr>
        <w:t>t</w:t>
      </w:r>
      <w:r w:rsidR="00BF7317" w:rsidRPr="00BF7317">
        <w:rPr>
          <w:sz w:val="24"/>
          <w:szCs w:val="24"/>
        </w:rPr>
        <w:t xml:space="preserve">he legacy </w:t>
      </w:r>
      <w:r w:rsidR="00BF36E1">
        <w:rPr>
          <w:sz w:val="24"/>
          <w:szCs w:val="24"/>
        </w:rPr>
        <w:t>delay requirement for unified TCI state switch</w:t>
      </w:r>
      <w:r w:rsidR="00BF7317" w:rsidRPr="00BF7317">
        <w:rPr>
          <w:sz w:val="24"/>
          <w:szCs w:val="24"/>
        </w:rPr>
        <w:t>.</w:t>
      </w:r>
      <w:bookmarkEnd w:id="6"/>
    </w:p>
    <w:p w14:paraId="18ADCCC1" w14:textId="77777777" w:rsidR="00E37A60" w:rsidRPr="00BF36E1" w:rsidRDefault="00E37A60" w:rsidP="00DB1CDA">
      <w:pPr>
        <w:rPr>
          <w:rFonts w:eastAsia="PMingLiU"/>
        </w:rPr>
      </w:pPr>
    </w:p>
    <w:p w14:paraId="615A1005" w14:textId="17142264" w:rsidR="007141BD" w:rsidRPr="007141BD" w:rsidRDefault="007141BD" w:rsidP="007141BD">
      <w:pPr>
        <w:pStyle w:val="1"/>
        <w:numPr>
          <w:ilvl w:val="0"/>
          <w:numId w:val="1"/>
        </w:numPr>
        <w:jc w:val="both"/>
        <w:rPr>
          <w:rFonts w:asciiTheme="minorHAnsi" w:eastAsia="PMingLiU" w:hAnsiTheme="minorHAnsi" w:cstheme="minorHAnsi"/>
          <w:szCs w:val="36"/>
        </w:rPr>
      </w:pPr>
      <w:r>
        <w:rPr>
          <w:rFonts w:asciiTheme="minorHAnsi" w:hAnsiTheme="minorHAnsi" w:cstheme="minorHAnsi"/>
          <w:szCs w:val="36"/>
        </w:rPr>
        <w:t>Summary</w:t>
      </w:r>
    </w:p>
    <w:p w14:paraId="26847B36" w14:textId="567320FC" w:rsidR="00A065C5" w:rsidRDefault="006F7557" w:rsidP="00D44C67">
      <w:pPr>
        <w:adjustRightInd w:val="0"/>
        <w:snapToGrid w:val="0"/>
        <w:rPr>
          <w:rFonts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CE0CB5" w:rsidRPr="00C86203">
        <w:rPr>
          <w:rFonts w:cstheme="minorHAnsi"/>
          <w:szCs w:val="24"/>
        </w:rPr>
        <w:t xml:space="preserve"> of </w:t>
      </w:r>
      <w:r w:rsidR="008F70B4">
        <w:rPr>
          <w:rFonts w:cstheme="minorHAnsi"/>
          <w:szCs w:val="24"/>
        </w:rPr>
        <w:t>R18 MIMO</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9758A1" w:rsidRPr="00C86203">
        <w:rPr>
          <w:rFonts w:cstheme="minorHAnsi"/>
          <w:szCs w:val="24"/>
        </w:rPr>
        <w:t>We have the following proposal</w:t>
      </w:r>
      <w:r w:rsidR="00E710BA" w:rsidRPr="00C86203">
        <w:rPr>
          <w:rFonts w:cstheme="minorHAnsi"/>
          <w:szCs w:val="24"/>
        </w:rPr>
        <w:t>:</w:t>
      </w:r>
      <w:bookmarkStart w:id="7" w:name="_Hlk94866332"/>
    </w:p>
    <w:p w14:paraId="19C5379E" w14:textId="77777777" w:rsidR="00201815" w:rsidRDefault="00201815" w:rsidP="00D44C67">
      <w:pPr>
        <w:adjustRightInd w:val="0"/>
        <w:snapToGrid w:val="0"/>
        <w:rPr>
          <w:rFonts w:cstheme="minorHAnsi"/>
          <w:szCs w:val="24"/>
        </w:rPr>
      </w:pPr>
    </w:p>
    <w:p w14:paraId="036B8132" w14:textId="17F32790" w:rsidR="00120E80" w:rsidRDefault="00120E80" w:rsidP="00D44C67">
      <w:pPr>
        <w:adjustRightInd w:val="0"/>
        <w:snapToGrid w:val="0"/>
        <w:rPr>
          <w:b/>
          <w:szCs w:val="24"/>
        </w:rPr>
      </w:pPr>
      <w:r w:rsidRPr="00120E80">
        <w:rPr>
          <w:b/>
          <w:szCs w:val="24"/>
        </w:rPr>
        <w:fldChar w:fldCharType="begin"/>
      </w:r>
      <w:r w:rsidRPr="00120E80">
        <w:rPr>
          <w:b/>
          <w:szCs w:val="24"/>
        </w:rPr>
        <w:instrText xml:space="preserve"> REF _Ref134474403 \h </w:instrText>
      </w:r>
      <w:r>
        <w:rPr>
          <w:b/>
          <w:szCs w:val="24"/>
        </w:rPr>
        <w:instrText xml:space="preserve"> \* MERGEFORMAT </w:instrText>
      </w:r>
      <w:r w:rsidRPr="00120E80">
        <w:rPr>
          <w:b/>
          <w:szCs w:val="24"/>
        </w:rPr>
      </w:r>
      <w:r w:rsidRPr="00120E80">
        <w:rPr>
          <w:b/>
          <w:szCs w:val="24"/>
        </w:rPr>
        <w:fldChar w:fldCharType="separate"/>
      </w:r>
      <w:r w:rsidR="00BF36E1" w:rsidRPr="00BF36E1">
        <w:rPr>
          <w:b/>
          <w:szCs w:val="24"/>
        </w:rPr>
        <w:t>Proposal 1: Not consider simultaneous multi-panel reception/transmission for extension of Rel-17 unified TCI framework in R18 MIMO evo WI.</w:t>
      </w:r>
      <w:r w:rsidRPr="00120E80">
        <w:rPr>
          <w:b/>
          <w:szCs w:val="24"/>
        </w:rPr>
        <w:fldChar w:fldCharType="end"/>
      </w:r>
    </w:p>
    <w:p w14:paraId="366100AB" w14:textId="77777777" w:rsidR="00120E80" w:rsidRPr="00201815" w:rsidRDefault="00120E80" w:rsidP="00D44C67">
      <w:pPr>
        <w:adjustRightInd w:val="0"/>
        <w:snapToGrid w:val="0"/>
        <w:rPr>
          <w:b/>
          <w:szCs w:val="24"/>
        </w:rPr>
      </w:pPr>
    </w:p>
    <w:p w14:paraId="44C5EC16" w14:textId="4AC4569F" w:rsidR="00120E80" w:rsidRDefault="00120E80" w:rsidP="00D44C67">
      <w:pPr>
        <w:adjustRightInd w:val="0"/>
        <w:snapToGrid w:val="0"/>
        <w:rPr>
          <w:b/>
          <w:szCs w:val="24"/>
        </w:rPr>
      </w:pPr>
      <w:r w:rsidRPr="00120E80">
        <w:rPr>
          <w:b/>
          <w:szCs w:val="24"/>
        </w:rPr>
        <w:fldChar w:fldCharType="begin"/>
      </w:r>
      <w:r w:rsidRPr="00120E80">
        <w:rPr>
          <w:b/>
          <w:szCs w:val="24"/>
        </w:rPr>
        <w:instrText xml:space="preserve"> REF _Ref134474406 \h </w:instrText>
      </w:r>
      <w:r>
        <w:rPr>
          <w:b/>
          <w:szCs w:val="24"/>
        </w:rPr>
        <w:instrText xml:space="preserve"> \* MERGEFORMAT </w:instrText>
      </w:r>
      <w:r w:rsidRPr="00120E80">
        <w:rPr>
          <w:b/>
          <w:szCs w:val="24"/>
        </w:rPr>
      </w:r>
      <w:r w:rsidRPr="00120E80">
        <w:rPr>
          <w:b/>
          <w:szCs w:val="24"/>
        </w:rPr>
        <w:fldChar w:fldCharType="separate"/>
      </w:r>
      <w:r w:rsidR="00BF36E1" w:rsidRPr="00BF36E1">
        <w:rPr>
          <w:b/>
          <w:szCs w:val="24"/>
        </w:rPr>
        <w:t>Proposal 2: Not consider PDCCH repetition and SFN in this WI.</w:t>
      </w:r>
      <w:r w:rsidRPr="00120E80">
        <w:rPr>
          <w:b/>
          <w:szCs w:val="24"/>
        </w:rPr>
        <w:fldChar w:fldCharType="end"/>
      </w:r>
    </w:p>
    <w:p w14:paraId="46F2BE73" w14:textId="69811CD0" w:rsidR="00201815" w:rsidRPr="00C96C4E" w:rsidRDefault="00201815" w:rsidP="00D44C67">
      <w:pPr>
        <w:adjustRightInd w:val="0"/>
        <w:snapToGrid w:val="0"/>
        <w:rPr>
          <w:b/>
          <w:szCs w:val="24"/>
        </w:rPr>
      </w:pPr>
    </w:p>
    <w:p w14:paraId="193B4C01" w14:textId="6FC30351" w:rsidR="00201815" w:rsidRPr="00C96C4E" w:rsidRDefault="00201815" w:rsidP="00D44C67">
      <w:pPr>
        <w:adjustRightInd w:val="0"/>
        <w:snapToGrid w:val="0"/>
        <w:rPr>
          <w:b/>
          <w:szCs w:val="24"/>
        </w:rPr>
      </w:pPr>
      <w:r w:rsidRPr="00C96C4E">
        <w:rPr>
          <w:b/>
          <w:szCs w:val="24"/>
        </w:rPr>
        <w:fldChar w:fldCharType="begin"/>
      </w:r>
      <w:r w:rsidRPr="00C96C4E">
        <w:rPr>
          <w:b/>
          <w:szCs w:val="24"/>
        </w:rPr>
        <w:instrText xml:space="preserve"> </w:instrText>
      </w:r>
      <w:r w:rsidRPr="00C96C4E">
        <w:rPr>
          <w:rFonts w:hint="eastAsia"/>
          <w:b/>
          <w:szCs w:val="24"/>
        </w:rPr>
        <w:instrText>REF _Ref134632239 \h</w:instrText>
      </w:r>
      <w:r w:rsidRPr="00C96C4E">
        <w:rPr>
          <w:b/>
          <w:szCs w:val="24"/>
        </w:rPr>
        <w:instrText xml:space="preserve"> </w:instrText>
      </w:r>
      <w:r w:rsidR="00C96C4E">
        <w:rPr>
          <w:b/>
          <w:szCs w:val="24"/>
        </w:rPr>
        <w:instrText xml:space="preserve"> \* MERGEFORMAT </w:instrText>
      </w:r>
      <w:r w:rsidRPr="00C96C4E">
        <w:rPr>
          <w:b/>
          <w:szCs w:val="24"/>
        </w:rPr>
      </w:r>
      <w:r w:rsidRPr="00C96C4E">
        <w:rPr>
          <w:b/>
          <w:szCs w:val="24"/>
        </w:rPr>
        <w:fldChar w:fldCharType="separate"/>
      </w:r>
      <w:r w:rsidR="00BF36E1" w:rsidRPr="00BF36E1">
        <w:rPr>
          <w:b/>
          <w:szCs w:val="24"/>
        </w:rPr>
        <w:t>Proposal 3: Not to consider RRC based TCI state switch in this WI.</w:t>
      </w:r>
      <w:r w:rsidRPr="00C96C4E">
        <w:rPr>
          <w:b/>
          <w:szCs w:val="24"/>
        </w:rPr>
        <w:fldChar w:fldCharType="end"/>
      </w:r>
    </w:p>
    <w:p w14:paraId="09AB665A" w14:textId="0F8246DE" w:rsidR="00201815" w:rsidRPr="00C96C4E" w:rsidRDefault="00201815" w:rsidP="00D44C67">
      <w:pPr>
        <w:adjustRightInd w:val="0"/>
        <w:snapToGrid w:val="0"/>
        <w:rPr>
          <w:b/>
          <w:szCs w:val="24"/>
        </w:rPr>
      </w:pPr>
    </w:p>
    <w:p w14:paraId="13E560A8" w14:textId="7C938FFC" w:rsidR="00201815" w:rsidRPr="00C96C4E" w:rsidRDefault="00201815" w:rsidP="00D44C67">
      <w:pPr>
        <w:adjustRightInd w:val="0"/>
        <w:snapToGrid w:val="0"/>
        <w:rPr>
          <w:b/>
          <w:szCs w:val="24"/>
        </w:rPr>
      </w:pPr>
      <w:r w:rsidRPr="00C96C4E">
        <w:rPr>
          <w:b/>
          <w:szCs w:val="24"/>
        </w:rPr>
        <w:fldChar w:fldCharType="begin"/>
      </w:r>
      <w:r w:rsidRPr="00C96C4E">
        <w:rPr>
          <w:b/>
          <w:szCs w:val="24"/>
        </w:rPr>
        <w:instrText xml:space="preserve"> </w:instrText>
      </w:r>
      <w:r w:rsidRPr="00C96C4E">
        <w:rPr>
          <w:rFonts w:hint="eastAsia"/>
          <w:b/>
          <w:szCs w:val="24"/>
        </w:rPr>
        <w:instrText>REF _Ref134632244 \h</w:instrText>
      </w:r>
      <w:r w:rsidRPr="00C96C4E">
        <w:rPr>
          <w:b/>
          <w:szCs w:val="24"/>
        </w:rPr>
        <w:instrText xml:space="preserve"> </w:instrText>
      </w:r>
      <w:r w:rsidR="00C96C4E">
        <w:rPr>
          <w:b/>
          <w:szCs w:val="24"/>
        </w:rPr>
        <w:instrText xml:space="preserve"> \* MERGEFORMAT </w:instrText>
      </w:r>
      <w:r w:rsidRPr="00C96C4E">
        <w:rPr>
          <w:b/>
          <w:szCs w:val="24"/>
        </w:rPr>
      </w:r>
      <w:r w:rsidRPr="00C96C4E">
        <w:rPr>
          <w:b/>
          <w:szCs w:val="24"/>
        </w:rPr>
        <w:fldChar w:fldCharType="separate"/>
      </w:r>
      <w:r w:rsidR="00235B7B" w:rsidRPr="00235B7B">
        <w:rPr>
          <w:b/>
          <w:szCs w:val="24"/>
        </w:rPr>
        <w:t>Proposal 4: The delay requirement of DCI based TCI state switch should be discussed in RAN1 at first.</w:t>
      </w:r>
      <w:r w:rsidRPr="00C96C4E">
        <w:rPr>
          <w:b/>
          <w:szCs w:val="24"/>
        </w:rPr>
        <w:fldChar w:fldCharType="end"/>
      </w:r>
    </w:p>
    <w:p w14:paraId="328466C7" w14:textId="1C67A275" w:rsidR="00201815" w:rsidRPr="00C96C4E" w:rsidRDefault="00201815" w:rsidP="00D44C67">
      <w:pPr>
        <w:adjustRightInd w:val="0"/>
        <w:snapToGrid w:val="0"/>
        <w:rPr>
          <w:b/>
          <w:szCs w:val="24"/>
        </w:rPr>
      </w:pPr>
    </w:p>
    <w:p w14:paraId="4ED024E4" w14:textId="7F789074" w:rsidR="00201815" w:rsidRDefault="00201815" w:rsidP="00D44C67">
      <w:pPr>
        <w:adjustRightInd w:val="0"/>
        <w:snapToGrid w:val="0"/>
        <w:rPr>
          <w:b/>
          <w:szCs w:val="24"/>
        </w:rPr>
      </w:pPr>
      <w:r w:rsidRPr="00C96C4E">
        <w:rPr>
          <w:b/>
          <w:szCs w:val="24"/>
        </w:rPr>
        <w:fldChar w:fldCharType="begin"/>
      </w:r>
      <w:r w:rsidRPr="00C96C4E">
        <w:rPr>
          <w:b/>
          <w:szCs w:val="24"/>
        </w:rPr>
        <w:instrText xml:space="preserve"> </w:instrText>
      </w:r>
      <w:r w:rsidRPr="00C96C4E">
        <w:rPr>
          <w:rFonts w:hint="eastAsia"/>
          <w:b/>
          <w:szCs w:val="24"/>
        </w:rPr>
        <w:instrText>REF _Ref134632248 \h</w:instrText>
      </w:r>
      <w:r w:rsidRPr="00C96C4E">
        <w:rPr>
          <w:b/>
          <w:szCs w:val="24"/>
        </w:rPr>
        <w:instrText xml:space="preserve"> </w:instrText>
      </w:r>
      <w:r w:rsidR="00C96C4E">
        <w:rPr>
          <w:b/>
          <w:szCs w:val="24"/>
        </w:rPr>
        <w:instrText xml:space="preserve"> \* MERGEFORMAT </w:instrText>
      </w:r>
      <w:r w:rsidRPr="00C96C4E">
        <w:rPr>
          <w:b/>
          <w:szCs w:val="24"/>
        </w:rPr>
      </w:r>
      <w:r w:rsidRPr="00C96C4E">
        <w:rPr>
          <w:b/>
          <w:szCs w:val="24"/>
        </w:rPr>
        <w:fldChar w:fldCharType="separate"/>
      </w:r>
      <w:r w:rsidR="00BF36E1" w:rsidRPr="00BF36E1">
        <w:rPr>
          <w:b/>
          <w:szCs w:val="24"/>
        </w:rPr>
        <w:t>Proposal 5: For UE does not support simultaneous DL and UL, dual TCI state switch should perform in sequence when their associated reference signals are overlapped in time domain.</w:t>
      </w:r>
      <w:r w:rsidRPr="00C96C4E">
        <w:rPr>
          <w:b/>
          <w:szCs w:val="24"/>
        </w:rPr>
        <w:fldChar w:fldCharType="end"/>
      </w:r>
    </w:p>
    <w:p w14:paraId="4F4ABE08" w14:textId="77777777" w:rsidR="00BF36E1" w:rsidRPr="00C96C4E" w:rsidRDefault="00BF36E1" w:rsidP="00D44C67">
      <w:pPr>
        <w:adjustRightInd w:val="0"/>
        <w:snapToGrid w:val="0"/>
        <w:rPr>
          <w:b/>
          <w:szCs w:val="24"/>
        </w:rPr>
      </w:pPr>
    </w:p>
    <w:p w14:paraId="657007AD" w14:textId="1E42F59F" w:rsidR="00201815" w:rsidRPr="00C96C4E" w:rsidRDefault="00BF36E1" w:rsidP="00D44C67">
      <w:pPr>
        <w:adjustRightInd w:val="0"/>
        <w:snapToGrid w:val="0"/>
        <w:rPr>
          <w:b/>
          <w:szCs w:val="24"/>
        </w:rPr>
      </w:pPr>
      <w:r>
        <w:rPr>
          <w:b/>
          <w:szCs w:val="24"/>
        </w:rPr>
        <w:fldChar w:fldCharType="begin"/>
      </w:r>
      <w:r>
        <w:rPr>
          <w:b/>
          <w:szCs w:val="24"/>
        </w:rPr>
        <w:instrText xml:space="preserve"> REF _Ref134632251 \h  \* MERGEFORMAT </w:instrText>
      </w:r>
      <w:r>
        <w:rPr>
          <w:b/>
          <w:szCs w:val="24"/>
        </w:rPr>
      </w:r>
      <w:r>
        <w:rPr>
          <w:b/>
          <w:szCs w:val="24"/>
        </w:rPr>
        <w:fldChar w:fldCharType="separate"/>
      </w:r>
      <w:r w:rsidRPr="00BF36E1">
        <w:rPr>
          <w:b/>
          <w:szCs w:val="24"/>
        </w:rPr>
        <w:t>Proposal 6: If the source RSs of the two TCI states are non-overlapped in time domain, reuse the legacy delay requirement for unified TCI state switch.</w:t>
      </w:r>
      <w:r>
        <w:rPr>
          <w:b/>
          <w:szCs w:val="24"/>
        </w:rPr>
        <w:fldChar w:fldCharType="end"/>
      </w:r>
    </w:p>
    <w:p w14:paraId="1ECB9334" w14:textId="7CC24EB7" w:rsidR="00707EC5" w:rsidRPr="00C417AD" w:rsidRDefault="00165A43" w:rsidP="00707EC5">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bookmarkEnd w:id="7"/>
    <w:p w14:paraId="715752C0" w14:textId="77777777" w:rsidR="00EE7F0C" w:rsidRDefault="00EE7F0C" w:rsidP="00EE7F0C">
      <w:pPr>
        <w:pStyle w:val="af6"/>
        <w:numPr>
          <w:ilvl w:val="0"/>
          <w:numId w:val="6"/>
        </w:numPr>
        <w:spacing w:beforeLines="50" w:before="120"/>
        <w:contextualSpacing w:val="0"/>
        <w:rPr>
          <w:rFonts w:cstheme="minorHAnsi"/>
          <w:szCs w:val="24"/>
          <w:lang w:val="en-GB"/>
        </w:rPr>
      </w:pPr>
      <w:r w:rsidRPr="009A2D52">
        <w:rPr>
          <w:rFonts w:cstheme="minorHAnsi"/>
          <w:szCs w:val="24"/>
          <w:lang w:val="en-GB"/>
        </w:rPr>
        <w:t>R4-2306362</w:t>
      </w:r>
      <w:r>
        <w:rPr>
          <w:rFonts w:cstheme="minorHAnsi"/>
          <w:szCs w:val="24"/>
          <w:lang w:val="en-GB"/>
        </w:rPr>
        <w:t xml:space="preserve">, </w:t>
      </w:r>
      <w:r w:rsidRPr="000254FB">
        <w:rPr>
          <w:rFonts w:cstheme="minorHAnsi"/>
          <w:szCs w:val="24"/>
          <w:lang w:val="en-GB"/>
        </w:rPr>
        <w:t>WF on R18 NR MIMO RRM requirements, Samsung, RAN#106</w:t>
      </w:r>
      <w:r>
        <w:rPr>
          <w:rFonts w:cstheme="minorHAnsi"/>
          <w:szCs w:val="24"/>
          <w:lang w:val="en-GB"/>
        </w:rPr>
        <w:t>bis-e</w:t>
      </w:r>
    </w:p>
    <w:p w14:paraId="208A92A7" w14:textId="5D0EA863" w:rsidR="00EE7F0C" w:rsidRPr="00C913F7" w:rsidRDefault="00EE7F0C" w:rsidP="00EE7F0C">
      <w:pPr>
        <w:pStyle w:val="af6"/>
        <w:numPr>
          <w:ilvl w:val="0"/>
          <w:numId w:val="6"/>
        </w:numPr>
        <w:spacing w:beforeLines="50" w:before="120"/>
        <w:contextualSpacing w:val="0"/>
        <w:rPr>
          <w:rFonts w:cstheme="minorHAnsi"/>
          <w:szCs w:val="24"/>
          <w:lang w:val="en-GB"/>
        </w:rPr>
      </w:pPr>
      <w:r w:rsidRPr="009A2D52">
        <w:rPr>
          <w:rFonts w:cstheme="minorHAnsi"/>
          <w:szCs w:val="24"/>
          <w:lang w:val="en-GB"/>
        </w:rPr>
        <w:t>R4-2</w:t>
      </w:r>
      <w:r w:rsidRPr="000C0A9E">
        <w:rPr>
          <w:lang w:eastAsia="zh-CN"/>
        </w:rPr>
        <w:t xml:space="preserve">306254, Topic </w:t>
      </w:r>
      <w:r w:rsidRPr="000C0A9E">
        <w:rPr>
          <w:rFonts w:hint="eastAsia"/>
          <w:lang w:eastAsia="zh-CN"/>
        </w:rPr>
        <w:t xml:space="preserve">summary for [106bis-e][223] </w:t>
      </w:r>
      <w:proofErr w:type="spellStart"/>
      <w:r w:rsidRPr="000C0A9E">
        <w:rPr>
          <w:rFonts w:hint="eastAsia"/>
          <w:lang w:eastAsia="zh-CN"/>
        </w:rPr>
        <w:t>NR_MIMO_evo_DL_UL</w:t>
      </w:r>
      <w:proofErr w:type="spellEnd"/>
      <w:r w:rsidRPr="000C0A9E">
        <w:rPr>
          <w:lang w:eastAsia="zh-CN"/>
        </w:rPr>
        <w:t>, Sa</w:t>
      </w:r>
      <w:r w:rsidRPr="000254FB">
        <w:rPr>
          <w:rFonts w:cstheme="minorHAnsi"/>
          <w:szCs w:val="24"/>
          <w:lang w:val="en-GB"/>
        </w:rPr>
        <w:t>msung, RAN#106</w:t>
      </w:r>
      <w:r>
        <w:rPr>
          <w:rFonts w:cstheme="minorHAnsi"/>
          <w:szCs w:val="24"/>
          <w:lang w:val="en-GB"/>
        </w:rPr>
        <w:t>bis-e</w:t>
      </w:r>
    </w:p>
    <w:sectPr w:rsidR="00EE7F0C" w:rsidRPr="00C913F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949143" w14:textId="77777777" w:rsidR="006F01D8" w:rsidRDefault="006F01D8">
      <w:r>
        <w:separator/>
      </w:r>
    </w:p>
  </w:endnote>
  <w:endnote w:type="continuationSeparator" w:id="0">
    <w:p w14:paraId="46128FDF" w14:textId="77777777" w:rsidR="006F01D8" w:rsidRDefault="006F0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4564AA" w14:textId="77777777" w:rsidR="006F01D8" w:rsidRDefault="006F01D8">
      <w:r>
        <w:separator/>
      </w:r>
    </w:p>
  </w:footnote>
  <w:footnote w:type="continuationSeparator" w:id="0">
    <w:p w14:paraId="74F85909" w14:textId="77777777" w:rsidR="006F01D8" w:rsidRDefault="006F01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B455C"/>
    <w:multiLevelType w:val="multilevel"/>
    <w:tmpl w:val="F63058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decimal"/>
      <w:lvlText w:val="%6."/>
      <w:lvlJc w:val="left"/>
      <w:pPr>
        <w:ind w:left="4320" w:hanging="360"/>
      </w:pPr>
      <w:rPr>
        <w:rFonts w:hint="default"/>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2071F"/>
    <w:multiLevelType w:val="multilevel"/>
    <w:tmpl w:val="DABCED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9A3DFF"/>
    <w:multiLevelType w:val="hybridMultilevel"/>
    <w:tmpl w:val="ABCE7144"/>
    <w:lvl w:ilvl="0" w:tplc="256C05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343578"/>
    <w:multiLevelType w:val="hybridMultilevel"/>
    <w:tmpl w:val="EBF6BC2C"/>
    <w:lvl w:ilvl="0" w:tplc="DB60718C">
      <w:start w:val="1"/>
      <w:numFmt w:val="bullet"/>
      <w:lvlText w:val="•"/>
      <w:lvlJc w:val="left"/>
      <w:pPr>
        <w:ind w:left="764" w:hanging="480"/>
      </w:pPr>
      <w:rPr>
        <w:rFonts w:ascii="Arial" w:hAnsi="Arial"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6DA662F"/>
    <w:multiLevelType w:val="multilevel"/>
    <w:tmpl w:val="AFC84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18E06CA2"/>
    <w:multiLevelType w:val="hybridMultilevel"/>
    <w:tmpl w:val="FEDCF5B6"/>
    <w:lvl w:ilvl="0" w:tplc="99B64E4A">
      <w:start w:val="2"/>
      <w:numFmt w:val="bullet"/>
      <w:lvlText w:val=""/>
      <w:lvlJc w:val="left"/>
      <w:pPr>
        <w:ind w:left="360" w:hanging="360"/>
      </w:pPr>
      <w:rPr>
        <w:rFonts w:ascii="Wingdings" w:eastAsia="PMingLiU" w:hAnsi="Wingdings" w:cstheme="minorBid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0423E00"/>
    <w:multiLevelType w:val="multilevel"/>
    <w:tmpl w:val="B1385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77C69B4"/>
    <w:multiLevelType w:val="multilevel"/>
    <w:tmpl w:val="C99281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0074118"/>
    <w:multiLevelType w:val="hybridMultilevel"/>
    <w:tmpl w:val="EA847316"/>
    <w:lvl w:ilvl="0" w:tplc="5A667B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3661404"/>
    <w:multiLevelType w:val="multilevel"/>
    <w:tmpl w:val="439AF0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DA5603"/>
    <w:multiLevelType w:val="hybridMultilevel"/>
    <w:tmpl w:val="09205434"/>
    <w:lvl w:ilvl="0" w:tplc="DB60718C">
      <w:start w:val="1"/>
      <w:numFmt w:val="bullet"/>
      <w:lvlText w:val="•"/>
      <w:lvlJc w:val="left"/>
      <w:pPr>
        <w:ind w:left="764" w:hanging="480"/>
      </w:pPr>
      <w:rPr>
        <w:rFonts w:ascii="Arial" w:hAnsi="Arial"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487C7795"/>
    <w:multiLevelType w:val="hybridMultilevel"/>
    <w:tmpl w:val="61848F5E"/>
    <w:lvl w:ilvl="0" w:tplc="DB60718C">
      <w:start w:val="1"/>
      <w:numFmt w:val="bullet"/>
      <w:lvlText w:val="•"/>
      <w:lvlJc w:val="left"/>
      <w:pPr>
        <w:ind w:left="764" w:hanging="480"/>
      </w:pPr>
      <w:rPr>
        <w:rFonts w:ascii="Arial" w:hAnsi="Arial"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51707AF5"/>
    <w:multiLevelType w:val="hybridMultilevel"/>
    <w:tmpl w:val="7FE84C4C"/>
    <w:lvl w:ilvl="0" w:tplc="3E082456">
      <w:start w:val="1"/>
      <w:numFmt w:val="decimal"/>
      <w:lvlText w:val="%1."/>
      <w:lvlJc w:val="left"/>
      <w:pPr>
        <w:ind w:left="360" w:hanging="360"/>
      </w:pPr>
      <w:rPr>
        <w:rFonts w:eastAsia="PMingLiU"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539D6BEC"/>
    <w:multiLevelType w:val="multilevel"/>
    <w:tmpl w:val="FFCAAE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8B73482"/>
    <w:multiLevelType w:val="hybridMultilevel"/>
    <w:tmpl w:val="2AECF868"/>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9" w15:restartNumberingAfterBreak="0">
    <w:nsid w:val="6D786A8D"/>
    <w:multiLevelType w:val="multilevel"/>
    <w:tmpl w:val="F0FC9B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757E2A81"/>
    <w:multiLevelType w:val="hybridMultilevel"/>
    <w:tmpl w:val="877039F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75A2126F"/>
    <w:multiLevelType w:val="hybridMultilevel"/>
    <w:tmpl w:val="A42249BC"/>
    <w:lvl w:ilvl="0" w:tplc="DB60718C">
      <w:start w:val="1"/>
      <w:numFmt w:val="bullet"/>
      <w:lvlText w:val="•"/>
      <w:lvlJc w:val="left"/>
      <w:pPr>
        <w:ind w:left="764" w:hanging="480"/>
      </w:pPr>
      <w:rPr>
        <w:rFonts w:ascii="Arial" w:hAnsi="Arial"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7A7934CA"/>
    <w:multiLevelType w:val="multilevel"/>
    <w:tmpl w:val="EB04B1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C6C0372"/>
    <w:multiLevelType w:val="hybridMultilevel"/>
    <w:tmpl w:val="EF702B3C"/>
    <w:lvl w:ilvl="0" w:tplc="FD16F1C6">
      <w:start w:val="1"/>
      <w:numFmt w:val="decimal"/>
      <w:lvlText w:val="%1."/>
      <w:lvlJc w:val="left"/>
      <w:pPr>
        <w:ind w:left="360" w:hanging="360"/>
      </w:pPr>
      <w:rPr>
        <w:rFonts w:eastAsia="PMingLiU"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7DA025B8"/>
    <w:multiLevelType w:val="hybridMultilevel"/>
    <w:tmpl w:val="850C8DBA"/>
    <w:lvl w:ilvl="0" w:tplc="FFFFFFFF">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20"/>
  </w:num>
  <w:num w:numId="2">
    <w:abstractNumId w:val="13"/>
  </w:num>
  <w:num w:numId="3">
    <w:abstractNumId w:val="2"/>
  </w:num>
  <w:num w:numId="4">
    <w:abstractNumId w:val="1"/>
  </w:num>
  <w:num w:numId="5">
    <w:abstractNumId w:val="18"/>
  </w:num>
  <w:num w:numId="6">
    <w:abstractNumId w:val="7"/>
  </w:num>
  <w:num w:numId="7">
    <w:abstractNumId w:val="25"/>
  </w:num>
  <w:num w:numId="8">
    <w:abstractNumId w:val="15"/>
  </w:num>
  <w:num w:numId="9">
    <w:abstractNumId w:val="10"/>
  </w:num>
  <w:num w:numId="10">
    <w:abstractNumId w:val="21"/>
  </w:num>
  <w:num w:numId="11">
    <w:abstractNumId w:val="22"/>
  </w:num>
  <w:num w:numId="12">
    <w:abstractNumId w:val="14"/>
  </w:num>
  <w:num w:numId="13">
    <w:abstractNumId w:val="20"/>
  </w:num>
  <w:num w:numId="14">
    <w:abstractNumId w:val="5"/>
  </w:num>
  <w:num w:numId="15">
    <w:abstractNumId w:val="11"/>
  </w:num>
  <w:num w:numId="16">
    <w:abstractNumId w:val="8"/>
  </w:num>
  <w:num w:numId="17">
    <w:abstractNumId w:val="9"/>
  </w:num>
  <w:num w:numId="18">
    <w:abstractNumId w:val="17"/>
  </w:num>
  <w:num w:numId="19">
    <w:abstractNumId w:val="23"/>
  </w:num>
  <w:num w:numId="20">
    <w:abstractNumId w:val="12"/>
  </w:num>
  <w:num w:numId="21">
    <w:abstractNumId w:val="6"/>
  </w:num>
  <w:num w:numId="22">
    <w:abstractNumId w:val="0"/>
  </w:num>
  <w:num w:numId="23">
    <w:abstractNumId w:val="3"/>
  </w:num>
  <w:num w:numId="24">
    <w:abstractNumId w:val="19"/>
  </w:num>
  <w:num w:numId="25">
    <w:abstractNumId w:val="4"/>
  </w:num>
  <w:num w:numId="26">
    <w:abstractNumId w:val="24"/>
  </w:num>
  <w:num w:numId="27">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16B"/>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CA9"/>
    <w:rsid w:val="00010086"/>
    <w:rsid w:val="00010823"/>
    <w:rsid w:val="00010C24"/>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ACC"/>
    <w:rsid w:val="00026D20"/>
    <w:rsid w:val="000270CF"/>
    <w:rsid w:val="0002728F"/>
    <w:rsid w:val="000278D8"/>
    <w:rsid w:val="00027CD8"/>
    <w:rsid w:val="00027F35"/>
    <w:rsid w:val="000302FF"/>
    <w:rsid w:val="00030895"/>
    <w:rsid w:val="00030934"/>
    <w:rsid w:val="00030972"/>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3B68"/>
    <w:rsid w:val="000345EB"/>
    <w:rsid w:val="000347B1"/>
    <w:rsid w:val="00034AD2"/>
    <w:rsid w:val="00034F3B"/>
    <w:rsid w:val="00034FF2"/>
    <w:rsid w:val="00035AC1"/>
    <w:rsid w:val="0003672F"/>
    <w:rsid w:val="0003683B"/>
    <w:rsid w:val="00037056"/>
    <w:rsid w:val="00037425"/>
    <w:rsid w:val="00037A53"/>
    <w:rsid w:val="00037F02"/>
    <w:rsid w:val="00040515"/>
    <w:rsid w:val="0004112C"/>
    <w:rsid w:val="00041D6D"/>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5F8E"/>
    <w:rsid w:val="00046048"/>
    <w:rsid w:val="00046398"/>
    <w:rsid w:val="00046758"/>
    <w:rsid w:val="00046783"/>
    <w:rsid w:val="0004687A"/>
    <w:rsid w:val="00046A4F"/>
    <w:rsid w:val="00046D80"/>
    <w:rsid w:val="00046F8F"/>
    <w:rsid w:val="00047090"/>
    <w:rsid w:val="0004727C"/>
    <w:rsid w:val="00047442"/>
    <w:rsid w:val="00047640"/>
    <w:rsid w:val="00047749"/>
    <w:rsid w:val="000477ED"/>
    <w:rsid w:val="00050460"/>
    <w:rsid w:val="00050B16"/>
    <w:rsid w:val="000511F9"/>
    <w:rsid w:val="00051233"/>
    <w:rsid w:val="000514AD"/>
    <w:rsid w:val="000519F8"/>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501"/>
    <w:rsid w:val="00066665"/>
    <w:rsid w:val="00066BC9"/>
    <w:rsid w:val="00066FF1"/>
    <w:rsid w:val="00067353"/>
    <w:rsid w:val="00067520"/>
    <w:rsid w:val="0006781E"/>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67"/>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5E7"/>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41B"/>
    <w:rsid w:val="000A0979"/>
    <w:rsid w:val="000A0D7B"/>
    <w:rsid w:val="000A0E52"/>
    <w:rsid w:val="000A1E89"/>
    <w:rsid w:val="000A20BA"/>
    <w:rsid w:val="000A2225"/>
    <w:rsid w:val="000A225E"/>
    <w:rsid w:val="000A2B39"/>
    <w:rsid w:val="000A2D32"/>
    <w:rsid w:val="000A2EB3"/>
    <w:rsid w:val="000A3B57"/>
    <w:rsid w:val="000A430E"/>
    <w:rsid w:val="000A44CF"/>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3DE0"/>
    <w:rsid w:val="000B40E2"/>
    <w:rsid w:val="000B423B"/>
    <w:rsid w:val="000B425E"/>
    <w:rsid w:val="000B48B6"/>
    <w:rsid w:val="000B4B3F"/>
    <w:rsid w:val="000B5100"/>
    <w:rsid w:val="000B514D"/>
    <w:rsid w:val="000B53BB"/>
    <w:rsid w:val="000B55B5"/>
    <w:rsid w:val="000B5697"/>
    <w:rsid w:val="000B5B9F"/>
    <w:rsid w:val="000B600B"/>
    <w:rsid w:val="000B6082"/>
    <w:rsid w:val="000B616A"/>
    <w:rsid w:val="000B6354"/>
    <w:rsid w:val="000B6915"/>
    <w:rsid w:val="000B6EF3"/>
    <w:rsid w:val="000B7430"/>
    <w:rsid w:val="000B7849"/>
    <w:rsid w:val="000C00EA"/>
    <w:rsid w:val="000C011A"/>
    <w:rsid w:val="000C053D"/>
    <w:rsid w:val="000C071F"/>
    <w:rsid w:val="000C0A3C"/>
    <w:rsid w:val="000C0A9E"/>
    <w:rsid w:val="000C0C04"/>
    <w:rsid w:val="000C0C49"/>
    <w:rsid w:val="000C0C65"/>
    <w:rsid w:val="000C1966"/>
    <w:rsid w:val="000C197E"/>
    <w:rsid w:val="000C22E1"/>
    <w:rsid w:val="000C2424"/>
    <w:rsid w:val="000C275F"/>
    <w:rsid w:val="000C28E3"/>
    <w:rsid w:val="000C2D07"/>
    <w:rsid w:val="000C2DEB"/>
    <w:rsid w:val="000C346F"/>
    <w:rsid w:val="000C3DBB"/>
    <w:rsid w:val="000C45FD"/>
    <w:rsid w:val="000C4847"/>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A1C"/>
    <w:rsid w:val="000E6E5C"/>
    <w:rsid w:val="000E6E6F"/>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5E36"/>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7FA"/>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110"/>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4E9D"/>
    <w:rsid w:val="0011522C"/>
    <w:rsid w:val="00115388"/>
    <w:rsid w:val="001153A7"/>
    <w:rsid w:val="001154E1"/>
    <w:rsid w:val="00115809"/>
    <w:rsid w:val="00115F1B"/>
    <w:rsid w:val="00115FDA"/>
    <w:rsid w:val="00116525"/>
    <w:rsid w:val="001166B4"/>
    <w:rsid w:val="00116CCF"/>
    <w:rsid w:val="001171FD"/>
    <w:rsid w:val="0011731B"/>
    <w:rsid w:val="00117412"/>
    <w:rsid w:val="0011780E"/>
    <w:rsid w:val="00117DA7"/>
    <w:rsid w:val="00120801"/>
    <w:rsid w:val="00120888"/>
    <w:rsid w:val="00120A1A"/>
    <w:rsid w:val="00120E80"/>
    <w:rsid w:val="00120E91"/>
    <w:rsid w:val="001216D3"/>
    <w:rsid w:val="00121720"/>
    <w:rsid w:val="00121893"/>
    <w:rsid w:val="00121BA2"/>
    <w:rsid w:val="00121E5E"/>
    <w:rsid w:val="00122209"/>
    <w:rsid w:val="0012222B"/>
    <w:rsid w:val="001224A0"/>
    <w:rsid w:val="001228AF"/>
    <w:rsid w:val="00122935"/>
    <w:rsid w:val="00122B1D"/>
    <w:rsid w:val="00123511"/>
    <w:rsid w:val="00123768"/>
    <w:rsid w:val="00123E28"/>
    <w:rsid w:val="00123FC5"/>
    <w:rsid w:val="001246B3"/>
    <w:rsid w:val="00124830"/>
    <w:rsid w:val="00124C9E"/>
    <w:rsid w:val="00125226"/>
    <w:rsid w:val="001252C5"/>
    <w:rsid w:val="00125325"/>
    <w:rsid w:val="00125E2D"/>
    <w:rsid w:val="00125F46"/>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0C88"/>
    <w:rsid w:val="00141006"/>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3D3"/>
    <w:rsid w:val="00151850"/>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379"/>
    <w:rsid w:val="00161A02"/>
    <w:rsid w:val="00161B02"/>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690"/>
    <w:rsid w:val="00171754"/>
    <w:rsid w:val="0017180F"/>
    <w:rsid w:val="0017291F"/>
    <w:rsid w:val="001729D3"/>
    <w:rsid w:val="00172C7C"/>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27C"/>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478"/>
    <w:rsid w:val="00185934"/>
    <w:rsid w:val="00185969"/>
    <w:rsid w:val="00185BAE"/>
    <w:rsid w:val="00186AD6"/>
    <w:rsid w:val="00186F4F"/>
    <w:rsid w:val="00186F8A"/>
    <w:rsid w:val="00187BB1"/>
    <w:rsid w:val="001909E0"/>
    <w:rsid w:val="00190C0B"/>
    <w:rsid w:val="00190D94"/>
    <w:rsid w:val="00190DE1"/>
    <w:rsid w:val="0019102B"/>
    <w:rsid w:val="001915F9"/>
    <w:rsid w:val="0019173B"/>
    <w:rsid w:val="00191D28"/>
    <w:rsid w:val="001921BB"/>
    <w:rsid w:val="001928A6"/>
    <w:rsid w:val="00192E1A"/>
    <w:rsid w:val="00193528"/>
    <w:rsid w:val="00193686"/>
    <w:rsid w:val="00193934"/>
    <w:rsid w:val="00193E31"/>
    <w:rsid w:val="001942DB"/>
    <w:rsid w:val="0019461B"/>
    <w:rsid w:val="0019495F"/>
    <w:rsid w:val="00194AF0"/>
    <w:rsid w:val="00194B45"/>
    <w:rsid w:val="00195220"/>
    <w:rsid w:val="001957E1"/>
    <w:rsid w:val="0019597A"/>
    <w:rsid w:val="00195BE2"/>
    <w:rsid w:val="001964F8"/>
    <w:rsid w:val="00196643"/>
    <w:rsid w:val="001967D5"/>
    <w:rsid w:val="00196A88"/>
    <w:rsid w:val="001970CF"/>
    <w:rsid w:val="00197258"/>
    <w:rsid w:val="0019769A"/>
    <w:rsid w:val="001978E1"/>
    <w:rsid w:val="00197B67"/>
    <w:rsid w:val="001A0201"/>
    <w:rsid w:val="001A0969"/>
    <w:rsid w:val="001A0E01"/>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547"/>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5AD"/>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8FB"/>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F4"/>
    <w:rsid w:val="001D1716"/>
    <w:rsid w:val="001D1A64"/>
    <w:rsid w:val="001D202B"/>
    <w:rsid w:val="001D23C2"/>
    <w:rsid w:val="001D241B"/>
    <w:rsid w:val="001D2ABA"/>
    <w:rsid w:val="001D2B4F"/>
    <w:rsid w:val="001D2C8A"/>
    <w:rsid w:val="001D3743"/>
    <w:rsid w:val="001D3830"/>
    <w:rsid w:val="001D3864"/>
    <w:rsid w:val="001D3E96"/>
    <w:rsid w:val="001D4102"/>
    <w:rsid w:val="001D4146"/>
    <w:rsid w:val="001D4501"/>
    <w:rsid w:val="001D4863"/>
    <w:rsid w:val="001D4B44"/>
    <w:rsid w:val="001D4BCF"/>
    <w:rsid w:val="001D4F9E"/>
    <w:rsid w:val="001D522E"/>
    <w:rsid w:val="001D54E6"/>
    <w:rsid w:val="001D5531"/>
    <w:rsid w:val="001D55C7"/>
    <w:rsid w:val="001D5C11"/>
    <w:rsid w:val="001D5DA0"/>
    <w:rsid w:val="001D5DE8"/>
    <w:rsid w:val="001D61C3"/>
    <w:rsid w:val="001D61E6"/>
    <w:rsid w:val="001D6203"/>
    <w:rsid w:val="001D638C"/>
    <w:rsid w:val="001D67D1"/>
    <w:rsid w:val="001D7037"/>
    <w:rsid w:val="001D7224"/>
    <w:rsid w:val="001D76FE"/>
    <w:rsid w:val="001D7C85"/>
    <w:rsid w:val="001E0189"/>
    <w:rsid w:val="001E05E3"/>
    <w:rsid w:val="001E0735"/>
    <w:rsid w:val="001E0B40"/>
    <w:rsid w:val="001E12E8"/>
    <w:rsid w:val="001E1AD2"/>
    <w:rsid w:val="001E1CF2"/>
    <w:rsid w:val="001E21E1"/>
    <w:rsid w:val="001E24A5"/>
    <w:rsid w:val="001E2B47"/>
    <w:rsid w:val="001E2BD4"/>
    <w:rsid w:val="001E2C4C"/>
    <w:rsid w:val="001E2C52"/>
    <w:rsid w:val="001E4614"/>
    <w:rsid w:val="001E48F4"/>
    <w:rsid w:val="001E4C39"/>
    <w:rsid w:val="001E4D35"/>
    <w:rsid w:val="001E4E3B"/>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815"/>
    <w:rsid w:val="002018E0"/>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5F2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613"/>
    <w:rsid w:val="0022292F"/>
    <w:rsid w:val="00222A7A"/>
    <w:rsid w:val="00222CDC"/>
    <w:rsid w:val="00222F54"/>
    <w:rsid w:val="0022309C"/>
    <w:rsid w:val="00223189"/>
    <w:rsid w:val="00223445"/>
    <w:rsid w:val="002239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51C"/>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4C92"/>
    <w:rsid w:val="00235836"/>
    <w:rsid w:val="00235B7B"/>
    <w:rsid w:val="00235BAE"/>
    <w:rsid w:val="00236070"/>
    <w:rsid w:val="002369D5"/>
    <w:rsid w:val="00236CBD"/>
    <w:rsid w:val="0023735A"/>
    <w:rsid w:val="00237ABB"/>
    <w:rsid w:val="00240018"/>
    <w:rsid w:val="002400C4"/>
    <w:rsid w:val="0024158C"/>
    <w:rsid w:val="0024187E"/>
    <w:rsid w:val="002419B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1B"/>
    <w:rsid w:val="002472A0"/>
    <w:rsid w:val="00247904"/>
    <w:rsid w:val="00247A2E"/>
    <w:rsid w:val="002500F1"/>
    <w:rsid w:val="0025037F"/>
    <w:rsid w:val="002503B3"/>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3"/>
    <w:rsid w:val="00254424"/>
    <w:rsid w:val="00254485"/>
    <w:rsid w:val="002544EC"/>
    <w:rsid w:val="0025481A"/>
    <w:rsid w:val="00254DB0"/>
    <w:rsid w:val="00254EB6"/>
    <w:rsid w:val="002551A0"/>
    <w:rsid w:val="0025581D"/>
    <w:rsid w:val="002558F7"/>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60D"/>
    <w:rsid w:val="00262810"/>
    <w:rsid w:val="00262D8D"/>
    <w:rsid w:val="0026334E"/>
    <w:rsid w:val="0026359C"/>
    <w:rsid w:val="00263720"/>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EB9"/>
    <w:rsid w:val="00266FC3"/>
    <w:rsid w:val="00267270"/>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688"/>
    <w:rsid w:val="002943EC"/>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57C"/>
    <w:rsid w:val="002B072A"/>
    <w:rsid w:val="002B132E"/>
    <w:rsid w:val="002B1398"/>
    <w:rsid w:val="002B19F1"/>
    <w:rsid w:val="002B1DA0"/>
    <w:rsid w:val="002B2813"/>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532"/>
    <w:rsid w:val="002B773C"/>
    <w:rsid w:val="002B7DE6"/>
    <w:rsid w:val="002C0245"/>
    <w:rsid w:val="002C06AD"/>
    <w:rsid w:val="002C1163"/>
    <w:rsid w:val="002C13C1"/>
    <w:rsid w:val="002C13D8"/>
    <w:rsid w:val="002C1504"/>
    <w:rsid w:val="002C18DD"/>
    <w:rsid w:val="002C1D8E"/>
    <w:rsid w:val="002C2722"/>
    <w:rsid w:val="002C2C19"/>
    <w:rsid w:val="002C355F"/>
    <w:rsid w:val="002C3C8A"/>
    <w:rsid w:val="002C4719"/>
    <w:rsid w:val="002C5643"/>
    <w:rsid w:val="002C5A0A"/>
    <w:rsid w:val="002C5CC9"/>
    <w:rsid w:val="002C61AC"/>
    <w:rsid w:val="002C631D"/>
    <w:rsid w:val="002C6990"/>
    <w:rsid w:val="002C69E5"/>
    <w:rsid w:val="002C6D79"/>
    <w:rsid w:val="002C7402"/>
    <w:rsid w:val="002C7829"/>
    <w:rsid w:val="002C7CFD"/>
    <w:rsid w:val="002D06C2"/>
    <w:rsid w:val="002D0792"/>
    <w:rsid w:val="002D0EAB"/>
    <w:rsid w:val="002D1181"/>
    <w:rsid w:val="002D18AA"/>
    <w:rsid w:val="002D1960"/>
    <w:rsid w:val="002D1B3F"/>
    <w:rsid w:val="002D1D1C"/>
    <w:rsid w:val="002D33DC"/>
    <w:rsid w:val="002D365F"/>
    <w:rsid w:val="002D3869"/>
    <w:rsid w:val="002D3909"/>
    <w:rsid w:val="002D391D"/>
    <w:rsid w:val="002D41AA"/>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3A7C"/>
    <w:rsid w:val="002E4080"/>
    <w:rsid w:val="002E4F55"/>
    <w:rsid w:val="002E50E8"/>
    <w:rsid w:val="002E52EE"/>
    <w:rsid w:val="002E58D2"/>
    <w:rsid w:val="002E5963"/>
    <w:rsid w:val="002E6293"/>
    <w:rsid w:val="002E62EA"/>
    <w:rsid w:val="002E6509"/>
    <w:rsid w:val="002E65D9"/>
    <w:rsid w:val="002E6DDF"/>
    <w:rsid w:val="002E70C4"/>
    <w:rsid w:val="002E7133"/>
    <w:rsid w:val="002E71DF"/>
    <w:rsid w:val="002E73A6"/>
    <w:rsid w:val="002E745A"/>
    <w:rsid w:val="002E7B3B"/>
    <w:rsid w:val="002F0187"/>
    <w:rsid w:val="002F060E"/>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3C0"/>
    <w:rsid w:val="002F3AB4"/>
    <w:rsid w:val="002F3D3B"/>
    <w:rsid w:val="002F3F7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FB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A16"/>
    <w:rsid w:val="00331C6A"/>
    <w:rsid w:val="00332709"/>
    <w:rsid w:val="003330FD"/>
    <w:rsid w:val="00333319"/>
    <w:rsid w:val="00333BCE"/>
    <w:rsid w:val="00333E46"/>
    <w:rsid w:val="003344CA"/>
    <w:rsid w:val="0033464F"/>
    <w:rsid w:val="003349DD"/>
    <w:rsid w:val="00334A08"/>
    <w:rsid w:val="00334AA0"/>
    <w:rsid w:val="00334C64"/>
    <w:rsid w:val="00334FCF"/>
    <w:rsid w:val="003350C7"/>
    <w:rsid w:val="00335429"/>
    <w:rsid w:val="00335473"/>
    <w:rsid w:val="00335823"/>
    <w:rsid w:val="00335F0B"/>
    <w:rsid w:val="003368AE"/>
    <w:rsid w:val="00336B61"/>
    <w:rsid w:val="003370DD"/>
    <w:rsid w:val="0033715B"/>
    <w:rsid w:val="00337961"/>
    <w:rsid w:val="00337B89"/>
    <w:rsid w:val="00337D71"/>
    <w:rsid w:val="00340EC0"/>
    <w:rsid w:val="0034111C"/>
    <w:rsid w:val="003411BB"/>
    <w:rsid w:val="003412C8"/>
    <w:rsid w:val="00341A6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6D8"/>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57F5E"/>
    <w:rsid w:val="00360044"/>
    <w:rsid w:val="003605F0"/>
    <w:rsid w:val="00360693"/>
    <w:rsid w:val="00360A11"/>
    <w:rsid w:val="00360A5E"/>
    <w:rsid w:val="003610EE"/>
    <w:rsid w:val="003611E7"/>
    <w:rsid w:val="00361A00"/>
    <w:rsid w:val="0036294F"/>
    <w:rsid w:val="003630F1"/>
    <w:rsid w:val="003637E6"/>
    <w:rsid w:val="0036408B"/>
    <w:rsid w:val="003642A6"/>
    <w:rsid w:val="003649D3"/>
    <w:rsid w:val="00365B13"/>
    <w:rsid w:val="00365D8F"/>
    <w:rsid w:val="00366139"/>
    <w:rsid w:val="0036634E"/>
    <w:rsid w:val="0036652C"/>
    <w:rsid w:val="0036658D"/>
    <w:rsid w:val="0036717B"/>
    <w:rsid w:val="00367473"/>
    <w:rsid w:val="003676B4"/>
    <w:rsid w:val="00370081"/>
    <w:rsid w:val="00370EF6"/>
    <w:rsid w:val="00371255"/>
    <w:rsid w:val="003716F5"/>
    <w:rsid w:val="0037170D"/>
    <w:rsid w:val="0037189D"/>
    <w:rsid w:val="00371C3B"/>
    <w:rsid w:val="00371D84"/>
    <w:rsid w:val="00371FCA"/>
    <w:rsid w:val="00372595"/>
    <w:rsid w:val="00372613"/>
    <w:rsid w:val="00372779"/>
    <w:rsid w:val="00372E81"/>
    <w:rsid w:val="00373068"/>
    <w:rsid w:val="00373124"/>
    <w:rsid w:val="0037381B"/>
    <w:rsid w:val="00373AE2"/>
    <w:rsid w:val="00373DE4"/>
    <w:rsid w:val="00373F2B"/>
    <w:rsid w:val="00373FEF"/>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738"/>
    <w:rsid w:val="00386816"/>
    <w:rsid w:val="00386BBE"/>
    <w:rsid w:val="00386E68"/>
    <w:rsid w:val="00387238"/>
    <w:rsid w:val="003874AD"/>
    <w:rsid w:val="0038752C"/>
    <w:rsid w:val="00387844"/>
    <w:rsid w:val="00387971"/>
    <w:rsid w:val="00387A78"/>
    <w:rsid w:val="00387D9F"/>
    <w:rsid w:val="0039053F"/>
    <w:rsid w:val="00390631"/>
    <w:rsid w:val="00390FA1"/>
    <w:rsid w:val="00390FFA"/>
    <w:rsid w:val="0039140B"/>
    <w:rsid w:val="0039146A"/>
    <w:rsid w:val="00391748"/>
    <w:rsid w:val="0039185D"/>
    <w:rsid w:val="00392208"/>
    <w:rsid w:val="0039232F"/>
    <w:rsid w:val="003923CB"/>
    <w:rsid w:val="00392488"/>
    <w:rsid w:val="0039299A"/>
    <w:rsid w:val="00392D42"/>
    <w:rsid w:val="00392D95"/>
    <w:rsid w:val="00393051"/>
    <w:rsid w:val="00393754"/>
    <w:rsid w:val="0039378C"/>
    <w:rsid w:val="00393B15"/>
    <w:rsid w:val="00393BA4"/>
    <w:rsid w:val="00393BF1"/>
    <w:rsid w:val="00393F2C"/>
    <w:rsid w:val="00394075"/>
    <w:rsid w:val="00394333"/>
    <w:rsid w:val="0039437E"/>
    <w:rsid w:val="00394557"/>
    <w:rsid w:val="00394A1B"/>
    <w:rsid w:val="00395229"/>
    <w:rsid w:val="00395543"/>
    <w:rsid w:val="00395ECD"/>
    <w:rsid w:val="00395FFF"/>
    <w:rsid w:val="003960B3"/>
    <w:rsid w:val="003963E9"/>
    <w:rsid w:val="00396670"/>
    <w:rsid w:val="00396692"/>
    <w:rsid w:val="00396EFC"/>
    <w:rsid w:val="003971FD"/>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0A"/>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0B8"/>
    <w:rsid w:val="003C2408"/>
    <w:rsid w:val="003C2834"/>
    <w:rsid w:val="003C2925"/>
    <w:rsid w:val="003C2931"/>
    <w:rsid w:val="003C2CC7"/>
    <w:rsid w:val="003C303C"/>
    <w:rsid w:val="003C372B"/>
    <w:rsid w:val="003C373B"/>
    <w:rsid w:val="003C3788"/>
    <w:rsid w:val="003C3AA0"/>
    <w:rsid w:val="003C43B8"/>
    <w:rsid w:val="003C447D"/>
    <w:rsid w:val="003C49E6"/>
    <w:rsid w:val="003C4A26"/>
    <w:rsid w:val="003C5463"/>
    <w:rsid w:val="003C54F7"/>
    <w:rsid w:val="003C60FA"/>
    <w:rsid w:val="003C64D1"/>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490"/>
    <w:rsid w:val="003D24D5"/>
    <w:rsid w:val="003D24F2"/>
    <w:rsid w:val="003D2874"/>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B0F"/>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70"/>
    <w:rsid w:val="003F6CA7"/>
    <w:rsid w:val="003F6EA1"/>
    <w:rsid w:val="003F7053"/>
    <w:rsid w:val="003F71AD"/>
    <w:rsid w:val="003F731E"/>
    <w:rsid w:val="003F785A"/>
    <w:rsid w:val="003F7A1B"/>
    <w:rsid w:val="003F7BEF"/>
    <w:rsid w:val="0040074F"/>
    <w:rsid w:val="0040078C"/>
    <w:rsid w:val="00400845"/>
    <w:rsid w:val="00400AE2"/>
    <w:rsid w:val="00400C30"/>
    <w:rsid w:val="004013FF"/>
    <w:rsid w:val="0040230E"/>
    <w:rsid w:val="00402B69"/>
    <w:rsid w:val="00402C3B"/>
    <w:rsid w:val="004030AF"/>
    <w:rsid w:val="00403125"/>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6FA"/>
    <w:rsid w:val="00407CC5"/>
    <w:rsid w:val="00407CE7"/>
    <w:rsid w:val="00407D98"/>
    <w:rsid w:val="0041011D"/>
    <w:rsid w:val="00410463"/>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766"/>
    <w:rsid w:val="00415BE6"/>
    <w:rsid w:val="004163D1"/>
    <w:rsid w:val="00416AEA"/>
    <w:rsid w:val="004176FF"/>
    <w:rsid w:val="00420217"/>
    <w:rsid w:val="0042028C"/>
    <w:rsid w:val="00420878"/>
    <w:rsid w:val="0042101B"/>
    <w:rsid w:val="00421132"/>
    <w:rsid w:val="00421290"/>
    <w:rsid w:val="004213ED"/>
    <w:rsid w:val="004218CE"/>
    <w:rsid w:val="00421976"/>
    <w:rsid w:val="00421B79"/>
    <w:rsid w:val="00421E35"/>
    <w:rsid w:val="004220D1"/>
    <w:rsid w:val="0042232E"/>
    <w:rsid w:val="004224A8"/>
    <w:rsid w:val="00422E0A"/>
    <w:rsid w:val="00423870"/>
    <w:rsid w:val="00423AEC"/>
    <w:rsid w:val="0042422F"/>
    <w:rsid w:val="004248EA"/>
    <w:rsid w:val="00424FA7"/>
    <w:rsid w:val="00424FCB"/>
    <w:rsid w:val="004255A0"/>
    <w:rsid w:val="00425ACE"/>
    <w:rsid w:val="004260A9"/>
    <w:rsid w:val="00426111"/>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4DB"/>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2FE5"/>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69E"/>
    <w:rsid w:val="00437DBB"/>
    <w:rsid w:val="00437DDB"/>
    <w:rsid w:val="00440604"/>
    <w:rsid w:val="0044098B"/>
    <w:rsid w:val="00440BCC"/>
    <w:rsid w:val="004420F3"/>
    <w:rsid w:val="00442160"/>
    <w:rsid w:val="004421DD"/>
    <w:rsid w:val="0044265F"/>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112"/>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778"/>
    <w:rsid w:val="00461BB8"/>
    <w:rsid w:val="004620CF"/>
    <w:rsid w:val="004621EB"/>
    <w:rsid w:val="004627D8"/>
    <w:rsid w:val="004628FC"/>
    <w:rsid w:val="00462920"/>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8A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9B6"/>
    <w:rsid w:val="00480C33"/>
    <w:rsid w:val="00480C41"/>
    <w:rsid w:val="00481019"/>
    <w:rsid w:val="00481894"/>
    <w:rsid w:val="00481AA4"/>
    <w:rsid w:val="004828DB"/>
    <w:rsid w:val="00482B8B"/>
    <w:rsid w:val="00483261"/>
    <w:rsid w:val="0048336C"/>
    <w:rsid w:val="00483866"/>
    <w:rsid w:val="00483B04"/>
    <w:rsid w:val="00483C8E"/>
    <w:rsid w:val="00483D94"/>
    <w:rsid w:val="00483F69"/>
    <w:rsid w:val="00484452"/>
    <w:rsid w:val="004845F8"/>
    <w:rsid w:val="0048465B"/>
    <w:rsid w:val="00484BCF"/>
    <w:rsid w:val="00484E6D"/>
    <w:rsid w:val="00485731"/>
    <w:rsid w:val="00485BAB"/>
    <w:rsid w:val="00486060"/>
    <w:rsid w:val="004865A9"/>
    <w:rsid w:val="00486BFC"/>
    <w:rsid w:val="00487495"/>
    <w:rsid w:val="00487E07"/>
    <w:rsid w:val="00487EEB"/>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DC3"/>
    <w:rsid w:val="00495FCE"/>
    <w:rsid w:val="004962A9"/>
    <w:rsid w:val="00496B0C"/>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3D6E"/>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5CDA"/>
    <w:rsid w:val="004C600F"/>
    <w:rsid w:val="004C61B9"/>
    <w:rsid w:val="004C6591"/>
    <w:rsid w:val="004C66F6"/>
    <w:rsid w:val="004C6867"/>
    <w:rsid w:val="004C737B"/>
    <w:rsid w:val="004C7423"/>
    <w:rsid w:val="004C795A"/>
    <w:rsid w:val="004C7AB4"/>
    <w:rsid w:val="004D025D"/>
    <w:rsid w:val="004D044A"/>
    <w:rsid w:val="004D05A7"/>
    <w:rsid w:val="004D0607"/>
    <w:rsid w:val="004D075D"/>
    <w:rsid w:val="004D0BA3"/>
    <w:rsid w:val="004D0D2E"/>
    <w:rsid w:val="004D132E"/>
    <w:rsid w:val="004D1915"/>
    <w:rsid w:val="004D23CF"/>
    <w:rsid w:val="004D29C0"/>
    <w:rsid w:val="004D2EE0"/>
    <w:rsid w:val="004D35BA"/>
    <w:rsid w:val="004D36DE"/>
    <w:rsid w:val="004D3FA6"/>
    <w:rsid w:val="004D4225"/>
    <w:rsid w:val="004D445E"/>
    <w:rsid w:val="004D4614"/>
    <w:rsid w:val="004D48D5"/>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BF5"/>
    <w:rsid w:val="004E1D09"/>
    <w:rsid w:val="004E1DA7"/>
    <w:rsid w:val="004E1F3C"/>
    <w:rsid w:val="004E2242"/>
    <w:rsid w:val="004E245D"/>
    <w:rsid w:val="004E27A5"/>
    <w:rsid w:val="004E32F4"/>
    <w:rsid w:val="004E3899"/>
    <w:rsid w:val="004E3FB5"/>
    <w:rsid w:val="004E44FF"/>
    <w:rsid w:val="004E4787"/>
    <w:rsid w:val="004E487B"/>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3B7F"/>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3BA"/>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5"/>
    <w:rsid w:val="00505CDA"/>
    <w:rsid w:val="0050609A"/>
    <w:rsid w:val="005060ED"/>
    <w:rsid w:val="00506358"/>
    <w:rsid w:val="00506436"/>
    <w:rsid w:val="00506596"/>
    <w:rsid w:val="00506D6D"/>
    <w:rsid w:val="005076C8"/>
    <w:rsid w:val="0050792B"/>
    <w:rsid w:val="00507B82"/>
    <w:rsid w:val="0051041A"/>
    <w:rsid w:val="0051045D"/>
    <w:rsid w:val="005104AB"/>
    <w:rsid w:val="005105FA"/>
    <w:rsid w:val="005106B5"/>
    <w:rsid w:val="00511079"/>
    <w:rsid w:val="005112B9"/>
    <w:rsid w:val="0051133A"/>
    <w:rsid w:val="0051151B"/>
    <w:rsid w:val="00511A13"/>
    <w:rsid w:val="00511EF7"/>
    <w:rsid w:val="005124A4"/>
    <w:rsid w:val="00512A57"/>
    <w:rsid w:val="00513BA7"/>
    <w:rsid w:val="0051423C"/>
    <w:rsid w:val="00514261"/>
    <w:rsid w:val="0051487E"/>
    <w:rsid w:val="00514E19"/>
    <w:rsid w:val="00515995"/>
    <w:rsid w:val="00515ED9"/>
    <w:rsid w:val="005160A0"/>
    <w:rsid w:val="005161EC"/>
    <w:rsid w:val="005163EA"/>
    <w:rsid w:val="0051647D"/>
    <w:rsid w:val="00516CD7"/>
    <w:rsid w:val="00516D6D"/>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68C7"/>
    <w:rsid w:val="00527A83"/>
    <w:rsid w:val="00527B01"/>
    <w:rsid w:val="0053004F"/>
    <w:rsid w:val="005300F9"/>
    <w:rsid w:val="0053034D"/>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1F0C"/>
    <w:rsid w:val="0054246B"/>
    <w:rsid w:val="005424D2"/>
    <w:rsid w:val="00542DD9"/>
    <w:rsid w:val="005442D9"/>
    <w:rsid w:val="00544566"/>
    <w:rsid w:val="005449FC"/>
    <w:rsid w:val="00544E42"/>
    <w:rsid w:val="00545075"/>
    <w:rsid w:val="00545276"/>
    <w:rsid w:val="0054556F"/>
    <w:rsid w:val="00545876"/>
    <w:rsid w:val="00545AF0"/>
    <w:rsid w:val="00545B98"/>
    <w:rsid w:val="00545E82"/>
    <w:rsid w:val="00545ECF"/>
    <w:rsid w:val="005463B4"/>
    <w:rsid w:val="00546869"/>
    <w:rsid w:val="00546D13"/>
    <w:rsid w:val="00546E07"/>
    <w:rsid w:val="00546F27"/>
    <w:rsid w:val="00547846"/>
    <w:rsid w:val="005479AA"/>
    <w:rsid w:val="00547E39"/>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770"/>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8BF"/>
    <w:rsid w:val="005919B2"/>
    <w:rsid w:val="00591F58"/>
    <w:rsid w:val="00592244"/>
    <w:rsid w:val="005922B0"/>
    <w:rsid w:val="00592466"/>
    <w:rsid w:val="005927F5"/>
    <w:rsid w:val="00592805"/>
    <w:rsid w:val="005934F2"/>
    <w:rsid w:val="0059359E"/>
    <w:rsid w:val="005935C4"/>
    <w:rsid w:val="00593C8C"/>
    <w:rsid w:val="00593CEF"/>
    <w:rsid w:val="0059429E"/>
    <w:rsid w:val="00594684"/>
    <w:rsid w:val="00594823"/>
    <w:rsid w:val="005961CA"/>
    <w:rsid w:val="00596310"/>
    <w:rsid w:val="0059655C"/>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11"/>
    <w:rsid w:val="005A2AE3"/>
    <w:rsid w:val="005A2E71"/>
    <w:rsid w:val="005A2F6D"/>
    <w:rsid w:val="005A33F8"/>
    <w:rsid w:val="005A3CA1"/>
    <w:rsid w:val="005A40C3"/>
    <w:rsid w:val="005A4465"/>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530"/>
    <w:rsid w:val="005B165C"/>
    <w:rsid w:val="005B1957"/>
    <w:rsid w:val="005B1B24"/>
    <w:rsid w:val="005B2177"/>
    <w:rsid w:val="005B22E6"/>
    <w:rsid w:val="005B29D5"/>
    <w:rsid w:val="005B2BA2"/>
    <w:rsid w:val="005B3184"/>
    <w:rsid w:val="005B31EE"/>
    <w:rsid w:val="005B33C2"/>
    <w:rsid w:val="005B37D5"/>
    <w:rsid w:val="005B3843"/>
    <w:rsid w:val="005B4262"/>
    <w:rsid w:val="005B47F7"/>
    <w:rsid w:val="005B485A"/>
    <w:rsid w:val="005B4EFE"/>
    <w:rsid w:val="005B4F13"/>
    <w:rsid w:val="005B5BAF"/>
    <w:rsid w:val="005B5DBE"/>
    <w:rsid w:val="005B60DE"/>
    <w:rsid w:val="005B648C"/>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77"/>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538"/>
    <w:rsid w:val="005C6A95"/>
    <w:rsid w:val="005C6E40"/>
    <w:rsid w:val="005C748C"/>
    <w:rsid w:val="005C7707"/>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358"/>
    <w:rsid w:val="005D4432"/>
    <w:rsid w:val="005D4892"/>
    <w:rsid w:val="005D5435"/>
    <w:rsid w:val="005D5612"/>
    <w:rsid w:val="005D62A1"/>
    <w:rsid w:val="005D6843"/>
    <w:rsid w:val="005D6AE3"/>
    <w:rsid w:val="005D6ECB"/>
    <w:rsid w:val="005D6FFA"/>
    <w:rsid w:val="005D7397"/>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5ECF"/>
    <w:rsid w:val="005E6405"/>
    <w:rsid w:val="005E65AE"/>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A98"/>
    <w:rsid w:val="00600D82"/>
    <w:rsid w:val="006015A2"/>
    <w:rsid w:val="006017E3"/>
    <w:rsid w:val="00601914"/>
    <w:rsid w:val="00601C32"/>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B7"/>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F22"/>
    <w:rsid w:val="00623F6D"/>
    <w:rsid w:val="0062540D"/>
    <w:rsid w:val="00625954"/>
    <w:rsid w:val="00625BD0"/>
    <w:rsid w:val="00625EE2"/>
    <w:rsid w:val="00626187"/>
    <w:rsid w:val="006265DD"/>
    <w:rsid w:val="0062693E"/>
    <w:rsid w:val="00627136"/>
    <w:rsid w:val="00627240"/>
    <w:rsid w:val="00627394"/>
    <w:rsid w:val="0062799D"/>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AAA"/>
    <w:rsid w:val="00645BCA"/>
    <w:rsid w:val="00645FB8"/>
    <w:rsid w:val="00645FE9"/>
    <w:rsid w:val="006464BD"/>
    <w:rsid w:val="00646C13"/>
    <w:rsid w:val="00646C41"/>
    <w:rsid w:val="00647276"/>
    <w:rsid w:val="00647A15"/>
    <w:rsid w:val="00647C8F"/>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979"/>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761"/>
    <w:rsid w:val="00660B4F"/>
    <w:rsid w:val="0066174C"/>
    <w:rsid w:val="00662588"/>
    <w:rsid w:val="006625C1"/>
    <w:rsid w:val="006627E7"/>
    <w:rsid w:val="00662C69"/>
    <w:rsid w:val="00662D5D"/>
    <w:rsid w:val="006633B1"/>
    <w:rsid w:val="006635FD"/>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13D"/>
    <w:rsid w:val="0067024D"/>
    <w:rsid w:val="00670694"/>
    <w:rsid w:val="00670782"/>
    <w:rsid w:val="006717A3"/>
    <w:rsid w:val="006719FE"/>
    <w:rsid w:val="00671C7D"/>
    <w:rsid w:val="00671E28"/>
    <w:rsid w:val="00671EB8"/>
    <w:rsid w:val="00672309"/>
    <w:rsid w:val="006727F1"/>
    <w:rsid w:val="006729A7"/>
    <w:rsid w:val="006732BF"/>
    <w:rsid w:val="00673312"/>
    <w:rsid w:val="00673767"/>
    <w:rsid w:val="00673CB7"/>
    <w:rsid w:val="00673CCD"/>
    <w:rsid w:val="00673EB0"/>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2FD4"/>
    <w:rsid w:val="00683015"/>
    <w:rsid w:val="0068350B"/>
    <w:rsid w:val="00683C73"/>
    <w:rsid w:val="00683F8D"/>
    <w:rsid w:val="006840BB"/>
    <w:rsid w:val="006844CD"/>
    <w:rsid w:val="006845C0"/>
    <w:rsid w:val="00684D22"/>
    <w:rsid w:val="006853C5"/>
    <w:rsid w:val="00685557"/>
    <w:rsid w:val="00685647"/>
    <w:rsid w:val="00686365"/>
    <w:rsid w:val="006863B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19A"/>
    <w:rsid w:val="0069241B"/>
    <w:rsid w:val="0069253A"/>
    <w:rsid w:val="0069254A"/>
    <w:rsid w:val="00692592"/>
    <w:rsid w:val="006925C5"/>
    <w:rsid w:val="006927B7"/>
    <w:rsid w:val="006927DF"/>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0B4"/>
    <w:rsid w:val="00696363"/>
    <w:rsid w:val="006965BF"/>
    <w:rsid w:val="00696A90"/>
    <w:rsid w:val="00697717"/>
    <w:rsid w:val="006A0044"/>
    <w:rsid w:val="006A04CE"/>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77F"/>
    <w:rsid w:val="006A5FF7"/>
    <w:rsid w:val="006A6477"/>
    <w:rsid w:val="006A6C06"/>
    <w:rsid w:val="006A6E95"/>
    <w:rsid w:val="006A7166"/>
    <w:rsid w:val="006A7671"/>
    <w:rsid w:val="006A7816"/>
    <w:rsid w:val="006A7854"/>
    <w:rsid w:val="006A7FDB"/>
    <w:rsid w:val="006B0498"/>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ABD"/>
    <w:rsid w:val="006C1208"/>
    <w:rsid w:val="006C164C"/>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4A"/>
    <w:rsid w:val="006D25F2"/>
    <w:rsid w:val="006D2712"/>
    <w:rsid w:val="006D2748"/>
    <w:rsid w:val="006D29F5"/>
    <w:rsid w:val="006D2AE8"/>
    <w:rsid w:val="006D2BE8"/>
    <w:rsid w:val="006D2F1D"/>
    <w:rsid w:val="006D308A"/>
    <w:rsid w:val="006D30E7"/>
    <w:rsid w:val="006D3294"/>
    <w:rsid w:val="006D3418"/>
    <w:rsid w:val="006D35CD"/>
    <w:rsid w:val="006D3817"/>
    <w:rsid w:val="006D38A2"/>
    <w:rsid w:val="006D3A5B"/>
    <w:rsid w:val="006D4051"/>
    <w:rsid w:val="006D43CE"/>
    <w:rsid w:val="006D447C"/>
    <w:rsid w:val="006D4A91"/>
    <w:rsid w:val="006D4AF3"/>
    <w:rsid w:val="006D538B"/>
    <w:rsid w:val="006D54E3"/>
    <w:rsid w:val="006D695F"/>
    <w:rsid w:val="006D6A81"/>
    <w:rsid w:val="006D7389"/>
    <w:rsid w:val="006D7657"/>
    <w:rsid w:val="006D7836"/>
    <w:rsid w:val="006D7CD4"/>
    <w:rsid w:val="006E0486"/>
    <w:rsid w:val="006E05B8"/>
    <w:rsid w:val="006E0777"/>
    <w:rsid w:val="006E0FDA"/>
    <w:rsid w:val="006E13D1"/>
    <w:rsid w:val="006E1952"/>
    <w:rsid w:val="006E2013"/>
    <w:rsid w:val="006E21BD"/>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E791F"/>
    <w:rsid w:val="006F0076"/>
    <w:rsid w:val="006F009A"/>
    <w:rsid w:val="006F00A6"/>
    <w:rsid w:val="006F017D"/>
    <w:rsid w:val="006F01D8"/>
    <w:rsid w:val="006F03CF"/>
    <w:rsid w:val="006F0791"/>
    <w:rsid w:val="006F0873"/>
    <w:rsid w:val="006F0BCE"/>
    <w:rsid w:val="006F108D"/>
    <w:rsid w:val="006F1233"/>
    <w:rsid w:val="006F138E"/>
    <w:rsid w:val="006F1588"/>
    <w:rsid w:val="006F173E"/>
    <w:rsid w:val="006F1759"/>
    <w:rsid w:val="006F18CF"/>
    <w:rsid w:val="006F1C01"/>
    <w:rsid w:val="006F2234"/>
    <w:rsid w:val="006F2295"/>
    <w:rsid w:val="006F299B"/>
    <w:rsid w:val="006F3253"/>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6F58"/>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7D2"/>
    <w:rsid w:val="00706C89"/>
    <w:rsid w:val="00706E88"/>
    <w:rsid w:val="00707818"/>
    <w:rsid w:val="0070791A"/>
    <w:rsid w:val="00707EC5"/>
    <w:rsid w:val="00710034"/>
    <w:rsid w:val="0071007A"/>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1BD"/>
    <w:rsid w:val="00714245"/>
    <w:rsid w:val="0071483F"/>
    <w:rsid w:val="00714FE6"/>
    <w:rsid w:val="00715272"/>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93"/>
    <w:rsid w:val="00720ACA"/>
    <w:rsid w:val="00720B30"/>
    <w:rsid w:val="00720FDF"/>
    <w:rsid w:val="00721027"/>
    <w:rsid w:val="00721244"/>
    <w:rsid w:val="007214EE"/>
    <w:rsid w:val="007218A2"/>
    <w:rsid w:val="007219B0"/>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5A4"/>
    <w:rsid w:val="00727DF5"/>
    <w:rsid w:val="00727FD1"/>
    <w:rsid w:val="0073125D"/>
    <w:rsid w:val="007317FB"/>
    <w:rsid w:val="00731F3E"/>
    <w:rsid w:val="00732032"/>
    <w:rsid w:val="00732810"/>
    <w:rsid w:val="00732E3E"/>
    <w:rsid w:val="00733392"/>
    <w:rsid w:val="0073379B"/>
    <w:rsid w:val="007340AC"/>
    <w:rsid w:val="0073413F"/>
    <w:rsid w:val="007345AC"/>
    <w:rsid w:val="00734A4F"/>
    <w:rsid w:val="00735316"/>
    <w:rsid w:val="00735A2C"/>
    <w:rsid w:val="007363C3"/>
    <w:rsid w:val="007365E3"/>
    <w:rsid w:val="00736C9F"/>
    <w:rsid w:val="007370B1"/>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2EB"/>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8F"/>
    <w:rsid w:val="007463DC"/>
    <w:rsid w:val="00746B6D"/>
    <w:rsid w:val="00746C03"/>
    <w:rsid w:val="00746D00"/>
    <w:rsid w:val="00747601"/>
    <w:rsid w:val="0074785F"/>
    <w:rsid w:val="00747957"/>
    <w:rsid w:val="00747BCC"/>
    <w:rsid w:val="00747DC7"/>
    <w:rsid w:val="00750F47"/>
    <w:rsid w:val="00751180"/>
    <w:rsid w:val="007515B7"/>
    <w:rsid w:val="00751FC2"/>
    <w:rsid w:val="00752D70"/>
    <w:rsid w:val="00752E87"/>
    <w:rsid w:val="00753195"/>
    <w:rsid w:val="00753A34"/>
    <w:rsid w:val="00753C8F"/>
    <w:rsid w:val="00754297"/>
    <w:rsid w:val="0075435D"/>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23B3"/>
    <w:rsid w:val="00762BB9"/>
    <w:rsid w:val="00763118"/>
    <w:rsid w:val="00763150"/>
    <w:rsid w:val="00763514"/>
    <w:rsid w:val="00763822"/>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7B7"/>
    <w:rsid w:val="007808BA"/>
    <w:rsid w:val="00780B8F"/>
    <w:rsid w:val="0078134E"/>
    <w:rsid w:val="007821E8"/>
    <w:rsid w:val="0078241D"/>
    <w:rsid w:val="007826E7"/>
    <w:rsid w:val="007827EE"/>
    <w:rsid w:val="00782AEA"/>
    <w:rsid w:val="007831A9"/>
    <w:rsid w:val="00783A1E"/>
    <w:rsid w:val="00783D86"/>
    <w:rsid w:val="007843C1"/>
    <w:rsid w:val="0078457B"/>
    <w:rsid w:val="00784607"/>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A36"/>
    <w:rsid w:val="00796FB4"/>
    <w:rsid w:val="0079724B"/>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7C"/>
    <w:rsid w:val="007A4FCF"/>
    <w:rsid w:val="007A51F0"/>
    <w:rsid w:val="007A5434"/>
    <w:rsid w:val="007A54FB"/>
    <w:rsid w:val="007A5633"/>
    <w:rsid w:val="007A593C"/>
    <w:rsid w:val="007A596D"/>
    <w:rsid w:val="007A5C52"/>
    <w:rsid w:val="007A622C"/>
    <w:rsid w:val="007A6CA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10"/>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5FD"/>
    <w:rsid w:val="007D5D3E"/>
    <w:rsid w:val="007D689B"/>
    <w:rsid w:val="007D6DFF"/>
    <w:rsid w:val="007D711D"/>
    <w:rsid w:val="007D7ABB"/>
    <w:rsid w:val="007E07C9"/>
    <w:rsid w:val="007E09EE"/>
    <w:rsid w:val="007E10BA"/>
    <w:rsid w:val="007E1201"/>
    <w:rsid w:val="007E149C"/>
    <w:rsid w:val="007E1653"/>
    <w:rsid w:val="007E2344"/>
    <w:rsid w:val="007E2681"/>
    <w:rsid w:val="007E3009"/>
    <w:rsid w:val="007E30DA"/>
    <w:rsid w:val="007E33B2"/>
    <w:rsid w:val="007E3DB8"/>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120"/>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617E"/>
    <w:rsid w:val="007F62FD"/>
    <w:rsid w:val="007F6BC4"/>
    <w:rsid w:val="007F7441"/>
    <w:rsid w:val="007F77A2"/>
    <w:rsid w:val="007F7852"/>
    <w:rsid w:val="007F7B07"/>
    <w:rsid w:val="008000FB"/>
    <w:rsid w:val="00800257"/>
    <w:rsid w:val="0080051D"/>
    <w:rsid w:val="0080056A"/>
    <w:rsid w:val="008009CB"/>
    <w:rsid w:val="00800C36"/>
    <w:rsid w:val="00800E53"/>
    <w:rsid w:val="008011B8"/>
    <w:rsid w:val="008012D1"/>
    <w:rsid w:val="0080153E"/>
    <w:rsid w:val="00801BF7"/>
    <w:rsid w:val="00801D12"/>
    <w:rsid w:val="00802240"/>
    <w:rsid w:val="008023C5"/>
    <w:rsid w:val="008027A8"/>
    <w:rsid w:val="00802AEC"/>
    <w:rsid w:val="00802DD2"/>
    <w:rsid w:val="00802DDF"/>
    <w:rsid w:val="00802E6F"/>
    <w:rsid w:val="00803207"/>
    <w:rsid w:val="00803233"/>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1D4F"/>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D15"/>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7D4"/>
    <w:rsid w:val="00850BD9"/>
    <w:rsid w:val="00851AB3"/>
    <w:rsid w:val="00851AC9"/>
    <w:rsid w:val="00852137"/>
    <w:rsid w:val="0085264B"/>
    <w:rsid w:val="008528FA"/>
    <w:rsid w:val="00852C83"/>
    <w:rsid w:val="008534AF"/>
    <w:rsid w:val="008538CB"/>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1E6"/>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A8"/>
    <w:rsid w:val="008744DD"/>
    <w:rsid w:val="008749AB"/>
    <w:rsid w:val="00874A86"/>
    <w:rsid w:val="00874B55"/>
    <w:rsid w:val="00874EEE"/>
    <w:rsid w:val="00875069"/>
    <w:rsid w:val="00875139"/>
    <w:rsid w:val="00875410"/>
    <w:rsid w:val="008754D3"/>
    <w:rsid w:val="00875942"/>
    <w:rsid w:val="00875979"/>
    <w:rsid w:val="00875CEF"/>
    <w:rsid w:val="008767F2"/>
    <w:rsid w:val="00876EA7"/>
    <w:rsid w:val="00876ECB"/>
    <w:rsid w:val="0087712E"/>
    <w:rsid w:val="008778E4"/>
    <w:rsid w:val="00880579"/>
    <w:rsid w:val="008809E0"/>
    <w:rsid w:val="00880A06"/>
    <w:rsid w:val="00880C1F"/>
    <w:rsid w:val="008815D1"/>
    <w:rsid w:val="0088190E"/>
    <w:rsid w:val="00881920"/>
    <w:rsid w:val="00881A9A"/>
    <w:rsid w:val="00881C68"/>
    <w:rsid w:val="008823AA"/>
    <w:rsid w:val="00882419"/>
    <w:rsid w:val="008827BB"/>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4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1D"/>
    <w:rsid w:val="008D316D"/>
    <w:rsid w:val="008D33D5"/>
    <w:rsid w:val="008D398C"/>
    <w:rsid w:val="008D39F4"/>
    <w:rsid w:val="008D3E7C"/>
    <w:rsid w:val="008D40FE"/>
    <w:rsid w:val="008D4340"/>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24D"/>
    <w:rsid w:val="008E125B"/>
    <w:rsid w:val="008E135B"/>
    <w:rsid w:val="008E14BD"/>
    <w:rsid w:val="008E18CF"/>
    <w:rsid w:val="008E1A4E"/>
    <w:rsid w:val="008E20F9"/>
    <w:rsid w:val="008E22E8"/>
    <w:rsid w:val="008E2343"/>
    <w:rsid w:val="008E23F6"/>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98D"/>
    <w:rsid w:val="008F1ADD"/>
    <w:rsid w:val="008F1C0C"/>
    <w:rsid w:val="008F1E26"/>
    <w:rsid w:val="008F2B28"/>
    <w:rsid w:val="008F3C24"/>
    <w:rsid w:val="008F40EA"/>
    <w:rsid w:val="008F4419"/>
    <w:rsid w:val="008F4454"/>
    <w:rsid w:val="008F4A73"/>
    <w:rsid w:val="008F4B97"/>
    <w:rsid w:val="008F529C"/>
    <w:rsid w:val="008F52A9"/>
    <w:rsid w:val="008F5390"/>
    <w:rsid w:val="008F548E"/>
    <w:rsid w:val="008F5893"/>
    <w:rsid w:val="008F68E4"/>
    <w:rsid w:val="008F69D1"/>
    <w:rsid w:val="008F70B4"/>
    <w:rsid w:val="008F71CF"/>
    <w:rsid w:val="008F7676"/>
    <w:rsid w:val="008F7BBB"/>
    <w:rsid w:val="009005A8"/>
    <w:rsid w:val="00900708"/>
    <w:rsid w:val="00900FD6"/>
    <w:rsid w:val="0090102F"/>
    <w:rsid w:val="0090134E"/>
    <w:rsid w:val="009013EF"/>
    <w:rsid w:val="0090168F"/>
    <w:rsid w:val="009016C9"/>
    <w:rsid w:val="00901762"/>
    <w:rsid w:val="0090191F"/>
    <w:rsid w:val="00901BC9"/>
    <w:rsid w:val="00901C62"/>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02B"/>
    <w:rsid w:val="0091019E"/>
    <w:rsid w:val="009107A4"/>
    <w:rsid w:val="009107E9"/>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8B0"/>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2"/>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18"/>
    <w:rsid w:val="00931962"/>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910"/>
    <w:rsid w:val="00937E40"/>
    <w:rsid w:val="00937F41"/>
    <w:rsid w:val="0094007F"/>
    <w:rsid w:val="009404F6"/>
    <w:rsid w:val="00940D78"/>
    <w:rsid w:val="00940E2D"/>
    <w:rsid w:val="009412A4"/>
    <w:rsid w:val="00941435"/>
    <w:rsid w:val="00941720"/>
    <w:rsid w:val="00941D0D"/>
    <w:rsid w:val="009420A2"/>
    <w:rsid w:val="009421FD"/>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835"/>
    <w:rsid w:val="00956CB5"/>
    <w:rsid w:val="00957883"/>
    <w:rsid w:val="00960011"/>
    <w:rsid w:val="009601F4"/>
    <w:rsid w:val="00960329"/>
    <w:rsid w:val="00960439"/>
    <w:rsid w:val="00960502"/>
    <w:rsid w:val="00960672"/>
    <w:rsid w:val="009606C7"/>
    <w:rsid w:val="009608BC"/>
    <w:rsid w:val="009611F2"/>
    <w:rsid w:val="00961510"/>
    <w:rsid w:val="00961608"/>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322"/>
    <w:rsid w:val="00974DC5"/>
    <w:rsid w:val="00975684"/>
    <w:rsid w:val="009758A1"/>
    <w:rsid w:val="00975DB9"/>
    <w:rsid w:val="00976034"/>
    <w:rsid w:val="00976391"/>
    <w:rsid w:val="00976C0F"/>
    <w:rsid w:val="00976E48"/>
    <w:rsid w:val="009779AE"/>
    <w:rsid w:val="00977C1F"/>
    <w:rsid w:val="00977D00"/>
    <w:rsid w:val="00977E14"/>
    <w:rsid w:val="009802A7"/>
    <w:rsid w:val="00980694"/>
    <w:rsid w:val="009808A3"/>
    <w:rsid w:val="009808EF"/>
    <w:rsid w:val="0098096E"/>
    <w:rsid w:val="00980FF5"/>
    <w:rsid w:val="009810E6"/>
    <w:rsid w:val="00981F78"/>
    <w:rsid w:val="00982761"/>
    <w:rsid w:val="0098283B"/>
    <w:rsid w:val="00982C19"/>
    <w:rsid w:val="00982E4C"/>
    <w:rsid w:val="009832A8"/>
    <w:rsid w:val="009836B9"/>
    <w:rsid w:val="009838AB"/>
    <w:rsid w:val="00983922"/>
    <w:rsid w:val="00983C4D"/>
    <w:rsid w:val="00983E52"/>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7EE"/>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0E"/>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6F0F"/>
    <w:rsid w:val="009B7260"/>
    <w:rsid w:val="009C0054"/>
    <w:rsid w:val="009C02E7"/>
    <w:rsid w:val="009C0E50"/>
    <w:rsid w:val="009C0E84"/>
    <w:rsid w:val="009C1262"/>
    <w:rsid w:val="009C14AC"/>
    <w:rsid w:val="009C1BFC"/>
    <w:rsid w:val="009C1D78"/>
    <w:rsid w:val="009C1E8C"/>
    <w:rsid w:val="009C2102"/>
    <w:rsid w:val="009C213E"/>
    <w:rsid w:val="009C23D7"/>
    <w:rsid w:val="009C251E"/>
    <w:rsid w:val="009C256D"/>
    <w:rsid w:val="009C2848"/>
    <w:rsid w:val="009C2D5D"/>
    <w:rsid w:val="009C2DD2"/>
    <w:rsid w:val="009C310B"/>
    <w:rsid w:val="009C3348"/>
    <w:rsid w:val="009C357D"/>
    <w:rsid w:val="009C38DD"/>
    <w:rsid w:val="009C3AD7"/>
    <w:rsid w:val="009C3BD9"/>
    <w:rsid w:val="009C3D52"/>
    <w:rsid w:val="009C4593"/>
    <w:rsid w:val="009C46E7"/>
    <w:rsid w:val="009C4EB2"/>
    <w:rsid w:val="009C51CB"/>
    <w:rsid w:val="009C51D5"/>
    <w:rsid w:val="009C56FA"/>
    <w:rsid w:val="009C57B6"/>
    <w:rsid w:val="009C5B86"/>
    <w:rsid w:val="009C6173"/>
    <w:rsid w:val="009C6315"/>
    <w:rsid w:val="009C66BA"/>
    <w:rsid w:val="009C6821"/>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2B1"/>
    <w:rsid w:val="009D37FF"/>
    <w:rsid w:val="009D3D5A"/>
    <w:rsid w:val="009D4302"/>
    <w:rsid w:val="009D44B2"/>
    <w:rsid w:val="009D46FD"/>
    <w:rsid w:val="009D47BA"/>
    <w:rsid w:val="009D499C"/>
    <w:rsid w:val="009D510E"/>
    <w:rsid w:val="009D55C4"/>
    <w:rsid w:val="009D5D74"/>
    <w:rsid w:val="009D5E36"/>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DF5"/>
    <w:rsid w:val="00A00F75"/>
    <w:rsid w:val="00A01423"/>
    <w:rsid w:val="00A015A8"/>
    <w:rsid w:val="00A01F46"/>
    <w:rsid w:val="00A02274"/>
    <w:rsid w:val="00A023C2"/>
    <w:rsid w:val="00A02837"/>
    <w:rsid w:val="00A02ABC"/>
    <w:rsid w:val="00A036BA"/>
    <w:rsid w:val="00A03C77"/>
    <w:rsid w:val="00A0403A"/>
    <w:rsid w:val="00A040AC"/>
    <w:rsid w:val="00A0424C"/>
    <w:rsid w:val="00A043E3"/>
    <w:rsid w:val="00A04A3D"/>
    <w:rsid w:val="00A0574A"/>
    <w:rsid w:val="00A05C6C"/>
    <w:rsid w:val="00A05FC1"/>
    <w:rsid w:val="00A065C5"/>
    <w:rsid w:val="00A06B2E"/>
    <w:rsid w:val="00A07250"/>
    <w:rsid w:val="00A07637"/>
    <w:rsid w:val="00A078AA"/>
    <w:rsid w:val="00A07C3C"/>
    <w:rsid w:val="00A10156"/>
    <w:rsid w:val="00A10CB1"/>
    <w:rsid w:val="00A111E1"/>
    <w:rsid w:val="00A1251C"/>
    <w:rsid w:val="00A133CC"/>
    <w:rsid w:val="00A138C9"/>
    <w:rsid w:val="00A13AC5"/>
    <w:rsid w:val="00A13DCB"/>
    <w:rsid w:val="00A13EC0"/>
    <w:rsid w:val="00A1430F"/>
    <w:rsid w:val="00A15067"/>
    <w:rsid w:val="00A15567"/>
    <w:rsid w:val="00A155CB"/>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CD3"/>
    <w:rsid w:val="00A22DFE"/>
    <w:rsid w:val="00A23174"/>
    <w:rsid w:val="00A23181"/>
    <w:rsid w:val="00A23258"/>
    <w:rsid w:val="00A237E6"/>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B1"/>
    <w:rsid w:val="00A40CD6"/>
    <w:rsid w:val="00A40DFB"/>
    <w:rsid w:val="00A4110D"/>
    <w:rsid w:val="00A41D90"/>
    <w:rsid w:val="00A41E93"/>
    <w:rsid w:val="00A4280F"/>
    <w:rsid w:val="00A42A77"/>
    <w:rsid w:val="00A42EEF"/>
    <w:rsid w:val="00A4339B"/>
    <w:rsid w:val="00A4351A"/>
    <w:rsid w:val="00A43532"/>
    <w:rsid w:val="00A43597"/>
    <w:rsid w:val="00A43B5D"/>
    <w:rsid w:val="00A44366"/>
    <w:rsid w:val="00A44B54"/>
    <w:rsid w:val="00A44B5E"/>
    <w:rsid w:val="00A44BBA"/>
    <w:rsid w:val="00A45541"/>
    <w:rsid w:val="00A4595C"/>
    <w:rsid w:val="00A45B56"/>
    <w:rsid w:val="00A45B7D"/>
    <w:rsid w:val="00A46041"/>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0764"/>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AD2"/>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045"/>
    <w:rsid w:val="00A92631"/>
    <w:rsid w:val="00A928F1"/>
    <w:rsid w:val="00A92FB2"/>
    <w:rsid w:val="00A934A3"/>
    <w:rsid w:val="00A938E6"/>
    <w:rsid w:val="00A93B69"/>
    <w:rsid w:val="00A93DA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893"/>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19"/>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933"/>
    <w:rsid w:val="00AA7B4F"/>
    <w:rsid w:val="00AA7F60"/>
    <w:rsid w:val="00AB0376"/>
    <w:rsid w:val="00AB06BA"/>
    <w:rsid w:val="00AB071F"/>
    <w:rsid w:val="00AB0A41"/>
    <w:rsid w:val="00AB0B0A"/>
    <w:rsid w:val="00AB0E5E"/>
    <w:rsid w:val="00AB1760"/>
    <w:rsid w:val="00AB18AE"/>
    <w:rsid w:val="00AB1FCC"/>
    <w:rsid w:val="00AB23F5"/>
    <w:rsid w:val="00AB2409"/>
    <w:rsid w:val="00AB2452"/>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632"/>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C33"/>
    <w:rsid w:val="00AD0D05"/>
    <w:rsid w:val="00AD0E18"/>
    <w:rsid w:val="00AD0FC7"/>
    <w:rsid w:val="00AD1143"/>
    <w:rsid w:val="00AD1227"/>
    <w:rsid w:val="00AD15AC"/>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95F"/>
    <w:rsid w:val="00AF1AEE"/>
    <w:rsid w:val="00AF2226"/>
    <w:rsid w:val="00AF25AC"/>
    <w:rsid w:val="00AF29A8"/>
    <w:rsid w:val="00AF29BF"/>
    <w:rsid w:val="00AF2F89"/>
    <w:rsid w:val="00AF3873"/>
    <w:rsid w:val="00AF43A8"/>
    <w:rsid w:val="00AF43E9"/>
    <w:rsid w:val="00AF4AC1"/>
    <w:rsid w:val="00AF52AE"/>
    <w:rsid w:val="00AF5601"/>
    <w:rsid w:val="00AF564B"/>
    <w:rsid w:val="00AF5C0F"/>
    <w:rsid w:val="00AF5E94"/>
    <w:rsid w:val="00AF5F91"/>
    <w:rsid w:val="00AF6BC8"/>
    <w:rsid w:val="00AF6E22"/>
    <w:rsid w:val="00AF7CF9"/>
    <w:rsid w:val="00AF7EBA"/>
    <w:rsid w:val="00B0019B"/>
    <w:rsid w:val="00B007B6"/>
    <w:rsid w:val="00B00DF2"/>
    <w:rsid w:val="00B013AE"/>
    <w:rsid w:val="00B016E1"/>
    <w:rsid w:val="00B01737"/>
    <w:rsid w:val="00B0186B"/>
    <w:rsid w:val="00B0191E"/>
    <w:rsid w:val="00B01A5D"/>
    <w:rsid w:val="00B01D14"/>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3F8"/>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947"/>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131"/>
    <w:rsid w:val="00B304F9"/>
    <w:rsid w:val="00B30738"/>
    <w:rsid w:val="00B30BE3"/>
    <w:rsid w:val="00B30E15"/>
    <w:rsid w:val="00B313CD"/>
    <w:rsid w:val="00B31B31"/>
    <w:rsid w:val="00B31C46"/>
    <w:rsid w:val="00B31EE1"/>
    <w:rsid w:val="00B31FBE"/>
    <w:rsid w:val="00B32677"/>
    <w:rsid w:val="00B32AD8"/>
    <w:rsid w:val="00B340C8"/>
    <w:rsid w:val="00B34B83"/>
    <w:rsid w:val="00B34D47"/>
    <w:rsid w:val="00B34FD4"/>
    <w:rsid w:val="00B3523D"/>
    <w:rsid w:val="00B3552D"/>
    <w:rsid w:val="00B359CC"/>
    <w:rsid w:val="00B3604D"/>
    <w:rsid w:val="00B365C4"/>
    <w:rsid w:val="00B3670A"/>
    <w:rsid w:val="00B368DB"/>
    <w:rsid w:val="00B36ED2"/>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0ED"/>
    <w:rsid w:val="00B5130D"/>
    <w:rsid w:val="00B51F96"/>
    <w:rsid w:val="00B521B7"/>
    <w:rsid w:val="00B52221"/>
    <w:rsid w:val="00B523E2"/>
    <w:rsid w:val="00B5268B"/>
    <w:rsid w:val="00B52F35"/>
    <w:rsid w:val="00B53031"/>
    <w:rsid w:val="00B53125"/>
    <w:rsid w:val="00B5388D"/>
    <w:rsid w:val="00B53B70"/>
    <w:rsid w:val="00B53CD0"/>
    <w:rsid w:val="00B540B9"/>
    <w:rsid w:val="00B545B4"/>
    <w:rsid w:val="00B547ED"/>
    <w:rsid w:val="00B54848"/>
    <w:rsid w:val="00B549CB"/>
    <w:rsid w:val="00B549E6"/>
    <w:rsid w:val="00B54F5C"/>
    <w:rsid w:val="00B554AC"/>
    <w:rsid w:val="00B55D39"/>
    <w:rsid w:val="00B56A0E"/>
    <w:rsid w:val="00B56D14"/>
    <w:rsid w:val="00B5729D"/>
    <w:rsid w:val="00B572BE"/>
    <w:rsid w:val="00B577F3"/>
    <w:rsid w:val="00B57DE5"/>
    <w:rsid w:val="00B57E0A"/>
    <w:rsid w:val="00B57E79"/>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55"/>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29"/>
    <w:rsid w:val="00B7288F"/>
    <w:rsid w:val="00B72F96"/>
    <w:rsid w:val="00B73176"/>
    <w:rsid w:val="00B73248"/>
    <w:rsid w:val="00B73286"/>
    <w:rsid w:val="00B73AA5"/>
    <w:rsid w:val="00B73B8A"/>
    <w:rsid w:val="00B74751"/>
    <w:rsid w:val="00B74EFB"/>
    <w:rsid w:val="00B74F8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6D60"/>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3F9D"/>
    <w:rsid w:val="00B944DA"/>
    <w:rsid w:val="00B94682"/>
    <w:rsid w:val="00B94C71"/>
    <w:rsid w:val="00B94C9F"/>
    <w:rsid w:val="00B94D4C"/>
    <w:rsid w:val="00B94E0E"/>
    <w:rsid w:val="00B957D5"/>
    <w:rsid w:val="00B95BAF"/>
    <w:rsid w:val="00B95BF9"/>
    <w:rsid w:val="00B95ED7"/>
    <w:rsid w:val="00B9643E"/>
    <w:rsid w:val="00B96A72"/>
    <w:rsid w:val="00B975FF"/>
    <w:rsid w:val="00B97909"/>
    <w:rsid w:val="00B97971"/>
    <w:rsid w:val="00B97BCF"/>
    <w:rsid w:val="00BA0AD9"/>
    <w:rsid w:val="00BA0FF7"/>
    <w:rsid w:val="00BA198A"/>
    <w:rsid w:val="00BA1B4B"/>
    <w:rsid w:val="00BA1EAC"/>
    <w:rsid w:val="00BA2066"/>
    <w:rsid w:val="00BA2794"/>
    <w:rsid w:val="00BA293A"/>
    <w:rsid w:val="00BA2F81"/>
    <w:rsid w:val="00BA3E3E"/>
    <w:rsid w:val="00BA459B"/>
    <w:rsid w:val="00BA4BE0"/>
    <w:rsid w:val="00BA546D"/>
    <w:rsid w:val="00BA6367"/>
    <w:rsid w:val="00BA668E"/>
    <w:rsid w:val="00BA6988"/>
    <w:rsid w:val="00BA6C7E"/>
    <w:rsid w:val="00BA6FAD"/>
    <w:rsid w:val="00BA7054"/>
    <w:rsid w:val="00BA70AC"/>
    <w:rsid w:val="00BA723B"/>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4C"/>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D5E"/>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99A"/>
    <w:rsid w:val="00BE7C6B"/>
    <w:rsid w:val="00BF00E1"/>
    <w:rsid w:val="00BF06DF"/>
    <w:rsid w:val="00BF06E6"/>
    <w:rsid w:val="00BF0F82"/>
    <w:rsid w:val="00BF10BC"/>
    <w:rsid w:val="00BF19C5"/>
    <w:rsid w:val="00BF1FB6"/>
    <w:rsid w:val="00BF2752"/>
    <w:rsid w:val="00BF2AE3"/>
    <w:rsid w:val="00BF3290"/>
    <w:rsid w:val="00BF32E3"/>
    <w:rsid w:val="00BF36E1"/>
    <w:rsid w:val="00BF3B5F"/>
    <w:rsid w:val="00BF3B65"/>
    <w:rsid w:val="00BF3E62"/>
    <w:rsid w:val="00BF4471"/>
    <w:rsid w:val="00BF462F"/>
    <w:rsid w:val="00BF522D"/>
    <w:rsid w:val="00BF5336"/>
    <w:rsid w:val="00BF5981"/>
    <w:rsid w:val="00BF5E17"/>
    <w:rsid w:val="00BF5E41"/>
    <w:rsid w:val="00BF658E"/>
    <w:rsid w:val="00BF6646"/>
    <w:rsid w:val="00BF6780"/>
    <w:rsid w:val="00BF6AE5"/>
    <w:rsid w:val="00BF6D94"/>
    <w:rsid w:val="00BF6DE5"/>
    <w:rsid w:val="00BF6DF6"/>
    <w:rsid w:val="00BF7317"/>
    <w:rsid w:val="00BF76EB"/>
    <w:rsid w:val="00BF7837"/>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BBF"/>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3E99"/>
    <w:rsid w:val="00C14120"/>
    <w:rsid w:val="00C15017"/>
    <w:rsid w:val="00C151D6"/>
    <w:rsid w:val="00C152AD"/>
    <w:rsid w:val="00C152C5"/>
    <w:rsid w:val="00C15741"/>
    <w:rsid w:val="00C15818"/>
    <w:rsid w:val="00C158D0"/>
    <w:rsid w:val="00C160CE"/>
    <w:rsid w:val="00C16208"/>
    <w:rsid w:val="00C1697B"/>
    <w:rsid w:val="00C16D1E"/>
    <w:rsid w:val="00C16F8E"/>
    <w:rsid w:val="00C1767A"/>
    <w:rsid w:val="00C1769B"/>
    <w:rsid w:val="00C17D39"/>
    <w:rsid w:val="00C17E08"/>
    <w:rsid w:val="00C17F8A"/>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326A"/>
    <w:rsid w:val="00C33DE5"/>
    <w:rsid w:val="00C34364"/>
    <w:rsid w:val="00C3547B"/>
    <w:rsid w:val="00C3550C"/>
    <w:rsid w:val="00C35E7A"/>
    <w:rsid w:val="00C36388"/>
    <w:rsid w:val="00C36DEA"/>
    <w:rsid w:val="00C371E7"/>
    <w:rsid w:val="00C37251"/>
    <w:rsid w:val="00C37BB2"/>
    <w:rsid w:val="00C37EA6"/>
    <w:rsid w:val="00C37FF1"/>
    <w:rsid w:val="00C40733"/>
    <w:rsid w:val="00C408D7"/>
    <w:rsid w:val="00C40A25"/>
    <w:rsid w:val="00C40B42"/>
    <w:rsid w:val="00C417AD"/>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44E"/>
    <w:rsid w:val="00C56D2D"/>
    <w:rsid w:val="00C56D48"/>
    <w:rsid w:val="00C57191"/>
    <w:rsid w:val="00C5726B"/>
    <w:rsid w:val="00C572FB"/>
    <w:rsid w:val="00C5758D"/>
    <w:rsid w:val="00C57805"/>
    <w:rsid w:val="00C60425"/>
    <w:rsid w:val="00C606F4"/>
    <w:rsid w:val="00C608CA"/>
    <w:rsid w:val="00C60B87"/>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554"/>
    <w:rsid w:val="00C65806"/>
    <w:rsid w:val="00C65AA5"/>
    <w:rsid w:val="00C65ABC"/>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2AD"/>
    <w:rsid w:val="00C7258B"/>
    <w:rsid w:val="00C726A3"/>
    <w:rsid w:val="00C727A9"/>
    <w:rsid w:val="00C72BBD"/>
    <w:rsid w:val="00C73124"/>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442"/>
    <w:rsid w:val="00C77675"/>
    <w:rsid w:val="00C778A4"/>
    <w:rsid w:val="00C778EA"/>
    <w:rsid w:val="00C778F6"/>
    <w:rsid w:val="00C77C25"/>
    <w:rsid w:val="00C77EA1"/>
    <w:rsid w:val="00C80529"/>
    <w:rsid w:val="00C8069B"/>
    <w:rsid w:val="00C8086E"/>
    <w:rsid w:val="00C80C7A"/>
    <w:rsid w:val="00C80E46"/>
    <w:rsid w:val="00C81246"/>
    <w:rsid w:val="00C816B6"/>
    <w:rsid w:val="00C81811"/>
    <w:rsid w:val="00C81995"/>
    <w:rsid w:val="00C81A7E"/>
    <w:rsid w:val="00C81E39"/>
    <w:rsid w:val="00C81FD0"/>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3F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C4E"/>
    <w:rsid w:val="00C96E9B"/>
    <w:rsid w:val="00C96EF5"/>
    <w:rsid w:val="00C96F79"/>
    <w:rsid w:val="00C97411"/>
    <w:rsid w:val="00C97C50"/>
    <w:rsid w:val="00CA06D0"/>
    <w:rsid w:val="00CA0940"/>
    <w:rsid w:val="00CA0B70"/>
    <w:rsid w:val="00CA0BB5"/>
    <w:rsid w:val="00CA0DD7"/>
    <w:rsid w:val="00CA1894"/>
    <w:rsid w:val="00CA1A53"/>
    <w:rsid w:val="00CA270E"/>
    <w:rsid w:val="00CA2A5E"/>
    <w:rsid w:val="00CA31FD"/>
    <w:rsid w:val="00CA3347"/>
    <w:rsid w:val="00CA34AB"/>
    <w:rsid w:val="00CA35E2"/>
    <w:rsid w:val="00CA3933"/>
    <w:rsid w:val="00CA3D58"/>
    <w:rsid w:val="00CA5681"/>
    <w:rsid w:val="00CA6665"/>
    <w:rsid w:val="00CA6A3E"/>
    <w:rsid w:val="00CA6BBA"/>
    <w:rsid w:val="00CA6C62"/>
    <w:rsid w:val="00CA6E23"/>
    <w:rsid w:val="00CA6E42"/>
    <w:rsid w:val="00CA74C9"/>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0B"/>
    <w:rsid w:val="00CB615A"/>
    <w:rsid w:val="00CB64CB"/>
    <w:rsid w:val="00CB70DE"/>
    <w:rsid w:val="00CB717C"/>
    <w:rsid w:val="00CB7A2D"/>
    <w:rsid w:val="00CB7E3F"/>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8D7"/>
    <w:rsid w:val="00CD2E99"/>
    <w:rsid w:val="00CD2F6B"/>
    <w:rsid w:val="00CD32F6"/>
    <w:rsid w:val="00CD356A"/>
    <w:rsid w:val="00CD3739"/>
    <w:rsid w:val="00CD3911"/>
    <w:rsid w:val="00CD3C78"/>
    <w:rsid w:val="00CD43BF"/>
    <w:rsid w:val="00CD44E3"/>
    <w:rsid w:val="00CD4BAB"/>
    <w:rsid w:val="00CD4C64"/>
    <w:rsid w:val="00CD4FA8"/>
    <w:rsid w:val="00CD5E70"/>
    <w:rsid w:val="00CD5F26"/>
    <w:rsid w:val="00CD621D"/>
    <w:rsid w:val="00CD6241"/>
    <w:rsid w:val="00CD6536"/>
    <w:rsid w:val="00CD65E7"/>
    <w:rsid w:val="00CD6C1B"/>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135"/>
    <w:rsid w:val="00CE73C5"/>
    <w:rsid w:val="00CE7EFA"/>
    <w:rsid w:val="00CE7F4A"/>
    <w:rsid w:val="00CE7F63"/>
    <w:rsid w:val="00CF0200"/>
    <w:rsid w:val="00CF05CC"/>
    <w:rsid w:val="00CF07FF"/>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6F3"/>
    <w:rsid w:val="00D01CFA"/>
    <w:rsid w:val="00D0227F"/>
    <w:rsid w:val="00D023E6"/>
    <w:rsid w:val="00D025B1"/>
    <w:rsid w:val="00D026F3"/>
    <w:rsid w:val="00D02D6E"/>
    <w:rsid w:val="00D034E1"/>
    <w:rsid w:val="00D0406E"/>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A25"/>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2DDE"/>
    <w:rsid w:val="00D2369F"/>
    <w:rsid w:val="00D23BE8"/>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BF7"/>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C8B"/>
    <w:rsid w:val="00D64E5E"/>
    <w:rsid w:val="00D65446"/>
    <w:rsid w:val="00D65810"/>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A19"/>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4FE"/>
    <w:rsid w:val="00D92B8A"/>
    <w:rsid w:val="00D92BBE"/>
    <w:rsid w:val="00D93445"/>
    <w:rsid w:val="00D93A0F"/>
    <w:rsid w:val="00D93E44"/>
    <w:rsid w:val="00D9409B"/>
    <w:rsid w:val="00D9415C"/>
    <w:rsid w:val="00D9419E"/>
    <w:rsid w:val="00D94932"/>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B3A"/>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CD5"/>
    <w:rsid w:val="00DA6F24"/>
    <w:rsid w:val="00DA7683"/>
    <w:rsid w:val="00DB0457"/>
    <w:rsid w:val="00DB045F"/>
    <w:rsid w:val="00DB05E9"/>
    <w:rsid w:val="00DB0615"/>
    <w:rsid w:val="00DB1060"/>
    <w:rsid w:val="00DB1730"/>
    <w:rsid w:val="00DB1CD6"/>
    <w:rsid w:val="00DB1CDA"/>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6B4E"/>
    <w:rsid w:val="00DC703D"/>
    <w:rsid w:val="00DC70A4"/>
    <w:rsid w:val="00DC7148"/>
    <w:rsid w:val="00DC7369"/>
    <w:rsid w:val="00DD0291"/>
    <w:rsid w:val="00DD042D"/>
    <w:rsid w:val="00DD05A8"/>
    <w:rsid w:val="00DD0A93"/>
    <w:rsid w:val="00DD0B04"/>
    <w:rsid w:val="00DD0B36"/>
    <w:rsid w:val="00DD0EEE"/>
    <w:rsid w:val="00DD11D4"/>
    <w:rsid w:val="00DD1493"/>
    <w:rsid w:val="00DD1538"/>
    <w:rsid w:val="00DD15A3"/>
    <w:rsid w:val="00DD2051"/>
    <w:rsid w:val="00DD225E"/>
    <w:rsid w:val="00DD229E"/>
    <w:rsid w:val="00DD2BB7"/>
    <w:rsid w:val="00DD2E44"/>
    <w:rsid w:val="00DD30E3"/>
    <w:rsid w:val="00DD355D"/>
    <w:rsid w:val="00DD35A7"/>
    <w:rsid w:val="00DD3898"/>
    <w:rsid w:val="00DD3CBA"/>
    <w:rsid w:val="00DD3D1C"/>
    <w:rsid w:val="00DD45BC"/>
    <w:rsid w:val="00DD4B58"/>
    <w:rsid w:val="00DD55E0"/>
    <w:rsid w:val="00DD5EBD"/>
    <w:rsid w:val="00DD636E"/>
    <w:rsid w:val="00DD63EA"/>
    <w:rsid w:val="00DD6A00"/>
    <w:rsid w:val="00DD7195"/>
    <w:rsid w:val="00DD746E"/>
    <w:rsid w:val="00DD74EE"/>
    <w:rsid w:val="00DD7832"/>
    <w:rsid w:val="00DD7CBA"/>
    <w:rsid w:val="00DD7FEF"/>
    <w:rsid w:val="00DE04C2"/>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9CF"/>
    <w:rsid w:val="00DF0AC6"/>
    <w:rsid w:val="00DF0F31"/>
    <w:rsid w:val="00DF1051"/>
    <w:rsid w:val="00DF13E2"/>
    <w:rsid w:val="00DF146E"/>
    <w:rsid w:val="00DF15B6"/>
    <w:rsid w:val="00DF19BF"/>
    <w:rsid w:val="00DF3DD5"/>
    <w:rsid w:val="00DF42F3"/>
    <w:rsid w:val="00DF574A"/>
    <w:rsid w:val="00DF577D"/>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3797"/>
    <w:rsid w:val="00E03B81"/>
    <w:rsid w:val="00E04A65"/>
    <w:rsid w:val="00E04DB4"/>
    <w:rsid w:val="00E04DC2"/>
    <w:rsid w:val="00E04DF6"/>
    <w:rsid w:val="00E0518F"/>
    <w:rsid w:val="00E0522D"/>
    <w:rsid w:val="00E052E0"/>
    <w:rsid w:val="00E0541F"/>
    <w:rsid w:val="00E0562E"/>
    <w:rsid w:val="00E0576C"/>
    <w:rsid w:val="00E05B75"/>
    <w:rsid w:val="00E0629D"/>
    <w:rsid w:val="00E068F1"/>
    <w:rsid w:val="00E06932"/>
    <w:rsid w:val="00E069A8"/>
    <w:rsid w:val="00E07AF8"/>
    <w:rsid w:val="00E07FAB"/>
    <w:rsid w:val="00E10432"/>
    <w:rsid w:val="00E1052E"/>
    <w:rsid w:val="00E11063"/>
    <w:rsid w:val="00E11AFF"/>
    <w:rsid w:val="00E11DC5"/>
    <w:rsid w:val="00E11DEE"/>
    <w:rsid w:val="00E1213F"/>
    <w:rsid w:val="00E12243"/>
    <w:rsid w:val="00E12E65"/>
    <w:rsid w:val="00E12E70"/>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97B"/>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0F76"/>
    <w:rsid w:val="00E313B6"/>
    <w:rsid w:val="00E313CC"/>
    <w:rsid w:val="00E3151B"/>
    <w:rsid w:val="00E3165F"/>
    <w:rsid w:val="00E31818"/>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68A2"/>
    <w:rsid w:val="00E37672"/>
    <w:rsid w:val="00E376DF"/>
    <w:rsid w:val="00E37A60"/>
    <w:rsid w:val="00E37A81"/>
    <w:rsid w:val="00E40910"/>
    <w:rsid w:val="00E40E55"/>
    <w:rsid w:val="00E410BA"/>
    <w:rsid w:val="00E41551"/>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76"/>
    <w:rsid w:val="00E617D1"/>
    <w:rsid w:val="00E61EA3"/>
    <w:rsid w:val="00E622B1"/>
    <w:rsid w:val="00E62A0A"/>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74C"/>
    <w:rsid w:val="00E74E22"/>
    <w:rsid w:val="00E75041"/>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C5F"/>
    <w:rsid w:val="00E83D36"/>
    <w:rsid w:val="00E83D41"/>
    <w:rsid w:val="00E83F53"/>
    <w:rsid w:val="00E840B2"/>
    <w:rsid w:val="00E845C2"/>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414"/>
    <w:rsid w:val="00EA5EFD"/>
    <w:rsid w:val="00EA61F9"/>
    <w:rsid w:val="00EA6600"/>
    <w:rsid w:val="00EA6BD8"/>
    <w:rsid w:val="00EA6EEB"/>
    <w:rsid w:val="00EA7120"/>
    <w:rsid w:val="00EA7437"/>
    <w:rsid w:val="00EA7931"/>
    <w:rsid w:val="00EA7AFD"/>
    <w:rsid w:val="00EA7C0E"/>
    <w:rsid w:val="00EA7E4B"/>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B7F1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A73"/>
    <w:rsid w:val="00EC3BF8"/>
    <w:rsid w:val="00EC4047"/>
    <w:rsid w:val="00EC505F"/>
    <w:rsid w:val="00EC5068"/>
    <w:rsid w:val="00EC5158"/>
    <w:rsid w:val="00EC52EB"/>
    <w:rsid w:val="00EC555B"/>
    <w:rsid w:val="00EC5648"/>
    <w:rsid w:val="00EC593E"/>
    <w:rsid w:val="00EC5DE8"/>
    <w:rsid w:val="00EC5F70"/>
    <w:rsid w:val="00EC5FB4"/>
    <w:rsid w:val="00EC64DF"/>
    <w:rsid w:val="00EC6B04"/>
    <w:rsid w:val="00EC78A1"/>
    <w:rsid w:val="00EC7F2E"/>
    <w:rsid w:val="00ED01C8"/>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720"/>
    <w:rsid w:val="00ED4974"/>
    <w:rsid w:val="00ED4CF2"/>
    <w:rsid w:val="00ED4E9E"/>
    <w:rsid w:val="00ED507F"/>
    <w:rsid w:val="00ED5101"/>
    <w:rsid w:val="00ED5120"/>
    <w:rsid w:val="00ED5372"/>
    <w:rsid w:val="00ED55A6"/>
    <w:rsid w:val="00ED5718"/>
    <w:rsid w:val="00ED65F0"/>
    <w:rsid w:val="00ED6F49"/>
    <w:rsid w:val="00ED6FFF"/>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0C"/>
    <w:rsid w:val="00EE7F24"/>
    <w:rsid w:val="00EE7FA7"/>
    <w:rsid w:val="00EF0191"/>
    <w:rsid w:val="00EF0555"/>
    <w:rsid w:val="00EF05DD"/>
    <w:rsid w:val="00EF086F"/>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ABD"/>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055"/>
    <w:rsid w:val="00F11A01"/>
    <w:rsid w:val="00F11C73"/>
    <w:rsid w:val="00F120C5"/>
    <w:rsid w:val="00F12181"/>
    <w:rsid w:val="00F12720"/>
    <w:rsid w:val="00F12735"/>
    <w:rsid w:val="00F13D37"/>
    <w:rsid w:val="00F1416E"/>
    <w:rsid w:val="00F143D5"/>
    <w:rsid w:val="00F14B49"/>
    <w:rsid w:val="00F14D9F"/>
    <w:rsid w:val="00F14F43"/>
    <w:rsid w:val="00F15D7C"/>
    <w:rsid w:val="00F15DB4"/>
    <w:rsid w:val="00F15EA7"/>
    <w:rsid w:val="00F15F33"/>
    <w:rsid w:val="00F1672E"/>
    <w:rsid w:val="00F16AEA"/>
    <w:rsid w:val="00F16BAF"/>
    <w:rsid w:val="00F16D27"/>
    <w:rsid w:val="00F17876"/>
    <w:rsid w:val="00F179C2"/>
    <w:rsid w:val="00F179C6"/>
    <w:rsid w:val="00F179F9"/>
    <w:rsid w:val="00F20542"/>
    <w:rsid w:val="00F205F3"/>
    <w:rsid w:val="00F2061C"/>
    <w:rsid w:val="00F2063D"/>
    <w:rsid w:val="00F20C59"/>
    <w:rsid w:val="00F21147"/>
    <w:rsid w:val="00F2117E"/>
    <w:rsid w:val="00F211AE"/>
    <w:rsid w:val="00F212A4"/>
    <w:rsid w:val="00F213BA"/>
    <w:rsid w:val="00F2164A"/>
    <w:rsid w:val="00F2192B"/>
    <w:rsid w:val="00F22252"/>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57D"/>
    <w:rsid w:val="00F32B29"/>
    <w:rsid w:val="00F32EB8"/>
    <w:rsid w:val="00F3307F"/>
    <w:rsid w:val="00F3317A"/>
    <w:rsid w:val="00F331BC"/>
    <w:rsid w:val="00F33A7B"/>
    <w:rsid w:val="00F3423B"/>
    <w:rsid w:val="00F3430E"/>
    <w:rsid w:val="00F343E8"/>
    <w:rsid w:val="00F3457A"/>
    <w:rsid w:val="00F349F2"/>
    <w:rsid w:val="00F34A09"/>
    <w:rsid w:val="00F35BAF"/>
    <w:rsid w:val="00F35C1A"/>
    <w:rsid w:val="00F3680A"/>
    <w:rsid w:val="00F3697A"/>
    <w:rsid w:val="00F36C42"/>
    <w:rsid w:val="00F37392"/>
    <w:rsid w:val="00F37AF1"/>
    <w:rsid w:val="00F37B13"/>
    <w:rsid w:val="00F401B1"/>
    <w:rsid w:val="00F40A10"/>
    <w:rsid w:val="00F41B0A"/>
    <w:rsid w:val="00F41DCC"/>
    <w:rsid w:val="00F41F34"/>
    <w:rsid w:val="00F41F96"/>
    <w:rsid w:val="00F42022"/>
    <w:rsid w:val="00F42AEA"/>
    <w:rsid w:val="00F43148"/>
    <w:rsid w:val="00F43398"/>
    <w:rsid w:val="00F43451"/>
    <w:rsid w:val="00F43B65"/>
    <w:rsid w:val="00F44085"/>
    <w:rsid w:val="00F44377"/>
    <w:rsid w:val="00F443DA"/>
    <w:rsid w:val="00F4443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C33"/>
    <w:rsid w:val="00F47D16"/>
    <w:rsid w:val="00F5006C"/>
    <w:rsid w:val="00F50365"/>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916"/>
    <w:rsid w:val="00F54ACF"/>
    <w:rsid w:val="00F54DA8"/>
    <w:rsid w:val="00F551C9"/>
    <w:rsid w:val="00F5529C"/>
    <w:rsid w:val="00F55ECD"/>
    <w:rsid w:val="00F56246"/>
    <w:rsid w:val="00F56348"/>
    <w:rsid w:val="00F5649F"/>
    <w:rsid w:val="00F56559"/>
    <w:rsid w:val="00F56A07"/>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223"/>
    <w:rsid w:val="00F90581"/>
    <w:rsid w:val="00F9096A"/>
    <w:rsid w:val="00F9105D"/>
    <w:rsid w:val="00F91426"/>
    <w:rsid w:val="00F91545"/>
    <w:rsid w:val="00F9159A"/>
    <w:rsid w:val="00F915B3"/>
    <w:rsid w:val="00F919E0"/>
    <w:rsid w:val="00F91A78"/>
    <w:rsid w:val="00F91B2C"/>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6E6"/>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DA0"/>
    <w:rsid w:val="00FB7E25"/>
    <w:rsid w:val="00FB7E32"/>
    <w:rsid w:val="00FB7FBA"/>
    <w:rsid w:val="00FC0159"/>
    <w:rsid w:val="00FC0C0E"/>
    <w:rsid w:val="00FC0CEB"/>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399"/>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B37"/>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A394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0A9E"/>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0C0A9E"/>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0C0A9E"/>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0"/>
    <w:link w:val="B4Char"/>
    <w:qFormat/>
    <w:rsid w:val="00DB3A47"/>
  </w:style>
  <w:style w:type="paragraph" w:customStyle="1" w:styleId="B5">
    <w:name w:val="B5"/>
    <w:basedOn w:val="50"/>
    <w:link w:val="B5Char"/>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link w:val="ad"/>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목록단락"/>
    <w:basedOn w:val="a"/>
    <w:link w:val="af7"/>
    <w:uiPriority w:val="34"/>
    <w:qFormat/>
    <w:rsid w:val="007C2235"/>
    <w:pPr>
      <w:ind w:left="720"/>
      <w:contextualSpacing/>
    </w:pPr>
    <w:rPr>
      <w:lang w:eastAsia="en-US"/>
    </w:rPr>
  </w:style>
  <w:style w:type="table" w:styleId="af8">
    <w:name w:val="Table Grid"/>
    <w:basedOn w:val="a1"/>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 字符,列出段落1 字符,中等深浅网格 1 - 着色 21 字符,清單段落1 字符,¥¡¡¡¡ì¬º¥¹¥È¶ÎÂä 字符,ÁÐ³ö¶ÎÂä 字符,列表段落1 字符,—ño’i—Ž 字符,¥ê¥¹¥È¶ÎÂä 字符,1st level - Bullet List Paragraph 字符,Lettre d'introduction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10">
    <w:name w:val="标题 1 字符"/>
    <w:aliases w:val="H1 字符,h1 字符,Heading 1 3GPP 字符"/>
    <w:link w:val="1"/>
    <w:rsid w:val="00BC1F81"/>
    <w:rPr>
      <w:rFonts w:ascii="Arial" w:hAnsi="Arial"/>
      <w:sz w:val="36"/>
      <w:lang w:val="en-GB" w:eastAsia="en-US"/>
    </w:rPr>
  </w:style>
  <w:style w:type="character" w:styleId="aff1">
    <w:name w:val="Unresolved Mention"/>
    <w:basedOn w:val="a0"/>
    <w:uiPriority w:val="99"/>
    <w:semiHidden/>
    <w:unhideWhenUsed/>
    <w:rsid w:val="008D311D"/>
    <w:rPr>
      <w:color w:val="605E5C"/>
      <w:shd w:val="clear" w:color="auto" w:fill="E1DFDD"/>
    </w:rPr>
  </w:style>
  <w:style w:type="character" w:customStyle="1" w:styleId="20">
    <w:name w:val="标题 2 字符"/>
    <w:aliases w:val="H2 字符,h2 字符,DO NOT USE_h2 字符,h21 字符,Heading 2 3GPP 字符"/>
    <w:basedOn w:val="a0"/>
    <w:link w:val="2"/>
    <w:rsid w:val="00CA6C62"/>
    <w:rPr>
      <w:rFonts w:ascii="Arial" w:hAnsi="Arial"/>
      <w:sz w:val="32"/>
      <w:lang w:val="en-GB" w:eastAsia="en-US"/>
    </w:rPr>
  </w:style>
  <w:style w:type="character" w:customStyle="1" w:styleId="30">
    <w:name w:val="标题 3 字符"/>
    <w:aliases w:val="Heading 3 3GPP 字符"/>
    <w:basedOn w:val="a0"/>
    <w:link w:val="3"/>
    <w:rsid w:val="00196A88"/>
    <w:rPr>
      <w:rFonts w:ascii="Arial" w:hAnsi="Arial"/>
      <w:sz w:val="28"/>
      <w:lang w:val="en-GB" w:eastAsia="en-US"/>
    </w:rPr>
  </w:style>
  <w:style w:type="character" w:customStyle="1" w:styleId="ad">
    <w:name w:val="批注文字 字符"/>
    <w:basedOn w:val="a0"/>
    <w:link w:val="ac"/>
    <w:semiHidden/>
    <w:rsid w:val="00A92045"/>
    <w:rPr>
      <w:rFonts w:asciiTheme="minorHAnsi" w:eastAsia="MS Mincho" w:hAnsiTheme="minorHAnsi" w:cstheme="minorBidi"/>
      <w:kern w:val="2"/>
      <w:sz w:val="24"/>
      <w:szCs w:val="22"/>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447701">
      <w:bodyDiv w:val="1"/>
      <w:marLeft w:val="0"/>
      <w:marRight w:val="0"/>
      <w:marTop w:val="0"/>
      <w:marBottom w:val="0"/>
      <w:divBdr>
        <w:top w:val="none" w:sz="0" w:space="0" w:color="auto"/>
        <w:left w:val="none" w:sz="0" w:space="0" w:color="auto"/>
        <w:bottom w:val="none" w:sz="0" w:space="0" w:color="auto"/>
        <w:right w:val="none" w:sz="0" w:space="0" w:color="auto"/>
      </w:divBdr>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8990524">
      <w:bodyDiv w:val="1"/>
      <w:marLeft w:val="0"/>
      <w:marRight w:val="0"/>
      <w:marTop w:val="0"/>
      <w:marBottom w:val="0"/>
      <w:divBdr>
        <w:top w:val="none" w:sz="0" w:space="0" w:color="auto"/>
        <w:left w:val="none" w:sz="0" w:space="0" w:color="auto"/>
        <w:bottom w:val="none" w:sz="0" w:space="0" w:color="auto"/>
        <w:right w:val="none" w:sz="0" w:space="0" w:color="auto"/>
      </w:divBdr>
    </w:div>
    <w:div w:id="33848302">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684757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0145412">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19570105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89748194">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8413627">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306107">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3189762">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2535272">
      <w:bodyDiv w:val="1"/>
      <w:marLeft w:val="0"/>
      <w:marRight w:val="0"/>
      <w:marTop w:val="0"/>
      <w:marBottom w:val="0"/>
      <w:divBdr>
        <w:top w:val="none" w:sz="0" w:space="0" w:color="auto"/>
        <w:left w:val="none" w:sz="0" w:space="0" w:color="auto"/>
        <w:bottom w:val="none" w:sz="0" w:space="0" w:color="auto"/>
        <w:right w:val="none" w:sz="0" w:space="0" w:color="auto"/>
      </w:divBdr>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45023434">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47026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0128341">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5594179">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0799246">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7638301">
      <w:bodyDiv w:val="1"/>
      <w:marLeft w:val="0"/>
      <w:marRight w:val="0"/>
      <w:marTop w:val="0"/>
      <w:marBottom w:val="0"/>
      <w:divBdr>
        <w:top w:val="none" w:sz="0" w:space="0" w:color="auto"/>
        <w:left w:val="none" w:sz="0" w:space="0" w:color="auto"/>
        <w:bottom w:val="none" w:sz="0" w:space="0" w:color="auto"/>
        <w:right w:val="none" w:sz="0" w:space="0" w:color="auto"/>
      </w:divBdr>
    </w:div>
    <w:div w:id="1239289333">
      <w:bodyDiv w:val="1"/>
      <w:marLeft w:val="0"/>
      <w:marRight w:val="0"/>
      <w:marTop w:val="0"/>
      <w:marBottom w:val="0"/>
      <w:divBdr>
        <w:top w:val="none" w:sz="0" w:space="0" w:color="auto"/>
        <w:left w:val="none" w:sz="0" w:space="0" w:color="auto"/>
        <w:bottom w:val="none" w:sz="0" w:space="0" w:color="auto"/>
        <w:right w:val="none" w:sz="0" w:space="0" w:color="auto"/>
      </w:divBdr>
    </w:div>
    <w:div w:id="129324759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38073782">
      <w:bodyDiv w:val="1"/>
      <w:marLeft w:val="0"/>
      <w:marRight w:val="0"/>
      <w:marTop w:val="0"/>
      <w:marBottom w:val="0"/>
      <w:divBdr>
        <w:top w:val="none" w:sz="0" w:space="0" w:color="auto"/>
        <w:left w:val="none" w:sz="0" w:space="0" w:color="auto"/>
        <w:bottom w:val="none" w:sz="0" w:space="0" w:color="auto"/>
        <w:right w:val="none" w:sz="0" w:space="0" w:color="auto"/>
      </w:divBdr>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3622947">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066455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3936990">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1315109">
      <w:bodyDiv w:val="1"/>
      <w:marLeft w:val="0"/>
      <w:marRight w:val="0"/>
      <w:marTop w:val="0"/>
      <w:marBottom w:val="0"/>
      <w:divBdr>
        <w:top w:val="none" w:sz="0" w:space="0" w:color="auto"/>
        <w:left w:val="none" w:sz="0" w:space="0" w:color="auto"/>
        <w:bottom w:val="none" w:sz="0" w:space="0" w:color="auto"/>
        <w:right w:val="none" w:sz="0" w:space="0" w:color="auto"/>
      </w:divBdr>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1847337">
      <w:bodyDiv w:val="1"/>
      <w:marLeft w:val="0"/>
      <w:marRight w:val="0"/>
      <w:marTop w:val="0"/>
      <w:marBottom w:val="0"/>
      <w:divBdr>
        <w:top w:val="none" w:sz="0" w:space="0" w:color="auto"/>
        <w:left w:val="none" w:sz="0" w:space="0" w:color="auto"/>
        <w:bottom w:val="none" w:sz="0" w:space="0" w:color="auto"/>
        <w:right w:val="none" w:sz="0" w:space="0" w:color="auto"/>
      </w:divBdr>
    </w:div>
    <w:div w:id="1574972296">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1913196">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450274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5684038">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0163822">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8280568">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16919">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1450</Words>
  <Characters>8267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9698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cp:lastModifiedBy>Ada Wang (王苗)</cp:lastModifiedBy>
  <cp:revision>3</cp:revision>
  <dcterms:created xsi:type="dcterms:W3CDTF">2023-05-15T04:33:00Z</dcterms:created>
  <dcterms:modified xsi:type="dcterms:W3CDTF">2023-05-15T04:34:00Z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2022-11-07T05:06:36Z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c4c2583e-0766-4a8c-b311-eb238e6be6f2</vt:lpwstr>
  </property>
  <property fmtid="{D5CDD505-2E9C-101B-9397-08002B2CF9AE}" pid="14" name="MSIP_Label_83bcef13-7cac-433f-ba1d-47a323951816_ContentBits">
    <vt:lpwstr>0</vt:lpwstr>
  </property>
</Properties>
</file>