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9DC6C" w14:textId="00D60030"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011784" w:rsidRPr="008C39F7">
        <w:rPr>
          <w:rFonts w:ascii="Arial" w:eastAsia="SimSun" w:hAnsi="Arial" w:cs="Times New Roman"/>
          <w:b/>
          <w:sz w:val="24"/>
          <w:szCs w:val="20"/>
        </w:rPr>
        <w:t>7</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Pr="00E05ACB">
        <w:rPr>
          <w:rFonts w:ascii="Arial" w:eastAsia="SimSun" w:hAnsi="Arial" w:cs="Times New Roman"/>
          <w:b/>
          <w:bCs/>
          <w:sz w:val="24"/>
          <w:szCs w:val="20"/>
          <w:lang w:eastAsia="ja-JP"/>
        </w:rPr>
        <w:t>R4-</w:t>
      </w:r>
      <w:r w:rsidR="00AE2BA5" w:rsidRPr="00E05ACB">
        <w:rPr>
          <w:rFonts w:ascii="Arial" w:eastAsia="SimSun" w:hAnsi="Arial" w:cs="Times New Roman"/>
          <w:b/>
          <w:bCs/>
          <w:sz w:val="24"/>
          <w:szCs w:val="20"/>
          <w:lang w:eastAsia="zh-CN"/>
        </w:rPr>
        <w:t>2</w:t>
      </w:r>
      <w:r w:rsidR="006B6A37" w:rsidRPr="00E05ACB">
        <w:rPr>
          <w:rFonts w:ascii="Arial" w:eastAsia="SimSun" w:hAnsi="Arial" w:cs="Times New Roman"/>
          <w:b/>
          <w:bCs/>
          <w:sz w:val="24"/>
          <w:szCs w:val="20"/>
          <w:lang w:eastAsia="zh-CN"/>
        </w:rPr>
        <w:t>3</w:t>
      </w:r>
      <w:r w:rsidR="00E27389" w:rsidRPr="00E05ACB">
        <w:rPr>
          <w:rFonts w:ascii="Arial" w:eastAsia="SimSun" w:hAnsi="Arial" w:cs="Times New Roman"/>
          <w:b/>
          <w:bCs/>
          <w:sz w:val="24"/>
          <w:szCs w:val="20"/>
          <w:lang w:eastAsia="zh-CN"/>
        </w:rPr>
        <w:t>07</w:t>
      </w:r>
      <w:r w:rsidR="00F41B2A" w:rsidRPr="00E05ACB">
        <w:rPr>
          <w:rFonts w:ascii="Arial" w:eastAsia="SimSun" w:hAnsi="Arial" w:cs="Times New Roman"/>
          <w:b/>
          <w:bCs/>
          <w:sz w:val="24"/>
          <w:szCs w:val="20"/>
          <w:lang w:eastAsia="zh-CN"/>
        </w:rPr>
        <w:t>184</w:t>
      </w:r>
    </w:p>
    <w:p w14:paraId="0069F6E0" w14:textId="77777777" w:rsidR="00841BCD" w:rsidRPr="008C39F7" w:rsidRDefault="0001178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C39F7">
        <w:rPr>
          <w:rFonts w:ascii="Arial" w:eastAsia="SimSun" w:hAnsi="Arial" w:cs="Times New Roman"/>
          <w:b/>
          <w:sz w:val="24"/>
          <w:szCs w:val="20"/>
        </w:rPr>
        <w:t>Incheon, Korea</w:t>
      </w:r>
      <w:r w:rsidR="005C23A4" w:rsidRPr="008C39F7">
        <w:rPr>
          <w:rFonts w:ascii="Arial" w:eastAsia="SimSun" w:hAnsi="Arial" w:cs="Times New Roman"/>
          <w:b/>
          <w:sz w:val="24"/>
          <w:szCs w:val="20"/>
        </w:rPr>
        <w:t xml:space="preserve">, </w:t>
      </w:r>
      <w:r w:rsidRPr="008C39F7">
        <w:rPr>
          <w:rFonts w:ascii="Arial" w:eastAsia="SimSun" w:hAnsi="Arial" w:cs="Times New Roman"/>
          <w:b/>
          <w:sz w:val="24"/>
          <w:szCs w:val="20"/>
        </w:rPr>
        <w:t>May</w:t>
      </w:r>
      <w:r w:rsidR="00521576" w:rsidRPr="008C39F7">
        <w:rPr>
          <w:rFonts w:ascii="Arial" w:eastAsia="SimSun" w:hAnsi="Arial" w:cs="Times New Roman"/>
          <w:b/>
          <w:sz w:val="24"/>
          <w:szCs w:val="20"/>
        </w:rPr>
        <w:t xml:space="preserve"> </w:t>
      </w:r>
      <w:r w:rsidRPr="008C39F7">
        <w:rPr>
          <w:rFonts w:ascii="Arial" w:eastAsia="SimSun" w:hAnsi="Arial" w:cs="Times New Roman"/>
          <w:b/>
          <w:sz w:val="24"/>
          <w:szCs w:val="20"/>
        </w:rPr>
        <w:t>22</w:t>
      </w:r>
      <w:r w:rsidR="00A04992" w:rsidRPr="008C39F7">
        <w:rPr>
          <w:rFonts w:ascii="Arial" w:eastAsia="SimSun" w:hAnsi="Arial" w:cs="Times New Roman"/>
          <w:b/>
          <w:sz w:val="24"/>
          <w:szCs w:val="20"/>
        </w:rPr>
        <w:t xml:space="preserve"> – </w:t>
      </w:r>
      <w:r w:rsidR="003C4FDE" w:rsidRPr="008C39F7">
        <w:rPr>
          <w:rFonts w:ascii="Arial" w:eastAsia="SimSun" w:hAnsi="Arial" w:cs="Times New Roman"/>
          <w:b/>
          <w:sz w:val="24"/>
          <w:szCs w:val="20"/>
        </w:rPr>
        <w:t>26</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7C30A878"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1BBED2B"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5186704C" w14:textId="6307080D"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BD2E73">
        <w:rPr>
          <w:rFonts w:ascii="Arial" w:eastAsia="Calibri" w:hAnsi="Arial" w:cs="Arial"/>
          <w:b/>
          <w:bCs/>
          <w:sz w:val="24"/>
        </w:rPr>
        <w:t>Discussion on general RRM requirements for MIMO evolution</w:t>
      </w:r>
      <w:r w:rsidR="007C1696" w:rsidRPr="008C39F7">
        <w:rPr>
          <w:rFonts w:ascii="Arial" w:eastAsia="Calibri" w:hAnsi="Arial" w:cs="Arial"/>
          <w:b/>
          <w:bCs/>
          <w:sz w:val="24"/>
        </w:rPr>
        <w:t xml:space="preserve"> </w:t>
      </w:r>
    </w:p>
    <w:p w14:paraId="2D8F002F" w14:textId="0232F723"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4755D1">
        <w:rPr>
          <w:rFonts w:ascii="Arial" w:eastAsia="MS Mincho" w:hAnsi="Arial" w:cs="Arial"/>
          <w:b/>
          <w:bCs/>
          <w:sz w:val="24"/>
          <w:szCs w:val="20"/>
        </w:rPr>
        <w:t>8.30.3.1</w:t>
      </w:r>
    </w:p>
    <w:p w14:paraId="6206C61E"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38EB4BD5" w14:textId="77777777" w:rsidR="00E323E9" w:rsidRPr="008C39F7" w:rsidRDefault="00E323E9" w:rsidP="00841BCD">
      <w:pPr>
        <w:tabs>
          <w:tab w:val="left" w:pos="1985"/>
        </w:tabs>
        <w:rPr>
          <w:rFonts w:ascii="Arial" w:eastAsia="Calibri" w:hAnsi="Arial" w:cs="Arial"/>
          <w:b/>
          <w:bCs/>
          <w:sz w:val="24"/>
        </w:rPr>
      </w:pPr>
    </w:p>
    <w:p w14:paraId="35C9098A"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7C7FC0D5" w14:textId="03257199" w:rsidR="00BD1219" w:rsidRPr="00887CDC" w:rsidRDefault="00BD1219" w:rsidP="00BD1219">
      <w:pPr>
        <w:rPr>
          <w:lang w:val="en-GB"/>
        </w:rPr>
      </w:pPr>
      <w:r w:rsidRPr="00887CDC">
        <w:rPr>
          <w:lang w:val="en-GB"/>
        </w:rPr>
        <w:t>In RAN4#106</w:t>
      </w:r>
      <w:r>
        <w:rPr>
          <w:lang w:val="en-GB"/>
        </w:rPr>
        <w:t>bis</w:t>
      </w:r>
      <w:r w:rsidRPr="00887CDC">
        <w:rPr>
          <w:lang w:val="en-GB"/>
        </w:rPr>
        <w:t xml:space="preserve">, the following agreements were made regarding the scope of the </w:t>
      </w:r>
      <w:proofErr w:type="spellStart"/>
      <w:r w:rsidRPr="00887CDC">
        <w:rPr>
          <w:lang w:val="en-GB"/>
        </w:rPr>
        <w:t>MIMO_evo_DL_UL</w:t>
      </w:r>
      <w:proofErr w:type="spellEnd"/>
      <w:r w:rsidRPr="00887CDC">
        <w:rPr>
          <w:lang w:val="en-GB"/>
        </w:rPr>
        <w:t xml:space="preserve"> work in RAN4</w:t>
      </w:r>
      <w:r w:rsidR="00CC36D5">
        <w:rPr>
          <w:lang w:val="en-GB"/>
        </w:rPr>
        <w:t xml:space="preserve"> (R4</w:t>
      </w:r>
      <w:r w:rsidR="00CE3B11">
        <w:rPr>
          <w:lang w:val="en-GB"/>
        </w:rPr>
        <w:t>-2306362</w:t>
      </w:r>
      <w:r w:rsidR="00CC36D5">
        <w:rPr>
          <w:lang w:val="en-GB"/>
        </w:rPr>
        <w:t>)</w:t>
      </w:r>
      <w:r w:rsidR="00837759">
        <w:rPr>
          <w:lang w:val="en-GB"/>
        </w:rPr>
        <w:t xml:space="preserve"> </w:t>
      </w:r>
      <w:r w:rsidR="00837759">
        <w:rPr>
          <w:lang w:val="en-GB"/>
        </w:rPr>
        <w:fldChar w:fldCharType="begin"/>
      </w:r>
      <w:r w:rsidR="00837759">
        <w:rPr>
          <w:lang w:val="en-GB"/>
        </w:rPr>
        <w:instrText xml:space="preserve"> REF _Ref135055668 \r \h </w:instrText>
      </w:r>
      <w:r w:rsidR="00837759">
        <w:rPr>
          <w:lang w:val="en-GB"/>
        </w:rPr>
      </w:r>
      <w:r w:rsidR="00837759">
        <w:rPr>
          <w:lang w:val="en-GB"/>
        </w:rPr>
        <w:fldChar w:fldCharType="separate"/>
      </w:r>
      <w:r w:rsidR="00837759">
        <w:rPr>
          <w:lang w:val="en-GB"/>
        </w:rPr>
        <w:t>[1]</w:t>
      </w:r>
      <w:r w:rsidR="00837759">
        <w:rPr>
          <w:lang w:val="en-GB"/>
        </w:rPr>
        <w:fldChar w:fldCharType="end"/>
      </w:r>
      <w:r w:rsidRPr="00887CDC">
        <w:rPr>
          <w:lang w:val="en-GB"/>
        </w:rPr>
        <w:t xml:space="preserve">: </w:t>
      </w:r>
    </w:p>
    <w:tbl>
      <w:tblPr>
        <w:tblStyle w:val="TableGrid"/>
        <w:tblW w:w="0" w:type="auto"/>
        <w:tblLook w:val="04A0" w:firstRow="1" w:lastRow="0" w:firstColumn="1" w:lastColumn="0" w:noHBand="0" w:noVBand="1"/>
      </w:tblPr>
      <w:tblGrid>
        <w:gridCol w:w="9617"/>
      </w:tblGrid>
      <w:tr w:rsidR="00BD1219" w14:paraId="600C03DF" w14:textId="77777777" w:rsidTr="00BD1219">
        <w:tc>
          <w:tcPr>
            <w:tcW w:w="9617" w:type="dxa"/>
          </w:tcPr>
          <w:p w14:paraId="2EE4E803" w14:textId="77777777" w:rsidR="00944F1A" w:rsidRPr="00944F1A" w:rsidRDefault="00944F1A" w:rsidP="00A07082">
            <w:pPr>
              <w:textAlignment w:val="center"/>
              <w:rPr>
                <w:b/>
                <w:bCs/>
                <w:sz w:val="24"/>
                <w:szCs w:val="24"/>
                <w:lang w:val="en-GB"/>
              </w:rPr>
            </w:pPr>
            <w:r w:rsidRPr="00944F1A">
              <w:rPr>
                <w:b/>
                <w:bCs/>
                <w:sz w:val="24"/>
                <w:szCs w:val="24"/>
                <w:lang w:val="en-GB"/>
              </w:rPr>
              <w:t xml:space="preserve">Topic #1 RRM impacts by </w:t>
            </w:r>
            <w:proofErr w:type="gramStart"/>
            <w:r w:rsidRPr="00944F1A">
              <w:rPr>
                <w:b/>
                <w:bCs/>
                <w:sz w:val="24"/>
                <w:szCs w:val="24"/>
                <w:lang w:val="en-GB"/>
              </w:rPr>
              <w:t>others</w:t>
            </w:r>
            <w:proofErr w:type="gramEnd"/>
            <w:r w:rsidRPr="00944F1A">
              <w:rPr>
                <w:b/>
                <w:bCs/>
                <w:sz w:val="24"/>
                <w:szCs w:val="24"/>
                <w:lang w:val="en-GB"/>
              </w:rPr>
              <w:t xml:space="preserve"> objectives except timing and </w:t>
            </w:r>
            <w:proofErr w:type="spellStart"/>
            <w:r w:rsidRPr="00944F1A">
              <w:rPr>
                <w:b/>
                <w:bCs/>
                <w:sz w:val="24"/>
                <w:szCs w:val="24"/>
                <w:lang w:val="en-GB"/>
              </w:rPr>
              <w:t>eUTCI</w:t>
            </w:r>
            <w:proofErr w:type="spellEnd"/>
          </w:p>
          <w:p w14:paraId="18AA9AFB" w14:textId="77777777" w:rsidR="00A07082" w:rsidRDefault="00A07082" w:rsidP="00944F1A">
            <w:pPr>
              <w:textAlignment w:val="center"/>
              <w:rPr>
                <w:b/>
                <w:u w:val="single"/>
                <w:lang w:val="en-GB"/>
              </w:rPr>
            </w:pPr>
          </w:p>
          <w:p w14:paraId="1EA593F5" w14:textId="151318C9" w:rsidR="00944F1A" w:rsidRPr="00944F1A" w:rsidRDefault="00944F1A" w:rsidP="00944F1A">
            <w:pPr>
              <w:textAlignment w:val="center"/>
              <w:rPr>
                <w:b/>
                <w:u w:val="single"/>
                <w:lang w:val="en-GB"/>
              </w:rPr>
            </w:pPr>
            <w:r w:rsidRPr="00944F1A">
              <w:rPr>
                <w:b/>
                <w:u w:val="single"/>
                <w:lang w:val="en-GB"/>
              </w:rPr>
              <w:t>Issue 1-1-1: Do you think there are RRM impacts by introducing TDCP reporting?</w:t>
            </w:r>
          </w:p>
          <w:p w14:paraId="5129E1D0" w14:textId="77777777" w:rsidR="00944F1A" w:rsidRPr="00944F1A" w:rsidRDefault="00944F1A" w:rsidP="00944F1A">
            <w:pPr>
              <w:textAlignment w:val="center"/>
              <w:rPr>
                <w:iCs/>
              </w:rPr>
            </w:pPr>
            <w:r w:rsidRPr="00944F1A">
              <w:rPr>
                <w:iCs/>
              </w:rPr>
              <w:t>GTW conclusion:</w:t>
            </w:r>
          </w:p>
          <w:p w14:paraId="4EC8D129" w14:textId="77777777" w:rsidR="00944F1A" w:rsidRPr="00944F1A" w:rsidRDefault="00944F1A" w:rsidP="00944F1A">
            <w:pPr>
              <w:numPr>
                <w:ilvl w:val="0"/>
                <w:numId w:val="45"/>
              </w:numPr>
              <w:textAlignment w:val="center"/>
              <w:rPr>
                <w:lang w:val="en-GB"/>
              </w:rPr>
            </w:pPr>
            <w:r w:rsidRPr="00944F1A">
              <w:t>No consensus to make decision now and the plan is to wait for further RAN1 progress to identify RAN4 impacts.</w:t>
            </w:r>
          </w:p>
          <w:p w14:paraId="090D019E" w14:textId="77777777" w:rsidR="00944F1A" w:rsidRPr="00944F1A" w:rsidRDefault="00944F1A" w:rsidP="00944F1A">
            <w:pPr>
              <w:textAlignment w:val="center"/>
              <w:rPr>
                <w:bCs/>
                <w:lang w:val="en-GB"/>
              </w:rPr>
            </w:pPr>
          </w:p>
          <w:p w14:paraId="5303B734" w14:textId="77777777" w:rsidR="00944F1A" w:rsidRPr="00944F1A" w:rsidRDefault="00944F1A" w:rsidP="00944F1A">
            <w:pPr>
              <w:textAlignment w:val="center"/>
              <w:rPr>
                <w:b/>
                <w:u w:val="single"/>
                <w:lang w:val="en-GB"/>
              </w:rPr>
            </w:pPr>
            <w:r w:rsidRPr="00944F1A">
              <w:rPr>
                <w:b/>
                <w:u w:val="single"/>
                <w:lang w:val="en-GB"/>
              </w:rPr>
              <w:t>Issue 1-1-2: If there will be RRM impacts by introducing TDCP reporting, how to consider such RRM requirements?</w:t>
            </w:r>
          </w:p>
          <w:p w14:paraId="5098378E" w14:textId="77777777" w:rsidR="00944F1A" w:rsidRPr="00944F1A" w:rsidRDefault="00944F1A" w:rsidP="00944F1A">
            <w:pPr>
              <w:numPr>
                <w:ilvl w:val="0"/>
                <w:numId w:val="45"/>
              </w:numPr>
              <w:textAlignment w:val="center"/>
            </w:pPr>
            <w:r w:rsidRPr="00944F1A">
              <w:t xml:space="preserve">FFS based on RAN1 progress and conclusion on Issue 1-1-1. </w:t>
            </w:r>
          </w:p>
          <w:p w14:paraId="7A98317A" w14:textId="77777777" w:rsidR="00944F1A" w:rsidRPr="00944F1A" w:rsidRDefault="00944F1A" w:rsidP="00944F1A">
            <w:pPr>
              <w:textAlignment w:val="center"/>
              <w:rPr>
                <w:bCs/>
                <w:lang w:val="en-GB"/>
              </w:rPr>
            </w:pPr>
          </w:p>
          <w:p w14:paraId="3BAF0EEE" w14:textId="77777777" w:rsidR="00944F1A" w:rsidRPr="00944F1A" w:rsidRDefault="00944F1A" w:rsidP="00944F1A">
            <w:pPr>
              <w:textAlignment w:val="center"/>
              <w:rPr>
                <w:b/>
                <w:u w:val="single"/>
                <w:lang w:val="en-GB"/>
              </w:rPr>
            </w:pPr>
            <w:r w:rsidRPr="00944F1A">
              <w:rPr>
                <w:b/>
                <w:u w:val="single"/>
                <w:lang w:val="en-GB"/>
              </w:rPr>
              <w:t>Issue 1-2-1: Do you think there are RRM impacts by SRS enhancement to enable 8 TX UL operation?</w:t>
            </w:r>
          </w:p>
          <w:p w14:paraId="45DC92CF" w14:textId="77777777" w:rsidR="00944F1A" w:rsidRPr="00944F1A" w:rsidRDefault="00944F1A" w:rsidP="00944F1A">
            <w:pPr>
              <w:textAlignment w:val="center"/>
              <w:rPr>
                <w:iCs/>
              </w:rPr>
            </w:pPr>
            <w:r w:rsidRPr="00944F1A">
              <w:rPr>
                <w:iCs/>
              </w:rPr>
              <w:t>GTW conclusion:</w:t>
            </w:r>
          </w:p>
          <w:p w14:paraId="39F8DA94" w14:textId="77777777" w:rsidR="00944F1A" w:rsidRPr="00944F1A" w:rsidRDefault="00944F1A" w:rsidP="00944F1A">
            <w:pPr>
              <w:numPr>
                <w:ilvl w:val="0"/>
                <w:numId w:val="45"/>
              </w:numPr>
              <w:textAlignment w:val="center"/>
              <w:rPr>
                <w:lang w:val="en-GB"/>
              </w:rPr>
            </w:pPr>
            <w:r w:rsidRPr="00944F1A">
              <w:t>Discuss the following 2 solutions separately</w:t>
            </w:r>
          </w:p>
          <w:p w14:paraId="1AE62F44" w14:textId="77777777" w:rsidR="00944F1A" w:rsidRPr="00944F1A" w:rsidRDefault="00944F1A" w:rsidP="00944F1A">
            <w:pPr>
              <w:numPr>
                <w:ilvl w:val="1"/>
                <w:numId w:val="45"/>
              </w:numPr>
              <w:textAlignment w:val="center"/>
            </w:pPr>
            <w:r w:rsidRPr="00944F1A">
              <w:t xml:space="preserve">Rel-18 SRS enhancements for 8 TX UL </w:t>
            </w:r>
          </w:p>
          <w:p w14:paraId="0BB012D5" w14:textId="77777777" w:rsidR="00944F1A" w:rsidRPr="00944F1A" w:rsidRDefault="00944F1A" w:rsidP="00944F1A">
            <w:pPr>
              <w:numPr>
                <w:ilvl w:val="1"/>
                <w:numId w:val="45"/>
              </w:numPr>
              <w:textAlignment w:val="center"/>
            </w:pPr>
            <w:r w:rsidRPr="00944F1A">
              <w:t>Rel-17 Full slot SRS transmission</w:t>
            </w:r>
          </w:p>
          <w:p w14:paraId="7CCF21A8" w14:textId="77777777" w:rsidR="00944F1A" w:rsidRPr="00944F1A" w:rsidRDefault="00944F1A" w:rsidP="00944F1A">
            <w:pPr>
              <w:textAlignment w:val="center"/>
              <w:rPr>
                <w:bCs/>
                <w:lang w:val="en-GB"/>
              </w:rPr>
            </w:pPr>
          </w:p>
          <w:p w14:paraId="314B37A6" w14:textId="77777777" w:rsidR="00944F1A" w:rsidRPr="00944F1A" w:rsidRDefault="00944F1A" w:rsidP="00944F1A">
            <w:pPr>
              <w:textAlignment w:val="center"/>
              <w:rPr>
                <w:b/>
                <w:u w:val="single"/>
                <w:lang w:val="en-GB"/>
              </w:rPr>
            </w:pPr>
            <w:r w:rsidRPr="00944F1A">
              <w:rPr>
                <w:b/>
                <w:u w:val="single"/>
                <w:lang w:val="en-GB"/>
              </w:rPr>
              <w:t>Issue 1-2-2: If there will be RRM impacts by SRS enhancement to enable 8 TX UL operation, how to specify interruption requirements of SRS antenna port switching?</w:t>
            </w:r>
          </w:p>
          <w:p w14:paraId="2DA29A78" w14:textId="77777777" w:rsidR="00944F1A" w:rsidRPr="00944F1A" w:rsidRDefault="00944F1A" w:rsidP="00944F1A">
            <w:pPr>
              <w:numPr>
                <w:ilvl w:val="0"/>
                <w:numId w:val="45"/>
              </w:numPr>
              <w:textAlignment w:val="center"/>
            </w:pPr>
            <w:r w:rsidRPr="00944F1A">
              <w:t>FFS based on conclusion on Issue 1-2-1.</w:t>
            </w:r>
          </w:p>
          <w:p w14:paraId="520CCC27" w14:textId="77777777" w:rsidR="00944F1A" w:rsidRPr="00944F1A" w:rsidRDefault="00944F1A" w:rsidP="00944F1A">
            <w:pPr>
              <w:textAlignment w:val="center"/>
              <w:rPr>
                <w:b/>
                <w:u w:val="single"/>
                <w:lang w:val="en-GB"/>
              </w:rPr>
            </w:pPr>
          </w:p>
          <w:p w14:paraId="5000D6D9" w14:textId="77777777" w:rsidR="00944F1A" w:rsidRPr="00944F1A" w:rsidRDefault="00944F1A" w:rsidP="00944F1A">
            <w:pPr>
              <w:textAlignment w:val="center"/>
              <w:rPr>
                <w:b/>
                <w:u w:val="single"/>
                <w:lang w:val="en-GB"/>
              </w:rPr>
            </w:pPr>
            <w:r w:rsidRPr="00944F1A">
              <w:rPr>
                <w:b/>
                <w:u w:val="single"/>
                <w:lang w:val="en-GB"/>
              </w:rPr>
              <w:t>Issue 1-2-3: Do you think there are RRM impacts by SRS enhancement for CJT?</w:t>
            </w:r>
          </w:p>
          <w:p w14:paraId="4B3F2523" w14:textId="77777777" w:rsidR="00944F1A" w:rsidRPr="00944F1A" w:rsidRDefault="00944F1A" w:rsidP="00944F1A">
            <w:pPr>
              <w:textAlignment w:val="center"/>
              <w:rPr>
                <w:b/>
                <w:lang w:val="en-GB"/>
              </w:rPr>
            </w:pPr>
            <w:r w:rsidRPr="00944F1A">
              <w:rPr>
                <w:b/>
                <w:lang w:val="en-GB"/>
              </w:rPr>
              <w:t>Agreement:</w:t>
            </w:r>
          </w:p>
          <w:p w14:paraId="5080958B" w14:textId="77777777" w:rsidR="00944F1A" w:rsidRPr="00944F1A" w:rsidRDefault="00944F1A" w:rsidP="00944F1A">
            <w:pPr>
              <w:numPr>
                <w:ilvl w:val="0"/>
                <w:numId w:val="45"/>
              </w:numPr>
              <w:textAlignment w:val="center"/>
            </w:pPr>
            <w:r w:rsidRPr="00944F1A">
              <w:t>Keep the agreement in RAN4#106 meeting</w:t>
            </w:r>
          </w:p>
          <w:p w14:paraId="6FF5C990" w14:textId="77777777" w:rsidR="00944F1A" w:rsidRPr="00944F1A" w:rsidRDefault="00944F1A" w:rsidP="00944F1A">
            <w:pPr>
              <w:numPr>
                <w:ilvl w:val="1"/>
                <w:numId w:val="45"/>
              </w:numPr>
              <w:textAlignment w:val="center"/>
            </w:pPr>
            <w:r w:rsidRPr="00944F1A">
              <w:t>RRM requirements impacts</w:t>
            </w:r>
          </w:p>
          <w:p w14:paraId="434291DF" w14:textId="77777777" w:rsidR="00944F1A" w:rsidRPr="00944F1A" w:rsidRDefault="00944F1A" w:rsidP="00944F1A">
            <w:pPr>
              <w:numPr>
                <w:ilvl w:val="2"/>
                <w:numId w:val="45"/>
              </w:numPr>
              <w:textAlignment w:val="center"/>
            </w:pPr>
            <w:r w:rsidRPr="00944F1A">
              <w:t>Objective 4 (enhancements of CSI acquisition for C-JT)</w:t>
            </w:r>
          </w:p>
          <w:p w14:paraId="6BE2FBE4" w14:textId="77777777" w:rsidR="00944F1A" w:rsidRPr="00944F1A" w:rsidRDefault="00944F1A" w:rsidP="00944F1A">
            <w:pPr>
              <w:numPr>
                <w:ilvl w:val="3"/>
                <w:numId w:val="45"/>
              </w:numPr>
              <w:textAlignment w:val="center"/>
            </w:pPr>
            <w:r w:rsidRPr="00944F1A">
              <w:t>No RRM requirements impact</w:t>
            </w:r>
          </w:p>
          <w:p w14:paraId="7DE63889" w14:textId="77777777" w:rsidR="00944F1A" w:rsidRPr="00944F1A" w:rsidRDefault="00944F1A" w:rsidP="00944F1A">
            <w:pPr>
              <w:textAlignment w:val="center"/>
              <w:rPr>
                <w:bCs/>
                <w:lang w:val="en-GB"/>
              </w:rPr>
            </w:pPr>
          </w:p>
          <w:p w14:paraId="0413D064" w14:textId="77777777" w:rsidR="00944F1A" w:rsidRPr="00944F1A" w:rsidRDefault="00944F1A" w:rsidP="00944F1A">
            <w:pPr>
              <w:textAlignment w:val="center"/>
              <w:rPr>
                <w:b/>
                <w:u w:val="single"/>
                <w:lang w:val="en-GB"/>
              </w:rPr>
            </w:pPr>
            <w:r w:rsidRPr="00944F1A">
              <w:rPr>
                <w:b/>
                <w:u w:val="single"/>
                <w:lang w:val="en-GB"/>
              </w:rPr>
              <w:t>Issue 1-3-1: Do you think there are RRM impacts by UL precoding indication for multi-panel transmission?</w:t>
            </w:r>
          </w:p>
          <w:p w14:paraId="072E401B" w14:textId="77777777" w:rsidR="00944F1A" w:rsidRPr="00944F1A" w:rsidRDefault="00944F1A" w:rsidP="00944F1A">
            <w:pPr>
              <w:textAlignment w:val="center"/>
              <w:rPr>
                <w:b/>
                <w:lang w:val="en-GB"/>
              </w:rPr>
            </w:pPr>
            <w:r w:rsidRPr="00944F1A">
              <w:rPr>
                <w:b/>
                <w:lang w:val="en-GB"/>
              </w:rPr>
              <w:t>Agreement:</w:t>
            </w:r>
          </w:p>
          <w:p w14:paraId="145E12FE" w14:textId="77777777" w:rsidR="00944F1A" w:rsidRPr="00944F1A" w:rsidRDefault="00944F1A" w:rsidP="00944F1A">
            <w:pPr>
              <w:numPr>
                <w:ilvl w:val="0"/>
                <w:numId w:val="46"/>
              </w:numPr>
              <w:textAlignment w:val="center"/>
              <w:rPr>
                <w:bCs/>
              </w:rPr>
            </w:pPr>
            <w:r w:rsidRPr="00944F1A">
              <w:t>No RRM impacts by UL precoding indication for multi-panel transmission.</w:t>
            </w:r>
          </w:p>
          <w:p w14:paraId="780B632D" w14:textId="77777777" w:rsidR="00944F1A" w:rsidRPr="00944F1A" w:rsidRDefault="00944F1A" w:rsidP="00944F1A">
            <w:pPr>
              <w:textAlignment w:val="center"/>
              <w:rPr>
                <w:bCs/>
                <w:lang w:val="en-GB"/>
              </w:rPr>
            </w:pPr>
          </w:p>
          <w:p w14:paraId="67E8AB6F" w14:textId="77777777" w:rsidR="00944F1A" w:rsidRPr="00944F1A" w:rsidRDefault="00944F1A" w:rsidP="00944F1A">
            <w:pPr>
              <w:textAlignment w:val="center"/>
              <w:rPr>
                <w:b/>
                <w:u w:val="single"/>
                <w:lang w:val="en-GB"/>
              </w:rPr>
            </w:pPr>
            <w:r w:rsidRPr="00944F1A">
              <w:rPr>
                <w:b/>
                <w:u w:val="single"/>
                <w:lang w:val="en-GB"/>
              </w:rPr>
              <w:t>Issue 1-3-2: Do you think there are RRM impacts by UL beam indication in objective 6 for simultaneous multi-panel UL transmission?</w:t>
            </w:r>
          </w:p>
          <w:p w14:paraId="6405A55A" w14:textId="77777777" w:rsidR="00944F1A" w:rsidRPr="00944F1A" w:rsidRDefault="00944F1A" w:rsidP="00944F1A">
            <w:pPr>
              <w:numPr>
                <w:ilvl w:val="0"/>
                <w:numId w:val="45"/>
              </w:numPr>
              <w:textAlignment w:val="center"/>
            </w:pPr>
            <w:r w:rsidRPr="00944F1A">
              <w:t>Proposals</w:t>
            </w:r>
          </w:p>
          <w:p w14:paraId="47A55A57" w14:textId="77777777" w:rsidR="00944F1A" w:rsidRPr="00944F1A" w:rsidRDefault="00944F1A" w:rsidP="00944F1A">
            <w:pPr>
              <w:numPr>
                <w:ilvl w:val="1"/>
                <w:numId w:val="45"/>
              </w:numPr>
              <w:textAlignment w:val="center"/>
            </w:pPr>
            <w:r w:rsidRPr="00944F1A">
              <w:t xml:space="preserve">Option 1: </w:t>
            </w:r>
          </w:p>
          <w:p w14:paraId="2D87A3FB" w14:textId="77777777" w:rsidR="00944F1A" w:rsidRPr="00944F1A" w:rsidRDefault="00944F1A" w:rsidP="00944F1A">
            <w:pPr>
              <w:numPr>
                <w:ilvl w:val="1"/>
                <w:numId w:val="46"/>
              </w:numPr>
              <w:textAlignment w:val="center"/>
              <w:rPr>
                <w:iCs/>
              </w:rPr>
            </w:pPr>
            <w:r w:rsidRPr="00944F1A">
              <w:rPr>
                <w:iCs/>
              </w:rPr>
              <w:t xml:space="preserve">Simultaneous UL </w:t>
            </w:r>
            <w:r w:rsidRPr="00944F1A">
              <w:t>transmission</w:t>
            </w:r>
            <w:r w:rsidRPr="00944F1A">
              <w:rPr>
                <w:iCs/>
              </w:rPr>
              <w:t xml:space="preserve"> with multiple panels have RRM impact on unified TCI extension and MTTD requirements. </w:t>
            </w:r>
          </w:p>
          <w:p w14:paraId="47AAAEFF" w14:textId="77777777" w:rsidR="00944F1A" w:rsidRPr="00944F1A" w:rsidRDefault="00944F1A" w:rsidP="00944F1A">
            <w:pPr>
              <w:numPr>
                <w:ilvl w:val="1"/>
                <w:numId w:val="46"/>
              </w:numPr>
              <w:textAlignment w:val="center"/>
              <w:rPr>
                <w:iCs/>
              </w:rPr>
            </w:pPr>
            <w:r w:rsidRPr="00944F1A">
              <w:rPr>
                <w:iCs/>
              </w:rPr>
              <w:t xml:space="preserve">Reuse similar method as GBBR in downlink reception for uplink pairs of TCI states.  </w:t>
            </w:r>
          </w:p>
          <w:p w14:paraId="7A084C2B" w14:textId="77777777" w:rsidR="00944F1A" w:rsidRPr="00944F1A" w:rsidRDefault="00944F1A" w:rsidP="00944F1A">
            <w:pPr>
              <w:numPr>
                <w:ilvl w:val="1"/>
                <w:numId w:val="45"/>
              </w:numPr>
              <w:textAlignment w:val="center"/>
              <w:rPr>
                <w:iCs/>
              </w:rPr>
            </w:pPr>
            <w:r w:rsidRPr="00944F1A">
              <w:t>Option</w:t>
            </w:r>
            <w:r w:rsidRPr="00944F1A">
              <w:rPr>
                <w:iCs/>
              </w:rPr>
              <w:t xml:space="preserve"> 2:</w:t>
            </w:r>
          </w:p>
          <w:p w14:paraId="2B5EFE2A" w14:textId="77777777" w:rsidR="00944F1A" w:rsidRPr="00944F1A" w:rsidRDefault="00944F1A" w:rsidP="00944F1A">
            <w:pPr>
              <w:numPr>
                <w:ilvl w:val="1"/>
                <w:numId w:val="46"/>
              </w:numPr>
              <w:textAlignment w:val="center"/>
              <w:rPr>
                <w:lang w:val="en-GB"/>
              </w:rPr>
            </w:pPr>
            <w:r w:rsidRPr="00944F1A">
              <w:t xml:space="preserve">No </w:t>
            </w:r>
            <w:r w:rsidRPr="00944F1A">
              <w:rPr>
                <w:iCs/>
              </w:rPr>
              <w:t>RRM</w:t>
            </w:r>
            <w:r w:rsidRPr="00944F1A">
              <w:t xml:space="preserve"> </w:t>
            </w:r>
            <w:r w:rsidRPr="00944F1A">
              <w:rPr>
                <w:iCs/>
              </w:rPr>
              <w:t>requirements</w:t>
            </w:r>
            <w:r w:rsidRPr="00944F1A">
              <w:t xml:space="preserve"> are introduced for enhanced simultaneous multi-panel UL transmission in this release</w:t>
            </w:r>
          </w:p>
          <w:p w14:paraId="76496480" w14:textId="77777777" w:rsidR="00944F1A" w:rsidRPr="00944F1A" w:rsidRDefault="00944F1A" w:rsidP="00944F1A">
            <w:pPr>
              <w:numPr>
                <w:ilvl w:val="1"/>
                <w:numId w:val="45"/>
              </w:numPr>
              <w:textAlignment w:val="center"/>
            </w:pPr>
            <w:r w:rsidRPr="00944F1A">
              <w:lastRenderedPageBreak/>
              <w:t xml:space="preserve">Option 3: </w:t>
            </w:r>
          </w:p>
          <w:p w14:paraId="78A17B22" w14:textId="77777777" w:rsidR="00944F1A" w:rsidRPr="00944F1A" w:rsidRDefault="00944F1A" w:rsidP="00944F1A">
            <w:pPr>
              <w:numPr>
                <w:ilvl w:val="1"/>
                <w:numId w:val="46"/>
              </w:numPr>
              <w:textAlignment w:val="center"/>
              <w:rPr>
                <w:iCs/>
              </w:rPr>
            </w:pPr>
            <w:r w:rsidRPr="00944F1A">
              <w:rPr>
                <w:iCs/>
              </w:rPr>
              <w:t xml:space="preserve">Wait for </w:t>
            </w:r>
            <w:r w:rsidRPr="00944F1A">
              <w:t>further</w:t>
            </w:r>
            <w:r w:rsidRPr="00944F1A">
              <w:rPr>
                <w:iCs/>
              </w:rPr>
              <w:t xml:space="preserve"> RAN1 </w:t>
            </w:r>
            <w:r w:rsidRPr="00944F1A">
              <w:t>progress</w:t>
            </w:r>
          </w:p>
          <w:p w14:paraId="65FDB246" w14:textId="77777777" w:rsidR="00944F1A" w:rsidRPr="00944F1A" w:rsidRDefault="00944F1A" w:rsidP="00944F1A">
            <w:pPr>
              <w:numPr>
                <w:ilvl w:val="1"/>
                <w:numId w:val="45"/>
              </w:numPr>
              <w:textAlignment w:val="center"/>
              <w:rPr>
                <w:iCs/>
                <w:lang w:val="en-GB"/>
              </w:rPr>
            </w:pPr>
            <w:r w:rsidRPr="00944F1A">
              <w:t>Option</w:t>
            </w:r>
            <w:r w:rsidRPr="00944F1A">
              <w:rPr>
                <w:iCs/>
              </w:rPr>
              <w:t xml:space="preserve"> 4:</w:t>
            </w:r>
          </w:p>
          <w:p w14:paraId="50AD0910" w14:textId="77777777" w:rsidR="00944F1A" w:rsidRPr="00944F1A" w:rsidRDefault="00944F1A" w:rsidP="00944F1A">
            <w:pPr>
              <w:numPr>
                <w:ilvl w:val="1"/>
                <w:numId w:val="46"/>
              </w:numPr>
              <w:textAlignment w:val="center"/>
              <w:rPr>
                <w:iCs/>
              </w:rPr>
            </w:pPr>
            <w:r w:rsidRPr="00944F1A">
              <w:rPr>
                <w:iCs/>
              </w:rPr>
              <w:t>Discuss whether to have impacts on MTTD and TCI requirements under Topic#2 and Topic#3 respectively</w:t>
            </w:r>
          </w:p>
          <w:p w14:paraId="2AF3A4F5" w14:textId="77777777" w:rsidR="00BD1219" w:rsidRPr="00944F1A" w:rsidRDefault="00BD1219" w:rsidP="00B763CC">
            <w:pPr>
              <w:textAlignment w:val="center"/>
            </w:pPr>
          </w:p>
        </w:tc>
      </w:tr>
    </w:tbl>
    <w:p w14:paraId="47FD7D0B" w14:textId="77777777" w:rsidR="00B542DA" w:rsidRPr="008C39F7" w:rsidRDefault="00B542DA" w:rsidP="005C23A4"/>
    <w:p w14:paraId="62B2F293" w14:textId="77777777" w:rsidR="00E323E9" w:rsidRPr="008C39F7" w:rsidRDefault="00BA6BBA" w:rsidP="005C23A4">
      <w:r>
        <w:t>This paper discusses</w:t>
      </w:r>
      <w:r w:rsidR="003A22E9">
        <w:t xml:space="preserve"> the extension of the Unified TCI framework to </w:t>
      </w:r>
      <w:proofErr w:type="spellStart"/>
      <w:r w:rsidR="003A22E9">
        <w:t>mTRP</w:t>
      </w:r>
      <w:proofErr w:type="spellEnd"/>
      <w:r w:rsidR="003A22E9">
        <w:t xml:space="preserve">. In this context, </w:t>
      </w:r>
      <w:proofErr w:type="spellStart"/>
      <w:r w:rsidR="003A22E9">
        <w:t>sDCI</w:t>
      </w:r>
      <w:proofErr w:type="spellEnd"/>
      <w:r w:rsidR="003A22E9">
        <w:t xml:space="preserve"> and </w:t>
      </w:r>
      <w:proofErr w:type="spellStart"/>
      <w:r w:rsidR="003A22E9">
        <w:t>mDCI</w:t>
      </w:r>
      <w:proofErr w:type="spellEnd"/>
      <w:r w:rsidR="003A22E9">
        <w:t xml:space="preserve"> operations are addressed as well as support for intra- and inter-cell scenarios. Furthermore, switching requirements are discussed.</w:t>
      </w:r>
    </w:p>
    <w:p w14:paraId="0610DA9B" w14:textId="77777777" w:rsidR="0060543D" w:rsidRPr="008C39F7" w:rsidRDefault="002F0DC0" w:rsidP="005C23A4">
      <w:r>
        <w:t xml:space="preserve">There were two agreements in RAN4#106 bis (namely on support for </w:t>
      </w:r>
      <w:proofErr w:type="spellStart"/>
      <w:r>
        <w:t>sDCI</w:t>
      </w:r>
      <w:proofErr w:type="spellEnd"/>
      <w:r>
        <w:t xml:space="preserve"> and </w:t>
      </w:r>
      <w:proofErr w:type="spellStart"/>
      <w:r>
        <w:t>mDCI</w:t>
      </w:r>
      <w:proofErr w:type="spellEnd"/>
      <w:r>
        <w:t xml:space="preserve"> and on postponing TRP-specific BFR) which are not rediscussed in this paper. </w:t>
      </w:r>
    </w:p>
    <w:p w14:paraId="4F9F20AF" w14:textId="77777777" w:rsidR="0060543D" w:rsidRPr="008C39F7" w:rsidRDefault="0060543D" w:rsidP="005C23A4"/>
    <w:p w14:paraId="26B5B224" w14:textId="77777777" w:rsidR="003B659E" w:rsidRPr="008C39F7" w:rsidRDefault="003B659E" w:rsidP="00AE56B1">
      <w:pPr>
        <w:pStyle w:val="RAN4H1"/>
      </w:pPr>
      <w:bookmarkStart w:id="4" w:name="_Toc116995842"/>
      <w:r>
        <w:t>Discussion</w:t>
      </w:r>
      <w:bookmarkEnd w:id="4"/>
    </w:p>
    <w:p w14:paraId="0CA62BCA" w14:textId="57237BAB" w:rsidR="005C0A8F" w:rsidRDefault="00BA751D" w:rsidP="005C0A8F">
      <w:pPr>
        <w:pStyle w:val="RAN4H2"/>
      </w:pPr>
      <w:r>
        <w:t xml:space="preserve">Impact of SRS </w:t>
      </w:r>
      <w:r w:rsidR="1304449C">
        <w:t xml:space="preserve">antenna </w:t>
      </w:r>
      <w:r w:rsidR="1551AB4C">
        <w:t>switching</w:t>
      </w:r>
      <w:r>
        <w:t xml:space="preserve"> </w:t>
      </w:r>
    </w:p>
    <w:p w14:paraId="3AA32930" w14:textId="58C6761A" w:rsidR="00203060" w:rsidRPr="00203060" w:rsidRDefault="00837759" w:rsidP="00203060">
      <w:r>
        <w:t xml:space="preserve">In the last RAN4 meeting, the following issue is open for discussion about SRS switching </w:t>
      </w:r>
      <w:r>
        <w:rPr>
          <w:lang w:val="en-GB"/>
        </w:rPr>
        <w:fldChar w:fldCharType="begin"/>
      </w:r>
      <w:r>
        <w:rPr>
          <w:lang w:val="en-GB"/>
        </w:rPr>
        <w:instrText xml:space="preserve"> REF _Ref135055668 \r \h </w:instrText>
      </w:r>
      <w:r>
        <w:rPr>
          <w:lang w:val="en-GB"/>
        </w:rPr>
      </w:r>
      <w:r>
        <w:rPr>
          <w:lang w:val="en-GB"/>
        </w:rPr>
        <w:fldChar w:fldCharType="separate"/>
      </w:r>
      <w:r>
        <w:rPr>
          <w:lang w:val="en-GB"/>
        </w:rPr>
        <w:t>[1]</w:t>
      </w:r>
      <w:r>
        <w:rPr>
          <w:lang w:val="en-GB"/>
        </w:rPr>
        <w:fldChar w:fldCharType="end"/>
      </w:r>
      <w:r>
        <w:rPr>
          <w:lang w:val="en-GB"/>
        </w:rPr>
        <w:t xml:space="preserve">: </w:t>
      </w:r>
    </w:p>
    <w:tbl>
      <w:tblPr>
        <w:tblStyle w:val="TableGrid"/>
        <w:tblW w:w="0" w:type="auto"/>
        <w:tblLook w:val="04A0" w:firstRow="1" w:lastRow="0" w:firstColumn="1" w:lastColumn="0" w:noHBand="0" w:noVBand="1"/>
      </w:tblPr>
      <w:tblGrid>
        <w:gridCol w:w="9617"/>
      </w:tblGrid>
      <w:tr w:rsidR="005C0A8F" w14:paraId="0A5D8995" w14:textId="77777777" w:rsidTr="6633893F">
        <w:tc>
          <w:tcPr>
            <w:tcW w:w="9617" w:type="dxa"/>
          </w:tcPr>
          <w:p w14:paraId="0EE9E943" w14:textId="77777777" w:rsidR="00142AF3" w:rsidRPr="00944F1A" w:rsidRDefault="00142AF3" w:rsidP="00142AF3">
            <w:pPr>
              <w:textAlignment w:val="center"/>
              <w:rPr>
                <w:b/>
                <w:u w:val="single"/>
                <w:lang w:val="en-GB"/>
              </w:rPr>
            </w:pPr>
            <w:r w:rsidRPr="00944F1A">
              <w:rPr>
                <w:b/>
                <w:u w:val="single"/>
                <w:lang w:val="en-GB"/>
              </w:rPr>
              <w:t>Issue 1-2-1: Do you think there are RRM impacts by SRS enhancement to enable 8 TX UL operation?</w:t>
            </w:r>
          </w:p>
          <w:p w14:paraId="3EA67566" w14:textId="77777777" w:rsidR="00142AF3" w:rsidRPr="00944F1A" w:rsidRDefault="00142AF3" w:rsidP="00142AF3">
            <w:pPr>
              <w:textAlignment w:val="center"/>
              <w:rPr>
                <w:iCs/>
              </w:rPr>
            </w:pPr>
            <w:r w:rsidRPr="00944F1A">
              <w:rPr>
                <w:iCs/>
              </w:rPr>
              <w:t>GTW conclusion:</w:t>
            </w:r>
          </w:p>
          <w:p w14:paraId="12F2ABE5" w14:textId="77777777" w:rsidR="00142AF3" w:rsidRPr="00944F1A" w:rsidRDefault="00142AF3" w:rsidP="00142AF3">
            <w:pPr>
              <w:numPr>
                <w:ilvl w:val="0"/>
                <w:numId w:val="45"/>
              </w:numPr>
              <w:textAlignment w:val="center"/>
              <w:rPr>
                <w:lang w:val="en-GB"/>
              </w:rPr>
            </w:pPr>
            <w:r w:rsidRPr="00944F1A">
              <w:t>Discuss the following 2 solutions separately</w:t>
            </w:r>
          </w:p>
          <w:p w14:paraId="02B93415" w14:textId="77777777" w:rsidR="00142AF3" w:rsidRPr="00944F1A" w:rsidRDefault="00142AF3" w:rsidP="00142AF3">
            <w:pPr>
              <w:numPr>
                <w:ilvl w:val="1"/>
                <w:numId w:val="45"/>
              </w:numPr>
              <w:textAlignment w:val="center"/>
            </w:pPr>
            <w:bookmarkStart w:id="5" w:name="_Hlk134608544"/>
            <w:r w:rsidRPr="00944F1A">
              <w:t xml:space="preserve">Rel-18 SRS enhancements for 8 TX UL </w:t>
            </w:r>
          </w:p>
          <w:bookmarkEnd w:id="5"/>
          <w:p w14:paraId="160FAC79" w14:textId="77777777" w:rsidR="00142AF3" w:rsidRPr="00944F1A" w:rsidRDefault="00142AF3" w:rsidP="00142AF3">
            <w:pPr>
              <w:numPr>
                <w:ilvl w:val="1"/>
                <w:numId w:val="45"/>
              </w:numPr>
              <w:textAlignment w:val="center"/>
            </w:pPr>
            <w:r w:rsidRPr="00944F1A">
              <w:t>Rel-17 Full slot SRS transmission</w:t>
            </w:r>
          </w:p>
          <w:p w14:paraId="190FB348" w14:textId="77777777" w:rsidR="005C0A8F" w:rsidRDefault="005C0A8F" w:rsidP="005C0A8F"/>
        </w:tc>
      </w:tr>
    </w:tbl>
    <w:p w14:paraId="33F96E23" w14:textId="77777777" w:rsidR="0061682B" w:rsidRDefault="0061682B" w:rsidP="0061682B"/>
    <w:p w14:paraId="28AB92A8" w14:textId="77777777" w:rsidR="00DD4261" w:rsidRDefault="00DD4261" w:rsidP="00DD4261">
      <w:pPr>
        <w:spacing w:after="120"/>
        <w:jc w:val="both"/>
        <w:rPr>
          <w:color w:val="000000"/>
          <w:szCs w:val="20"/>
        </w:rPr>
      </w:pPr>
      <w:r>
        <w:rPr>
          <w:color w:val="000000"/>
        </w:rPr>
        <w:t xml:space="preserve">The principles of switching the SRS transmission over respective antenna ports are specified in 3GPP TS 38.214 section 6.2.1.2 [2]. </w:t>
      </w:r>
      <w:proofErr w:type="gramStart"/>
      <w:r>
        <w:rPr>
          <w:color w:val="000000"/>
        </w:rPr>
        <w:t>In particular, a</w:t>
      </w:r>
      <w:proofErr w:type="gramEnd"/>
      <w:r>
        <w:rPr>
          <w:color w:val="000000"/>
        </w:rPr>
        <w:t xml:space="preserve"> guard period of Y symbols is defined in which the UE does not transmit any other signal. However, </w:t>
      </w:r>
      <w:r>
        <w:rPr>
          <w:lang w:eastAsia="zh-CN"/>
        </w:rPr>
        <w:t xml:space="preserve">the guard period is conditionally </w:t>
      </w:r>
      <w:r w:rsidRPr="007E2F71">
        <w:rPr>
          <w:color w:val="000000"/>
          <w:szCs w:val="20"/>
        </w:rPr>
        <w:t xml:space="preserve">defined </w:t>
      </w:r>
      <w:r>
        <w:rPr>
          <w:color w:val="000000"/>
          <w:szCs w:val="20"/>
        </w:rPr>
        <w:t>“</w:t>
      </w:r>
      <w:r w:rsidRPr="007E2F71">
        <w:rPr>
          <w:color w:val="000000"/>
          <w:szCs w:val="20"/>
        </w:rPr>
        <w:t>in the case the SRS resources of a set are transmitted in the same slot</w:t>
      </w:r>
      <w:r>
        <w:rPr>
          <w:color w:val="000000"/>
          <w:szCs w:val="20"/>
        </w:rPr>
        <w:t xml:space="preserve">”, and the guard period is “in-between” the SRS resources. For other SRS resource configurations, RAN1 does not teach explicitly if there is any guard period and where the guard period locates.  </w:t>
      </w:r>
    </w:p>
    <w:p w14:paraId="59260E9F" w14:textId="77777777" w:rsidR="00DD4261" w:rsidRDefault="00DD4261" w:rsidP="00DD4261">
      <w:pPr>
        <w:spacing w:after="120"/>
        <w:jc w:val="both"/>
        <w:rPr>
          <w:lang w:eastAsia="zh-CN"/>
        </w:rPr>
      </w:pPr>
      <w:proofErr w:type="gramStart"/>
      <w:r>
        <w:rPr>
          <w:color w:val="000000"/>
          <w:szCs w:val="20"/>
        </w:rPr>
        <w:t>In order to</w:t>
      </w:r>
      <w:proofErr w:type="gramEnd"/>
      <w:r>
        <w:rPr>
          <w:color w:val="000000"/>
          <w:szCs w:val="20"/>
        </w:rPr>
        <w:t xml:space="preserve"> identify the impact from guard period, we illustrate the </w:t>
      </w:r>
      <w:r>
        <w:rPr>
          <w:color w:val="000000"/>
        </w:rPr>
        <w:t xml:space="preserve">potential scenarios </w:t>
      </w:r>
      <w:r>
        <w:rPr>
          <w:color w:val="000000"/>
          <w:szCs w:val="20"/>
        </w:rPr>
        <w:t xml:space="preserve">in Fig.1 </w:t>
      </w:r>
      <w:r>
        <w:rPr>
          <w:color w:val="000000"/>
        </w:rPr>
        <w:t xml:space="preserve">based on the SRS resource configuration (taking 1T2R as example). </w:t>
      </w:r>
      <w:r>
        <w:rPr>
          <w:lang w:eastAsia="zh-CN"/>
        </w:rPr>
        <w:t xml:space="preserve">  </w:t>
      </w:r>
    </w:p>
    <w:p w14:paraId="240BD091" w14:textId="77777777" w:rsidR="00DD4261" w:rsidRDefault="00DD4261" w:rsidP="00DD4261">
      <w:pPr>
        <w:spacing w:after="120"/>
        <w:jc w:val="both"/>
        <w:rPr>
          <w:color w:val="000000"/>
          <w:szCs w:val="20"/>
        </w:rPr>
      </w:pPr>
      <w:r>
        <w:rPr>
          <w:color w:val="000000"/>
          <w:szCs w:val="20"/>
        </w:rPr>
        <w:t xml:space="preserve">In Fig.1 (a), the SRS resources of a set are configured in a slot and the UE is expected to perform SRS antenna switching in consecutive manner. This is understood to be the scenario where RAN1 has specified the guard period clearly. That is, the UE transmits SRS on different ports consecutively, and the minimum guard period </w:t>
      </w:r>
      <w:proofErr w:type="gramStart"/>
      <w:r>
        <w:rPr>
          <w:color w:val="000000"/>
          <w:szCs w:val="20"/>
        </w:rPr>
        <w:t>e.g.</w:t>
      </w:r>
      <w:proofErr w:type="gramEnd"/>
      <w:r>
        <w:rPr>
          <w:color w:val="000000"/>
          <w:szCs w:val="20"/>
        </w:rPr>
        <w:t xml:space="preserve"> one OFDM symbol in FR1, is used for switching the antenna to the other ports. As the UE behavior is clear in RAN1, the RRM requirements shall be defined at least for this case </w:t>
      </w:r>
      <w:proofErr w:type="gramStart"/>
      <w:r>
        <w:rPr>
          <w:color w:val="000000"/>
          <w:szCs w:val="20"/>
        </w:rPr>
        <w:t>taking into account</w:t>
      </w:r>
      <w:proofErr w:type="gramEnd"/>
      <w:r>
        <w:rPr>
          <w:color w:val="000000"/>
          <w:szCs w:val="20"/>
        </w:rPr>
        <w:t xml:space="preserve"> the guard period in-between the SRS resources. </w:t>
      </w:r>
    </w:p>
    <w:p w14:paraId="4A773BC7" w14:textId="5B3D1776" w:rsidR="00085F1C" w:rsidRDefault="00085F1C" w:rsidP="00DD4261">
      <w:pPr>
        <w:spacing w:after="120"/>
        <w:jc w:val="both"/>
        <w:rPr>
          <w:color w:val="000000"/>
          <w:szCs w:val="20"/>
        </w:rPr>
      </w:pPr>
      <w:r>
        <w:rPr>
          <w:color w:val="000000"/>
          <w:szCs w:val="20"/>
        </w:rPr>
        <w:t xml:space="preserve">In Fig.1(b), the SRS resources of a set in a slot are configured in non-consecutive manner </w:t>
      </w:r>
      <w:proofErr w:type="gramStart"/>
      <w:r>
        <w:rPr>
          <w:color w:val="000000"/>
          <w:szCs w:val="20"/>
        </w:rPr>
        <w:t>i.e.</w:t>
      </w:r>
      <w:proofErr w:type="gramEnd"/>
      <w:r>
        <w:rPr>
          <w:color w:val="000000"/>
          <w:szCs w:val="20"/>
        </w:rPr>
        <w:t xml:space="preserve"> being separated by a number of OFDM symbols more than the guard period of Y symbols, e.g. three OFDMs symbols in-between the SRS resources. As RAN1 spec only informs the guard period is “in-between the SRS resources”, companies have different understanding if all the SRS resources or only one symbol in-between is considered as guard period.</w:t>
      </w:r>
    </w:p>
    <w:p w14:paraId="65BD20E3" w14:textId="77777777" w:rsidR="00600C25" w:rsidRPr="00C3107B" w:rsidRDefault="00600C25" w:rsidP="00600C25">
      <w:pPr>
        <w:spacing w:after="120"/>
        <w:jc w:val="both"/>
        <w:rPr>
          <w:color w:val="000000"/>
          <w:szCs w:val="20"/>
        </w:rPr>
      </w:pPr>
      <w:r w:rsidRPr="00C3107B">
        <w:rPr>
          <w:color w:val="000000"/>
          <w:szCs w:val="20"/>
        </w:rPr>
        <w:t>In Fig.1(c), the SRS resources of a set are NOT configured in one slot. According to RAN1, the guard period is not present between the SRS resources in separate slots. The RAN4 requirements can be defined for this case but not considering the guard period in RAN1.</w:t>
      </w:r>
    </w:p>
    <w:p w14:paraId="7A3BDDE9" w14:textId="77777777" w:rsidR="00600C25" w:rsidRDefault="00600C25" w:rsidP="00DD4261">
      <w:pPr>
        <w:spacing w:after="120"/>
        <w:jc w:val="both"/>
        <w:rPr>
          <w:color w:val="000000"/>
          <w:szCs w:val="20"/>
        </w:rPr>
      </w:pPr>
    </w:p>
    <w:p w14:paraId="5976F999" w14:textId="129D351F" w:rsidR="00DA2C62" w:rsidRDefault="00DA2C62" w:rsidP="00DA2C62">
      <w:pPr>
        <w:spacing w:after="120"/>
        <w:jc w:val="center"/>
      </w:pPr>
    </w:p>
    <w:p w14:paraId="4C9B1504" w14:textId="5308C5E8" w:rsidR="00441958" w:rsidRDefault="00395B76" w:rsidP="00DA2C62">
      <w:pPr>
        <w:spacing w:after="120"/>
        <w:jc w:val="center"/>
      </w:pPr>
      <w:r w:rsidRPr="00395B76">
        <w:drawing>
          <wp:inline distT="0" distB="0" distL="0" distR="0" wp14:anchorId="0CB9F368" wp14:editId="02CB79B5">
            <wp:extent cx="3407410" cy="74168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07410" cy="741680"/>
                    </a:xfrm>
                    <a:prstGeom prst="rect">
                      <a:avLst/>
                    </a:prstGeom>
                    <a:noFill/>
                    <a:ln>
                      <a:noFill/>
                    </a:ln>
                  </pic:spPr>
                </pic:pic>
              </a:graphicData>
            </a:graphic>
          </wp:inline>
        </w:drawing>
      </w:r>
    </w:p>
    <w:p w14:paraId="44523B72" w14:textId="77777777" w:rsidR="00DA2C62" w:rsidRDefault="00DA2C62" w:rsidP="00DA2C62">
      <w:pPr>
        <w:pStyle w:val="ListParagraph"/>
        <w:numPr>
          <w:ilvl w:val="0"/>
          <w:numId w:val="47"/>
        </w:numPr>
        <w:spacing w:after="120"/>
        <w:jc w:val="center"/>
      </w:pPr>
      <w:r w:rsidRPr="0020071A">
        <w:rPr>
          <w:color w:val="000000"/>
          <w:szCs w:val="20"/>
        </w:rPr>
        <w:lastRenderedPageBreak/>
        <w:t xml:space="preserve">The </w:t>
      </w:r>
      <w:r w:rsidRPr="003E6415">
        <w:rPr>
          <w:color w:val="000000"/>
          <w:szCs w:val="20"/>
        </w:rPr>
        <w:t xml:space="preserve">SRS resources </w:t>
      </w:r>
      <w:r w:rsidRPr="0083157A">
        <w:rPr>
          <w:color w:val="000000"/>
          <w:szCs w:val="20"/>
        </w:rPr>
        <w:t xml:space="preserve">of a set are transmitted in the same slot </w:t>
      </w:r>
      <w:r>
        <w:rPr>
          <w:color w:val="000000"/>
          <w:szCs w:val="20"/>
        </w:rPr>
        <w:t xml:space="preserve">- </w:t>
      </w:r>
      <w:r>
        <w:t>Consecutive transmission</w:t>
      </w:r>
    </w:p>
    <w:p w14:paraId="21BF6E97" w14:textId="31AFC9A4" w:rsidR="00DA2C62" w:rsidRDefault="00DA2C62" w:rsidP="00DA2C62">
      <w:pPr>
        <w:spacing w:after="120"/>
        <w:jc w:val="center"/>
      </w:pPr>
    </w:p>
    <w:p w14:paraId="7489366A" w14:textId="238B4A58" w:rsidR="00395B76" w:rsidRDefault="00395B76" w:rsidP="00DA2C62">
      <w:pPr>
        <w:spacing w:after="120"/>
        <w:jc w:val="center"/>
      </w:pPr>
      <w:r w:rsidRPr="00395B76">
        <w:drawing>
          <wp:inline distT="0" distB="0" distL="0" distR="0" wp14:anchorId="0FF1269D" wp14:editId="52A87487">
            <wp:extent cx="3407410" cy="673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07410" cy="673100"/>
                    </a:xfrm>
                    <a:prstGeom prst="rect">
                      <a:avLst/>
                    </a:prstGeom>
                    <a:noFill/>
                    <a:ln>
                      <a:noFill/>
                    </a:ln>
                  </pic:spPr>
                </pic:pic>
              </a:graphicData>
            </a:graphic>
          </wp:inline>
        </w:drawing>
      </w:r>
    </w:p>
    <w:p w14:paraId="48025918" w14:textId="77777777" w:rsidR="00DA2C62" w:rsidRDefault="00DA2C62" w:rsidP="00DA2C62">
      <w:pPr>
        <w:pStyle w:val="ListParagraph"/>
        <w:numPr>
          <w:ilvl w:val="0"/>
          <w:numId w:val="47"/>
        </w:numPr>
        <w:spacing w:after="120"/>
        <w:jc w:val="center"/>
      </w:pPr>
      <w:r w:rsidRPr="00DF726A">
        <w:rPr>
          <w:color w:val="000000"/>
          <w:szCs w:val="20"/>
        </w:rPr>
        <w:t xml:space="preserve">The SRS resources of a set are transmitted in the same slot </w:t>
      </w:r>
      <w:r>
        <w:rPr>
          <w:color w:val="000000"/>
          <w:szCs w:val="20"/>
        </w:rPr>
        <w:t>– non-</w:t>
      </w:r>
      <w:r>
        <w:t>Consecutive transmission</w:t>
      </w:r>
    </w:p>
    <w:p w14:paraId="1D20B713" w14:textId="73D1DC62" w:rsidR="00DA2C62" w:rsidRDefault="00DA2C62" w:rsidP="00DA2C62">
      <w:pPr>
        <w:spacing w:after="120"/>
        <w:jc w:val="both"/>
      </w:pPr>
    </w:p>
    <w:p w14:paraId="34B7FFC3" w14:textId="74D03D70" w:rsidR="00395B76" w:rsidRDefault="00395B76" w:rsidP="00DA2C62">
      <w:pPr>
        <w:spacing w:after="120"/>
        <w:jc w:val="both"/>
      </w:pPr>
      <w:r w:rsidRPr="00395B76">
        <w:drawing>
          <wp:inline distT="0" distB="0" distL="0" distR="0" wp14:anchorId="5CEE71E0" wp14:editId="1A2ABE39">
            <wp:extent cx="6107430" cy="4051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07430" cy="405130"/>
                    </a:xfrm>
                    <a:prstGeom prst="rect">
                      <a:avLst/>
                    </a:prstGeom>
                    <a:noFill/>
                    <a:ln>
                      <a:noFill/>
                    </a:ln>
                  </pic:spPr>
                </pic:pic>
              </a:graphicData>
            </a:graphic>
          </wp:inline>
        </w:drawing>
      </w:r>
    </w:p>
    <w:p w14:paraId="0B1C2714" w14:textId="77777777" w:rsidR="00DA2C62" w:rsidRPr="00202482" w:rsidRDefault="00DA2C62" w:rsidP="00DA2C62">
      <w:pPr>
        <w:pStyle w:val="ListParagraph"/>
        <w:numPr>
          <w:ilvl w:val="0"/>
          <w:numId w:val="47"/>
        </w:numPr>
        <w:spacing w:after="120"/>
        <w:jc w:val="center"/>
        <w:rPr>
          <w:color w:val="000000"/>
          <w:szCs w:val="20"/>
        </w:rPr>
      </w:pPr>
      <w:r>
        <w:rPr>
          <w:color w:val="000000"/>
          <w:szCs w:val="20"/>
        </w:rPr>
        <w:t xml:space="preserve">The </w:t>
      </w:r>
      <w:r w:rsidRPr="0083157A">
        <w:rPr>
          <w:color w:val="000000"/>
          <w:szCs w:val="20"/>
        </w:rPr>
        <w:t xml:space="preserve">SRS resources of a set are transmitted </w:t>
      </w:r>
      <w:r>
        <w:rPr>
          <w:color w:val="000000"/>
          <w:szCs w:val="20"/>
        </w:rPr>
        <w:t xml:space="preserve">NOT </w:t>
      </w:r>
      <w:r w:rsidRPr="0083157A">
        <w:rPr>
          <w:color w:val="000000"/>
          <w:szCs w:val="20"/>
        </w:rPr>
        <w:t>in the same slot</w:t>
      </w:r>
    </w:p>
    <w:p w14:paraId="5213CF34" w14:textId="77777777" w:rsidR="00DA2C62" w:rsidRDefault="00DA2C62" w:rsidP="00DA2C62">
      <w:pPr>
        <w:spacing w:after="120"/>
        <w:ind w:left="360"/>
        <w:jc w:val="center"/>
        <w:rPr>
          <w:lang w:eastAsia="zh-CN"/>
        </w:rPr>
      </w:pPr>
      <w:r>
        <w:rPr>
          <w:color w:val="000000"/>
          <w:szCs w:val="20"/>
        </w:rPr>
        <w:t>Figure 1. Respective scenarios of SRS resources of a set at SRS antenna switching</w:t>
      </w:r>
    </w:p>
    <w:p w14:paraId="2BBE4311" w14:textId="77777777" w:rsidR="005E4518" w:rsidRDefault="00FB448D" w:rsidP="0061682B">
      <w:r>
        <w:t xml:space="preserve">As part of </w:t>
      </w:r>
      <w:r w:rsidRPr="00FB448D">
        <w:t>NR_RRM_enh2-Core</w:t>
      </w:r>
      <w:r>
        <w:t xml:space="preserve"> RAN4 has defined SRS </w:t>
      </w:r>
      <w:r w:rsidR="00FA09FD">
        <w:t xml:space="preserve">interruption requirements </w:t>
      </w:r>
      <w:r w:rsidR="00C363CA">
        <w:t xml:space="preserve">for the cases of </w:t>
      </w:r>
    </w:p>
    <w:p w14:paraId="2B1A016F" w14:textId="2D8009BE" w:rsidR="0088320C" w:rsidRDefault="00C363CA" w:rsidP="005E4518">
      <w:pPr>
        <w:pStyle w:val="ListParagraph"/>
        <w:numPr>
          <w:ilvl w:val="0"/>
          <w:numId w:val="48"/>
        </w:numPr>
      </w:pPr>
      <w:r>
        <w:t xml:space="preserve">1 SRS symbol is configured </w:t>
      </w:r>
      <w:r w:rsidR="005E4518">
        <w:t xml:space="preserve">in a slot, with synchronized aggressor and victim cells </w:t>
      </w:r>
    </w:p>
    <w:p w14:paraId="14740F40" w14:textId="334A7965" w:rsidR="007D52EA" w:rsidRDefault="007D52EA" w:rsidP="007D52EA">
      <w:pPr>
        <w:pStyle w:val="ListParagraph"/>
        <w:numPr>
          <w:ilvl w:val="0"/>
          <w:numId w:val="48"/>
        </w:numPr>
      </w:pPr>
      <w:r>
        <w:t xml:space="preserve">1 SRS symbol is configured in a slot, with asynchronized aggressor and victim cells </w:t>
      </w:r>
    </w:p>
    <w:p w14:paraId="0ECB9607" w14:textId="5F9FF8D3" w:rsidR="007D52EA" w:rsidRDefault="007D52EA" w:rsidP="005E4518">
      <w:pPr>
        <w:pStyle w:val="ListParagraph"/>
        <w:numPr>
          <w:ilvl w:val="0"/>
          <w:numId w:val="48"/>
        </w:numPr>
      </w:pPr>
      <w:r>
        <w:t>More than 1 SRS symbol</w:t>
      </w:r>
      <w:r w:rsidR="00272CDD">
        <w:t xml:space="preserve"> configured</w:t>
      </w:r>
    </w:p>
    <w:p w14:paraId="4BBA7895" w14:textId="4C935CAD" w:rsidR="00272CDD" w:rsidRDefault="00272CDD" w:rsidP="00272CDD">
      <w:r>
        <w:t xml:space="preserve">In all the cases above, the </w:t>
      </w:r>
      <w:r w:rsidR="00537DA4">
        <w:t>SRS was assumed to</w:t>
      </w:r>
      <w:r w:rsidR="001C1CD2">
        <w:t xml:space="preserve"> be configured in the last 6 OFDM symbols of a slot. For this reason, when having </w:t>
      </w:r>
      <w:r w:rsidR="00577F4B">
        <w:t xml:space="preserve">more than 1 SRS symbol transmitted int eh same slot, it was considered that the interruption was impacting a full slot. </w:t>
      </w:r>
    </w:p>
    <w:p w14:paraId="1C030CD5" w14:textId="2CDD15BE" w:rsidR="0088320C" w:rsidRDefault="00577F4B" w:rsidP="0061682B">
      <w:r>
        <w:t xml:space="preserve">When considering the case of </w:t>
      </w:r>
      <w:r w:rsidR="00692109">
        <w:t xml:space="preserve">Rel 17 full slot SRS transmission, the </w:t>
      </w:r>
      <w:r w:rsidR="008D270A">
        <w:t xml:space="preserve">network might configure SRS transmissions in the first </w:t>
      </w:r>
      <w:r w:rsidR="005A049E">
        <w:t xml:space="preserve">and last </w:t>
      </w:r>
      <w:r w:rsidR="008D270A">
        <w:t>symbol</w:t>
      </w:r>
      <w:r w:rsidR="005A049E">
        <w:t>s</w:t>
      </w:r>
      <w:r w:rsidR="008D270A">
        <w:t xml:space="preserve"> of a slot. In this example, </w:t>
      </w:r>
      <w:r w:rsidR="00692109">
        <w:t xml:space="preserve">distance between </w:t>
      </w:r>
      <w:r w:rsidR="008D270A">
        <w:t xml:space="preserve">2 configured SRS transmissions </w:t>
      </w:r>
      <w:r w:rsidR="009402F2">
        <w:t xml:space="preserve">is such that it is larger than the guard period and </w:t>
      </w:r>
      <w:r w:rsidR="008E679B">
        <w:t xml:space="preserve">antenna port </w:t>
      </w:r>
      <w:r w:rsidR="009402F2">
        <w:t>switching time</w:t>
      </w:r>
      <w:r w:rsidR="008E679B">
        <w:t xml:space="preserve">, and it is expected that the UE would be able to transmit </w:t>
      </w:r>
      <w:r w:rsidR="00463B0B">
        <w:t xml:space="preserve">other signals than SRS. </w:t>
      </w:r>
      <w:r w:rsidR="00514691">
        <w:t xml:space="preserve">One example of </w:t>
      </w:r>
      <w:r w:rsidR="00456F95">
        <w:t xml:space="preserve">such configuration is shown in Figure 2. </w:t>
      </w:r>
    </w:p>
    <w:p w14:paraId="03D90A3F" w14:textId="7D1D4630" w:rsidR="00514691" w:rsidRDefault="00514691" w:rsidP="00514691">
      <w:pPr>
        <w:jc w:val="center"/>
      </w:pPr>
    </w:p>
    <w:p w14:paraId="4BABB545" w14:textId="205BCEE7" w:rsidR="00395B76" w:rsidRDefault="00395B76" w:rsidP="00514691">
      <w:pPr>
        <w:jc w:val="center"/>
      </w:pPr>
      <w:r w:rsidRPr="00395B76">
        <w:drawing>
          <wp:inline distT="0" distB="0" distL="0" distR="0" wp14:anchorId="212435EC" wp14:editId="0E4C8BC9">
            <wp:extent cx="3441700" cy="1026735"/>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33515"/>
                    <a:stretch/>
                  </pic:blipFill>
                  <pic:spPr bwMode="auto">
                    <a:xfrm>
                      <a:off x="0" y="0"/>
                      <a:ext cx="3441700" cy="1026735"/>
                    </a:xfrm>
                    <a:prstGeom prst="rect">
                      <a:avLst/>
                    </a:prstGeom>
                    <a:noFill/>
                    <a:ln>
                      <a:noFill/>
                    </a:ln>
                    <a:extLst>
                      <a:ext uri="{53640926-AAD7-44D8-BBD7-CCE9431645EC}">
                        <a14:shadowObscured xmlns:a14="http://schemas.microsoft.com/office/drawing/2010/main"/>
                      </a:ext>
                    </a:extLst>
                  </pic:spPr>
                </pic:pic>
              </a:graphicData>
            </a:graphic>
          </wp:inline>
        </w:drawing>
      </w:r>
    </w:p>
    <w:p w14:paraId="00001AF9" w14:textId="55B88179" w:rsidR="00514691" w:rsidRDefault="00514691" w:rsidP="00514691">
      <w:pPr>
        <w:spacing w:after="120"/>
        <w:ind w:left="360"/>
        <w:jc w:val="center"/>
        <w:rPr>
          <w:lang w:eastAsia="zh-CN"/>
        </w:rPr>
      </w:pPr>
      <w:r>
        <w:rPr>
          <w:color w:val="000000"/>
          <w:szCs w:val="20"/>
        </w:rPr>
        <w:t>Figure 2. Respective scenarios of SRS resources of a set at SRS antenna switching</w:t>
      </w:r>
    </w:p>
    <w:p w14:paraId="6727E16E" w14:textId="77777777" w:rsidR="00514691" w:rsidRDefault="00514691" w:rsidP="00514691">
      <w:pPr>
        <w:jc w:val="center"/>
      </w:pPr>
    </w:p>
    <w:p w14:paraId="2882E18D" w14:textId="6E03EC87" w:rsidR="0061682B" w:rsidRDefault="00692109" w:rsidP="0061682B">
      <w:pPr>
        <w:pStyle w:val="RAN4observation0"/>
      </w:pPr>
      <w:bookmarkStart w:id="6" w:name="_Toc135065384"/>
      <w:r>
        <w:t xml:space="preserve">With full slot SRS transmission, the distance between SRS symbols </w:t>
      </w:r>
      <w:r w:rsidR="00B471F5">
        <w:t xml:space="preserve">can be </w:t>
      </w:r>
      <w:r w:rsidR="007815E2">
        <w:t>large in comparison to</w:t>
      </w:r>
      <w:r w:rsidR="008D270A">
        <w:t xml:space="preserve"> </w:t>
      </w:r>
      <w:r w:rsidR="007815E2">
        <w:t>th</w:t>
      </w:r>
      <w:r w:rsidR="008D270A">
        <w:t>e</w:t>
      </w:r>
      <w:r w:rsidR="007815E2">
        <w:t xml:space="preserve"> guard period and </w:t>
      </w:r>
      <w:r w:rsidR="00794B10">
        <w:t>switching time.</w:t>
      </w:r>
      <w:bookmarkEnd w:id="6"/>
      <w:r w:rsidR="00794B10">
        <w:t xml:space="preserve"> </w:t>
      </w:r>
    </w:p>
    <w:p w14:paraId="4013A8C7" w14:textId="55E405F2" w:rsidR="0061682B" w:rsidRDefault="00E059D1" w:rsidP="0061682B">
      <w:pPr>
        <w:pStyle w:val="RAN4proposal"/>
      </w:pPr>
      <w:bookmarkStart w:id="7" w:name="_Toc135065385"/>
      <w:r>
        <w:t xml:space="preserve">RAN4 to </w:t>
      </w:r>
      <w:r w:rsidR="00E00AC0">
        <w:t xml:space="preserve">discuss </w:t>
      </w:r>
      <w:r w:rsidR="00913CBC">
        <w:t>requirements for Rel-17 Full slot SRS transmission considering the cases below:</w:t>
      </w:r>
      <w:bookmarkEnd w:id="7"/>
    </w:p>
    <w:p w14:paraId="7F4E96D7" w14:textId="4D5CC49F" w:rsidR="00913CBC" w:rsidRDefault="009D4BDA" w:rsidP="00913CBC">
      <w:pPr>
        <w:pStyle w:val="RAN4proposal"/>
        <w:numPr>
          <w:ilvl w:val="1"/>
          <w:numId w:val="7"/>
        </w:numPr>
      </w:pPr>
      <w:bookmarkStart w:id="8" w:name="_Toc135065386"/>
      <w:r>
        <w:t xml:space="preserve">Scenario 1: </w:t>
      </w:r>
      <w:r w:rsidR="00672F04">
        <w:t>1 SRS symbol transmitted and synchronized aggressor/victim cells</w:t>
      </w:r>
      <w:bookmarkEnd w:id="8"/>
    </w:p>
    <w:p w14:paraId="7A4E99EE" w14:textId="341E1754" w:rsidR="00672F04" w:rsidRDefault="009D4BDA" w:rsidP="00672F04">
      <w:pPr>
        <w:pStyle w:val="RAN4proposal"/>
        <w:numPr>
          <w:ilvl w:val="1"/>
          <w:numId w:val="7"/>
        </w:numPr>
      </w:pPr>
      <w:bookmarkStart w:id="9" w:name="_Toc135065387"/>
      <w:r>
        <w:t>Scenario 2: More than 1</w:t>
      </w:r>
      <w:r w:rsidR="00672F04">
        <w:t xml:space="preserve"> SRS symbol transmitted and synchronized aggressor/victim cells</w:t>
      </w:r>
      <w:bookmarkEnd w:id="9"/>
    </w:p>
    <w:p w14:paraId="6234F88B" w14:textId="23B8887D" w:rsidR="009D4BDA" w:rsidRDefault="009D4BDA" w:rsidP="009D4BDA">
      <w:pPr>
        <w:pStyle w:val="RAN4proposal"/>
        <w:numPr>
          <w:ilvl w:val="1"/>
          <w:numId w:val="7"/>
        </w:numPr>
      </w:pPr>
      <w:bookmarkStart w:id="10" w:name="_Toc135065388"/>
      <w:r>
        <w:t xml:space="preserve">Scenario 3: 1 SRS symbol transmitted and </w:t>
      </w:r>
      <w:r w:rsidR="00E00AC0">
        <w:t>a</w:t>
      </w:r>
      <w:r>
        <w:t>synchronized aggressor/victim cells</w:t>
      </w:r>
      <w:bookmarkEnd w:id="10"/>
    </w:p>
    <w:p w14:paraId="2A11769F" w14:textId="496BC0B6" w:rsidR="00E66610" w:rsidRDefault="00E66610" w:rsidP="00E66610">
      <w:pPr>
        <w:pStyle w:val="RAN4proposal"/>
        <w:numPr>
          <w:ilvl w:val="1"/>
          <w:numId w:val="7"/>
        </w:numPr>
      </w:pPr>
      <w:bookmarkStart w:id="11" w:name="_Toc135065389"/>
      <w:r>
        <w:t xml:space="preserve">Scenario 4: </w:t>
      </w:r>
      <w:r w:rsidR="00A05279">
        <w:t xml:space="preserve">More than </w:t>
      </w:r>
      <w:r>
        <w:t>1 SRS symbol transmitted and asynchronized aggressor/victim cells</w:t>
      </w:r>
      <w:bookmarkEnd w:id="11"/>
    </w:p>
    <w:p w14:paraId="486C232B" w14:textId="115340A2" w:rsidR="00463B0B" w:rsidRPr="00463B0B" w:rsidRDefault="00463B0B" w:rsidP="00463B0B">
      <w:pPr>
        <w:pStyle w:val="RAN4observation0"/>
      </w:pPr>
      <w:bookmarkStart w:id="12" w:name="_Toc135065390"/>
      <w:r>
        <w:t xml:space="preserve">On Scenario 2, </w:t>
      </w:r>
      <w:r w:rsidR="008917C1">
        <w:t>interval between SRS transmissions may be enough to allow the UE to transmit PUSCH/PUCCH.</w:t>
      </w:r>
      <w:bookmarkEnd w:id="12"/>
      <w:r w:rsidR="008917C1">
        <w:t xml:space="preserve"> </w:t>
      </w:r>
    </w:p>
    <w:p w14:paraId="384E2C97" w14:textId="789D78B7" w:rsidR="00E66610" w:rsidRDefault="000713FE" w:rsidP="000713FE">
      <w:pPr>
        <w:pStyle w:val="RAN4proposal"/>
      </w:pPr>
      <w:bookmarkStart w:id="13" w:name="_Toc135065391"/>
      <w:r>
        <w:lastRenderedPageBreak/>
        <w:t xml:space="preserve">RAN4 to define requirements SRS requirements for Scenario 2 considering </w:t>
      </w:r>
      <w:r w:rsidR="00105CFF">
        <w:t>interruption length in symbols.</w:t>
      </w:r>
      <w:bookmarkEnd w:id="13"/>
      <w:r w:rsidR="00105CFF">
        <w:t xml:space="preserve"> </w:t>
      </w:r>
    </w:p>
    <w:p w14:paraId="3F1D996C" w14:textId="3645C35F" w:rsidR="00797996" w:rsidRDefault="00797996" w:rsidP="00797996">
      <w:r>
        <w:t xml:space="preserve">As for the requirements for </w:t>
      </w:r>
      <w:r w:rsidRPr="00797996">
        <w:t>Rel-18 SRS enhancements for 8 TX UL</w:t>
      </w:r>
      <w:r>
        <w:t xml:space="preserve"> there is still pending RAN1 definition on </w:t>
      </w:r>
      <w:r w:rsidR="007367BE">
        <w:t xml:space="preserve">aspects that can influence the RAN4 requirements. The requirements for Rel 17 full slot allocation might be enough to </w:t>
      </w:r>
      <w:r w:rsidR="00953C80">
        <w:t xml:space="preserve">cover Rel 18 enhancements defined in RAN1, </w:t>
      </w:r>
      <w:proofErr w:type="gramStart"/>
      <w:r w:rsidR="00953C80">
        <w:t>as long as</w:t>
      </w:r>
      <w:proofErr w:type="gramEnd"/>
      <w:r w:rsidR="00953C80">
        <w:t xml:space="preserve"> there </w:t>
      </w:r>
      <w:r w:rsidR="00CE0091">
        <w:t>are no changes on guard period or switching time</w:t>
      </w:r>
      <w:r w:rsidR="0061661F">
        <w:t xml:space="preserve">. </w:t>
      </w:r>
    </w:p>
    <w:p w14:paraId="4EA651BC" w14:textId="729617AD" w:rsidR="000A3EEF" w:rsidRDefault="000A3EEF" w:rsidP="000A3EEF">
      <w:pPr>
        <w:pStyle w:val="RAN4observation0"/>
      </w:pPr>
      <w:bookmarkStart w:id="14" w:name="_Toc135065392"/>
      <w:r>
        <w:t>Enhancements to SRS in Rel 18 might be already covered by full slot requirements</w:t>
      </w:r>
      <w:r w:rsidR="00FE465C">
        <w:t xml:space="preserve"> if guard period and switching time are unchanged by RAN1.</w:t>
      </w:r>
      <w:bookmarkEnd w:id="14"/>
      <w:r w:rsidR="00FE465C">
        <w:t xml:space="preserve"> </w:t>
      </w:r>
    </w:p>
    <w:p w14:paraId="35CD6BE0" w14:textId="2F534301" w:rsidR="003206B4" w:rsidRPr="003206B4" w:rsidRDefault="00FE465C">
      <w:pPr>
        <w:pStyle w:val="RAN4proposal"/>
      </w:pPr>
      <w:bookmarkStart w:id="15" w:name="_Toc135065393"/>
      <w:r>
        <w:t xml:space="preserve">RAN4 to postpone discussion on Rel 18 SRS enhancements until there is definition from RAN1 </w:t>
      </w:r>
      <w:r w:rsidR="00CE0091">
        <w:t>if guard period and switching time is changed in Rel 18.</w:t>
      </w:r>
      <w:bookmarkEnd w:id="15"/>
      <w:r w:rsidR="00CE0091">
        <w:t xml:space="preserve"> </w:t>
      </w:r>
    </w:p>
    <w:p w14:paraId="4D43C73C" w14:textId="4F502CE4" w:rsidR="00686162" w:rsidRDefault="009D739E" w:rsidP="00686162">
      <w:pPr>
        <w:pStyle w:val="RAN4H2"/>
      </w:pPr>
      <w:r w:rsidRPr="009D739E">
        <w:t>RRM impacts by UL beam indication</w:t>
      </w:r>
    </w:p>
    <w:p w14:paraId="032D90C7" w14:textId="2B519469" w:rsidR="00203060" w:rsidRPr="00203060" w:rsidRDefault="00CF352A" w:rsidP="00203060">
      <w:r>
        <w:rPr>
          <w:lang w:val="en-GB"/>
        </w:rPr>
        <w:t xml:space="preserve">The following issue is open </w:t>
      </w:r>
      <w:proofErr w:type="spellStart"/>
      <w:r>
        <w:rPr>
          <w:lang w:val="en-GB"/>
        </w:rPr>
        <w:t>regarfing</w:t>
      </w:r>
      <w:proofErr w:type="spellEnd"/>
      <w:r>
        <w:rPr>
          <w:lang w:val="en-GB"/>
        </w:rPr>
        <w:t xml:space="preserve"> </w:t>
      </w:r>
      <w:r w:rsidR="003D5066">
        <w:rPr>
          <w:lang w:val="en-GB"/>
        </w:rPr>
        <w:t xml:space="preserve">impact of simultaneous UL transmission </w:t>
      </w:r>
      <w:r>
        <w:rPr>
          <w:lang w:val="en-GB"/>
        </w:rPr>
        <w:fldChar w:fldCharType="begin"/>
      </w:r>
      <w:r>
        <w:rPr>
          <w:lang w:val="en-GB"/>
        </w:rPr>
        <w:instrText xml:space="preserve"> REF _Ref135055668 \r \h </w:instrText>
      </w:r>
      <w:r>
        <w:rPr>
          <w:lang w:val="en-GB"/>
        </w:rPr>
      </w:r>
      <w:r>
        <w:rPr>
          <w:lang w:val="en-GB"/>
        </w:rPr>
        <w:fldChar w:fldCharType="separate"/>
      </w:r>
      <w:r>
        <w:rPr>
          <w:lang w:val="en-GB"/>
        </w:rPr>
        <w:t>[1]</w:t>
      </w:r>
      <w:r>
        <w:rPr>
          <w:lang w:val="en-GB"/>
        </w:rPr>
        <w:fldChar w:fldCharType="end"/>
      </w:r>
      <w:r>
        <w:rPr>
          <w:lang w:val="en-GB"/>
        </w:rPr>
        <w:t>:</w:t>
      </w:r>
    </w:p>
    <w:tbl>
      <w:tblPr>
        <w:tblStyle w:val="TableGrid"/>
        <w:tblW w:w="0" w:type="auto"/>
        <w:tblLook w:val="04A0" w:firstRow="1" w:lastRow="0" w:firstColumn="1" w:lastColumn="0" w:noHBand="0" w:noVBand="1"/>
      </w:tblPr>
      <w:tblGrid>
        <w:gridCol w:w="9617"/>
      </w:tblGrid>
      <w:tr w:rsidR="00686162" w14:paraId="65C92746" w14:textId="77777777">
        <w:tc>
          <w:tcPr>
            <w:tcW w:w="9617" w:type="dxa"/>
          </w:tcPr>
          <w:p w14:paraId="47CC0903" w14:textId="77777777" w:rsidR="00130A48" w:rsidRPr="00944F1A" w:rsidRDefault="00130A48" w:rsidP="00130A48">
            <w:pPr>
              <w:textAlignment w:val="center"/>
              <w:rPr>
                <w:b/>
                <w:u w:val="single"/>
                <w:lang w:val="en-GB"/>
              </w:rPr>
            </w:pPr>
            <w:r w:rsidRPr="00944F1A">
              <w:rPr>
                <w:b/>
                <w:u w:val="single"/>
                <w:lang w:val="en-GB"/>
              </w:rPr>
              <w:t>Issue 1-3-2: Do you think there are RRM impacts by UL beam indication in objective 6 for simultaneous multi-panel UL transmission?</w:t>
            </w:r>
          </w:p>
          <w:p w14:paraId="79828AA8" w14:textId="77777777" w:rsidR="00130A48" w:rsidRPr="00944F1A" w:rsidRDefault="00130A48" w:rsidP="00130A48">
            <w:pPr>
              <w:numPr>
                <w:ilvl w:val="0"/>
                <w:numId w:val="45"/>
              </w:numPr>
              <w:textAlignment w:val="center"/>
            </w:pPr>
            <w:r w:rsidRPr="00944F1A">
              <w:t>Proposals</w:t>
            </w:r>
          </w:p>
          <w:p w14:paraId="200E55AE" w14:textId="77777777" w:rsidR="00130A48" w:rsidRPr="00944F1A" w:rsidRDefault="00130A48" w:rsidP="00130A48">
            <w:pPr>
              <w:numPr>
                <w:ilvl w:val="1"/>
                <w:numId w:val="45"/>
              </w:numPr>
              <w:textAlignment w:val="center"/>
            </w:pPr>
            <w:r w:rsidRPr="00944F1A">
              <w:t xml:space="preserve">Option 1: </w:t>
            </w:r>
          </w:p>
          <w:p w14:paraId="60F9B76C" w14:textId="77777777" w:rsidR="00130A48" w:rsidRPr="00944F1A" w:rsidRDefault="00130A48" w:rsidP="00130A48">
            <w:pPr>
              <w:numPr>
                <w:ilvl w:val="1"/>
                <w:numId w:val="46"/>
              </w:numPr>
              <w:textAlignment w:val="center"/>
              <w:rPr>
                <w:iCs/>
              </w:rPr>
            </w:pPr>
            <w:r w:rsidRPr="00944F1A">
              <w:rPr>
                <w:iCs/>
              </w:rPr>
              <w:t xml:space="preserve">Simultaneous UL </w:t>
            </w:r>
            <w:r w:rsidRPr="00944F1A">
              <w:t>transmission</w:t>
            </w:r>
            <w:r w:rsidRPr="00944F1A">
              <w:rPr>
                <w:iCs/>
              </w:rPr>
              <w:t xml:space="preserve"> with multiple panels have RRM impact on unified TCI extension and MTTD requirements. </w:t>
            </w:r>
          </w:p>
          <w:p w14:paraId="66FE8173" w14:textId="77777777" w:rsidR="00130A48" w:rsidRPr="00944F1A" w:rsidRDefault="00130A48" w:rsidP="00130A48">
            <w:pPr>
              <w:numPr>
                <w:ilvl w:val="1"/>
                <w:numId w:val="46"/>
              </w:numPr>
              <w:textAlignment w:val="center"/>
              <w:rPr>
                <w:iCs/>
              </w:rPr>
            </w:pPr>
            <w:r w:rsidRPr="00944F1A">
              <w:rPr>
                <w:iCs/>
              </w:rPr>
              <w:t xml:space="preserve">Reuse similar method as GBBR in downlink reception for uplink pairs of TCI states.  </w:t>
            </w:r>
          </w:p>
          <w:p w14:paraId="4CB9031A" w14:textId="77777777" w:rsidR="00130A48" w:rsidRPr="00944F1A" w:rsidRDefault="00130A48" w:rsidP="00130A48">
            <w:pPr>
              <w:numPr>
                <w:ilvl w:val="1"/>
                <w:numId w:val="45"/>
              </w:numPr>
              <w:textAlignment w:val="center"/>
              <w:rPr>
                <w:iCs/>
              </w:rPr>
            </w:pPr>
            <w:r w:rsidRPr="00944F1A">
              <w:t>Option</w:t>
            </w:r>
            <w:r w:rsidRPr="00944F1A">
              <w:rPr>
                <w:iCs/>
              </w:rPr>
              <w:t xml:space="preserve"> 2:</w:t>
            </w:r>
          </w:p>
          <w:p w14:paraId="70B8CC9E" w14:textId="77777777" w:rsidR="00130A48" w:rsidRPr="00944F1A" w:rsidRDefault="00130A48" w:rsidP="00130A48">
            <w:pPr>
              <w:numPr>
                <w:ilvl w:val="1"/>
                <w:numId w:val="46"/>
              </w:numPr>
              <w:textAlignment w:val="center"/>
              <w:rPr>
                <w:lang w:val="en-GB"/>
              </w:rPr>
            </w:pPr>
            <w:r w:rsidRPr="00944F1A">
              <w:t xml:space="preserve">No </w:t>
            </w:r>
            <w:r w:rsidRPr="00944F1A">
              <w:rPr>
                <w:iCs/>
              </w:rPr>
              <w:t>RRM</w:t>
            </w:r>
            <w:r w:rsidRPr="00944F1A">
              <w:t xml:space="preserve"> </w:t>
            </w:r>
            <w:r w:rsidRPr="00944F1A">
              <w:rPr>
                <w:iCs/>
              </w:rPr>
              <w:t>requirements</w:t>
            </w:r>
            <w:r w:rsidRPr="00944F1A">
              <w:t xml:space="preserve"> are introduced for enhanced simultaneous multi-panel UL transmission in this release</w:t>
            </w:r>
          </w:p>
          <w:p w14:paraId="7C8EB0DF" w14:textId="77777777" w:rsidR="00130A48" w:rsidRPr="00944F1A" w:rsidRDefault="00130A48" w:rsidP="00130A48">
            <w:pPr>
              <w:numPr>
                <w:ilvl w:val="1"/>
                <w:numId w:val="45"/>
              </w:numPr>
              <w:textAlignment w:val="center"/>
            </w:pPr>
            <w:r w:rsidRPr="00944F1A">
              <w:t xml:space="preserve">Option 3: </w:t>
            </w:r>
          </w:p>
          <w:p w14:paraId="09245560" w14:textId="77777777" w:rsidR="00130A48" w:rsidRPr="00944F1A" w:rsidRDefault="00130A48" w:rsidP="00130A48">
            <w:pPr>
              <w:numPr>
                <w:ilvl w:val="1"/>
                <w:numId w:val="46"/>
              </w:numPr>
              <w:textAlignment w:val="center"/>
              <w:rPr>
                <w:iCs/>
              </w:rPr>
            </w:pPr>
            <w:r w:rsidRPr="00944F1A">
              <w:rPr>
                <w:iCs/>
              </w:rPr>
              <w:t xml:space="preserve">Wait for </w:t>
            </w:r>
            <w:r w:rsidRPr="00944F1A">
              <w:t>further</w:t>
            </w:r>
            <w:r w:rsidRPr="00944F1A">
              <w:rPr>
                <w:iCs/>
              </w:rPr>
              <w:t xml:space="preserve"> RAN1 </w:t>
            </w:r>
            <w:r w:rsidRPr="00944F1A">
              <w:t>progress</w:t>
            </w:r>
          </w:p>
          <w:p w14:paraId="51EBE8D0" w14:textId="77777777" w:rsidR="00130A48" w:rsidRPr="00944F1A" w:rsidRDefault="00130A48" w:rsidP="00130A48">
            <w:pPr>
              <w:numPr>
                <w:ilvl w:val="1"/>
                <w:numId w:val="45"/>
              </w:numPr>
              <w:textAlignment w:val="center"/>
              <w:rPr>
                <w:iCs/>
                <w:lang w:val="en-GB"/>
              </w:rPr>
            </w:pPr>
            <w:r w:rsidRPr="00944F1A">
              <w:t>Option</w:t>
            </w:r>
            <w:r w:rsidRPr="00944F1A">
              <w:rPr>
                <w:iCs/>
              </w:rPr>
              <w:t xml:space="preserve"> 4:</w:t>
            </w:r>
          </w:p>
          <w:p w14:paraId="624F6274" w14:textId="77777777" w:rsidR="00130A48" w:rsidRPr="00944F1A" w:rsidRDefault="00130A48" w:rsidP="00130A48">
            <w:pPr>
              <w:numPr>
                <w:ilvl w:val="1"/>
                <w:numId w:val="46"/>
              </w:numPr>
              <w:textAlignment w:val="center"/>
              <w:rPr>
                <w:iCs/>
              </w:rPr>
            </w:pPr>
            <w:r w:rsidRPr="00944F1A">
              <w:rPr>
                <w:iCs/>
              </w:rPr>
              <w:t>Discuss whether to have impacts on MTTD and TCI requirements under Topic#2 and Topic#3 respectively</w:t>
            </w:r>
          </w:p>
          <w:p w14:paraId="650AAE2F" w14:textId="77777777" w:rsidR="00686162" w:rsidRPr="003206B4" w:rsidRDefault="00686162" w:rsidP="00686162">
            <w:pPr>
              <w:textAlignment w:val="center"/>
              <w:rPr>
                <w:rFonts w:ascii="Calibri" w:eastAsia="Times New Roman" w:hAnsi="Calibri" w:cs="Calibri"/>
                <w:color w:val="000000"/>
                <w:sz w:val="22"/>
              </w:rPr>
            </w:pPr>
          </w:p>
        </w:tc>
      </w:tr>
    </w:tbl>
    <w:p w14:paraId="6D3A947B" w14:textId="77777777" w:rsidR="003E1483" w:rsidRDefault="003E1483" w:rsidP="003E1483"/>
    <w:p w14:paraId="160ED0D8" w14:textId="61DE0A27" w:rsidR="00437C09" w:rsidRDefault="00437C09" w:rsidP="00437C09">
      <w:r>
        <w:t xml:space="preserve">Additionally, </w:t>
      </w:r>
      <w:proofErr w:type="gramStart"/>
      <w:r>
        <w:t>it is clear that TCI</w:t>
      </w:r>
      <w:proofErr w:type="gramEnd"/>
      <w:r>
        <w:t xml:space="preserve"> state switching needs to be discussed for the simultaneous transmission. The TCI state switching requirements are already being discussed in our unified TCI companion paper. Therefore, for the enhancements for simultaneous UL transmission with multiple panels</w:t>
      </w:r>
      <w:r w:rsidR="00ED498F">
        <w:t xml:space="preserve"> TCI switching</w:t>
      </w:r>
      <w:r w:rsidR="006A0636">
        <w:t xml:space="preserve"> delay </w:t>
      </w:r>
      <w:r w:rsidR="00EC7068">
        <w:t>requirements</w:t>
      </w:r>
      <w:r>
        <w:t xml:space="preserve"> need to </w:t>
      </w:r>
      <w:r w:rsidR="00BE199D">
        <w:t>be defined considering</w:t>
      </w:r>
      <w:r w:rsidR="00EF3088">
        <w:t xml:space="preserve"> switching</w:t>
      </w:r>
      <w:r w:rsidR="00BE199D">
        <w:t xml:space="preserve"> </w:t>
      </w:r>
      <w:r w:rsidR="00982F77">
        <w:t>2 target TCI states</w:t>
      </w:r>
      <w:r w:rsidR="00D33F1F">
        <w:t xml:space="preserve"> simultaneously</w:t>
      </w:r>
      <w:r w:rsidR="00E83780">
        <w:t xml:space="preserve">. </w:t>
      </w:r>
      <w:r>
        <w:t xml:space="preserve"> </w:t>
      </w:r>
    </w:p>
    <w:p w14:paraId="516EB473" w14:textId="6D53F936" w:rsidR="00437C09" w:rsidRDefault="00875A22" w:rsidP="00437C09">
      <w:pPr>
        <w:pStyle w:val="RAN4proposal"/>
      </w:pPr>
      <w:bookmarkStart w:id="16" w:name="_Toc131949372"/>
      <w:bookmarkStart w:id="17" w:name="_Toc135065394"/>
      <w:r>
        <w:t xml:space="preserve">RAN4 to consider the RRM impact </w:t>
      </w:r>
      <w:r w:rsidR="002C081B">
        <w:t xml:space="preserve">of </w:t>
      </w:r>
      <w:r w:rsidR="00950292">
        <w:t>s</w:t>
      </w:r>
      <w:r w:rsidR="00437C09">
        <w:t xml:space="preserve">imultaneous UL transmission on </w:t>
      </w:r>
      <w:r w:rsidR="00E905A9">
        <w:t xml:space="preserve">the requirements for </w:t>
      </w:r>
      <w:r w:rsidR="00437C09">
        <w:t>unified TCI extension.</w:t>
      </w:r>
      <w:bookmarkEnd w:id="16"/>
      <w:bookmarkEnd w:id="17"/>
      <w:r w:rsidR="00437C09">
        <w:t xml:space="preserve"> </w:t>
      </w:r>
    </w:p>
    <w:p w14:paraId="27A905F0" w14:textId="77777777" w:rsidR="00086F65" w:rsidRDefault="00086F65" w:rsidP="00086F65">
      <w:r>
        <w:t xml:space="preserve">Group based beam reporting (GBBR) is discussed in this context as an enabler for simultaneous UL transmission. In </w:t>
      </w:r>
      <w:proofErr w:type="gramStart"/>
      <w:r>
        <w:t>multi Rx</w:t>
      </w:r>
      <w:proofErr w:type="gramEnd"/>
      <w:r>
        <w:t xml:space="preserve"> it is already agreed that GBBR rel-17 is a pre-requisite for the reception in DL with sources with different QCL-D. GBBR rel-17 provides the means for which the UE can provide the network with the information of which TCI states are best paired for simultaneous reception. Otherwise, the network doesn’t have means for deciding which pair of TCI states are best suited, and would have to attempt an exhaustive search, which would be slot and probably sub-optimal. However, one challenge is that GBBR in Rel-17 is only used for the UE to indicate the best beam pair for DL reception, which might not be the same as the one for UL transmission. As an example, the optimal choice for UL TCIs should take into consideration that UL beams might have power restrictions due to maximum permissible exposure (MPE). In some case, the optimal direction for DL transmission might be such that the MPE would be </w:t>
      </w:r>
      <w:proofErr w:type="gramStart"/>
      <w:r>
        <w:t>exceeded</w:t>
      </w:r>
      <w:proofErr w:type="gramEnd"/>
      <w:r>
        <w:t xml:space="preserve"> or power would have to be reduced if the same direction is used in UL. Therefore, regarding the use of GBBR, one mechanism for reporting groups for simultaneous transmission in UL is necessary, but RAN1 needs to clarify whether the existing GBBR-r17 can be used or if other enhancements are to be defined as part of the Rel 18 work. For this reason, we propose to send an LS to RAN1 asking how UL groups can be reported for simultaneous transmission.  </w:t>
      </w:r>
    </w:p>
    <w:p w14:paraId="1A55852F" w14:textId="77777777" w:rsidR="00086F65" w:rsidRDefault="00086F65" w:rsidP="00086F65">
      <w:pPr>
        <w:pStyle w:val="RAN4observation0"/>
      </w:pPr>
      <w:bookmarkStart w:id="18" w:name="_Toc131949373"/>
      <w:bookmarkStart w:id="19" w:name="_Toc135065395"/>
      <w:r>
        <w:t>The GBBR is currently only used for reporting best pair to be used for DL.</w:t>
      </w:r>
      <w:bookmarkEnd w:id="18"/>
      <w:bookmarkEnd w:id="19"/>
      <w:r>
        <w:t xml:space="preserve"> </w:t>
      </w:r>
    </w:p>
    <w:p w14:paraId="5DE30A01" w14:textId="77777777" w:rsidR="00086F65" w:rsidRDefault="00086F65" w:rsidP="00086F65">
      <w:pPr>
        <w:pStyle w:val="RAN4observation0"/>
      </w:pPr>
      <w:bookmarkStart w:id="20" w:name="_Toc131949374"/>
      <w:bookmarkStart w:id="21" w:name="_Toc135065396"/>
      <w:r>
        <w:t>A different pair of beams might be more suitable for simultaneous UL transmission due to for example maximum permissible exposure (MPE).</w:t>
      </w:r>
      <w:bookmarkEnd w:id="20"/>
      <w:bookmarkEnd w:id="21"/>
      <w:r>
        <w:t xml:space="preserve"> </w:t>
      </w:r>
    </w:p>
    <w:p w14:paraId="6A03AF76" w14:textId="77777777" w:rsidR="00086F65" w:rsidRDefault="00086F65" w:rsidP="00086F65">
      <w:pPr>
        <w:pStyle w:val="RAN4proposal"/>
      </w:pPr>
      <w:bookmarkStart w:id="22" w:name="_Toc131949375"/>
      <w:bookmarkStart w:id="23" w:name="_Toc135065397"/>
      <w:r w:rsidRPr="00455BA5">
        <w:rPr>
          <w:lang w:val="en-GB"/>
        </w:rPr>
        <w:lastRenderedPageBreak/>
        <w:t>Send LS to RAN1 on how UL group can be reported for simultaneous transmission.</w:t>
      </w:r>
      <w:bookmarkEnd w:id="22"/>
      <w:bookmarkEnd w:id="23"/>
      <w:r w:rsidRPr="00455BA5">
        <w:rPr>
          <w:lang w:val="en-GB"/>
        </w:rPr>
        <w:t xml:space="preserve"> </w:t>
      </w:r>
    </w:p>
    <w:p w14:paraId="2A6F3FAC" w14:textId="77777777" w:rsidR="00086F65" w:rsidRPr="0060543D" w:rsidRDefault="00086F65" w:rsidP="00086F65">
      <w:pPr>
        <w:pStyle w:val="RAN4proposal"/>
      </w:pPr>
      <w:bookmarkStart w:id="24" w:name="_Toc131949376"/>
      <w:bookmarkStart w:id="25" w:name="_Toc135065398"/>
      <w:r>
        <w:t xml:space="preserve">Reuse multi-Rx agreement that </w:t>
      </w:r>
      <w:proofErr w:type="gramStart"/>
      <w:r>
        <w:t>group based</w:t>
      </w:r>
      <w:proofErr w:type="gramEnd"/>
      <w:r>
        <w:t xml:space="preserve"> beam reporting rel-17 is prerequisite for simultaneous reception for the extension of the unified TCI framework for </w:t>
      </w:r>
      <w:proofErr w:type="spellStart"/>
      <w:r>
        <w:t>mTRP</w:t>
      </w:r>
      <w:proofErr w:type="spellEnd"/>
      <w:r>
        <w:t>.</w:t>
      </w:r>
      <w:bookmarkEnd w:id="24"/>
      <w:bookmarkEnd w:id="25"/>
      <w:r>
        <w:t xml:space="preserve"> </w:t>
      </w:r>
    </w:p>
    <w:p w14:paraId="2B629270" w14:textId="77777777" w:rsidR="00686162" w:rsidRPr="003206B4" w:rsidRDefault="00686162" w:rsidP="003206B4"/>
    <w:p w14:paraId="66DB0AE0" w14:textId="77777777" w:rsidR="00CD7492" w:rsidRPr="008C39F7" w:rsidRDefault="00CD7492" w:rsidP="00A37002">
      <w:pPr>
        <w:pStyle w:val="RAN4H1"/>
      </w:pPr>
      <w:bookmarkStart w:id="26" w:name="_Toc116995848"/>
      <w:r w:rsidRPr="008C39F7">
        <w:t>Conclusion</w:t>
      </w:r>
      <w:bookmarkEnd w:id="26"/>
    </w:p>
    <w:p w14:paraId="2823427A" w14:textId="0D12AC40" w:rsidR="00D5270B" w:rsidRPr="008C39F7" w:rsidRDefault="00FF406A" w:rsidP="00936159">
      <w:pPr>
        <w:rPr>
          <w:highlight w:val="yellow"/>
        </w:rPr>
      </w:pPr>
      <w:r>
        <w:t xml:space="preserve">In this paper we have presented Nokia’s views on RRM impacts </w:t>
      </w:r>
      <w:r w:rsidR="002D49E6">
        <w:t xml:space="preserve">for MIMO evolution. As part of this discussion the following observations and proposals are derived: </w:t>
      </w:r>
    </w:p>
    <w:p w14:paraId="07EE9BB7" w14:textId="3A6EAC63" w:rsidR="00D07AE9" w:rsidRDefault="00A4355E">
      <w:pPr>
        <w:pStyle w:val="TOC4"/>
        <w:tabs>
          <w:tab w:val="right" w:leader="dot" w:pos="9617"/>
        </w:tabs>
        <w:rPr>
          <w:rFonts w:asciiTheme="minorHAnsi" w:eastAsiaTheme="minorEastAsia" w:hAnsiTheme="minorHAnsi"/>
          <w:noProof/>
          <w:sz w:val="22"/>
          <w:lang w:val="en-DK" w:eastAsia="en-DK"/>
        </w:rPr>
      </w:pPr>
      <w:r w:rsidRPr="008C39F7">
        <w:rPr>
          <w:i/>
          <w:iCs/>
          <w:u w:val="single"/>
        </w:rPr>
        <w:fldChar w:fldCharType="begin"/>
      </w:r>
      <w:r w:rsidRPr="008C39F7">
        <w:rPr>
          <w:i/>
          <w:iCs/>
          <w:u w:val="single"/>
        </w:rPr>
        <w:instrText xml:space="preserve"> TOC \n \h \z \t "RAN4 proposal,5,RAN4 observation,4" </w:instrText>
      </w:r>
      <w:r w:rsidRPr="008C39F7">
        <w:rPr>
          <w:i/>
          <w:iCs/>
          <w:u w:val="single"/>
        </w:rPr>
        <w:fldChar w:fldCharType="separate"/>
      </w:r>
      <w:hyperlink w:anchor="_Toc135065384" w:history="1">
        <w:r w:rsidR="00D07AE9" w:rsidRPr="005F7BB8">
          <w:rPr>
            <w:rStyle w:val="Hyperlink"/>
            <w:b/>
            <w:noProof/>
          </w:rPr>
          <w:t>Observation 1:</w:t>
        </w:r>
        <w:r w:rsidR="00D07AE9" w:rsidRPr="005F7BB8">
          <w:rPr>
            <w:rStyle w:val="Hyperlink"/>
            <w:noProof/>
          </w:rPr>
          <w:t xml:space="preserve"> With full slot SRS transmission, the distance between SRS symbols can be large in comparison to the guard period and switching time.</w:t>
        </w:r>
      </w:hyperlink>
    </w:p>
    <w:p w14:paraId="67D87998" w14:textId="7BDE5AF1" w:rsidR="00D07AE9" w:rsidRDefault="00D07AE9">
      <w:pPr>
        <w:pStyle w:val="TOC5"/>
        <w:tabs>
          <w:tab w:val="right" w:leader="dot" w:pos="9617"/>
        </w:tabs>
        <w:rPr>
          <w:rFonts w:asciiTheme="minorHAnsi" w:eastAsiaTheme="minorEastAsia" w:hAnsiTheme="minorHAnsi"/>
          <w:b w:val="0"/>
          <w:noProof/>
          <w:sz w:val="22"/>
          <w:lang w:val="en-DK" w:eastAsia="en-DK"/>
        </w:rPr>
      </w:pPr>
      <w:hyperlink w:anchor="_Toc135065385" w:history="1">
        <w:r w:rsidRPr="005F7BB8">
          <w:rPr>
            <w:rStyle w:val="Hyperlink"/>
            <w:noProof/>
          </w:rPr>
          <w:t>Proposal 1: RAN4 to discuss requirements for Rel-17 Full slot SRS transmission considering the cases below:</w:t>
        </w:r>
      </w:hyperlink>
    </w:p>
    <w:p w14:paraId="76BDAC4F" w14:textId="55CED6DD" w:rsidR="00D07AE9" w:rsidRDefault="00D07AE9">
      <w:pPr>
        <w:pStyle w:val="TOC5"/>
        <w:tabs>
          <w:tab w:val="left" w:pos="400"/>
          <w:tab w:val="right" w:leader="dot" w:pos="9617"/>
        </w:tabs>
        <w:rPr>
          <w:rFonts w:asciiTheme="minorHAnsi" w:eastAsiaTheme="minorEastAsia" w:hAnsiTheme="minorHAnsi"/>
          <w:b w:val="0"/>
          <w:noProof/>
          <w:sz w:val="22"/>
          <w:lang w:val="en-DK" w:eastAsia="en-DK"/>
        </w:rPr>
      </w:pPr>
      <w:hyperlink w:anchor="_Toc135065386" w:history="1">
        <w:r w:rsidRPr="005F7BB8">
          <w:rPr>
            <w:rStyle w:val="Hyperlink"/>
            <w:noProof/>
          </w:rPr>
          <w:t>a.</w:t>
        </w:r>
        <w:r>
          <w:rPr>
            <w:rFonts w:asciiTheme="minorHAnsi" w:eastAsiaTheme="minorEastAsia" w:hAnsiTheme="minorHAnsi"/>
            <w:b w:val="0"/>
            <w:noProof/>
            <w:sz w:val="22"/>
            <w:lang w:val="en-DK" w:eastAsia="en-DK"/>
          </w:rPr>
          <w:tab/>
        </w:r>
        <w:r w:rsidRPr="005F7BB8">
          <w:rPr>
            <w:rStyle w:val="Hyperlink"/>
            <w:noProof/>
          </w:rPr>
          <w:t>Scenario 1: 1 SRS symbol transmitted and synchronized aggressor/victim cells</w:t>
        </w:r>
      </w:hyperlink>
    </w:p>
    <w:p w14:paraId="658848B6" w14:textId="0B2F58D8" w:rsidR="00D07AE9" w:rsidRDefault="00D07AE9">
      <w:pPr>
        <w:pStyle w:val="TOC5"/>
        <w:tabs>
          <w:tab w:val="left" w:pos="400"/>
          <w:tab w:val="right" w:leader="dot" w:pos="9617"/>
        </w:tabs>
        <w:rPr>
          <w:rFonts w:asciiTheme="minorHAnsi" w:eastAsiaTheme="minorEastAsia" w:hAnsiTheme="minorHAnsi"/>
          <w:b w:val="0"/>
          <w:noProof/>
          <w:sz w:val="22"/>
          <w:lang w:val="en-DK" w:eastAsia="en-DK"/>
        </w:rPr>
      </w:pPr>
      <w:hyperlink w:anchor="_Toc135065387" w:history="1">
        <w:r w:rsidRPr="005F7BB8">
          <w:rPr>
            <w:rStyle w:val="Hyperlink"/>
            <w:noProof/>
          </w:rPr>
          <w:t>b.</w:t>
        </w:r>
        <w:r>
          <w:rPr>
            <w:rFonts w:asciiTheme="minorHAnsi" w:eastAsiaTheme="minorEastAsia" w:hAnsiTheme="minorHAnsi"/>
            <w:b w:val="0"/>
            <w:noProof/>
            <w:sz w:val="22"/>
            <w:lang w:val="en-DK" w:eastAsia="en-DK"/>
          </w:rPr>
          <w:tab/>
        </w:r>
        <w:r w:rsidRPr="005F7BB8">
          <w:rPr>
            <w:rStyle w:val="Hyperlink"/>
            <w:noProof/>
          </w:rPr>
          <w:t>Scenario 2: More than 1 SRS symbol transmitted and synchronized aggressor/victim cells</w:t>
        </w:r>
      </w:hyperlink>
    </w:p>
    <w:p w14:paraId="385A4B41" w14:textId="0EEF9DF4" w:rsidR="00D07AE9" w:rsidRDefault="00D07AE9">
      <w:pPr>
        <w:pStyle w:val="TOC5"/>
        <w:tabs>
          <w:tab w:val="left" w:pos="400"/>
          <w:tab w:val="right" w:leader="dot" w:pos="9617"/>
        </w:tabs>
        <w:rPr>
          <w:rFonts w:asciiTheme="minorHAnsi" w:eastAsiaTheme="minorEastAsia" w:hAnsiTheme="minorHAnsi"/>
          <w:b w:val="0"/>
          <w:noProof/>
          <w:sz w:val="22"/>
          <w:lang w:val="en-DK" w:eastAsia="en-DK"/>
        </w:rPr>
      </w:pPr>
      <w:hyperlink w:anchor="_Toc135065388" w:history="1">
        <w:r w:rsidRPr="005F7BB8">
          <w:rPr>
            <w:rStyle w:val="Hyperlink"/>
            <w:noProof/>
          </w:rPr>
          <w:t>c.</w:t>
        </w:r>
        <w:r>
          <w:rPr>
            <w:rFonts w:asciiTheme="minorHAnsi" w:eastAsiaTheme="minorEastAsia" w:hAnsiTheme="minorHAnsi"/>
            <w:b w:val="0"/>
            <w:noProof/>
            <w:sz w:val="22"/>
            <w:lang w:val="en-DK" w:eastAsia="en-DK"/>
          </w:rPr>
          <w:tab/>
        </w:r>
        <w:r w:rsidRPr="005F7BB8">
          <w:rPr>
            <w:rStyle w:val="Hyperlink"/>
            <w:noProof/>
          </w:rPr>
          <w:t>Scenario 3: 1 SRS symbol transmitted and asynchronized aggressor/victim cells</w:t>
        </w:r>
      </w:hyperlink>
    </w:p>
    <w:p w14:paraId="7B05CDFB" w14:textId="0ED8580F" w:rsidR="00D07AE9" w:rsidRDefault="00D07AE9">
      <w:pPr>
        <w:pStyle w:val="TOC5"/>
        <w:tabs>
          <w:tab w:val="left" w:pos="400"/>
          <w:tab w:val="right" w:leader="dot" w:pos="9617"/>
        </w:tabs>
        <w:rPr>
          <w:rFonts w:asciiTheme="minorHAnsi" w:eastAsiaTheme="minorEastAsia" w:hAnsiTheme="minorHAnsi"/>
          <w:b w:val="0"/>
          <w:noProof/>
          <w:sz w:val="22"/>
          <w:lang w:val="en-DK" w:eastAsia="en-DK"/>
        </w:rPr>
      </w:pPr>
      <w:hyperlink w:anchor="_Toc135065389" w:history="1">
        <w:r w:rsidRPr="005F7BB8">
          <w:rPr>
            <w:rStyle w:val="Hyperlink"/>
            <w:noProof/>
          </w:rPr>
          <w:t>d.</w:t>
        </w:r>
        <w:r>
          <w:rPr>
            <w:rFonts w:asciiTheme="minorHAnsi" w:eastAsiaTheme="minorEastAsia" w:hAnsiTheme="minorHAnsi"/>
            <w:b w:val="0"/>
            <w:noProof/>
            <w:sz w:val="22"/>
            <w:lang w:val="en-DK" w:eastAsia="en-DK"/>
          </w:rPr>
          <w:tab/>
        </w:r>
        <w:r w:rsidRPr="005F7BB8">
          <w:rPr>
            <w:rStyle w:val="Hyperlink"/>
            <w:noProof/>
          </w:rPr>
          <w:t>Scenario 4: More than 1 SRS symbol transmitted and asynchronized aggressor/victim cells</w:t>
        </w:r>
      </w:hyperlink>
    </w:p>
    <w:p w14:paraId="28BC206E" w14:textId="307C167A" w:rsidR="00D07AE9" w:rsidRDefault="00D07AE9">
      <w:pPr>
        <w:pStyle w:val="TOC4"/>
        <w:tabs>
          <w:tab w:val="right" w:leader="dot" w:pos="9617"/>
        </w:tabs>
        <w:rPr>
          <w:rFonts w:asciiTheme="minorHAnsi" w:eastAsiaTheme="minorEastAsia" w:hAnsiTheme="minorHAnsi"/>
          <w:noProof/>
          <w:sz w:val="22"/>
          <w:lang w:val="en-DK" w:eastAsia="en-DK"/>
        </w:rPr>
      </w:pPr>
      <w:hyperlink w:anchor="_Toc135065390" w:history="1">
        <w:r w:rsidRPr="005F7BB8">
          <w:rPr>
            <w:rStyle w:val="Hyperlink"/>
            <w:b/>
            <w:noProof/>
          </w:rPr>
          <w:t>Observation 2:</w:t>
        </w:r>
        <w:r w:rsidRPr="005F7BB8">
          <w:rPr>
            <w:rStyle w:val="Hyperlink"/>
            <w:noProof/>
          </w:rPr>
          <w:t xml:space="preserve"> On Scenario 2, interval between SRS transmissions may be enough to allow the UE to transmit PUSCH/PUCCH.</w:t>
        </w:r>
      </w:hyperlink>
    </w:p>
    <w:p w14:paraId="5434D462" w14:textId="2B9B1C42" w:rsidR="00D07AE9" w:rsidRDefault="00D07AE9">
      <w:pPr>
        <w:pStyle w:val="TOC5"/>
        <w:tabs>
          <w:tab w:val="right" w:leader="dot" w:pos="9617"/>
        </w:tabs>
        <w:rPr>
          <w:rFonts w:asciiTheme="minorHAnsi" w:eastAsiaTheme="minorEastAsia" w:hAnsiTheme="minorHAnsi"/>
          <w:b w:val="0"/>
          <w:noProof/>
          <w:sz w:val="22"/>
          <w:lang w:val="en-DK" w:eastAsia="en-DK"/>
        </w:rPr>
      </w:pPr>
      <w:hyperlink w:anchor="_Toc135065391" w:history="1">
        <w:r w:rsidRPr="005F7BB8">
          <w:rPr>
            <w:rStyle w:val="Hyperlink"/>
            <w:noProof/>
          </w:rPr>
          <w:t>Proposal 2: RAN4 to define requirements SRS requirements for Scenario 2 considering interruption length in symbols.</w:t>
        </w:r>
      </w:hyperlink>
    </w:p>
    <w:p w14:paraId="09C484D4" w14:textId="754E1B7A" w:rsidR="00D07AE9" w:rsidRDefault="00D07AE9">
      <w:pPr>
        <w:pStyle w:val="TOC4"/>
        <w:tabs>
          <w:tab w:val="right" w:leader="dot" w:pos="9617"/>
        </w:tabs>
        <w:rPr>
          <w:rFonts w:asciiTheme="minorHAnsi" w:eastAsiaTheme="minorEastAsia" w:hAnsiTheme="minorHAnsi"/>
          <w:noProof/>
          <w:sz w:val="22"/>
          <w:lang w:val="en-DK" w:eastAsia="en-DK"/>
        </w:rPr>
      </w:pPr>
      <w:hyperlink w:anchor="_Toc135065392" w:history="1">
        <w:r w:rsidRPr="005F7BB8">
          <w:rPr>
            <w:rStyle w:val="Hyperlink"/>
            <w:b/>
            <w:noProof/>
          </w:rPr>
          <w:t>Observation 3:</w:t>
        </w:r>
        <w:r w:rsidRPr="005F7BB8">
          <w:rPr>
            <w:rStyle w:val="Hyperlink"/>
            <w:noProof/>
          </w:rPr>
          <w:t xml:space="preserve"> Enhancements to SRS in Rel 18 might be already covered by full slot requirements if guard period and switching time are unchanged by RAN1.</w:t>
        </w:r>
      </w:hyperlink>
    </w:p>
    <w:p w14:paraId="53286898" w14:textId="018D5728" w:rsidR="00D07AE9" w:rsidRDefault="00D07AE9">
      <w:pPr>
        <w:pStyle w:val="TOC5"/>
        <w:tabs>
          <w:tab w:val="right" w:leader="dot" w:pos="9617"/>
        </w:tabs>
        <w:rPr>
          <w:rFonts w:asciiTheme="minorHAnsi" w:eastAsiaTheme="minorEastAsia" w:hAnsiTheme="minorHAnsi"/>
          <w:b w:val="0"/>
          <w:noProof/>
          <w:sz w:val="22"/>
          <w:lang w:val="en-DK" w:eastAsia="en-DK"/>
        </w:rPr>
      </w:pPr>
      <w:hyperlink w:anchor="_Toc135065393" w:history="1">
        <w:r w:rsidRPr="005F7BB8">
          <w:rPr>
            <w:rStyle w:val="Hyperlink"/>
            <w:noProof/>
          </w:rPr>
          <w:t>Proposal 3: RAN4 to postpone discussion on Rel 18 SRS enhancements until there is definition from RAN1 if guard period and switching time is changed in Rel 18.</w:t>
        </w:r>
      </w:hyperlink>
    </w:p>
    <w:p w14:paraId="5041762B" w14:textId="32B7290C" w:rsidR="00D07AE9" w:rsidRDefault="00D07AE9">
      <w:pPr>
        <w:pStyle w:val="TOC5"/>
        <w:tabs>
          <w:tab w:val="right" w:leader="dot" w:pos="9617"/>
        </w:tabs>
        <w:rPr>
          <w:rFonts w:asciiTheme="minorHAnsi" w:eastAsiaTheme="minorEastAsia" w:hAnsiTheme="minorHAnsi"/>
          <w:b w:val="0"/>
          <w:noProof/>
          <w:sz w:val="22"/>
          <w:lang w:val="en-DK" w:eastAsia="en-DK"/>
        </w:rPr>
      </w:pPr>
      <w:hyperlink w:anchor="_Toc135065394" w:history="1">
        <w:r w:rsidRPr="005F7BB8">
          <w:rPr>
            <w:rStyle w:val="Hyperlink"/>
            <w:noProof/>
          </w:rPr>
          <w:t>Proposal 4: RAN4 to consider the RRM impact of simultaneous UL transmission on the requirements for unified TCI extension.</w:t>
        </w:r>
      </w:hyperlink>
    </w:p>
    <w:p w14:paraId="7A5F3F7C" w14:textId="3A774F4C" w:rsidR="00D07AE9" w:rsidRDefault="00D07AE9">
      <w:pPr>
        <w:pStyle w:val="TOC4"/>
        <w:tabs>
          <w:tab w:val="right" w:leader="dot" w:pos="9617"/>
        </w:tabs>
        <w:rPr>
          <w:rFonts w:asciiTheme="minorHAnsi" w:eastAsiaTheme="minorEastAsia" w:hAnsiTheme="minorHAnsi"/>
          <w:noProof/>
          <w:sz w:val="22"/>
          <w:lang w:val="en-DK" w:eastAsia="en-DK"/>
        </w:rPr>
      </w:pPr>
      <w:hyperlink w:anchor="_Toc135065395" w:history="1">
        <w:r w:rsidRPr="005F7BB8">
          <w:rPr>
            <w:rStyle w:val="Hyperlink"/>
            <w:b/>
            <w:noProof/>
          </w:rPr>
          <w:t>Observation 4:</w:t>
        </w:r>
        <w:r w:rsidRPr="005F7BB8">
          <w:rPr>
            <w:rStyle w:val="Hyperlink"/>
            <w:noProof/>
          </w:rPr>
          <w:t xml:space="preserve"> The GBBR is currently only used for reporting best pair to be used for DL.</w:t>
        </w:r>
      </w:hyperlink>
    </w:p>
    <w:p w14:paraId="33137F85" w14:textId="76D84187" w:rsidR="00D07AE9" w:rsidRDefault="00D07AE9">
      <w:pPr>
        <w:pStyle w:val="TOC4"/>
        <w:tabs>
          <w:tab w:val="right" w:leader="dot" w:pos="9617"/>
        </w:tabs>
        <w:rPr>
          <w:rFonts w:asciiTheme="minorHAnsi" w:eastAsiaTheme="minorEastAsia" w:hAnsiTheme="minorHAnsi"/>
          <w:noProof/>
          <w:sz w:val="22"/>
          <w:lang w:val="en-DK" w:eastAsia="en-DK"/>
        </w:rPr>
      </w:pPr>
      <w:hyperlink w:anchor="_Toc135065396" w:history="1">
        <w:r w:rsidRPr="005F7BB8">
          <w:rPr>
            <w:rStyle w:val="Hyperlink"/>
            <w:b/>
            <w:noProof/>
          </w:rPr>
          <w:t>Observation 5:</w:t>
        </w:r>
        <w:r w:rsidRPr="005F7BB8">
          <w:rPr>
            <w:rStyle w:val="Hyperlink"/>
            <w:noProof/>
          </w:rPr>
          <w:t xml:space="preserve"> A different pair of beams might be more suitable for simultaneous UL transmission due to for example maximum permissible exposure (MPE).</w:t>
        </w:r>
      </w:hyperlink>
    </w:p>
    <w:p w14:paraId="0E0FD461" w14:textId="5B765D6C" w:rsidR="00D07AE9" w:rsidRDefault="00D07AE9">
      <w:pPr>
        <w:pStyle w:val="TOC5"/>
        <w:tabs>
          <w:tab w:val="right" w:leader="dot" w:pos="9617"/>
        </w:tabs>
        <w:rPr>
          <w:rFonts w:asciiTheme="minorHAnsi" w:eastAsiaTheme="minorEastAsia" w:hAnsiTheme="minorHAnsi"/>
          <w:b w:val="0"/>
          <w:noProof/>
          <w:sz w:val="22"/>
          <w:lang w:val="en-DK" w:eastAsia="en-DK"/>
        </w:rPr>
      </w:pPr>
      <w:hyperlink w:anchor="_Toc135065397" w:history="1">
        <w:r w:rsidRPr="005F7BB8">
          <w:rPr>
            <w:rStyle w:val="Hyperlink"/>
            <w:noProof/>
          </w:rPr>
          <w:t>Proposal 5:</w:t>
        </w:r>
        <w:r w:rsidRPr="005F7BB8">
          <w:rPr>
            <w:rStyle w:val="Hyperlink"/>
            <w:noProof/>
            <w:lang w:val="en-GB"/>
          </w:rPr>
          <w:t xml:space="preserve"> Send LS to RAN1 on how UL group can be reported for simultaneous transmission.</w:t>
        </w:r>
      </w:hyperlink>
    </w:p>
    <w:p w14:paraId="10535685" w14:textId="5D07EC5A" w:rsidR="00D07AE9" w:rsidRDefault="00D07AE9">
      <w:pPr>
        <w:pStyle w:val="TOC5"/>
        <w:tabs>
          <w:tab w:val="right" w:leader="dot" w:pos="9617"/>
        </w:tabs>
        <w:rPr>
          <w:rFonts w:asciiTheme="minorHAnsi" w:eastAsiaTheme="minorEastAsia" w:hAnsiTheme="minorHAnsi"/>
          <w:b w:val="0"/>
          <w:noProof/>
          <w:sz w:val="22"/>
          <w:lang w:val="en-DK" w:eastAsia="en-DK"/>
        </w:rPr>
      </w:pPr>
      <w:hyperlink w:anchor="_Toc135065398" w:history="1">
        <w:r w:rsidRPr="005F7BB8">
          <w:rPr>
            <w:rStyle w:val="Hyperlink"/>
            <w:noProof/>
          </w:rPr>
          <w:t>Proposal 6: Reuse multi-Rx agreement that group based beam reporting rel-17 is prerequisite for simultaneous reception for the extension of the unified TCI framework for mTRP.</w:t>
        </w:r>
      </w:hyperlink>
    </w:p>
    <w:p w14:paraId="5C2B8498" w14:textId="682AF884" w:rsidR="008C39F7" w:rsidRPr="008C39F7" w:rsidRDefault="00A4355E" w:rsidP="008C39F7">
      <w:r w:rsidRPr="008C39F7">
        <w:fldChar w:fldCharType="end"/>
      </w:r>
      <w:bookmarkStart w:id="27" w:name="_Toc116995849"/>
    </w:p>
    <w:p w14:paraId="0C8AAB9D" w14:textId="77777777" w:rsidR="003B659E" w:rsidRPr="008C39F7" w:rsidRDefault="003B659E" w:rsidP="0060543D">
      <w:pPr>
        <w:pStyle w:val="RAN4H1"/>
        <w:numPr>
          <w:ilvl w:val="0"/>
          <w:numId w:val="0"/>
        </w:numPr>
        <w:ind w:left="360" w:hanging="360"/>
      </w:pPr>
      <w:r w:rsidRPr="008C39F7">
        <w:t>References</w:t>
      </w:r>
      <w:bookmarkEnd w:id="27"/>
    </w:p>
    <w:p w14:paraId="1ABF599B" w14:textId="77777777" w:rsidR="00837759" w:rsidRPr="00837759" w:rsidRDefault="00837759" w:rsidP="00837759">
      <w:pPr>
        <w:numPr>
          <w:ilvl w:val="0"/>
          <w:numId w:val="21"/>
        </w:numPr>
        <w:spacing w:after="0" w:line="240" w:lineRule="auto"/>
        <w:textAlignment w:val="center"/>
        <w:rPr>
          <w:rFonts w:ascii="Calibri" w:eastAsia="Times New Roman" w:hAnsi="Calibri" w:cs="Calibri"/>
          <w:sz w:val="22"/>
        </w:rPr>
      </w:pPr>
      <w:bookmarkStart w:id="28" w:name="_Ref114500673"/>
      <w:bookmarkStart w:id="29" w:name="_Ref135055668"/>
      <w:bookmarkEnd w:id="28"/>
      <w:r w:rsidRPr="00837759">
        <w:rPr>
          <w:rFonts w:ascii="Calibri" w:eastAsia="Times New Roman" w:hAnsi="Calibri" w:cs="Calibri"/>
          <w:sz w:val="22"/>
          <w:lang w:val="en-GB"/>
        </w:rPr>
        <w:t>R4-2306362,</w:t>
      </w:r>
      <w:r w:rsidRPr="00837759">
        <w:rPr>
          <w:rFonts w:ascii="Calibri" w:eastAsia="Times New Roman" w:hAnsi="Calibri" w:cs="Calibri"/>
          <w:sz w:val="22"/>
        </w:rPr>
        <w:t> </w:t>
      </w:r>
      <w:r w:rsidRPr="00837759">
        <w:rPr>
          <w:rFonts w:ascii="Calibri" w:eastAsia="Times New Roman" w:hAnsi="Calibri" w:cs="Calibri"/>
          <w:sz w:val="22"/>
          <w:lang w:val="en-GB"/>
        </w:rPr>
        <w:t xml:space="preserve">WF on R18 NR MIMO RRM </w:t>
      </w:r>
      <w:proofErr w:type="gramStart"/>
      <w:r w:rsidRPr="00837759">
        <w:rPr>
          <w:rFonts w:ascii="Calibri" w:eastAsia="Times New Roman" w:hAnsi="Calibri" w:cs="Calibri"/>
          <w:sz w:val="22"/>
          <w:lang w:val="en-GB"/>
        </w:rPr>
        <w:t>requirements</w:t>
      </w:r>
      <w:r w:rsidRPr="00837759">
        <w:rPr>
          <w:rFonts w:ascii="Calibri" w:eastAsia="Times New Roman" w:hAnsi="Calibri" w:cs="Calibri"/>
          <w:sz w:val="22"/>
        </w:rPr>
        <w:t> ,</w:t>
      </w:r>
      <w:proofErr w:type="gramEnd"/>
      <w:r w:rsidRPr="00837759">
        <w:rPr>
          <w:rFonts w:ascii="Calibri" w:eastAsia="Times New Roman" w:hAnsi="Calibri" w:cs="Calibri"/>
          <w:sz w:val="22"/>
        </w:rPr>
        <w:t xml:space="preserve"> Samsung</w:t>
      </w:r>
      <w:bookmarkEnd w:id="29"/>
    </w:p>
    <w:p w14:paraId="57CCCC0C" w14:textId="66BCD215" w:rsidR="00625DC1" w:rsidRDefault="00625DC1" w:rsidP="000040DC">
      <w:pPr>
        <w:pStyle w:val="ListParagraph"/>
        <w:numPr>
          <w:ilvl w:val="0"/>
          <w:numId w:val="21"/>
        </w:numPr>
        <w:ind w:right="-22"/>
      </w:pPr>
      <w:r>
        <w:t>3GPP TS 38.214</w:t>
      </w:r>
    </w:p>
    <w:p w14:paraId="06FE71C5" w14:textId="64ACFE8E" w:rsidR="00B358A0" w:rsidRPr="008C39F7" w:rsidRDefault="00B358A0" w:rsidP="000040DC">
      <w:pPr>
        <w:pStyle w:val="ListParagraph"/>
        <w:numPr>
          <w:ilvl w:val="0"/>
          <w:numId w:val="21"/>
        </w:numPr>
        <w:ind w:right="-22"/>
      </w:pPr>
      <w:r w:rsidRPr="00B358A0">
        <w:t>R4-2202600, WF on further RRM enhancement for NR and MR-DC - SRS antenna port switching, Apple</w:t>
      </w:r>
    </w:p>
    <w:sectPr w:rsidR="00B358A0" w:rsidRPr="008C39F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F1957" w14:textId="77777777" w:rsidR="0028486B" w:rsidRDefault="0028486B" w:rsidP="00001C9B">
      <w:pPr>
        <w:spacing w:after="0" w:line="240" w:lineRule="auto"/>
      </w:pPr>
      <w:r>
        <w:separator/>
      </w:r>
    </w:p>
  </w:endnote>
  <w:endnote w:type="continuationSeparator" w:id="0">
    <w:p w14:paraId="7827E149" w14:textId="77777777" w:rsidR="0028486B" w:rsidRDefault="0028486B" w:rsidP="00001C9B">
      <w:pPr>
        <w:spacing w:after="0" w:line="240" w:lineRule="auto"/>
      </w:pPr>
      <w:r>
        <w:continuationSeparator/>
      </w:r>
    </w:p>
  </w:endnote>
  <w:endnote w:type="continuationNotice" w:id="1">
    <w:p w14:paraId="2751EAAE" w14:textId="77777777" w:rsidR="0028486B" w:rsidRDefault="002848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CFD89" w14:textId="77777777" w:rsidR="0028486B" w:rsidRDefault="0028486B" w:rsidP="00001C9B">
      <w:pPr>
        <w:spacing w:after="0" w:line="240" w:lineRule="auto"/>
      </w:pPr>
      <w:r>
        <w:separator/>
      </w:r>
    </w:p>
  </w:footnote>
  <w:footnote w:type="continuationSeparator" w:id="0">
    <w:p w14:paraId="0F5AFAB0" w14:textId="77777777" w:rsidR="0028486B" w:rsidRDefault="0028486B" w:rsidP="00001C9B">
      <w:pPr>
        <w:spacing w:after="0" w:line="240" w:lineRule="auto"/>
      </w:pPr>
      <w:r>
        <w:continuationSeparator/>
      </w:r>
    </w:p>
  </w:footnote>
  <w:footnote w:type="continuationNotice" w:id="1">
    <w:p w14:paraId="060C6F12" w14:textId="77777777" w:rsidR="0028486B" w:rsidRDefault="0028486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84E6F"/>
    <w:multiLevelType w:val="multilevel"/>
    <w:tmpl w:val="903A8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942925"/>
    <w:multiLevelType w:val="multilevel"/>
    <w:tmpl w:val="661E1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5F77B1E"/>
    <w:multiLevelType w:val="multilevel"/>
    <w:tmpl w:val="F2A42E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BC072FF"/>
    <w:multiLevelType w:val="hybridMultilevel"/>
    <w:tmpl w:val="1B7A62F8"/>
    <w:lvl w:ilvl="0" w:tplc="9BD6D5FE">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83F65FD"/>
    <w:multiLevelType w:val="multilevel"/>
    <w:tmpl w:val="C1C09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EBD7C84"/>
    <w:multiLevelType w:val="multilevel"/>
    <w:tmpl w:val="44DE4F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1C5FB5"/>
    <w:multiLevelType w:val="hybridMultilevel"/>
    <w:tmpl w:val="44AA8704"/>
    <w:lvl w:ilvl="0" w:tplc="83085EBC">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791ECA"/>
    <w:multiLevelType w:val="multilevel"/>
    <w:tmpl w:val="A76C5A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631345C"/>
    <w:multiLevelType w:val="multilevel"/>
    <w:tmpl w:val="BB3C7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05F44F1"/>
    <w:multiLevelType w:val="multilevel"/>
    <w:tmpl w:val="225453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3AF620E"/>
    <w:multiLevelType w:val="multilevel"/>
    <w:tmpl w:val="D916BE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817B5A"/>
    <w:multiLevelType w:val="hybridMultilevel"/>
    <w:tmpl w:val="0ACA67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7E26F99C"/>
    <w:lvl w:ilvl="0" w:tplc="08090001">
      <w:start w:val="1"/>
      <w:numFmt w:val="bullet"/>
      <w:lvlText w:val=""/>
      <w:lvlJc w:val="left"/>
      <w:pPr>
        <w:ind w:left="936" w:hanging="360"/>
      </w:pPr>
      <w:rPr>
        <w:rFonts w:ascii="Symbol" w:hAnsi="Symbol" w:hint="default"/>
      </w:rPr>
    </w:lvl>
    <w:lvl w:ilvl="1" w:tplc="0A860F42">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3" w15:restartNumberingAfterBreak="0">
    <w:nsid w:val="58F57959"/>
    <w:multiLevelType w:val="multilevel"/>
    <w:tmpl w:val="4112BE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A306CA"/>
    <w:multiLevelType w:val="multilevel"/>
    <w:tmpl w:val="417C8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FAB012C"/>
    <w:multiLevelType w:val="multilevel"/>
    <w:tmpl w:val="2B420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01967E7"/>
    <w:multiLevelType w:val="multilevel"/>
    <w:tmpl w:val="C08E8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0572D86"/>
    <w:multiLevelType w:val="multilevel"/>
    <w:tmpl w:val="70EA421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64251DA5"/>
    <w:multiLevelType w:val="multilevel"/>
    <w:tmpl w:val="D40E93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5275AC5"/>
    <w:multiLevelType w:val="multilevel"/>
    <w:tmpl w:val="22009C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67C23A12"/>
    <w:multiLevelType w:val="multilevel"/>
    <w:tmpl w:val="FFA279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A9B1338"/>
    <w:multiLevelType w:val="multilevel"/>
    <w:tmpl w:val="099E6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B421CB0"/>
    <w:multiLevelType w:val="multilevel"/>
    <w:tmpl w:val="9656EE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3"/>
  </w:num>
  <w:num w:numId="2" w16cid:durableId="1469392472">
    <w:abstractNumId w:val="12"/>
  </w:num>
  <w:num w:numId="3" w16cid:durableId="1792749823">
    <w:abstractNumId w:val="20"/>
  </w:num>
  <w:num w:numId="4" w16cid:durableId="517735681">
    <w:abstractNumId w:val="10"/>
  </w:num>
  <w:num w:numId="5" w16cid:durableId="1142041724">
    <w:abstractNumId w:val="34"/>
  </w:num>
  <w:num w:numId="6" w16cid:durableId="80681869">
    <w:abstractNumId w:val="18"/>
  </w:num>
  <w:num w:numId="7" w16cid:durableId="1566528953">
    <w:abstractNumId w:val="19"/>
  </w:num>
  <w:num w:numId="8" w16cid:durableId="809788981">
    <w:abstractNumId w:val="19"/>
    <w:lvlOverride w:ilvl="0">
      <w:startOverride w:val="1"/>
    </w:lvlOverride>
  </w:num>
  <w:num w:numId="9" w16cid:durableId="1398822153">
    <w:abstractNumId w:val="19"/>
    <w:lvlOverride w:ilvl="0">
      <w:startOverride w:val="1"/>
    </w:lvlOverride>
  </w:num>
  <w:num w:numId="10" w16cid:durableId="1825466284">
    <w:abstractNumId w:val="19"/>
    <w:lvlOverride w:ilvl="0">
      <w:startOverride w:val="1"/>
    </w:lvlOverride>
  </w:num>
  <w:num w:numId="11" w16cid:durableId="1446922321">
    <w:abstractNumId w:val="18"/>
    <w:lvlOverride w:ilvl="0">
      <w:startOverride w:val="1"/>
    </w:lvlOverride>
  </w:num>
  <w:num w:numId="12" w16cid:durableId="122584543">
    <w:abstractNumId w:val="19"/>
    <w:lvlOverride w:ilvl="0">
      <w:startOverride w:val="1"/>
    </w:lvlOverride>
  </w:num>
  <w:num w:numId="13" w16cid:durableId="818807267">
    <w:abstractNumId w:val="18"/>
    <w:lvlOverride w:ilvl="0">
      <w:startOverride w:val="1"/>
    </w:lvlOverride>
  </w:num>
  <w:num w:numId="14" w16cid:durableId="883829348">
    <w:abstractNumId w:val="19"/>
    <w:lvlOverride w:ilvl="0">
      <w:startOverride w:val="1"/>
    </w:lvlOverride>
  </w:num>
  <w:num w:numId="15" w16cid:durableId="438372887">
    <w:abstractNumId w:val="37"/>
  </w:num>
  <w:num w:numId="16" w16cid:durableId="516113510">
    <w:abstractNumId w:val="8"/>
  </w:num>
  <w:num w:numId="17" w16cid:durableId="1456096507">
    <w:abstractNumId w:val="31"/>
  </w:num>
  <w:num w:numId="18" w16cid:durableId="1397970374">
    <w:abstractNumId w:val="31"/>
    <w:lvlOverride w:ilvl="0">
      <w:lvl w:ilvl="0">
        <w:numFmt w:val="decimal"/>
        <w:pStyle w:val="RAN4H1"/>
        <w:lvlText w:val="%1."/>
        <w:lvlJc w:val="left"/>
        <w:pPr>
          <w:ind w:left="360" w:hanging="360"/>
        </w:pPr>
        <w:rPr>
          <w:rFonts w:hint="default"/>
        </w:rPr>
      </w:lvl>
    </w:lvlOverride>
    <w:lvlOverride w:ilvl="1">
      <w:lvl w:ilvl="1">
        <w:numFmt w:val="decimal"/>
        <w:pStyle w:val="RAN4H2"/>
        <w:lvlText w:val="%1.%2."/>
        <w:lvlJc w:val="left"/>
        <w:pPr>
          <w:ind w:left="792" w:hanging="432"/>
        </w:pPr>
        <w:rPr>
          <w:rFonts w:hint="default"/>
        </w:rPr>
      </w:lvl>
    </w:lvlOverride>
    <w:lvlOverride w:ilvl="2">
      <w:lvl w:ilvl="2">
        <w:numFmt w:val="decimal"/>
        <w:pStyle w:val="RAN4H3"/>
        <w:lvlText w:val="%1.%2.%3."/>
        <w:lvlJc w:val="left"/>
        <w:pPr>
          <w:ind w:left="1224" w:hanging="504"/>
        </w:pPr>
        <w:rPr>
          <w:rFonts w:hint="default"/>
        </w:rPr>
      </w:lvl>
    </w:lvlOverride>
    <w:lvlOverride w:ilvl="3">
      <w:lvl w:ilvl="3">
        <w:numFmt w:val="decimal"/>
        <w:lvlText w:val="%1.%2.%3.%4."/>
        <w:lvlJc w:val="left"/>
        <w:pPr>
          <w:ind w:left="1728" w:hanging="648"/>
        </w:pPr>
        <w:rPr>
          <w:rFonts w:hint="default"/>
        </w:rPr>
      </w:lvl>
    </w:lvlOverride>
    <w:lvlOverride w:ilvl="4">
      <w:lvl w:ilvl="4">
        <w:numFmt w:val="decimal"/>
        <w:lvlText w:val="%1.%2.%3.%4.%5."/>
        <w:lvlJc w:val="left"/>
        <w:pPr>
          <w:ind w:left="2232" w:hanging="792"/>
        </w:pPr>
        <w:rPr>
          <w:rFonts w:hint="default"/>
        </w:rPr>
      </w:lvl>
    </w:lvlOverride>
    <w:lvlOverride w:ilvl="5">
      <w:lvl w:ilvl="5">
        <w:numFmt w:val="decimal"/>
        <w:lvlText w:val="%1.%2.%3.%4.%5.%6."/>
        <w:lvlJc w:val="left"/>
        <w:pPr>
          <w:ind w:left="2736" w:hanging="936"/>
        </w:pPr>
        <w:rPr>
          <w:rFonts w:hint="default"/>
        </w:rPr>
      </w:lvl>
    </w:lvlOverride>
    <w:lvlOverride w:ilvl="6">
      <w:lvl w:ilvl="6">
        <w:numFmt w:val="decimal"/>
        <w:lvlText w:val="%1.%2.%3.%4.%5.%6.%7."/>
        <w:lvlJc w:val="left"/>
        <w:pPr>
          <w:ind w:left="3240" w:hanging="1080"/>
        </w:pPr>
        <w:rPr>
          <w:rFonts w:hint="default"/>
        </w:rPr>
      </w:lvl>
    </w:lvlOverride>
    <w:lvlOverride w:ilvl="7">
      <w:lvl w:ilvl="7">
        <w:numFmt w:val="decimal"/>
        <w:lvlText w:val="%1.%2.%3.%4.%5.%6.%7.%8."/>
        <w:lvlJc w:val="left"/>
        <w:pPr>
          <w:ind w:left="3744" w:hanging="1224"/>
        </w:pPr>
        <w:rPr>
          <w:rFonts w:hint="default"/>
        </w:rPr>
      </w:lvl>
    </w:lvlOverride>
    <w:lvlOverride w:ilvl="8">
      <w:lvl w:ilvl="8">
        <w:numFmt w:val="decimal"/>
        <w:lvlText w:val="%1.%2.%3.%4.%5.%6.%7.%8.%9."/>
        <w:lvlJc w:val="left"/>
        <w:pPr>
          <w:ind w:left="4320" w:hanging="1440"/>
        </w:pPr>
        <w:rPr>
          <w:rFonts w:hint="default"/>
        </w:rPr>
      </w:lvl>
    </w:lvlOverride>
  </w:num>
  <w:num w:numId="19" w16cid:durableId="1963027817">
    <w:abstractNumId w:val="31"/>
  </w:num>
  <w:num w:numId="20" w16cid:durableId="886063540">
    <w:abstractNumId w:val="17"/>
  </w:num>
  <w:num w:numId="21" w16cid:durableId="1659071369">
    <w:abstractNumId w:val="24"/>
  </w:num>
  <w:num w:numId="22" w16cid:durableId="1938362445">
    <w:abstractNumId w:val="18"/>
    <w:lvlOverride w:ilvl="0">
      <w:startOverride w:val="1"/>
    </w:lvlOverride>
  </w:num>
  <w:num w:numId="23" w16cid:durableId="913515990">
    <w:abstractNumId w:val="19"/>
    <w:lvlOverride w:ilvl="0">
      <w:startOverride w:val="1"/>
    </w:lvlOverride>
  </w:num>
  <w:num w:numId="24" w16cid:durableId="978418003">
    <w:abstractNumId w:val="6"/>
  </w:num>
  <w:num w:numId="25" w16cid:durableId="143009612">
    <w:abstractNumId w:val="2"/>
  </w:num>
  <w:num w:numId="26" w16cid:durableId="212620654">
    <w:abstractNumId w:val="2"/>
    <w:lvlOverride w:ilvl="0">
      <w:startOverride w:val="1"/>
    </w:lvlOverride>
  </w:num>
  <w:num w:numId="27" w16cid:durableId="2077163691">
    <w:abstractNumId w:val="14"/>
    <w:lvlOverride w:ilvl="0">
      <w:startOverride w:val="1"/>
    </w:lvlOverride>
  </w:num>
  <w:num w:numId="28" w16cid:durableId="29233144">
    <w:abstractNumId w:val="13"/>
  </w:num>
  <w:num w:numId="29" w16cid:durableId="1498300659">
    <w:abstractNumId w:val="1"/>
  </w:num>
  <w:num w:numId="30" w16cid:durableId="1815290027">
    <w:abstractNumId w:val="30"/>
  </w:num>
  <w:num w:numId="31" w16cid:durableId="147720103">
    <w:abstractNumId w:val="33"/>
  </w:num>
  <w:num w:numId="32" w16cid:durableId="805925957">
    <w:abstractNumId w:val="23"/>
  </w:num>
  <w:num w:numId="33" w16cid:durableId="1352535266">
    <w:abstractNumId w:val="0"/>
  </w:num>
  <w:num w:numId="34" w16cid:durableId="1749226117">
    <w:abstractNumId w:val="36"/>
  </w:num>
  <w:num w:numId="35" w16cid:durableId="484706522">
    <w:abstractNumId w:val="9"/>
  </w:num>
  <w:num w:numId="36" w16cid:durableId="1766263798">
    <w:abstractNumId w:val="16"/>
    <w:lvlOverride w:ilvl="0">
      <w:startOverride w:val="1"/>
    </w:lvlOverride>
  </w:num>
  <w:num w:numId="37" w16cid:durableId="1851096671">
    <w:abstractNumId w:val="26"/>
  </w:num>
  <w:num w:numId="38" w16cid:durableId="1170484302">
    <w:abstractNumId w:val="35"/>
  </w:num>
  <w:num w:numId="39" w16cid:durableId="1958486541">
    <w:abstractNumId w:val="29"/>
  </w:num>
  <w:num w:numId="40" w16cid:durableId="363872453">
    <w:abstractNumId w:val="25"/>
  </w:num>
  <w:num w:numId="41" w16cid:durableId="348067881">
    <w:abstractNumId w:val="7"/>
  </w:num>
  <w:num w:numId="42" w16cid:durableId="217589113">
    <w:abstractNumId w:val="27"/>
  </w:num>
  <w:num w:numId="43" w16cid:durableId="1004363878">
    <w:abstractNumId w:val="15"/>
  </w:num>
  <w:num w:numId="44" w16cid:durableId="157511719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2528647">
    <w:abstractNumId w:val="32"/>
  </w:num>
  <w:num w:numId="46" w16cid:durableId="1472819750">
    <w:abstractNumId w:val="22"/>
  </w:num>
  <w:num w:numId="47" w16cid:durableId="1411191841">
    <w:abstractNumId w:val="11"/>
  </w:num>
  <w:num w:numId="48" w16cid:durableId="1501432503">
    <w:abstractNumId w:val="21"/>
  </w:num>
  <w:num w:numId="49" w16cid:durableId="1687054427">
    <w:abstractNumId w:val="4"/>
  </w:num>
  <w:num w:numId="50" w16cid:durableId="44127035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135B3"/>
    <w:rsid w:val="00001C9B"/>
    <w:rsid w:val="000040DC"/>
    <w:rsid w:val="00011784"/>
    <w:rsid w:val="000151EF"/>
    <w:rsid w:val="000239F5"/>
    <w:rsid w:val="0003085B"/>
    <w:rsid w:val="00064CCA"/>
    <w:rsid w:val="000654EC"/>
    <w:rsid w:val="000713FE"/>
    <w:rsid w:val="00072C33"/>
    <w:rsid w:val="00085F1C"/>
    <w:rsid w:val="0008612A"/>
    <w:rsid w:val="00086F65"/>
    <w:rsid w:val="00090E18"/>
    <w:rsid w:val="000A10BC"/>
    <w:rsid w:val="000A3EEF"/>
    <w:rsid w:val="000B0056"/>
    <w:rsid w:val="000C3C7B"/>
    <w:rsid w:val="000D0F93"/>
    <w:rsid w:val="000D6A83"/>
    <w:rsid w:val="000F4660"/>
    <w:rsid w:val="000F6785"/>
    <w:rsid w:val="000F7437"/>
    <w:rsid w:val="00105CFF"/>
    <w:rsid w:val="00106416"/>
    <w:rsid w:val="00110481"/>
    <w:rsid w:val="001127C9"/>
    <w:rsid w:val="00115B88"/>
    <w:rsid w:val="00130A48"/>
    <w:rsid w:val="00132F6A"/>
    <w:rsid w:val="00133913"/>
    <w:rsid w:val="00140221"/>
    <w:rsid w:val="00142AF3"/>
    <w:rsid w:val="001642FC"/>
    <w:rsid w:val="0016496B"/>
    <w:rsid w:val="001743E2"/>
    <w:rsid w:val="001745F8"/>
    <w:rsid w:val="001838CF"/>
    <w:rsid w:val="001868EE"/>
    <w:rsid w:val="001A3BA4"/>
    <w:rsid w:val="001A6D1F"/>
    <w:rsid w:val="001B4D42"/>
    <w:rsid w:val="001C1CD2"/>
    <w:rsid w:val="001E30F6"/>
    <w:rsid w:val="001E702A"/>
    <w:rsid w:val="00203060"/>
    <w:rsid w:val="00207937"/>
    <w:rsid w:val="00214D10"/>
    <w:rsid w:val="00217EE5"/>
    <w:rsid w:val="00220B75"/>
    <w:rsid w:val="00235F5C"/>
    <w:rsid w:val="00257FA3"/>
    <w:rsid w:val="00262E1B"/>
    <w:rsid w:val="002656E9"/>
    <w:rsid w:val="00265ACD"/>
    <w:rsid w:val="00272CDD"/>
    <w:rsid w:val="00277B56"/>
    <w:rsid w:val="00281380"/>
    <w:rsid w:val="0028486B"/>
    <w:rsid w:val="002A19F5"/>
    <w:rsid w:val="002A6FEF"/>
    <w:rsid w:val="002B4922"/>
    <w:rsid w:val="002C081B"/>
    <w:rsid w:val="002C22C3"/>
    <w:rsid w:val="002C2D19"/>
    <w:rsid w:val="002D10FA"/>
    <w:rsid w:val="002D49E6"/>
    <w:rsid w:val="002D4C55"/>
    <w:rsid w:val="002E6DED"/>
    <w:rsid w:val="002F0DC0"/>
    <w:rsid w:val="00300956"/>
    <w:rsid w:val="00317187"/>
    <w:rsid w:val="003206B4"/>
    <w:rsid w:val="0032499A"/>
    <w:rsid w:val="003303A6"/>
    <w:rsid w:val="003341F7"/>
    <w:rsid w:val="003478C6"/>
    <w:rsid w:val="00347FEC"/>
    <w:rsid w:val="00356F45"/>
    <w:rsid w:val="003571A3"/>
    <w:rsid w:val="00366B74"/>
    <w:rsid w:val="00370FF0"/>
    <w:rsid w:val="00386405"/>
    <w:rsid w:val="00395B76"/>
    <w:rsid w:val="003A22E9"/>
    <w:rsid w:val="003A3613"/>
    <w:rsid w:val="003A7081"/>
    <w:rsid w:val="003A710A"/>
    <w:rsid w:val="003B659E"/>
    <w:rsid w:val="003C275E"/>
    <w:rsid w:val="003C4FDE"/>
    <w:rsid w:val="003D0FE4"/>
    <w:rsid w:val="003D5066"/>
    <w:rsid w:val="003E1483"/>
    <w:rsid w:val="003E58DF"/>
    <w:rsid w:val="00404C4C"/>
    <w:rsid w:val="0041423F"/>
    <w:rsid w:val="00414F81"/>
    <w:rsid w:val="00436A0F"/>
    <w:rsid w:val="00437150"/>
    <w:rsid w:val="0043750A"/>
    <w:rsid w:val="00437C09"/>
    <w:rsid w:val="00441958"/>
    <w:rsid w:val="00456F95"/>
    <w:rsid w:val="00463B0B"/>
    <w:rsid w:val="004732E9"/>
    <w:rsid w:val="004755D1"/>
    <w:rsid w:val="004854BB"/>
    <w:rsid w:val="00494493"/>
    <w:rsid w:val="00496558"/>
    <w:rsid w:val="00496606"/>
    <w:rsid w:val="004A6CEA"/>
    <w:rsid w:val="004E5E66"/>
    <w:rsid w:val="004E7ADB"/>
    <w:rsid w:val="004E7E2D"/>
    <w:rsid w:val="004F4232"/>
    <w:rsid w:val="00503B4D"/>
    <w:rsid w:val="00504EE9"/>
    <w:rsid w:val="00514691"/>
    <w:rsid w:val="00521576"/>
    <w:rsid w:val="005250E6"/>
    <w:rsid w:val="005317B3"/>
    <w:rsid w:val="005369C1"/>
    <w:rsid w:val="0053792A"/>
    <w:rsid w:val="00537DA4"/>
    <w:rsid w:val="00542D23"/>
    <w:rsid w:val="0054442C"/>
    <w:rsid w:val="00550285"/>
    <w:rsid w:val="00555106"/>
    <w:rsid w:val="00562492"/>
    <w:rsid w:val="00572A20"/>
    <w:rsid w:val="00575256"/>
    <w:rsid w:val="00577F4B"/>
    <w:rsid w:val="005836F8"/>
    <w:rsid w:val="005918FA"/>
    <w:rsid w:val="00592A86"/>
    <w:rsid w:val="005A049E"/>
    <w:rsid w:val="005B4801"/>
    <w:rsid w:val="005C0A8F"/>
    <w:rsid w:val="005C23A4"/>
    <w:rsid w:val="005D1CDF"/>
    <w:rsid w:val="005D2BB7"/>
    <w:rsid w:val="005E4518"/>
    <w:rsid w:val="005E61A8"/>
    <w:rsid w:val="005E7F43"/>
    <w:rsid w:val="005F6419"/>
    <w:rsid w:val="00600C25"/>
    <w:rsid w:val="006022C7"/>
    <w:rsid w:val="0060543D"/>
    <w:rsid w:val="006104DD"/>
    <w:rsid w:val="006130B5"/>
    <w:rsid w:val="0061534F"/>
    <w:rsid w:val="0061661F"/>
    <w:rsid w:val="0061682B"/>
    <w:rsid w:val="00617400"/>
    <w:rsid w:val="00617967"/>
    <w:rsid w:val="00625DC1"/>
    <w:rsid w:val="00626E1C"/>
    <w:rsid w:val="00632D29"/>
    <w:rsid w:val="00647158"/>
    <w:rsid w:val="00664950"/>
    <w:rsid w:val="00672F04"/>
    <w:rsid w:val="00683220"/>
    <w:rsid w:val="00686162"/>
    <w:rsid w:val="00687207"/>
    <w:rsid w:val="00687FA0"/>
    <w:rsid w:val="00692109"/>
    <w:rsid w:val="006A0636"/>
    <w:rsid w:val="006A3C11"/>
    <w:rsid w:val="006A4CA6"/>
    <w:rsid w:val="006B6A37"/>
    <w:rsid w:val="006B7010"/>
    <w:rsid w:val="006C3095"/>
    <w:rsid w:val="006C6AD4"/>
    <w:rsid w:val="006E1151"/>
    <w:rsid w:val="006E6311"/>
    <w:rsid w:val="006E7216"/>
    <w:rsid w:val="006F23BF"/>
    <w:rsid w:val="007145FF"/>
    <w:rsid w:val="00715B2A"/>
    <w:rsid w:val="007367BE"/>
    <w:rsid w:val="007450F1"/>
    <w:rsid w:val="00751515"/>
    <w:rsid w:val="007517AC"/>
    <w:rsid w:val="0076230F"/>
    <w:rsid w:val="007626B7"/>
    <w:rsid w:val="007815E2"/>
    <w:rsid w:val="00781FAE"/>
    <w:rsid w:val="0078212B"/>
    <w:rsid w:val="00784DF6"/>
    <w:rsid w:val="00785232"/>
    <w:rsid w:val="00790267"/>
    <w:rsid w:val="00794861"/>
    <w:rsid w:val="00794B10"/>
    <w:rsid w:val="00797996"/>
    <w:rsid w:val="007B186C"/>
    <w:rsid w:val="007C1696"/>
    <w:rsid w:val="007C3ED0"/>
    <w:rsid w:val="007C5971"/>
    <w:rsid w:val="007D52EA"/>
    <w:rsid w:val="007F1780"/>
    <w:rsid w:val="007F54B9"/>
    <w:rsid w:val="00806A76"/>
    <w:rsid w:val="00811C9D"/>
    <w:rsid w:val="00816C80"/>
    <w:rsid w:val="008170DF"/>
    <w:rsid w:val="00837759"/>
    <w:rsid w:val="00837A02"/>
    <w:rsid w:val="00841BCD"/>
    <w:rsid w:val="00842D4E"/>
    <w:rsid w:val="00851A8E"/>
    <w:rsid w:val="0085365B"/>
    <w:rsid w:val="00862A7C"/>
    <w:rsid w:val="00872D51"/>
    <w:rsid w:val="00875A22"/>
    <w:rsid w:val="008826C1"/>
    <w:rsid w:val="0088320C"/>
    <w:rsid w:val="00883DFD"/>
    <w:rsid w:val="008917C1"/>
    <w:rsid w:val="008A1BF7"/>
    <w:rsid w:val="008A24DE"/>
    <w:rsid w:val="008A5B0E"/>
    <w:rsid w:val="008B0961"/>
    <w:rsid w:val="008B2BF2"/>
    <w:rsid w:val="008C39F7"/>
    <w:rsid w:val="008C748D"/>
    <w:rsid w:val="008D270A"/>
    <w:rsid w:val="008D46E5"/>
    <w:rsid w:val="008E679B"/>
    <w:rsid w:val="0090091A"/>
    <w:rsid w:val="009042BD"/>
    <w:rsid w:val="00904FE4"/>
    <w:rsid w:val="00913CBC"/>
    <w:rsid w:val="00936159"/>
    <w:rsid w:val="009402F2"/>
    <w:rsid w:val="0094083D"/>
    <w:rsid w:val="00944F1A"/>
    <w:rsid w:val="00950292"/>
    <w:rsid w:val="00953C80"/>
    <w:rsid w:val="009733E7"/>
    <w:rsid w:val="00977E1D"/>
    <w:rsid w:val="00982F77"/>
    <w:rsid w:val="009B0573"/>
    <w:rsid w:val="009B7B4B"/>
    <w:rsid w:val="009B7C21"/>
    <w:rsid w:val="009C5DA8"/>
    <w:rsid w:val="009D4BDA"/>
    <w:rsid w:val="009D739E"/>
    <w:rsid w:val="009D7D14"/>
    <w:rsid w:val="00A04992"/>
    <w:rsid w:val="00A04E9F"/>
    <w:rsid w:val="00A05279"/>
    <w:rsid w:val="00A07082"/>
    <w:rsid w:val="00A147AA"/>
    <w:rsid w:val="00A21D71"/>
    <w:rsid w:val="00A22B78"/>
    <w:rsid w:val="00A25AE5"/>
    <w:rsid w:val="00A37002"/>
    <w:rsid w:val="00A41DA8"/>
    <w:rsid w:val="00A4355E"/>
    <w:rsid w:val="00A92BCD"/>
    <w:rsid w:val="00A93107"/>
    <w:rsid w:val="00AA1B0E"/>
    <w:rsid w:val="00AA47B6"/>
    <w:rsid w:val="00AB0700"/>
    <w:rsid w:val="00AC163B"/>
    <w:rsid w:val="00AC21E2"/>
    <w:rsid w:val="00AC5CA7"/>
    <w:rsid w:val="00AC6058"/>
    <w:rsid w:val="00AE2BA5"/>
    <w:rsid w:val="00AE56B1"/>
    <w:rsid w:val="00AE6D09"/>
    <w:rsid w:val="00AF7A7C"/>
    <w:rsid w:val="00B02070"/>
    <w:rsid w:val="00B358A0"/>
    <w:rsid w:val="00B408B6"/>
    <w:rsid w:val="00B471F5"/>
    <w:rsid w:val="00B5176E"/>
    <w:rsid w:val="00B542DA"/>
    <w:rsid w:val="00B713C2"/>
    <w:rsid w:val="00B73862"/>
    <w:rsid w:val="00B73F43"/>
    <w:rsid w:val="00B763CC"/>
    <w:rsid w:val="00BA4781"/>
    <w:rsid w:val="00BA6B66"/>
    <w:rsid w:val="00BA6BBA"/>
    <w:rsid w:val="00BA6E48"/>
    <w:rsid w:val="00BA751D"/>
    <w:rsid w:val="00BD1219"/>
    <w:rsid w:val="00BD2E73"/>
    <w:rsid w:val="00BE0AF6"/>
    <w:rsid w:val="00BE199D"/>
    <w:rsid w:val="00BE1F03"/>
    <w:rsid w:val="00BE58A7"/>
    <w:rsid w:val="00BF2218"/>
    <w:rsid w:val="00C0426B"/>
    <w:rsid w:val="00C045DF"/>
    <w:rsid w:val="00C1029C"/>
    <w:rsid w:val="00C20461"/>
    <w:rsid w:val="00C26D43"/>
    <w:rsid w:val="00C342C0"/>
    <w:rsid w:val="00C363CA"/>
    <w:rsid w:val="00C46548"/>
    <w:rsid w:val="00C5251A"/>
    <w:rsid w:val="00C574D5"/>
    <w:rsid w:val="00C737BE"/>
    <w:rsid w:val="00C73F32"/>
    <w:rsid w:val="00C87462"/>
    <w:rsid w:val="00CA180C"/>
    <w:rsid w:val="00CB22B2"/>
    <w:rsid w:val="00CB2A19"/>
    <w:rsid w:val="00CB48CE"/>
    <w:rsid w:val="00CC36D5"/>
    <w:rsid w:val="00CC3EE2"/>
    <w:rsid w:val="00CD7492"/>
    <w:rsid w:val="00CE0091"/>
    <w:rsid w:val="00CE3A6B"/>
    <w:rsid w:val="00CE3B11"/>
    <w:rsid w:val="00CF352A"/>
    <w:rsid w:val="00D00211"/>
    <w:rsid w:val="00D06309"/>
    <w:rsid w:val="00D07AE9"/>
    <w:rsid w:val="00D135B3"/>
    <w:rsid w:val="00D16CE6"/>
    <w:rsid w:val="00D33F1F"/>
    <w:rsid w:val="00D351EA"/>
    <w:rsid w:val="00D40288"/>
    <w:rsid w:val="00D43403"/>
    <w:rsid w:val="00D5270B"/>
    <w:rsid w:val="00D62E71"/>
    <w:rsid w:val="00D6430D"/>
    <w:rsid w:val="00D66188"/>
    <w:rsid w:val="00D731F6"/>
    <w:rsid w:val="00D740CA"/>
    <w:rsid w:val="00D85728"/>
    <w:rsid w:val="00D87041"/>
    <w:rsid w:val="00D923AE"/>
    <w:rsid w:val="00D933C6"/>
    <w:rsid w:val="00D95014"/>
    <w:rsid w:val="00D95481"/>
    <w:rsid w:val="00DA2C62"/>
    <w:rsid w:val="00DB32AE"/>
    <w:rsid w:val="00DC6A51"/>
    <w:rsid w:val="00DC7A13"/>
    <w:rsid w:val="00DD068C"/>
    <w:rsid w:val="00DD4261"/>
    <w:rsid w:val="00DE3844"/>
    <w:rsid w:val="00DF2997"/>
    <w:rsid w:val="00E00AC0"/>
    <w:rsid w:val="00E059D1"/>
    <w:rsid w:val="00E05ACB"/>
    <w:rsid w:val="00E10BC4"/>
    <w:rsid w:val="00E1415D"/>
    <w:rsid w:val="00E24DAD"/>
    <w:rsid w:val="00E27389"/>
    <w:rsid w:val="00E323E9"/>
    <w:rsid w:val="00E33AF4"/>
    <w:rsid w:val="00E34018"/>
    <w:rsid w:val="00E437D2"/>
    <w:rsid w:val="00E516BA"/>
    <w:rsid w:val="00E55751"/>
    <w:rsid w:val="00E66610"/>
    <w:rsid w:val="00E83780"/>
    <w:rsid w:val="00E905A9"/>
    <w:rsid w:val="00EA2311"/>
    <w:rsid w:val="00EC7068"/>
    <w:rsid w:val="00EC7BC3"/>
    <w:rsid w:val="00ED498F"/>
    <w:rsid w:val="00ED7600"/>
    <w:rsid w:val="00EF3088"/>
    <w:rsid w:val="00EF6073"/>
    <w:rsid w:val="00EF698B"/>
    <w:rsid w:val="00F1031D"/>
    <w:rsid w:val="00F13603"/>
    <w:rsid w:val="00F1362C"/>
    <w:rsid w:val="00F414F1"/>
    <w:rsid w:val="00F41B2A"/>
    <w:rsid w:val="00F508B8"/>
    <w:rsid w:val="00F50C0C"/>
    <w:rsid w:val="00F72CB1"/>
    <w:rsid w:val="00F8215E"/>
    <w:rsid w:val="00F824F5"/>
    <w:rsid w:val="00F90BD9"/>
    <w:rsid w:val="00F90FAB"/>
    <w:rsid w:val="00F9374D"/>
    <w:rsid w:val="00F959E2"/>
    <w:rsid w:val="00FA09FD"/>
    <w:rsid w:val="00FB448D"/>
    <w:rsid w:val="00FC29B9"/>
    <w:rsid w:val="00FC6699"/>
    <w:rsid w:val="00FC6FD3"/>
    <w:rsid w:val="00FE305C"/>
    <w:rsid w:val="00FE465C"/>
    <w:rsid w:val="00FF0301"/>
    <w:rsid w:val="00FF406A"/>
    <w:rsid w:val="00FF40C1"/>
    <w:rsid w:val="00FF4889"/>
    <w:rsid w:val="06AC20C9"/>
    <w:rsid w:val="1304449C"/>
    <w:rsid w:val="1551AB4C"/>
    <w:rsid w:val="2267F8CE"/>
    <w:rsid w:val="30D42248"/>
    <w:rsid w:val="4F3199EA"/>
    <w:rsid w:val="6633893F"/>
    <w:rsid w:val="6C7C9F7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772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4781"/>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列出段落1,中等深浅网格 1 - 着色 21,R4_bullets,列表段落1,—ño’i—Ž,¥¡¡¡¡ì¬º¥¹¥È¶ÎÂä,ÁÐ³ö¶ÎÂä,¥ê¥¹¥È¶ÎÂä,1st level - Bullet List Paragraph,Lettre d'introduction,Paragrafo elenco,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 ?? Char,????? Char,???? Char,リスト段落 Char,Lista1 Char,列出段落1 Char,中等深浅网格 1 - 着色 21 Char,R4_bullets Char,列表段落1 Char,—ño’i—Ž Char,¥¡¡¡¡ì¬º¥¹¥È¶ÎÂä Char,ÁÐ³ö¶ÎÂä Char,列表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BD1219"/>
    <w:pPr>
      <w:spacing w:before="100" w:beforeAutospacing="1" w:after="100" w:afterAutospacing="1" w:line="240" w:lineRule="auto"/>
    </w:pPr>
    <w:rPr>
      <w:rFonts w:eastAsia="Times New Roman" w:cs="Times New Roman"/>
      <w:sz w:val="24"/>
      <w:szCs w:val="24"/>
    </w:rPr>
  </w:style>
  <w:style w:type="paragraph" w:styleId="Revision">
    <w:name w:val="Revision"/>
    <w:hidden/>
    <w:uiPriority w:val="99"/>
    <w:semiHidden/>
    <w:rsid w:val="003A22E9"/>
    <w:pPr>
      <w:spacing w:after="0" w:line="240" w:lineRule="auto"/>
    </w:pPr>
    <w:rPr>
      <w:rFonts w:ascii="Times New Roman" w:hAnsi="Times New Roman"/>
      <w:sz w:val="20"/>
    </w:rPr>
  </w:style>
  <w:style w:type="paragraph" w:styleId="Header">
    <w:name w:val="header"/>
    <w:basedOn w:val="Normal"/>
    <w:link w:val="HeaderChar"/>
    <w:uiPriority w:val="99"/>
    <w:unhideWhenUsed/>
    <w:rsid w:val="0094083D"/>
    <w:pPr>
      <w:tabs>
        <w:tab w:val="center" w:pos="4819"/>
        <w:tab w:val="right" w:pos="9638"/>
      </w:tabs>
      <w:spacing w:after="0" w:line="240" w:lineRule="auto"/>
    </w:pPr>
  </w:style>
  <w:style w:type="character" w:customStyle="1" w:styleId="HeaderChar">
    <w:name w:val="Header Char"/>
    <w:basedOn w:val="DefaultParagraphFont"/>
    <w:link w:val="Header"/>
    <w:uiPriority w:val="99"/>
    <w:rsid w:val="0094083D"/>
    <w:rPr>
      <w:rFonts w:ascii="Times New Roman" w:hAnsi="Times New Roman"/>
      <w:sz w:val="20"/>
    </w:rPr>
  </w:style>
  <w:style w:type="paragraph" w:styleId="Footer">
    <w:name w:val="footer"/>
    <w:basedOn w:val="Normal"/>
    <w:link w:val="FooterChar"/>
    <w:uiPriority w:val="99"/>
    <w:unhideWhenUsed/>
    <w:rsid w:val="0094083D"/>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083D"/>
    <w:rPr>
      <w:rFonts w:ascii="Times New Roman" w:hAnsi="Times New Roman"/>
      <w:sz w:val="20"/>
    </w:rPr>
  </w:style>
  <w:style w:type="character" w:styleId="Mention">
    <w:name w:val="Mention"/>
    <w:basedOn w:val="DefaultParagraphFont"/>
    <w:uiPriority w:val="99"/>
    <w:unhideWhenUsed/>
    <w:rsid w:val="00086F6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740673">
      <w:bodyDiv w:val="1"/>
      <w:marLeft w:val="0"/>
      <w:marRight w:val="0"/>
      <w:marTop w:val="0"/>
      <w:marBottom w:val="0"/>
      <w:divBdr>
        <w:top w:val="none" w:sz="0" w:space="0" w:color="auto"/>
        <w:left w:val="none" w:sz="0" w:space="0" w:color="auto"/>
        <w:bottom w:val="none" w:sz="0" w:space="0" w:color="auto"/>
        <w:right w:val="none" w:sz="0" w:space="0" w:color="auto"/>
      </w:divBdr>
    </w:div>
    <w:div w:id="1667515975">
      <w:bodyDiv w:val="1"/>
      <w:marLeft w:val="0"/>
      <w:marRight w:val="0"/>
      <w:marTop w:val="0"/>
      <w:marBottom w:val="0"/>
      <w:divBdr>
        <w:top w:val="none" w:sz="0" w:space="0" w:color="auto"/>
        <w:left w:val="none" w:sz="0" w:space="0" w:color="auto"/>
        <w:bottom w:val="none" w:sz="0" w:space="0" w:color="auto"/>
        <w:right w:val="none" w:sz="0" w:space="0" w:color="auto"/>
      </w:divBdr>
    </w:div>
    <w:div w:id="1773436321">
      <w:bodyDiv w:val="1"/>
      <w:marLeft w:val="0"/>
      <w:marRight w:val="0"/>
      <w:marTop w:val="0"/>
      <w:marBottom w:val="0"/>
      <w:divBdr>
        <w:top w:val="none" w:sz="0" w:space="0" w:color="auto"/>
        <w:left w:val="none" w:sz="0" w:space="0" w:color="auto"/>
        <w:bottom w:val="none" w:sz="0" w:space="0" w:color="auto"/>
        <w:right w:val="none" w:sz="0" w:space="0" w:color="auto"/>
      </w:divBdr>
    </w:div>
    <w:div w:id="1806502931">
      <w:bodyDiv w:val="1"/>
      <w:marLeft w:val="0"/>
      <w:marRight w:val="0"/>
      <w:marTop w:val="0"/>
      <w:marBottom w:val="0"/>
      <w:divBdr>
        <w:top w:val="none" w:sz="0" w:space="0" w:color="auto"/>
        <w:left w:val="none" w:sz="0" w:space="0" w:color="auto"/>
        <w:bottom w:val="none" w:sz="0" w:space="0" w:color="auto"/>
        <w:right w:val="none" w:sz="0" w:space="0" w:color="auto"/>
      </w:divBdr>
    </w:div>
    <w:div w:id="1848329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18" Type="http://schemas.openxmlformats.org/officeDocument/2006/relationships/customXml" Target="../customXml/item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5AIRPNAIUNRU-1328258698-23628</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https://nokia.sharepoint.com/sites/c5g/5gradio/_layouts/15/DocIdRedir.aspx?ID=5AIRPNAIUNRU-1328258698-23628</Url>
      <Description>5AIRPNAIUNRU-1328258698-23628</Description>
    </_dlc_DocIdUrl>
  </documentManagement>
</p:properties>
</file>

<file path=customXml/itemProps1.xml><?xml version="1.0" encoding="utf-8"?>
<ds:datastoreItem xmlns:ds="http://schemas.openxmlformats.org/officeDocument/2006/customXml" ds:itemID="{E6D6AEFE-E91D-477B-B1F7-5BA834D38797}">
  <ds:schemaRefs>
    <ds:schemaRef ds:uri="http://schemas.openxmlformats.org/officeDocument/2006/bibliography"/>
  </ds:schemaRefs>
</ds:datastoreItem>
</file>

<file path=customXml/itemProps2.xml><?xml version="1.0" encoding="utf-8"?>
<ds:datastoreItem xmlns:ds="http://schemas.openxmlformats.org/officeDocument/2006/customXml" ds:itemID="{8E800985-1391-4243-AFF9-6BAC63CB436C}"/>
</file>

<file path=customXml/itemProps3.xml><?xml version="1.0" encoding="utf-8"?>
<ds:datastoreItem xmlns:ds="http://schemas.openxmlformats.org/officeDocument/2006/customXml" ds:itemID="{C2AEF71D-28B7-41A0-B127-B48443E9B3A5}"/>
</file>

<file path=customXml/itemProps4.xml><?xml version="1.0" encoding="utf-8"?>
<ds:datastoreItem xmlns:ds="http://schemas.openxmlformats.org/officeDocument/2006/customXml" ds:itemID="{1837CCFA-B7D2-42F5-B14E-027A304E4045}"/>
</file>

<file path=customXml/itemProps5.xml><?xml version="1.0" encoding="utf-8"?>
<ds:datastoreItem xmlns:ds="http://schemas.openxmlformats.org/officeDocument/2006/customXml" ds:itemID="{E041C137-20C0-45E3-9900-A33E9E6716B9}"/>
</file>

<file path=customXml/itemProps6.xml><?xml version="1.0" encoding="utf-8"?>
<ds:datastoreItem xmlns:ds="http://schemas.openxmlformats.org/officeDocument/2006/customXml" ds:itemID="{605C3BFC-11A2-4D0F-9671-3ADE7DF12694}"/>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2065</Words>
  <Characters>11772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13810</CharactersWithSpaces>
  <SharedDoc>false</SharedDoc>
  <HLinks>
    <vt:vector size="90" baseType="variant">
      <vt:variant>
        <vt:i4>1441845</vt:i4>
      </vt:variant>
      <vt:variant>
        <vt:i4>53</vt:i4>
      </vt:variant>
      <vt:variant>
        <vt:i4>0</vt:i4>
      </vt:variant>
      <vt:variant>
        <vt:i4>5</vt:i4>
      </vt:variant>
      <vt:variant>
        <vt:lpwstr/>
      </vt:variant>
      <vt:variant>
        <vt:lpwstr>_Toc135056442</vt:lpwstr>
      </vt:variant>
      <vt:variant>
        <vt:i4>1441845</vt:i4>
      </vt:variant>
      <vt:variant>
        <vt:i4>50</vt:i4>
      </vt:variant>
      <vt:variant>
        <vt:i4>0</vt:i4>
      </vt:variant>
      <vt:variant>
        <vt:i4>5</vt:i4>
      </vt:variant>
      <vt:variant>
        <vt:lpwstr/>
      </vt:variant>
      <vt:variant>
        <vt:lpwstr>_Toc135056441</vt:lpwstr>
      </vt:variant>
      <vt:variant>
        <vt:i4>1441845</vt:i4>
      </vt:variant>
      <vt:variant>
        <vt:i4>47</vt:i4>
      </vt:variant>
      <vt:variant>
        <vt:i4>0</vt:i4>
      </vt:variant>
      <vt:variant>
        <vt:i4>5</vt:i4>
      </vt:variant>
      <vt:variant>
        <vt:lpwstr/>
      </vt:variant>
      <vt:variant>
        <vt:lpwstr>_Toc135056440</vt:lpwstr>
      </vt:variant>
      <vt:variant>
        <vt:i4>1114165</vt:i4>
      </vt:variant>
      <vt:variant>
        <vt:i4>44</vt:i4>
      </vt:variant>
      <vt:variant>
        <vt:i4>0</vt:i4>
      </vt:variant>
      <vt:variant>
        <vt:i4>5</vt:i4>
      </vt:variant>
      <vt:variant>
        <vt:lpwstr/>
      </vt:variant>
      <vt:variant>
        <vt:lpwstr>_Toc135056439</vt:lpwstr>
      </vt:variant>
      <vt:variant>
        <vt:i4>1114165</vt:i4>
      </vt:variant>
      <vt:variant>
        <vt:i4>41</vt:i4>
      </vt:variant>
      <vt:variant>
        <vt:i4>0</vt:i4>
      </vt:variant>
      <vt:variant>
        <vt:i4>5</vt:i4>
      </vt:variant>
      <vt:variant>
        <vt:lpwstr/>
      </vt:variant>
      <vt:variant>
        <vt:lpwstr>_Toc135056438</vt:lpwstr>
      </vt:variant>
      <vt:variant>
        <vt:i4>1114165</vt:i4>
      </vt:variant>
      <vt:variant>
        <vt:i4>38</vt:i4>
      </vt:variant>
      <vt:variant>
        <vt:i4>0</vt:i4>
      </vt:variant>
      <vt:variant>
        <vt:i4>5</vt:i4>
      </vt:variant>
      <vt:variant>
        <vt:lpwstr/>
      </vt:variant>
      <vt:variant>
        <vt:lpwstr>_Toc135056437</vt:lpwstr>
      </vt:variant>
      <vt:variant>
        <vt:i4>1114165</vt:i4>
      </vt:variant>
      <vt:variant>
        <vt:i4>35</vt:i4>
      </vt:variant>
      <vt:variant>
        <vt:i4>0</vt:i4>
      </vt:variant>
      <vt:variant>
        <vt:i4>5</vt:i4>
      </vt:variant>
      <vt:variant>
        <vt:lpwstr/>
      </vt:variant>
      <vt:variant>
        <vt:lpwstr>_Toc135056436</vt:lpwstr>
      </vt:variant>
      <vt:variant>
        <vt:i4>1114165</vt:i4>
      </vt:variant>
      <vt:variant>
        <vt:i4>32</vt:i4>
      </vt:variant>
      <vt:variant>
        <vt:i4>0</vt:i4>
      </vt:variant>
      <vt:variant>
        <vt:i4>5</vt:i4>
      </vt:variant>
      <vt:variant>
        <vt:lpwstr/>
      </vt:variant>
      <vt:variant>
        <vt:lpwstr>_Toc135056435</vt:lpwstr>
      </vt:variant>
      <vt:variant>
        <vt:i4>1114165</vt:i4>
      </vt:variant>
      <vt:variant>
        <vt:i4>29</vt:i4>
      </vt:variant>
      <vt:variant>
        <vt:i4>0</vt:i4>
      </vt:variant>
      <vt:variant>
        <vt:i4>5</vt:i4>
      </vt:variant>
      <vt:variant>
        <vt:lpwstr/>
      </vt:variant>
      <vt:variant>
        <vt:lpwstr>_Toc135056434</vt:lpwstr>
      </vt:variant>
      <vt:variant>
        <vt:i4>1114165</vt:i4>
      </vt:variant>
      <vt:variant>
        <vt:i4>26</vt:i4>
      </vt:variant>
      <vt:variant>
        <vt:i4>0</vt:i4>
      </vt:variant>
      <vt:variant>
        <vt:i4>5</vt:i4>
      </vt:variant>
      <vt:variant>
        <vt:lpwstr/>
      </vt:variant>
      <vt:variant>
        <vt:lpwstr>_Toc135056433</vt:lpwstr>
      </vt:variant>
      <vt:variant>
        <vt:i4>1114165</vt:i4>
      </vt:variant>
      <vt:variant>
        <vt:i4>23</vt:i4>
      </vt:variant>
      <vt:variant>
        <vt:i4>0</vt:i4>
      </vt:variant>
      <vt:variant>
        <vt:i4>5</vt:i4>
      </vt:variant>
      <vt:variant>
        <vt:lpwstr/>
      </vt:variant>
      <vt:variant>
        <vt:lpwstr>_Toc135056432</vt:lpwstr>
      </vt:variant>
      <vt:variant>
        <vt:i4>1114165</vt:i4>
      </vt:variant>
      <vt:variant>
        <vt:i4>20</vt:i4>
      </vt:variant>
      <vt:variant>
        <vt:i4>0</vt:i4>
      </vt:variant>
      <vt:variant>
        <vt:i4>5</vt:i4>
      </vt:variant>
      <vt:variant>
        <vt:lpwstr/>
      </vt:variant>
      <vt:variant>
        <vt:lpwstr>_Toc135056431</vt:lpwstr>
      </vt:variant>
      <vt:variant>
        <vt:i4>1114165</vt:i4>
      </vt:variant>
      <vt:variant>
        <vt:i4>17</vt:i4>
      </vt:variant>
      <vt:variant>
        <vt:i4>0</vt:i4>
      </vt:variant>
      <vt:variant>
        <vt:i4>5</vt:i4>
      </vt:variant>
      <vt:variant>
        <vt:lpwstr/>
      </vt:variant>
      <vt:variant>
        <vt:lpwstr>_Toc135056430</vt:lpwstr>
      </vt:variant>
      <vt:variant>
        <vt:i4>1048629</vt:i4>
      </vt:variant>
      <vt:variant>
        <vt:i4>14</vt:i4>
      </vt:variant>
      <vt:variant>
        <vt:i4>0</vt:i4>
      </vt:variant>
      <vt:variant>
        <vt:i4>5</vt:i4>
      </vt:variant>
      <vt:variant>
        <vt:lpwstr/>
      </vt:variant>
      <vt:variant>
        <vt:lpwstr>_Toc135056429</vt:lpwstr>
      </vt:variant>
      <vt:variant>
        <vt:i4>1048629</vt:i4>
      </vt:variant>
      <vt:variant>
        <vt:i4>11</vt:i4>
      </vt:variant>
      <vt:variant>
        <vt:i4>0</vt:i4>
      </vt:variant>
      <vt:variant>
        <vt:i4>5</vt:i4>
      </vt:variant>
      <vt:variant>
        <vt:lpwstr/>
      </vt:variant>
      <vt:variant>
        <vt:lpwstr>_Toc135056428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2023-05-15T15:50:00Z</dcterms:created>
  <dcterms:modified xsi:type="dcterms:W3CDTF">2023-05-15T15:50:00Z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MSIP_Label_b1aa2129-79ec-42c0-bfac-e5b7a0374572_SetDate">
    <vt:lpwstr>2021-09-16T07:35:33Z</vt:lpwstr>
  </property>
  <property fmtid="{D5CDD505-2E9C-101B-9397-08002B2CF9AE}" pid="7" name="_dlc_DocIdItemGuid">
    <vt:lpwstr>25c6ead1-66a0-4f48-b788-a3a557d8315f</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