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3614EA19" w:rsidR="00B916B9" w:rsidRPr="00DB3907" w:rsidRDefault="00B916B9" w:rsidP="00B916B9">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#106-bis-e</w:t>
      </w:r>
      <w:r w:rsidRPr="00DB3907">
        <w:rPr>
          <w:rFonts w:cs="Arial"/>
          <w:sz w:val="24"/>
          <w:szCs w:val="24"/>
          <w:lang w:val="de-DE"/>
        </w:rPr>
        <w:tab/>
        <w:t>R4-</w:t>
      </w:r>
      <w:r>
        <w:rPr>
          <w:rFonts w:cs="Arial"/>
          <w:sz w:val="24"/>
          <w:szCs w:val="24"/>
          <w:lang w:val="de-DE"/>
        </w:rPr>
        <w:t>230</w:t>
      </w:r>
      <w:r w:rsidR="005F3649">
        <w:rPr>
          <w:rFonts w:cs="Arial"/>
          <w:sz w:val="24"/>
          <w:szCs w:val="24"/>
          <w:lang w:val="de-DE"/>
        </w:rPr>
        <w:t>5825</w:t>
      </w:r>
    </w:p>
    <w:p w14:paraId="41669A5F" w14:textId="77777777" w:rsidR="00B916B9" w:rsidRPr="00DB3907" w:rsidRDefault="00B916B9" w:rsidP="00B916B9">
      <w:pPr>
        <w:pStyle w:val="Header"/>
        <w:tabs>
          <w:tab w:val="left" w:pos="6521"/>
        </w:tabs>
        <w:rPr>
          <w:rFonts w:cs="Arial"/>
          <w:sz w:val="24"/>
          <w:szCs w:val="24"/>
        </w:rPr>
      </w:pPr>
      <w:r>
        <w:rPr>
          <w:rFonts w:cs="Arial"/>
          <w:sz w:val="24"/>
          <w:szCs w:val="24"/>
        </w:rPr>
        <w:t>April 17</w:t>
      </w:r>
      <w:r>
        <w:rPr>
          <w:rFonts w:cs="Arial"/>
          <w:sz w:val="24"/>
          <w:szCs w:val="24"/>
          <w:vertAlign w:val="superscript"/>
        </w:rPr>
        <w:t>th</w:t>
      </w:r>
      <w:r>
        <w:rPr>
          <w:rFonts w:cs="Arial"/>
          <w:sz w:val="24"/>
          <w:szCs w:val="24"/>
        </w:rPr>
        <w:t xml:space="preserve"> ‒ 26</w:t>
      </w:r>
      <w:r>
        <w:rPr>
          <w:rFonts w:cs="Arial"/>
          <w:sz w:val="24"/>
          <w:szCs w:val="24"/>
          <w:vertAlign w:val="superscript"/>
        </w:rPr>
        <w:t>th</w:t>
      </w:r>
      <w:r>
        <w:rPr>
          <w:rFonts w:cs="Arial"/>
          <w:sz w:val="24"/>
          <w:szCs w:val="24"/>
        </w:rPr>
        <w:t>, 2023</w:t>
      </w:r>
    </w:p>
    <w:p w14:paraId="183D0C40" w14:textId="77777777" w:rsidR="00B916B9" w:rsidRPr="00DB3907" w:rsidRDefault="00B916B9" w:rsidP="00B916B9">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5FBD21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50D25">
        <w:rPr>
          <w:rFonts w:ascii="Arial" w:hAnsi="Arial"/>
          <w:sz w:val="24"/>
          <w:lang w:val="en-US"/>
        </w:rPr>
        <w:t>6.5.2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02BBBBEE"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015BC">
        <w:rPr>
          <w:rFonts w:ascii="Arial" w:hAnsi="Arial"/>
          <w:sz w:val="24"/>
          <w:lang w:val="en-US"/>
        </w:rPr>
        <w:t>Extended L band for LTE NB-IoT</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A6A82DD" w14:textId="2B1F57AC" w:rsidR="009015BC" w:rsidRDefault="00E93C0D" w:rsidP="009011AF">
      <w:r>
        <w:t>A work item</w:t>
      </w:r>
      <w:r w:rsidR="008C43CA">
        <w:t xml:space="preserve"> [1]</w:t>
      </w:r>
      <w:r>
        <w:t xml:space="preserve"> has been agreed to define new </w:t>
      </w:r>
      <w:r w:rsidR="009015BC">
        <w:t xml:space="preserve">band for LTE NB-IoT in the </w:t>
      </w:r>
      <w:r w:rsidR="008C43CA">
        <w:t xml:space="preserve">extended L band frequency range.  The initial scope of the work item is limited to </w:t>
      </w:r>
      <w:proofErr w:type="gramStart"/>
      <w:r w:rsidR="008C43CA">
        <w:t>Region</w:t>
      </w:r>
      <w:proofErr w:type="gramEnd"/>
      <w:r w:rsidR="008C43CA">
        <w:t xml:space="preserve"> 1</w:t>
      </w:r>
      <w:r w:rsidR="00DD3E96">
        <w:t xml:space="preserve"> </w:t>
      </w:r>
      <w:r w:rsidR="009A3D11">
        <w:t>suggesting</w:t>
      </w:r>
      <w:r w:rsidR="00DD3E96">
        <w:t xml:space="preserve"> that the band may be </w:t>
      </w:r>
      <w:r w:rsidR="007A56AD">
        <w:t>expanded to include other regions of the world in a future work item.  This contribution reviews the UE coexistence requirements</w:t>
      </w:r>
      <w:r w:rsidR="00ED59B0">
        <w:t xml:space="preserve"> associated with this new band.</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79992518" w14:textId="68C59D5E" w:rsidR="00BA4B38" w:rsidRDefault="00BA4B38" w:rsidP="00BA4B38">
      <w:pPr>
        <w:rPr>
          <w:lang w:val="en-US"/>
        </w:rPr>
      </w:pPr>
      <w:r>
        <w:rPr>
          <w:lang w:val="en-US"/>
        </w:rPr>
        <w:t xml:space="preserve">The </w:t>
      </w:r>
      <w:r w:rsidR="00807753">
        <w:rPr>
          <w:lang w:val="en-US"/>
        </w:rPr>
        <w:t>Extended L-band</w:t>
      </w:r>
      <w:r w:rsidR="00D936B0">
        <w:rPr>
          <w:lang w:val="en-US"/>
        </w:rPr>
        <w:t xml:space="preserve">’s frequency range is 1668 – 1675 MHz uplink paired with 1518 – 1525 MHz downlink.  </w:t>
      </w:r>
      <w:r w:rsidR="00472D8B">
        <w:rPr>
          <w:lang w:val="en-US"/>
        </w:rPr>
        <w:t>This</w:t>
      </w:r>
      <w:r w:rsidR="00D936B0">
        <w:rPr>
          <w:lang w:val="en-US"/>
        </w:rPr>
        <w:t xml:space="preserve"> is pictured below</w:t>
      </w:r>
      <w:r w:rsidR="00472D8B">
        <w:rPr>
          <w:lang w:val="en-US"/>
        </w:rPr>
        <w:t xml:space="preserve"> where the Extended L band is shown in dark blue.</w:t>
      </w:r>
    </w:p>
    <w:p w14:paraId="55BA4EE8" w14:textId="5D9D8A3B" w:rsidR="00D936B0" w:rsidRDefault="00DA0D05" w:rsidP="00BA4B38">
      <w:pPr>
        <w:rPr>
          <w:lang w:val="en-US"/>
        </w:rPr>
      </w:pPr>
      <w:r w:rsidRPr="00DA0D05">
        <w:rPr>
          <w:noProof/>
        </w:rPr>
        <w:drawing>
          <wp:inline distT="0" distB="0" distL="0" distR="0" wp14:anchorId="38C40D29" wp14:editId="43137C8A">
            <wp:extent cx="5946775" cy="2640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6775" cy="2640330"/>
                    </a:xfrm>
                    <a:prstGeom prst="rect">
                      <a:avLst/>
                    </a:prstGeom>
                    <a:noFill/>
                    <a:ln>
                      <a:noFill/>
                    </a:ln>
                  </pic:spPr>
                </pic:pic>
              </a:graphicData>
            </a:graphic>
          </wp:inline>
        </w:drawing>
      </w:r>
    </w:p>
    <w:p w14:paraId="02867775" w14:textId="7D69E884" w:rsidR="004D254C" w:rsidRDefault="001703E5" w:rsidP="001703E5">
      <w:pPr>
        <w:rPr>
          <w:lang w:val="en-US"/>
        </w:rPr>
      </w:pPr>
      <w:r>
        <w:rPr>
          <w:lang w:val="en-US"/>
        </w:rPr>
        <w:t xml:space="preserve">It is readily apparent that </w:t>
      </w:r>
      <w:r w:rsidR="001F422C">
        <w:rPr>
          <w:lang w:val="en-US"/>
        </w:rPr>
        <w:t xml:space="preserve">the Extended L band downlink is within </w:t>
      </w:r>
      <w:proofErr w:type="gramStart"/>
      <w:r w:rsidR="00C26BF0">
        <w:rPr>
          <w:lang w:val="en-US"/>
        </w:rPr>
        <w:t>close proximity</w:t>
      </w:r>
      <w:proofErr w:type="gramEnd"/>
      <w:r w:rsidR="00C26BF0">
        <w:rPr>
          <w:lang w:val="en-US"/>
        </w:rPr>
        <w:t xml:space="preserve"> to a number of other 3GPP bands including the downlinks of terrestrial </w:t>
      </w:r>
      <w:r w:rsidR="00744152">
        <w:rPr>
          <w:lang w:val="en-US"/>
        </w:rPr>
        <w:t xml:space="preserve">FDD </w:t>
      </w:r>
      <w:r w:rsidR="00C26BF0">
        <w:rPr>
          <w:lang w:val="en-US"/>
        </w:rPr>
        <w:t xml:space="preserve">bands </w:t>
      </w:r>
      <w:r w:rsidR="00AE2021">
        <w:rPr>
          <w:lang w:val="en-US"/>
        </w:rPr>
        <w:t xml:space="preserve">11, </w:t>
      </w:r>
      <w:r w:rsidR="002F267C">
        <w:rPr>
          <w:lang w:val="en-US"/>
        </w:rPr>
        <w:t xml:space="preserve">21, </w:t>
      </w:r>
      <w:r w:rsidR="002A4159">
        <w:rPr>
          <w:lang w:val="en-US"/>
        </w:rPr>
        <w:t xml:space="preserve">24/n24, </w:t>
      </w:r>
      <w:r w:rsidR="00744152">
        <w:rPr>
          <w:lang w:val="en-US"/>
        </w:rPr>
        <w:t xml:space="preserve">74/n74, </w:t>
      </w:r>
      <w:r w:rsidR="00A57971">
        <w:rPr>
          <w:lang w:val="en-US"/>
        </w:rPr>
        <w:t xml:space="preserve">92/n92, 94/n94, SDL bands 75/n75, and </w:t>
      </w:r>
      <w:r w:rsidR="00744152">
        <w:rPr>
          <w:lang w:val="en-US"/>
        </w:rPr>
        <w:t xml:space="preserve">TDD </w:t>
      </w:r>
      <w:r w:rsidR="00A57971">
        <w:rPr>
          <w:lang w:val="en-US"/>
        </w:rPr>
        <w:t xml:space="preserve">bands </w:t>
      </w:r>
      <w:r w:rsidR="002A4159">
        <w:rPr>
          <w:lang w:val="en-US"/>
        </w:rPr>
        <w:t>50/n50</w:t>
      </w:r>
      <w:r w:rsidR="002F267C">
        <w:rPr>
          <w:lang w:val="en-US"/>
        </w:rPr>
        <w:t xml:space="preserve">.  </w:t>
      </w:r>
    </w:p>
    <w:tbl>
      <w:tblPr>
        <w:tblW w:w="7737" w:type="dxa"/>
        <w:jc w:val="center"/>
        <w:tblLayout w:type="fixed"/>
        <w:tblLook w:val="04A0" w:firstRow="1" w:lastRow="0" w:firstColumn="1" w:lastColumn="0" w:noHBand="0" w:noVBand="1"/>
      </w:tblPr>
      <w:tblGrid>
        <w:gridCol w:w="1161"/>
        <w:gridCol w:w="2715"/>
        <w:gridCol w:w="2953"/>
        <w:gridCol w:w="908"/>
      </w:tblGrid>
      <w:tr w:rsidR="00084F48" w:rsidRPr="00A1115A" w14:paraId="28C86410" w14:textId="77777777" w:rsidTr="00084F48">
        <w:trPr>
          <w:trHeight w:val="187"/>
          <w:jc w:val="center"/>
        </w:trPr>
        <w:tc>
          <w:tcPr>
            <w:tcW w:w="1161" w:type="dxa"/>
            <w:tcBorders>
              <w:top w:val="single" w:sz="4" w:space="0" w:color="auto"/>
              <w:left w:val="single" w:sz="4" w:space="0" w:color="auto"/>
              <w:bottom w:val="nil"/>
              <w:right w:val="single" w:sz="4" w:space="0" w:color="auto"/>
            </w:tcBorders>
            <w:hideMark/>
          </w:tcPr>
          <w:p w14:paraId="2D7D26AC" w14:textId="2A251DAE" w:rsidR="00084F48" w:rsidRPr="00A1115A" w:rsidRDefault="007058A7" w:rsidP="00221596">
            <w:pPr>
              <w:pStyle w:val="TAH"/>
              <w:keepNext w:val="0"/>
              <w:keepLines w:val="0"/>
              <w:widowControl w:val="0"/>
            </w:pPr>
            <w:r>
              <w:t>LTE/</w:t>
            </w:r>
            <w:r w:rsidR="00084F48"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5415214" w14:textId="77777777" w:rsidR="00084F48" w:rsidRPr="00A1115A" w:rsidRDefault="00084F48" w:rsidP="00221596">
            <w:pPr>
              <w:pStyle w:val="TAH"/>
              <w:keepNext w:val="0"/>
              <w:keepLines w:val="0"/>
              <w:widowControl w:val="0"/>
            </w:pPr>
            <w:r w:rsidRPr="00A1115A">
              <w:t xml:space="preserve">Uplink (UL) </w:t>
            </w:r>
            <w:r w:rsidRPr="00A1115A">
              <w:rPr>
                <w:i/>
              </w:rPr>
              <w:t>operating band</w:t>
            </w:r>
            <w:r w:rsidRPr="00A1115A">
              <w:br/>
              <w:t xml:space="preserve">BS receive / UE </w:t>
            </w:r>
            <w:proofErr w:type="gramStart"/>
            <w:r w:rsidRPr="00A1115A">
              <w:t>transmit</w:t>
            </w:r>
            <w:proofErr w:type="gramEnd"/>
          </w:p>
          <w:p w14:paraId="25F68895" w14:textId="77777777" w:rsidR="00084F48" w:rsidRPr="00A1115A" w:rsidRDefault="00084F48" w:rsidP="00221596">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7DE28242" w14:textId="77777777" w:rsidR="00084F48" w:rsidRPr="00A1115A" w:rsidRDefault="00084F48" w:rsidP="00221596">
            <w:pPr>
              <w:pStyle w:val="TAH"/>
              <w:keepNext w:val="0"/>
              <w:keepLines w:val="0"/>
              <w:widowControl w:val="0"/>
            </w:pPr>
            <w:r w:rsidRPr="00A1115A">
              <w:t xml:space="preserve">Downlink (DL) </w:t>
            </w:r>
            <w:r w:rsidRPr="00A1115A">
              <w:rPr>
                <w:i/>
              </w:rPr>
              <w:t>operating band</w:t>
            </w:r>
            <w:r w:rsidRPr="00A1115A">
              <w:br/>
              <w:t xml:space="preserve">BS transmit / UE </w:t>
            </w:r>
            <w:proofErr w:type="gramStart"/>
            <w:r w:rsidRPr="00A1115A">
              <w:t>receive</w:t>
            </w:r>
            <w:proofErr w:type="gramEnd"/>
          </w:p>
          <w:p w14:paraId="75AC1EC6" w14:textId="77777777" w:rsidR="00084F48" w:rsidRPr="00A1115A" w:rsidRDefault="00084F48" w:rsidP="00221596">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7259B6C" w14:textId="77777777" w:rsidR="00084F48" w:rsidRPr="00A1115A" w:rsidRDefault="00084F48" w:rsidP="00221596">
            <w:pPr>
              <w:pStyle w:val="TAH"/>
              <w:keepNext w:val="0"/>
              <w:keepLines w:val="0"/>
              <w:widowControl w:val="0"/>
            </w:pPr>
            <w:r w:rsidRPr="00A1115A">
              <w:t>Duplex Mode</w:t>
            </w:r>
          </w:p>
        </w:tc>
      </w:tr>
      <w:tr w:rsidR="003F24C0" w:rsidRPr="00A1115A" w14:paraId="2270769D" w14:textId="77777777" w:rsidTr="00084F48">
        <w:trPr>
          <w:trHeight w:val="187"/>
          <w:jc w:val="center"/>
        </w:trPr>
        <w:tc>
          <w:tcPr>
            <w:tcW w:w="1161" w:type="dxa"/>
            <w:tcBorders>
              <w:top w:val="single" w:sz="4" w:space="0" w:color="auto"/>
              <w:left w:val="single" w:sz="4" w:space="0" w:color="auto"/>
              <w:bottom w:val="nil"/>
              <w:right w:val="single" w:sz="4" w:space="0" w:color="auto"/>
            </w:tcBorders>
          </w:tcPr>
          <w:p w14:paraId="49188082" w14:textId="1C52FD08" w:rsidR="003F24C0" w:rsidRDefault="003F24C0" w:rsidP="003F24C0">
            <w:pPr>
              <w:pStyle w:val="TAC"/>
            </w:pPr>
            <w:r>
              <w:t>11</w:t>
            </w:r>
          </w:p>
        </w:tc>
        <w:tc>
          <w:tcPr>
            <w:tcW w:w="2715" w:type="dxa"/>
            <w:tcBorders>
              <w:top w:val="single" w:sz="4" w:space="0" w:color="auto"/>
              <w:left w:val="single" w:sz="4" w:space="0" w:color="auto"/>
              <w:bottom w:val="single" w:sz="4" w:space="0" w:color="auto"/>
              <w:right w:val="single" w:sz="4" w:space="0" w:color="auto"/>
            </w:tcBorders>
          </w:tcPr>
          <w:p w14:paraId="4C06C6E7" w14:textId="35893D52" w:rsidR="003F24C0" w:rsidRPr="001D386E" w:rsidRDefault="003F24C0" w:rsidP="003F24C0">
            <w:pPr>
              <w:pStyle w:val="TAC"/>
              <w:rPr>
                <w:rFonts w:cs="Arial"/>
              </w:rPr>
            </w:pPr>
            <w:r w:rsidRPr="001D386E">
              <w:rPr>
                <w:rFonts w:cs="Arial"/>
              </w:rPr>
              <w:t>14</w:t>
            </w:r>
            <w:r w:rsidR="00BF3724">
              <w:rPr>
                <w:rFonts w:cs="Arial"/>
              </w:rPr>
              <w:t>2</w:t>
            </w:r>
            <w:r w:rsidRPr="001D386E">
              <w:rPr>
                <w:rFonts w:cs="Arial"/>
              </w:rPr>
              <w:t>7.9 MHz</w:t>
            </w:r>
            <w:r>
              <w:t xml:space="preserve"> – </w:t>
            </w:r>
            <w:r w:rsidRPr="001D386E">
              <w:rPr>
                <w:rFonts w:cs="Arial"/>
              </w:rPr>
              <w:t>14</w:t>
            </w:r>
            <w:r w:rsidR="00BF3724">
              <w:rPr>
                <w:rFonts w:cs="Arial"/>
              </w:rPr>
              <w:t>47</w:t>
            </w:r>
            <w:r w:rsidRPr="001D386E">
              <w:rPr>
                <w:rFonts w:cs="Arial"/>
              </w:rPr>
              <w:t>.9 MHz</w:t>
            </w:r>
          </w:p>
        </w:tc>
        <w:tc>
          <w:tcPr>
            <w:tcW w:w="2953" w:type="dxa"/>
            <w:tcBorders>
              <w:top w:val="single" w:sz="4" w:space="0" w:color="auto"/>
              <w:left w:val="single" w:sz="4" w:space="0" w:color="auto"/>
              <w:bottom w:val="single" w:sz="4" w:space="0" w:color="auto"/>
              <w:right w:val="single" w:sz="4" w:space="0" w:color="auto"/>
            </w:tcBorders>
          </w:tcPr>
          <w:p w14:paraId="3B09774A" w14:textId="7819BE20" w:rsidR="003F24C0" w:rsidRPr="001D386E" w:rsidRDefault="003F24C0" w:rsidP="003F24C0">
            <w:pPr>
              <w:pStyle w:val="TAC"/>
              <w:rPr>
                <w:rFonts w:cs="Arial"/>
              </w:rPr>
            </w:pPr>
            <w:r w:rsidRPr="001D386E">
              <w:rPr>
                <w:rFonts w:cs="Arial"/>
              </w:rPr>
              <w:t>14</w:t>
            </w:r>
            <w:r w:rsidR="00BF3724">
              <w:rPr>
                <w:rFonts w:cs="Arial"/>
              </w:rPr>
              <w:t>7</w:t>
            </w:r>
            <w:r w:rsidRPr="001D386E">
              <w:rPr>
                <w:rFonts w:cs="Arial"/>
              </w:rPr>
              <w:t>5.9 MHz</w:t>
            </w:r>
            <w:r>
              <w:t xml:space="preserve"> – </w:t>
            </w:r>
            <w:r w:rsidRPr="001D386E">
              <w:rPr>
                <w:rFonts w:cs="Arial"/>
              </w:rPr>
              <w:t>1</w:t>
            </w:r>
            <w:r w:rsidR="00BF3724">
              <w:rPr>
                <w:rFonts w:cs="Arial"/>
              </w:rPr>
              <w:t>495</w:t>
            </w:r>
            <w:r w:rsidRPr="001D386E">
              <w:rPr>
                <w:rFonts w:cs="Arial"/>
              </w:rPr>
              <w:t>.9 MHz</w:t>
            </w:r>
          </w:p>
        </w:tc>
        <w:tc>
          <w:tcPr>
            <w:tcW w:w="908" w:type="dxa"/>
            <w:tcBorders>
              <w:top w:val="single" w:sz="4" w:space="0" w:color="auto"/>
              <w:left w:val="single" w:sz="4" w:space="0" w:color="auto"/>
              <w:bottom w:val="nil"/>
              <w:right w:val="single" w:sz="4" w:space="0" w:color="auto"/>
            </w:tcBorders>
          </w:tcPr>
          <w:p w14:paraId="753236E2" w14:textId="204B58B5" w:rsidR="003F24C0" w:rsidRDefault="003F24C0" w:rsidP="003F24C0">
            <w:pPr>
              <w:pStyle w:val="TAC"/>
            </w:pPr>
            <w:r>
              <w:t>FDD</w:t>
            </w:r>
          </w:p>
        </w:tc>
      </w:tr>
      <w:tr w:rsidR="003F24C0" w:rsidRPr="00A1115A" w14:paraId="5BD92ACB" w14:textId="77777777" w:rsidTr="00084F48">
        <w:trPr>
          <w:trHeight w:val="187"/>
          <w:jc w:val="center"/>
        </w:trPr>
        <w:tc>
          <w:tcPr>
            <w:tcW w:w="1161" w:type="dxa"/>
            <w:tcBorders>
              <w:top w:val="single" w:sz="4" w:space="0" w:color="auto"/>
              <w:left w:val="single" w:sz="4" w:space="0" w:color="auto"/>
              <w:bottom w:val="nil"/>
              <w:right w:val="single" w:sz="4" w:space="0" w:color="auto"/>
            </w:tcBorders>
          </w:tcPr>
          <w:p w14:paraId="7800DBEC" w14:textId="78AFF6BD" w:rsidR="003F24C0" w:rsidRDefault="003F24C0" w:rsidP="003F24C0">
            <w:pPr>
              <w:pStyle w:val="TAC"/>
            </w:pPr>
            <w:r>
              <w:t>21</w:t>
            </w:r>
          </w:p>
        </w:tc>
        <w:tc>
          <w:tcPr>
            <w:tcW w:w="2715" w:type="dxa"/>
            <w:tcBorders>
              <w:top w:val="single" w:sz="4" w:space="0" w:color="auto"/>
              <w:left w:val="single" w:sz="4" w:space="0" w:color="auto"/>
              <w:bottom w:val="single" w:sz="4" w:space="0" w:color="auto"/>
              <w:right w:val="single" w:sz="4" w:space="0" w:color="auto"/>
            </w:tcBorders>
          </w:tcPr>
          <w:p w14:paraId="5401D4BC" w14:textId="6BE1401B" w:rsidR="003F24C0" w:rsidRDefault="003F24C0" w:rsidP="003F24C0">
            <w:pPr>
              <w:pStyle w:val="TAC"/>
            </w:pPr>
            <w:r w:rsidRPr="001D386E">
              <w:rPr>
                <w:rFonts w:cs="Arial"/>
              </w:rPr>
              <w:t>1447.9 MHz</w:t>
            </w:r>
            <w:r>
              <w:t xml:space="preserve"> – </w:t>
            </w:r>
            <w:r w:rsidRPr="001D386E">
              <w:rPr>
                <w:rFonts w:cs="Arial"/>
              </w:rPr>
              <w:t>1462.9 MHz</w:t>
            </w:r>
          </w:p>
        </w:tc>
        <w:tc>
          <w:tcPr>
            <w:tcW w:w="2953" w:type="dxa"/>
            <w:tcBorders>
              <w:top w:val="single" w:sz="4" w:space="0" w:color="auto"/>
              <w:left w:val="single" w:sz="4" w:space="0" w:color="auto"/>
              <w:bottom w:val="single" w:sz="4" w:space="0" w:color="auto"/>
              <w:right w:val="single" w:sz="4" w:space="0" w:color="auto"/>
            </w:tcBorders>
          </w:tcPr>
          <w:p w14:paraId="654B0EA1" w14:textId="40B49D8B" w:rsidR="003F24C0" w:rsidRDefault="003F24C0" w:rsidP="003F24C0">
            <w:pPr>
              <w:pStyle w:val="TAC"/>
            </w:pPr>
            <w:r w:rsidRPr="001D386E">
              <w:rPr>
                <w:rFonts w:cs="Arial"/>
              </w:rPr>
              <w:t>1495.9 MHz</w:t>
            </w:r>
            <w:r>
              <w:t xml:space="preserve"> – </w:t>
            </w:r>
            <w:r w:rsidRPr="001D386E">
              <w:rPr>
                <w:rFonts w:cs="Arial"/>
              </w:rPr>
              <w:t>1510.9 MHz</w:t>
            </w:r>
          </w:p>
        </w:tc>
        <w:tc>
          <w:tcPr>
            <w:tcW w:w="908" w:type="dxa"/>
            <w:tcBorders>
              <w:top w:val="single" w:sz="4" w:space="0" w:color="auto"/>
              <w:left w:val="single" w:sz="4" w:space="0" w:color="auto"/>
              <w:bottom w:val="nil"/>
              <w:right w:val="single" w:sz="4" w:space="0" w:color="auto"/>
            </w:tcBorders>
          </w:tcPr>
          <w:p w14:paraId="0B7D2AA1" w14:textId="0410C217" w:rsidR="003F24C0" w:rsidRDefault="003F24C0" w:rsidP="003F24C0">
            <w:pPr>
              <w:pStyle w:val="TAC"/>
            </w:pPr>
            <w:r>
              <w:t>FDD</w:t>
            </w:r>
          </w:p>
        </w:tc>
      </w:tr>
      <w:tr w:rsidR="003F24C0" w:rsidRPr="00A1115A" w14:paraId="11BC06BB" w14:textId="77777777" w:rsidTr="00084F48">
        <w:trPr>
          <w:trHeight w:val="187"/>
          <w:jc w:val="center"/>
        </w:trPr>
        <w:tc>
          <w:tcPr>
            <w:tcW w:w="1161" w:type="dxa"/>
            <w:tcBorders>
              <w:top w:val="single" w:sz="4" w:space="0" w:color="auto"/>
              <w:left w:val="single" w:sz="4" w:space="0" w:color="auto"/>
              <w:bottom w:val="nil"/>
              <w:right w:val="single" w:sz="4" w:space="0" w:color="auto"/>
            </w:tcBorders>
          </w:tcPr>
          <w:p w14:paraId="7AA9ACAF" w14:textId="7D15A265" w:rsidR="003F24C0" w:rsidRPr="00A1115A" w:rsidRDefault="003F24C0" w:rsidP="003F24C0">
            <w:pPr>
              <w:pStyle w:val="TAC"/>
            </w:pPr>
            <w:r>
              <w:t>24/n24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A52B46D" w14:textId="77777777" w:rsidR="003F24C0" w:rsidRPr="00A1115A" w:rsidRDefault="003F24C0" w:rsidP="003F24C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1E0A75E" w14:textId="77777777" w:rsidR="003F24C0" w:rsidRPr="00A1115A" w:rsidRDefault="003F24C0" w:rsidP="003F24C0">
            <w:pPr>
              <w:pStyle w:val="TAC"/>
            </w:pPr>
            <w:r>
              <w:t>1525 MHz – 1559 MHz</w:t>
            </w:r>
          </w:p>
        </w:tc>
        <w:tc>
          <w:tcPr>
            <w:tcW w:w="908" w:type="dxa"/>
            <w:tcBorders>
              <w:top w:val="single" w:sz="4" w:space="0" w:color="auto"/>
              <w:left w:val="single" w:sz="4" w:space="0" w:color="auto"/>
              <w:bottom w:val="nil"/>
              <w:right w:val="single" w:sz="4" w:space="0" w:color="auto"/>
            </w:tcBorders>
          </w:tcPr>
          <w:p w14:paraId="12819EF6" w14:textId="77777777" w:rsidR="003F24C0" w:rsidRPr="00A1115A" w:rsidRDefault="003F24C0" w:rsidP="003F24C0">
            <w:pPr>
              <w:pStyle w:val="TAC"/>
            </w:pPr>
            <w:r>
              <w:t>FDD</w:t>
            </w:r>
          </w:p>
        </w:tc>
      </w:tr>
      <w:tr w:rsidR="003F24C0" w:rsidRPr="00A1115A" w14:paraId="338A43E1" w14:textId="77777777" w:rsidTr="00084F48">
        <w:trPr>
          <w:trHeight w:val="187"/>
          <w:jc w:val="center"/>
        </w:trPr>
        <w:tc>
          <w:tcPr>
            <w:tcW w:w="1161" w:type="dxa"/>
            <w:tcBorders>
              <w:top w:val="single" w:sz="4" w:space="0" w:color="auto"/>
              <w:left w:val="single" w:sz="4" w:space="0" w:color="auto"/>
              <w:bottom w:val="nil"/>
              <w:right w:val="single" w:sz="4" w:space="0" w:color="auto"/>
            </w:tcBorders>
          </w:tcPr>
          <w:p w14:paraId="62CF53B4" w14:textId="72FE3D0E" w:rsidR="003F24C0" w:rsidRDefault="003F24C0" w:rsidP="003F24C0">
            <w:pPr>
              <w:pStyle w:val="TAC"/>
            </w:pPr>
            <w:r>
              <w:t>50/n50</w:t>
            </w:r>
          </w:p>
        </w:tc>
        <w:tc>
          <w:tcPr>
            <w:tcW w:w="2715" w:type="dxa"/>
            <w:tcBorders>
              <w:top w:val="single" w:sz="4" w:space="0" w:color="auto"/>
              <w:left w:val="single" w:sz="4" w:space="0" w:color="auto"/>
              <w:bottom w:val="single" w:sz="4" w:space="0" w:color="auto"/>
              <w:right w:val="single" w:sz="4" w:space="0" w:color="auto"/>
            </w:tcBorders>
          </w:tcPr>
          <w:p w14:paraId="46CB16B4" w14:textId="0D388982" w:rsidR="003F24C0" w:rsidRPr="00A1115A" w:rsidRDefault="003F24C0" w:rsidP="003F24C0">
            <w:pPr>
              <w:pStyle w:val="TAC"/>
            </w:pPr>
            <w:r w:rsidRPr="00A1115A">
              <w:t>14</w:t>
            </w:r>
            <w:r>
              <w:t>32</w:t>
            </w:r>
            <w:r w:rsidRPr="00A1115A">
              <w:t xml:space="preserve"> MHz – 1</w:t>
            </w:r>
            <w:r>
              <w:t>517</w:t>
            </w:r>
            <w:r w:rsidRPr="00A1115A">
              <w:t xml:space="preserve"> MHz</w:t>
            </w:r>
          </w:p>
        </w:tc>
        <w:tc>
          <w:tcPr>
            <w:tcW w:w="2953" w:type="dxa"/>
            <w:tcBorders>
              <w:top w:val="single" w:sz="4" w:space="0" w:color="auto"/>
              <w:left w:val="single" w:sz="4" w:space="0" w:color="auto"/>
              <w:bottom w:val="single" w:sz="4" w:space="0" w:color="auto"/>
              <w:right w:val="single" w:sz="4" w:space="0" w:color="auto"/>
            </w:tcBorders>
          </w:tcPr>
          <w:p w14:paraId="7832C9F5" w14:textId="4A13801F" w:rsidR="003F24C0" w:rsidRPr="00A1115A" w:rsidRDefault="003F24C0" w:rsidP="003F24C0">
            <w:pPr>
              <w:pStyle w:val="TAC"/>
            </w:pPr>
            <w:r w:rsidRPr="00A1115A">
              <w:t>14</w:t>
            </w:r>
            <w:r>
              <w:t>32</w:t>
            </w:r>
            <w:r w:rsidRPr="00A1115A">
              <w:t xml:space="preserve"> MHz – 151</w:t>
            </w:r>
            <w:r>
              <w:t>7</w:t>
            </w:r>
            <w:r w:rsidRPr="00A1115A">
              <w:t xml:space="preserve"> MHz</w:t>
            </w:r>
          </w:p>
        </w:tc>
        <w:tc>
          <w:tcPr>
            <w:tcW w:w="908" w:type="dxa"/>
            <w:tcBorders>
              <w:top w:val="single" w:sz="4" w:space="0" w:color="auto"/>
              <w:left w:val="single" w:sz="4" w:space="0" w:color="auto"/>
              <w:bottom w:val="nil"/>
              <w:right w:val="single" w:sz="4" w:space="0" w:color="auto"/>
            </w:tcBorders>
          </w:tcPr>
          <w:p w14:paraId="4F7AC2A6" w14:textId="6483A506" w:rsidR="003F24C0" w:rsidRPr="00A1115A" w:rsidRDefault="003F24C0" w:rsidP="003F24C0">
            <w:pPr>
              <w:pStyle w:val="TAC"/>
            </w:pPr>
            <w:r>
              <w:t>TDD</w:t>
            </w:r>
          </w:p>
        </w:tc>
      </w:tr>
      <w:tr w:rsidR="003F24C0" w:rsidRPr="00A1115A" w14:paraId="6A062C6A" w14:textId="77777777" w:rsidTr="00084F48">
        <w:trPr>
          <w:trHeight w:val="187"/>
          <w:jc w:val="center"/>
        </w:trPr>
        <w:tc>
          <w:tcPr>
            <w:tcW w:w="1161" w:type="dxa"/>
            <w:tcBorders>
              <w:top w:val="single" w:sz="4" w:space="0" w:color="auto"/>
              <w:left w:val="single" w:sz="4" w:space="0" w:color="auto"/>
              <w:bottom w:val="nil"/>
              <w:right w:val="single" w:sz="4" w:space="0" w:color="auto"/>
            </w:tcBorders>
          </w:tcPr>
          <w:p w14:paraId="3E9137BA" w14:textId="1513D748" w:rsidR="003F24C0" w:rsidRPr="00A1115A" w:rsidRDefault="003F24C0" w:rsidP="003F24C0">
            <w:pPr>
              <w:pStyle w:val="TAC"/>
            </w:pPr>
            <w:r>
              <w:t>74/</w:t>
            </w:r>
            <w:r w:rsidRPr="00A1115A">
              <w:t>n74</w:t>
            </w:r>
          </w:p>
        </w:tc>
        <w:tc>
          <w:tcPr>
            <w:tcW w:w="2715" w:type="dxa"/>
            <w:tcBorders>
              <w:top w:val="single" w:sz="4" w:space="0" w:color="auto"/>
              <w:left w:val="single" w:sz="4" w:space="0" w:color="auto"/>
              <w:bottom w:val="single" w:sz="4" w:space="0" w:color="auto"/>
              <w:right w:val="single" w:sz="4" w:space="0" w:color="auto"/>
            </w:tcBorders>
          </w:tcPr>
          <w:p w14:paraId="64139DC7" w14:textId="77777777" w:rsidR="003F24C0" w:rsidRPr="00A1115A" w:rsidRDefault="003F24C0" w:rsidP="003F24C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F98D8DF" w14:textId="77777777" w:rsidR="003F24C0" w:rsidRPr="00A1115A" w:rsidRDefault="003F24C0" w:rsidP="003F24C0">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5C4CD57" w14:textId="77777777" w:rsidR="003F24C0" w:rsidRPr="00A1115A" w:rsidRDefault="003F24C0" w:rsidP="003F24C0">
            <w:pPr>
              <w:pStyle w:val="TAC"/>
            </w:pPr>
            <w:r w:rsidRPr="00A1115A">
              <w:t>FDD</w:t>
            </w:r>
          </w:p>
        </w:tc>
      </w:tr>
      <w:tr w:rsidR="003F24C0" w:rsidRPr="00A1115A" w14:paraId="3091BB84" w14:textId="77777777" w:rsidTr="00084F48">
        <w:trPr>
          <w:trHeight w:val="187"/>
          <w:jc w:val="center"/>
        </w:trPr>
        <w:tc>
          <w:tcPr>
            <w:tcW w:w="1161" w:type="dxa"/>
            <w:tcBorders>
              <w:top w:val="single" w:sz="4" w:space="0" w:color="auto"/>
              <w:left w:val="single" w:sz="4" w:space="0" w:color="auto"/>
              <w:bottom w:val="nil"/>
              <w:right w:val="single" w:sz="4" w:space="0" w:color="auto"/>
            </w:tcBorders>
            <w:hideMark/>
          </w:tcPr>
          <w:p w14:paraId="09E2C5FD" w14:textId="6303F25C" w:rsidR="003F24C0" w:rsidRPr="00A1115A" w:rsidRDefault="003F24C0" w:rsidP="003F24C0">
            <w:pPr>
              <w:pStyle w:val="TAC"/>
            </w:pPr>
            <w:r>
              <w:t>75/</w:t>
            </w: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BD22877" w14:textId="77777777" w:rsidR="003F24C0" w:rsidRPr="00A1115A" w:rsidRDefault="003F24C0" w:rsidP="003F24C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86747DB" w14:textId="77777777" w:rsidR="003F24C0" w:rsidRPr="00A1115A" w:rsidRDefault="003F24C0" w:rsidP="003F24C0">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D3C623F" w14:textId="77777777" w:rsidR="003F24C0" w:rsidRPr="00A1115A" w:rsidRDefault="003F24C0" w:rsidP="003F24C0">
            <w:pPr>
              <w:pStyle w:val="TAC"/>
            </w:pPr>
            <w:r w:rsidRPr="00A1115A">
              <w:t>SDL</w:t>
            </w:r>
          </w:p>
        </w:tc>
      </w:tr>
      <w:tr w:rsidR="003F24C0" w:rsidRPr="00A1115A" w14:paraId="31E583EB" w14:textId="77777777" w:rsidTr="00084F4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C06BD3" w14:textId="77777777" w:rsidR="003F24C0" w:rsidRPr="00A1115A" w:rsidRDefault="003F24C0" w:rsidP="003F24C0">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7F55E76" w14:textId="77777777" w:rsidR="003F24C0" w:rsidRPr="00A1115A" w:rsidRDefault="003F24C0" w:rsidP="003F24C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B35A26B" w14:textId="77777777" w:rsidR="003F24C0" w:rsidRPr="00A1115A" w:rsidRDefault="003F24C0" w:rsidP="003F24C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3A4BCA3" w14:textId="77777777" w:rsidR="003F24C0" w:rsidRPr="00A1115A" w:rsidRDefault="003F24C0" w:rsidP="003F24C0">
            <w:pPr>
              <w:pStyle w:val="TAC"/>
            </w:pPr>
            <w:r w:rsidRPr="00A1115A">
              <w:rPr>
                <w:lang w:eastAsia="zh-CN"/>
              </w:rPr>
              <w:t>FDD</w:t>
            </w:r>
            <w:r w:rsidRPr="00A1115A">
              <w:rPr>
                <w:vertAlign w:val="superscript"/>
                <w:lang w:eastAsia="zh-CN"/>
              </w:rPr>
              <w:t>9</w:t>
            </w:r>
          </w:p>
        </w:tc>
      </w:tr>
      <w:tr w:rsidR="003F24C0" w:rsidRPr="00A1115A" w14:paraId="60BE6D8D" w14:textId="77777777" w:rsidTr="00084F4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2FD910" w14:textId="77777777" w:rsidR="003F24C0" w:rsidRPr="00A1115A" w:rsidRDefault="003F24C0" w:rsidP="003F24C0">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9A72762" w14:textId="77777777" w:rsidR="003F24C0" w:rsidRPr="00A1115A" w:rsidRDefault="003F24C0" w:rsidP="003F24C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C9EBC03" w14:textId="77777777" w:rsidR="003F24C0" w:rsidRPr="00A1115A" w:rsidRDefault="003F24C0" w:rsidP="003F24C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09F77A9" w14:textId="77777777" w:rsidR="003F24C0" w:rsidRPr="00A1115A" w:rsidRDefault="003F24C0" w:rsidP="003F24C0">
            <w:pPr>
              <w:pStyle w:val="TAC"/>
            </w:pPr>
            <w:r w:rsidRPr="00A1115A">
              <w:rPr>
                <w:lang w:eastAsia="zh-CN"/>
              </w:rPr>
              <w:t>FDD</w:t>
            </w:r>
            <w:r w:rsidRPr="00A1115A">
              <w:rPr>
                <w:vertAlign w:val="superscript"/>
                <w:lang w:eastAsia="zh-CN"/>
              </w:rPr>
              <w:t>9</w:t>
            </w:r>
          </w:p>
        </w:tc>
      </w:tr>
    </w:tbl>
    <w:p w14:paraId="08A69D5D" w14:textId="77777777" w:rsidR="002F267C" w:rsidRDefault="002F267C" w:rsidP="001703E5">
      <w:pPr>
        <w:rPr>
          <w:lang w:val="en-US"/>
        </w:rPr>
      </w:pPr>
    </w:p>
    <w:p w14:paraId="29DBEACB" w14:textId="00801508" w:rsidR="002E2AA7" w:rsidRDefault="002E2AA7" w:rsidP="001703E5">
      <w:pPr>
        <w:rPr>
          <w:lang w:val="en-US"/>
        </w:rPr>
      </w:pPr>
      <w:r>
        <w:rPr>
          <w:lang w:val="en-US"/>
        </w:rPr>
        <w:lastRenderedPageBreak/>
        <w:t xml:space="preserve">Most of these bands are not applicable to </w:t>
      </w:r>
      <w:proofErr w:type="gramStart"/>
      <w:r>
        <w:rPr>
          <w:lang w:val="en-US"/>
        </w:rPr>
        <w:t>Region</w:t>
      </w:r>
      <w:proofErr w:type="gramEnd"/>
      <w:r>
        <w:rPr>
          <w:lang w:val="en-US"/>
        </w:rPr>
        <w:t xml:space="preserve"> 1</w:t>
      </w:r>
      <w:r w:rsidR="003A1D5A">
        <w:rPr>
          <w:lang w:val="en-US"/>
        </w:rPr>
        <w:t xml:space="preserve"> so can be considered out-of-scope of the present work item.  However, </w:t>
      </w:r>
      <w:r w:rsidR="000948DD">
        <w:rPr>
          <w:lang w:val="en-US"/>
        </w:rPr>
        <w:t xml:space="preserve">there is a strong suggestion that other regions may be considered in the future </w:t>
      </w:r>
      <w:r w:rsidR="003A1D5A">
        <w:rPr>
          <w:lang w:val="en-US"/>
        </w:rPr>
        <w:t>since the work item objective states the “initial</w:t>
      </w:r>
      <w:r w:rsidR="00410141">
        <w:rPr>
          <w:lang w:val="en-US"/>
        </w:rPr>
        <w:t xml:space="preserve"> scope for Region 1”</w:t>
      </w:r>
      <w:r w:rsidR="000F52C4">
        <w:rPr>
          <w:lang w:val="en-US"/>
        </w:rPr>
        <w:t xml:space="preserve">.  Of course, </w:t>
      </w:r>
      <w:proofErr w:type="gramStart"/>
      <w:r w:rsidR="000F52C4">
        <w:rPr>
          <w:lang w:val="en-US"/>
        </w:rPr>
        <w:t>if and when</w:t>
      </w:r>
      <w:proofErr w:type="gramEnd"/>
      <w:r w:rsidR="000F52C4">
        <w:rPr>
          <w:lang w:val="en-US"/>
        </w:rPr>
        <w:t xml:space="preserve"> other regions are considered, the specifications may need to be revised and perhaps </w:t>
      </w:r>
      <w:r w:rsidR="006B5C1D">
        <w:rPr>
          <w:lang w:val="en-US"/>
        </w:rPr>
        <w:t xml:space="preserve">a new band number identified depending on the regulations in other regions.  For the present, the focus is on </w:t>
      </w:r>
      <w:r w:rsidR="00307246">
        <w:rPr>
          <w:lang w:val="en-US"/>
        </w:rPr>
        <w:t xml:space="preserve">coexistence with </w:t>
      </w:r>
      <w:r w:rsidR="006B5C1D">
        <w:rPr>
          <w:lang w:val="en-US"/>
        </w:rPr>
        <w:t xml:space="preserve">Bands </w:t>
      </w:r>
      <w:r w:rsidR="00FD0A39">
        <w:rPr>
          <w:lang w:val="en-US"/>
        </w:rPr>
        <w:t xml:space="preserve">74/n74, </w:t>
      </w:r>
      <w:r w:rsidR="00D43AC1">
        <w:rPr>
          <w:lang w:val="en-US"/>
        </w:rPr>
        <w:t>75/n75, n92, and n94</w:t>
      </w:r>
      <w:r w:rsidR="007741A2">
        <w:rPr>
          <w:lang w:val="en-US"/>
        </w:rPr>
        <w:t xml:space="preserve"> which are applicable in </w:t>
      </w:r>
      <w:proofErr w:type="gramStart"/>
      <w:r w:rsidR="007741A2">
        <w:rPr>
          <w:lang w:val="en-US"/>
        </w:rPr>
        <w:t>Region</w:t>
      </w:r>
      <w:proofErr w:type="gramEnd"/>
      <w:r w:rsidR="007741A2">
        <w:rPr>
          <w:lang w:val="en-US"/>
        </w:rPr>
        <w:t xml:space="preserve"> 1</w:t>
      </w:r>
      <w:r w:rsidR="006152F5">
        <w:rPr>
          <w:lang w:val="en-US"/>
        </w:rPr>
        <w:t xml:space="preserve">.  </w:t>
      </w:r>
    </w:p>
    <w:p w14:paraId="5207363B" w14:textId="1893561C" w:rsidR="00FD0A39" w:rsidRDefault="007635FF" w:rsidP="001703E5">
      <w:pPr>
        <w:rPr>
          <w:lang w:val="en-US"/>
        </w:rPr>
      </w:pPr>
      <w:r>
        <w:rPr>
          <w:lang w:val="en-US"/>
        </w:rPr>
        <w:t>ECC CEPT in Europe has</w:t>
      </w:r>
      <w:r w:rsidR="0059215B">
        <w:rPr>
          <w:lang w:val="en-US"/>
        </w:rPr>
        <w:t xml:space="preserve"> conducted a study</w:t>
      </w:r>
      <w:r w:rsidR="003E4E68">
        <w:rPr>
          <w:lang w:val="en-US"/>
        </w:rPr>
        <w:t xml:space="preserve"> [2]</w:t>
      </w:r>
      <w:r w:rsidR="0059215B">
        <w:rPr>
          <w:lang w:val="en-US"/>
        </w:rPr>
        <w:t xml:space="preserve"> on the compa</w:t>
      </w:r>
      <w:r w:rsidR="00B94657">
        <w:rPr>
          <w:lang w:val="en-US"/>
        </w:rPr>
        <w:t xml:space="preserve">tibility between satellite </w:t>
      </w:r>
      <w:r w:rsidR="00AA7CD6">
        <w:rPr>
          <w:lang w:val="en-US"/>
        </w:rPr>
        <w:t xml:space="preserve">Mobile Earth Station (MES) </w:t>
      </w:r>
      <w:r w:rsidR="00B94657">
        <w:rPr>
          <w:lang w:val="en-US"/>
        </w:rPr>
        <w:t>operation in the extended L band with IMT</w:t>
      </w:r>
      <w:r w:rsidR="003E4E68">
        <w:rPr>
          <w:lang w:val="en-US"/>
        </w:rPr>
        <w:t xml:space="preserve"> supplemental downlink (SDL) </w:t>
      </w:r>
      <w:r w:rsidR="00B63C9D">
        <w:rPr>
          <w:lang w:val="en-US"/>
        </w:rPr>
        <w:t xml:space="preserve">operating in the range 1492 – 1518 </w:t>
      </w:r>
      <w:proofErr w:type="spellStart"/>
      <w:r w:rsidR="00B63C9D">
        <w:rPr>
          <w:lang w:val="en-US"/>
        </w:rPr>
        <w:t>MHz</w:t>
      </w:r>
      <w:r w:rsidR="003E4E68">
        <w:rPr>
          <w:lang w:val="en-US"/>
        </w:rPr>
        <w:t>.</w:t>
      </w:r>
      <w:proofErr w:type="spellEnd"/>
      <w:r w:rsidR="00466063">
        <w:rPr>
          <w:lang w:val="en-US"/>
        </w:rPr>
        <w:t xml:space="preserve">  This study investigated </w:t>
      </w:r>
      <w:r w:rsidR="007B1A76">
        <w:rPr>
          <w:lang w:val="en-US"/>
        </w:rPr>
        <w:t xml:space="preserve">frequency offsets of 1, 3, and 6 MHz between the IMT band and the satellite band.  The conclusion </w:t>
      </w:r>
      <w:r w:rsidR="0088075B">
        <w:rPr>
          <w:lang w:val="en-US"/>
        </w:rPr>
        <w:t xml:space="preserve">is that there will be some interference at all of these frequency </w:t>
      </w:r>
      <w:proofErr w:type="gramStart"/>
      <w:r w:rsidR="0088075B">
        <w:rPr>
          <w:lang w:val="en-US"/>
        </w:rPr>
        <w:t>offsets</w:t>
      </w:r>
      <w:proofErr w:type="gramEnd"/>
    </w:p>
    <w:p w14:paraId="2F847CB1" w14:textId="71F2611A" w:rsidR="00321C53" w:rsidRDefault="00321C53" w:rsidP="00321C53">
      <w:pPr>
        <w:ind w:left="630" w:right="901"/>
      </w:pPr>
      <w:r>
        <w:t xml:space="preserve">With the assumed IMT </w:t>
      </w:r>
      <w:proofErr w:type="spellStart"/>
      <w:r>
        <w:t>e.i.r.p</w:t>
      </w:r>
      <w:proofErr w:type="spellEnd"/>
      <w:r>
        <w:t xml:space="preserve">. and OOBE values and current values of MES receiver blocking, the interference at 1 MHz frequency separation is high from both IMT OOBE and MES receiver blocking. However, at frequency separations of 3 MHz and 6 MHz the interference from IMT OOBE is reduced but the interference due to MES receiver overload to currently operating MESs remains high. It may be noted that currently operating MESs include those with the tuning range 1525-1559 </w:t>
      </w:r>
      <w:proofErr w:type="spellStart"/>
      <w:r>
        <w:t>MHz.</w:t>
      </w:r>
      <w:proofErr w:type="spellEnd"/>
    </w:p>
    <w:p w14:paraId="7B8DA69C" w14:textId="7F1C9AF3" w:rsidR="00217FA7" w:rsidRPr="00217FA7" w:rsidRDefault="00FA6D49" w:rsidP="00D83B7E">
      <w:pPr>
        <w:ind w:right="901"/>
        <w:rPr>
          <w:rFonts w:ascii="Arial" w:hAnsi="Arial" w:cs="Arial"/>
          <w:color w:val="000000"/>
          <w:sz w:val="24"/>
          <w:szCs w:val="24"/>
          <w:lang w:val="en-US"/>
        </w:rPr>
      </w:pPr>
      <w:r>
        <w:t xml:space="preserve">The following mitigation techniques are </w:t>
      </w:r>
      <w:proofErr w:type="gramStart"/>
      <w:r>
        <w:t>recommended</w:t>
      </w:r>
      <w:proofErr w:type="gramEnd"/>
    </w:p>
    <w:p w14:paraId="043DB193" w14:textId="77777777" w:rsidR="00217FA7" w:rsidRPr="00D83B7E" w:rsidRDefault="00217FA7" w:rsidP="00D83B7E">
      <w:pPr>
        <w:pStyle w:val="ListParagraph"/>
        <w:numPr>
          <w:ilvl w:val="0"/>
          <w:numId w:val="15"/>
        </w:numPr>
        <w:spacing w:before="60" w:after="0"/>
        <w:ind w:right="1081"/>
        <w:jc w:val="both"/>
        <w:rPr>
          <w:color w:val="000000"/>
          <w:lang w:val="en-US"/>
        </w:rPr>
      </w:pPr>
      <w:r w:rsidRPr="00D83B7E">
        <w:rPr>
          <w:color w:val="000000"/>
          <w:lang w:val="en-US"/>
        </w:rPr>
        <w:t xml:space="preserve">The interference due to IMT OOB emissions can be reduced by improved filtering on the IMT base </w:t>
      </w:r>
      <w:proofErr w:type="gramStart"/>
      <w:r w:rsidRPr="00D83B7E">
        <w:rPr>
          <w:color w:val="000000"/>
          <w:lang w:val="en-US"/>
        </w:rPr>
        <w:t>station;</w:t>
      </w:r>
      <w:proofErr w:type="gramEnd"/>
      <w:r w:rsidRPr="00D83B7E">
        <w:rPr>
          <w:color w:val="000000"/>
          <w:lang w:val="en-US"/>
        </w:rPr>
        <w:t xml:space="preserve"> </w:t>
      </w:r>
    </w:p>
    <w:p w14:paraId="4DD21477" w14:textId="04163FC8" w:rsidR="00217FA7" w:rsidRPr="00D83B7E" w:rsidRDefault="00217FA7" w:rsidP="00D83B7E">
      <w:pPr>
        <w:pStyle w:val="ListParagraph"/>
        <w:numPr>
          <w:ilvl w:val="0"/>
          <w:numId w:val="15"/>
        </w:numPr>
        <w:spacing w:before="60" w:after="0"/>
        <w:ind w:right="1081"/>
        <w:jc w:val="both"/>
        <w:rPr>
          <w:color w:val="000000"/>
          <w:lang w:val="en-US"/>
        </w:rPr>
      </w:pPr>
      <w:r w:rsidRPr="00D83B7E">
        <w:rPr>
          <w:color w:val="000000"/>
          <w:lang w:val="en-US"/>
        </w:rPr>
        <w:t xml:space="preserve">The interference due to blocking can be reduced by improving the MES resilience to IMT signals in the adjacent </w:t>
      </w:r>
      <w:proofErr w:type="gramStart"/>
      <w:r w:rsidRPr="00D83B7E">
        <w:rPr>
          <w:color w:val="000000"/>
          <w:lang w:val="en-US"/>
        </w:rPr>
        <w:t>band;</w:t>
      </w:r>
      <w:proofErr w:type="gramEnd"/>
      <w:r w:rsidRPr="00D83B7E">
        <w:rPr>
          <w:color w:val="000000"/>
          <w:lang w:val="en-US"/>
        </w:rPr>
        <w:t xml:space="preserve"> </w:t>
      </w:r>
    </w:p>
    <w:p w14:paraId="0F67FEB0" w14:textId="6F6E7B8B" w:rsidR="00217FA7" w:rsidRPr="00D83B7E" w:rsidRDefault="00217FA7" w:rsidP="00D83B7E">
      <w:pPr>
        <w:pStyle w:val="ListParagraph"/>
        <w:numPr>
          <w:ilvl w:val="0"/>
          <w:numId w:val="15"/>
        </w:numPr>
        <w:spacing w:before="60" w:after="0"/>
        <w:ind w:right="1081"/>
        <w:jc w:val="both"/>
        <w:rPr>
          <w:color w:val="000000"/>
          <w:lang w:val="en-US"/>
        </w:rPr>
      </w:pPr>
      <w:r w:rsidRPr="00D83B7E">
        <w:rPr>
          <w:color w:val="000000"/>
          <w:lang w:val="en-US"/>
        </w:rPr>
        <w:t xml:space="preserve">Either adding </w:t>
      </w:r>
      <w:proofErr w:type="gramStart"/>
      <w:r w:rsidRPr="00D83B7E">
        <w:rPr>
          <w:color w:val="000000"/>
          <w:lang w:val="en-US"/>
        </w:rPr>
        <w:t>location based</w:t>
      </w:r>
      <w:proofErr w:type="gramEnd"/>
      <w:r w:rsidRPr="00D83B7E">
        <w:rPr>
          <w:color w:val="000000"/>
          <w:lang w:val="en-US"/>
        </w:rPr>
        <w:t xml:space="preserve"> frequency allocation to MSS to avoid the use of the lower couple of MHz and/or, implementing interference avoidance which would in addition allow for a better frequency </w:t>
      </w:r>
      <w:proofErr w:type="spellStart"/>
      <w:r w:rsidRPr="00D83B7E">
        <w:rPr>
          <w:color w:val="000000"/>
          <w:lang w:val="en-US"/>
        </w:rPr>
        <w:t>utilisation</w:t>
      </w:r>
      <w:proofErr w:type="spellEnd"/>
      <w:r w:rsidRPr="00D83B7E">
        <w:rPr>
          <w:color w:val="000000"/>
          <w:lang w:val="en-US"/>
        </w:rPr>
        <w:t xml:space="preserve"> of the lower part of the 1518-1559 MHz frequency band for MSS. The feasibility and impact of these techniques have not been assessed. </w:t>
      </w:r>
    </w:p>
    <w:p w14:paraId="038CE179" w14:textId="77777777" w:rsidR="00D83B7E" w:rsidRDefault="00D83B7E" w:rsidP="00DC09D9">
      <w:pPr>
        <w:ind w:right="1"/>
      </w:pPr>
    </w:p>
    <w:p w14:paraId="41E3921A" w14:textId="05AE1CA0" w:rsidR="00321C53" w:rsidRDefault="006C4840" w:rsidP="00DC09D9">
      <w:pPr>
        <w:ind w:right="1"/>
      </w:pPr>
      <w:r>
        <w:t>Thus, there are three outcome that can be considered from this report for the purpose of 3GPP band</w:t>
      </w:r>
      <w:r w:rsidR="00DC09D9">
        <w:t xml:space="preserve"> and requirements</w:t>
      </w:r>
      <w:r>
        <w:t xml:space="preserve"> definition</w:t>
      </w:r>
      <w:r w:rsidR="00DC09D9">
        <w:t xml:space="preserve">.  </w:t>
      </w:r>
    </w:p>
    <w:p w14:paraId="5FF80AD0" w14:textId="392439CD" w:rsidR="00DC09D9" w:rsidRDefault="00DC09D9" w:rsidP="00DC09D9">
      <w:pPr>
        <w:pStyle w:val="ListParagraph"/>
        <w:numPr>
          <w:ilvl w:val="0"/>
          <w:numId w:val="14"/>
        </w:numPr>
        <w:ind w:right="1"/>
        <w:rPr>
          <w:lang w:val="en-US"/>
        </w:rPr>
      </w:pPr>
      <w:r>
        <w:rPr>
          <w:lang w:val="en-US"/>
        </w:rPr>
        <w:t xml:space="preserve">Frequency separation between </w:t>
      </w:r>
      <w:r w:rsidR="00A2766D">
        <w:rPr>
          <w:lang w:val="en-US"/>
        </w:rPr>
        <w:t>TN and NTN band should be 3 MHz or larger,</w:t>
      </w:r>
    </w:p>
    <w:p w14:paraId="120DB189" w14:textId="2FC417C9" w:rsidR="00A2766D" w:rsidRDefault="000E2EA4" w:rsidP="00DC09D9">
      <w:pPr>
        <w:pStyle w:val="ListParagraph"/>
        <w:numPr>
          <w:ilvl w:val="0"/>
          <w:numId w:val="14"/>
        </w:numPr>
        <w:ind w:right="1"/>
        <w:rPr>
          <w:lang w:val="en-US"/>
        </w:rPr>
      </w:pPr>
      <w:proofErr w:type="spellStart"/>
      <w:r>
        <w:rPr>
          <w:lang w:val="en-US"/>
        </w:rPr>
        <w:t>Basestation</w:t>
      </w:r>
      <w:proofErr w:type="spellEnd"/>
      <w:r>
        <w:rPr>
          <w:lang w:val="en-US"/>
        </w:rPr>
        <w:t xml:space="preserve"> out-of-band emissions from TN bands should be improved</w:t>
      </w:r>
      <w:r w:rsidR="00260428">
        <w:rPr>
          <w:lang w:val="en-US"/>
        </w:rPr>
        <w:t xml:space="preserve"> relative to the assumptions in the report,</w:t>
      </w:r>
    </w:p>
    <w:p w14:paraId="4EC639EF" w14:textId="783D456A" w:rsidR="002204C0" w:rsidRDefault="002204C0" w:rsidP="00DC09D9">
      <w:pPr>
        <w:pStyle w:val="ListParagraph"/>
        <w:numPr>
          <w:ilvl w:val="0"/>
          <w:numId w:val="14"/>
        </w:numPr>
        <w:ind w:right="1"/>
        <w:rPr>
          <w:lang w:val="en-US"/>
        </w:rPr>
      </w:pPr>
      <w:r>
        <w:rPr>
          <w:lang w:val="en-US"/>
        </w:rPr>
        <w:t xml:space="preserve">UE receiver blocking should be improved relative to the assumptions in </w:t>
      </w:r>
      <w:r w:rsidR="00260428">
        <w:rPr>
          <w:lang w:val="en-US"/>
        </w:rPr>
        <w:t xml:space="preserve">the </w:t>
      </w:r>
      <w:proofErr w:type="gramStart"/>
      <w:r w:rsidR="00260428">
        <w:rPr>
          <w:lang w:val="en-US"/>
        </w:rPr>
        <w:t>report</w:t>
      </w:r>
      <w:proofErr w:type="gramEnd"/>
    </w:p>
    <w:p w14:paraId="1F596F74" w14:textId="1426B962" w:rsidR="001D342A" w:rsidRDefault="001D342A" w:rsidP="00260428">
      <w:pPr>
        <w:ind w:right="1"/>
        <w:rPr>
          <w:lang w:val="en-US"/>
        </w:rPr>
      </w:pPr>
      <w:r>
        <w:rPr>
          <w:lang w:val="en-US"/>
        </w:rPr>
        <w:t xml:space="preserve">The first outcome on frequency separation could be implemented by defining the band </w:t>
      </w:r>
      <w:r w:rsidR="00D741BA">
        <w:rPr>
          <w:lang w:val="en-US"/>
        </w:rPr>
        <w:t xml:space="preserve">with the lower edge of </w:t>
      </w:r>
      <w:r w:rsidR="006F3BD4">
        <w:rPr>
          <w:lang w:val="en-US"/>
        </w:rPr>
        <w:t xml:space="preserve">downlink at 1521 MHz to ensure at least 3 MHz guard band from the </w:t>
      </w:r>
      <w:r w:rsidR="0032544F">
        <w:rPr>
          <w:lang w:val="en-US"/>
        </w:rPr>
        <w:t xml:space="preserve">uppermost edge of the TN bands under consideration.  However, this would only leave 4 MHz </w:t>
      </w:r>
      <w:r w:rsidR="0066138A">
        <w:rPr>
          <w:lang w:val="en-US"/>
        </w:rPr>
        <w:t>remaining</w:t>
      </w:r>
      <w:r w:rsidR="0032544F">
        <w:rPr>
          <w:lang w:val="en-US"/>
        </w:rPr>
        <w:t xml:space="preserve"> for NTN DL</w:t>
      </w:r>
      <w:r w:rsidR="0066138A">
        <w:rPr>
          <w:lang w:val="en-US"/>
        </w:rPr>
        <w:t xml:space="preserve"> in the band.</w:t>
      </w:r>
    </w:p>
    <w:p w14:paraId="7F2D12E4" w14:textId="3D2F84DA" w:rsidR="00260428" w:rsidRPr="00260428" w:rsidRDefault="0066138A" w:rsidP="00260428">
      <w:pPr>
        <w:ind w:right="1"/>
        <w:rPr>
          <w:lang w:val="en-US"/>
        </w:rPr>
      </w:pPr>
      <w:r>
        <w:rPr>
          <w:lang w:val="en-US"/>
        </w:rPr>
        <w:t>T</w:t>
      </w:r>
      <w:r w:rsidR="00260428">
        <w:rPr>
          <w:lang w:val="en-US"/>
        </w:rPr>
        <w:t xml:space="preserve">he second outcome on </w:t>
      </w:r>
      <w:proofErr w:type="spellStart"/>
      <w:r w:rsidR="00260428">
        <w:rPr>
          <w:lang w:val="en-US"/>
        </w:rPr>
        <w:t>basestation</w:t>
      </w:r>
      <w:proofErr w:type="spellEnd"/>
      <w:r w:rsidR="00260428">
        <w:rPr>
          <w:lang w:val="en-US"/>
        </w:rPr>
        <w:t xml:space="preserve"> emissions </w:t>
      </w:r>
      <w:r w:rsidR="00FA6D49">
        <w:rPr>
          <w:lang w:val="en-US"/>
        </w:rPr>
        <w:t>is not in the scope of this work item since</w:t>
      </w:r>
      <w:r w:rsidR="00EE2199">
        <w:rPr>
          <w:lang w:val="en-US"/>
        </w:rPr>
        <w:t xml:space="preserve"> the work item objective specifically notes </w:t>
      </w:r>
      <w:r w:rsidR="00D91310">
        <w:rPr>
          <w:lang w:val="en-US"/>
        </w:rPr>
        <w:t>“</w:t>
      </w:r>
      <w:r w:rsidR="00D91310" w:rsidRPr="0046688E">
        <w:rPr>
          <w:iCs/>
        </w:rPr>
        <w:t>introduction of this new NTN band</w:t>
      </w:r>
      <w:r w:rsidR="00D91310">
        <w:rPr>
          <w:iCs/>
        </w:rPr>
        <w:t xml:space="preserve"> through this WID</w:t>
      </w:r>
      <w:r w:rsidR="00D91310" w:rsidRPr="0046688E">
        <w:rPr>
          <w:iCs/>
        </w:rPr>
        <w:t xml:space="preserve"> </w:t>
      </w:r>
      <w:r w:rsidR="00D91310">
        <w:rPr>
          <w:iCs/>
        </w:rPr>
        <w:t>has</w:t>
      </w:r>
      <w:r w:rsidR="00D91310" w:rsidRPr="0046688E">
        <w:rPr>
          <w:iCs/>
        </w:rPr>
        <w:t xml:space="preserve"> </w:t>
      </w:r>
      <w:r w:rsidR="00D91310">
        <w:rPr>
          <w:iCs/>
        </w:rPr>
        <w:t>no</w:t>
      </w:r>
      <w:r w:rsidR="00D91310" w:rsidRPr="0046688E">
        <w:rPr>
          <w:iCs/>
        </w:rPr>
        <w:t xml:space="preserve"> impact </w:t>
      </w:r>
      <w:r w:rsidR="00D91310">
        <w:rPr>
          <w:iCs/>
        </w:rPr>
        <w:t xml:space="preserve">on </w:t>
      </w:r>
      <w:r w:rsidR="00D91310" w:rsidRPr="0046688E">
        <w:rPr>
          <w:iCs/>
        </w:rPr>
        <w:t xml:space="preserve">existing </w:t>
      </w:r>
      <w:r w:rsidR="00D91310">
        <w:rPr>
          <w:iCs/>
        </w:rPr>
        <w:t xml:space="preserve">3GPP </w:t>
      </w:r>
      <w:r w:rsidR="00D91310" w:rsidRPr="0046688E">
        <w:rPr>
          <w:iCs/>
        </w:rPr>
        <w:t>terrestrial band specifications</w:t>
      </w:r>
      <w:r w:rsidR="00D91310">
        <w:rPr>
          <w:iCs/>
        </w:rPr>
        <w:t>.”</w:t>
      </w:r>
      <w:r w:rsidR="00050CD1">
        <w:rPr>
          <w:iCs/>
        </w:rPr>
        <w:t xml:space="preserve"> </w:t>
      </w:r>
    </w:p>
    <w:p w14:paraId="56B1FE7B" w14:textId="7C14E722" w:rsidR="003E4E68" w:rsidRDefault="00DB4324" w:rsidP="001703E5">
      <w:pPr>
        <w:rPr>
          <w:lang w:val="en-US"/>
        </w:rPr>
      </w:pPr>
      <w:r>
        <w:rPr>
          <w:lang w:val="en-US"/>
        </w:rPr>
        <w:t>The last outcome to investigate the possibility to improve the UE blocking performance can be considered.  The assumption</w:t>
      </w:r>
      <w:r w:rsidR="00982FF3">
        <w:rPr>
          <w:lang w:val="en-US"/>
        </w:rPr>
        <w:t xml:space="preserve"> in the ECC study for the UE (MES) characteristics is extracted from the report and copied </w:t>
      </w:r>
      <w:proofErr w:type="gramStart"/>
      <w:r w:rsidR="00982FF3">
        <w:rPr>
          <w:lang w:val="en-US"/>
        </w:rPr>
        <w:t>below</w:t>
      </w:r>
      <w:proofErr w:type="gramEnd"/>
    </w:p>
    <w:p w14:paraId="20763856" w14:textId="77777777" w:rsidR="00982FF3" w:rsidRDefault="00982FF3" w:rsidP="00982FF3">
      <w:pPr>
        <w:pStyle w:val="Caption"/>
        <w:keepNext/>
      </w:pPr>
      <w:bookmarkStart w:id="0" w:name="_Ref458809468"/>
      <w:r>
        <w:lastRenderedPageBreak/>
        <w:t xml:space="preserve">Table </w:t>
      </w:r>
      <w:r>
        <w:fldChar w:fldCharType="begin"/>
      </w:r>
      <w:r>
        <w:instrText xml:space="preserve"> SEQ Table \* ARABIC </w:instrText>
      </w:r>
      <w:r>
        <w:fldChar w:fldCharType="separate"/>
      </w:r>
      <w:r>
        <w:rPr>
          <w:noProof/>
        </w:rPr>
        <w:t>6</w:t>
      </w:r>
      <w:r>
        <w:fldChar w:fldCharType="end"/>
      </w:r>
      <w:bookmarkEnd w:id="0"/>
      <w:r>
        <w:t>: MES terminal characteristics</w:t>
      </w:r>
    </w:p>
    <w:tbl>
      <w:tblPr>
        <w:tblStyle w:val="ECCTable-redheader"/>
        <w:tblW w:w="9855" w:type="dxa"/>
        <w:jc w:val="center"/>
        <w:tblInd w:w="0" w:type="dxa"/>
        <w:tblLayout w:type="fixed"/>
        <w:tblLook w:val="01E0" w:firstRow="1" w:lastRow="1" w:firstColumn="1" w:lastColumn="1" w:noHBand="0" w:noVBand="0"/>
      </w:tblPr>
      <w:tblGrid>
        <w:gridCol w:w="4219"/>
        <w:gridCol w:w="1418"/>
        <w:gridCol w:w="4218"/>
      </w:tblGrid>
      <w:tr w:rsidR="00982FF3" w14:paraId="48042CCA" w14:textId="77777777" w:rsidTr="003851E0">
        <w:trPr>
          <w:cnfStyle w:val="100000000000" w:firstRow="1" w:lastRow="0" w:firstColumn="0" w:lastColumn="0" w:oddVBand="0" w:evenVBand="0" w:oddHBand="0" w:evenHBand="0" w:firstRowFirstColumn="0" w:firstRowLastColumn="0" w:lastRowFirstColumn="0" w:lastRowLastColumn="0"/>
          <w:tblHeader/>
          <w:jc w:val="center"/>
        </w:trPr>
        <w:tc>
          <w:tcPr>
            <w:tcW w:w="4219" w:type="dxa"/>
            <w:hideMark/>
          </w:tcPr>
          <w:p w14:paraId="725BF77B" w14:textId="77777777" w:rsidR="00982FF3" w:rsidRDefault="00982FF3">
            <w:pPr>
              <w:pStyle w:val="ECCTableHeaderwhitefont"/>
              <w:keepNext/>
              <w:keepLines/>
              <w:spacing w:before="120" w:beforeAutospacing="0" w:after="120" w:afterAutospacing="0"/>
            </w:pPr>
            <w:r>
              <w:t>Parameter</w:t>
            </w:r>
          </w:p>
        </w:tc>
        <w:tc>
          <w:tcPr>
            <w:tcW w:w="1418" w:type="dxa"/>
            <w:hideMark/>
          </w:tcPr>
          <w:p w14:paraId="4D322B62" w14:textId="77777777" w:rsidR="00982FF3" w:rsidRDefault="00982FF3">
            <w:pPr>
              <w:pStyle w:val="ECCTableHeaderwhitefont"/>
              <w:keepNext/>
              <w:keepLines/>
              <w:spacing w:before="120" w:beforeAutospacing="0" w:after="120" w:afterAutospacing="0"/>
            </w:pPr>
            <w:r>
              <w:t>Unit</w:t>
            </w:r>
          </w:p>
        </w:tc>
        <w:tc>
          <w:tcPr>
            <w:tcW w:w="4218" w:type="dxa"/>
            <w:hideMark/>
          </w:tcPr>
          <w:p w14:paraId="18B738A1" w14:textId="77777777" w:rsidR="00982FF3" w:rsidRDefault="00982FF3">
            <w:pPr>
              <w:pStyle w:val="ECCTableHeaderwhitefont"/>
              <w:keepNext/>
              <w:keepLines/>
              <w:spacing w:before="120" w:beforeAutospacing="0" w:after="120" w:afterAutospacing="0"/>
            </w:pPr>
            <w:r>
              <w:t>Value</w:t>
            </w:r>
          </w:p>
        </w:tc>
      </w:tr>
      <w:tr w:rsidR="00982FF3" w14:paraId="04B5D56A"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633712FA" w14:textId="77777777" w:rsidR="00982FF3" w:rsidRDefault="00982FF3">
            <w:pPr>
              <w:pStyle w:val="ECCTabletext"/>
              <w:keepNext/>
              <w:keepLines/>
            </w:pPr>
            <w:r>
              <w:t>Receiver tuning range</w:t>
            </w:r>
          </w:p>
        </w:tc>
        <w:tc>
          <w:tcPr>
            <w:tcW w:w="1418" w:type="dxa"/>
            <w:tcBorders>
              <w:top w:val="single" w:sz="4" w:space="0" w:color="D22A23"/>
              <w:left w:val="single" w:sz="4" w:space="0" w:color="D22A23"/>
              <w:bottom w:val="single" w:sz="4" w:space="0" w:color="D22A23"/>
              <w:right w:val="single" w:sz="4" w:space="0" w:color="D22A23"/>
            </w:tcBorders>
            <w:hideMark/>
          </w:tcPr>
          <w:p w14:paraId="52DFF99B" w14:textId="77777777" w:rsidR="00982FF3" w:rsidRDefault="00982FF3">
            <w:pPr>
              <w:pStyle w:val="ECCTabletext"/>
              <w:keepNext/>
              <w:keepLines/>
            </w:pPr>
            <w:r>
              <w:t>MHz</w:t>
            </w:r>
          </w:p>
        </w:tc>
        <w:tc>
          <w:tcPr>
            <w:tcW w:w="4218" w:type="dxa"/>
            <w:tcBorders>
              <w:top w:val="single" w:sz="4" w:space="0" w:color="D22A23"/>
              <w:left w:val="single" w:sz="4" w:space="0" w:color="D22A23"/>
              <w:bottom w:val="single" w:sz="4" w:space="0" w:color="D22A23"/>
              <w:right w:val="single" w:sz="4" w:space="0" w:color="D22A23"/>
            </w:tcBorders>
            <w:hideMark/>
          </w:tcPr>
          <w:p w14:paraId="757781A7" w14:textId="77777777" w:rsidR="00982FF3" w:rsidRDefault="00982FF3">
            <w:pPr>
              <w:pStyle w:val="ECCTabletext"/>
              <w:keepNext/>
              <w:keepLines/>
            </w:pPr>
            <w:r>
              <w:t>1518-1559 MHz</w:t>
            </w:r>
          </w:p>
        </w:tc>
      </w:tr>
      <w:tr w:rsidR="00982FF3" w14:paraId="023852F3"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4EC8ECCB" w14:textId="77777777" w:rsidR="00982FF3" w:rsidRDefault="00982FF3">
            <w:pPr>
              <w:pStyle w:val="ECCTabletext"/>
              <w:keepNext/>
              <w:keepLines/>
            </w:pPr>
            <w:r>
              <w:t>Reference bandwidth</w:t>
            </w:r>
          </w:p>
        </w:tc>
        <w:tc>
          <w:tcPr>
            <w:tcW w:w="1418" w:type="dxa"/>
            <w:tcBorders>
              <w:top w:val="single" w:sz="4" w:space="0" w:color="D22A23"/>
              <w:left w:val="single" w:sz="4" w:space="0" w:color="D22A23"/>
              <w:bottom w:val="single" w:sz="4" w:space="0" w:color="D22A23"/>
              <w:right w:val="single" w:sz="4" w:space="0" w:color="D22A23"/>
            </w:tcBorders>
            <w:hideMark/>
          </w:tcPr>
          <w:p w14:paraId="0D3104CF" w14:textId="77777777" w:rsidR="00982FF3" w:rsidRDefault="00982FF3">
            <w:pPr>
              <w:pStyle w:val="ECCTabletext"/>
              <w:keepNext/>
              <w:keepLines/>
            </w:pPr>
            <w:r>
              <w:t>kHz</w:t>
            </w:r>
          </w:p>
        </w:tc>
        <w:tc>
          <w:tcPr>
            <w:tcW w:w="4218" w:type="dxa"/>
            <w:tcBorders>
              <w:top w:val="single" w:sz="4" w:space="0" w:color="D22A23"/>
              <w:left w:val="single" w:sz="4" w:space="0" w:color="D22A23"/>
              <w:bottom w:val="single" w:sz="4" w:space="0" w:color="D22A23"/>
              <w:right w:val="single" w:sz="4" w:space="0" w:color="D22A23"/>
            </w:tcBorders>
            <w:hideMark/>
          </w:tcPr>
          <w:p w14:paraId="2C92439B" w14:textId="77777777" w:rsidR="00982FF3" w:rsidRDefault="00982FF3">
            <w:pPr>
              <w:pStyle w:val="ECCTabletext"/>
              <w:keepNext/>
              <w:keepLines/>
            </w:pPr>
            <w:r>
              <w:t>200</w:t>
            </w:r>
          </w:p>
        </w:tc>
      </w:tr>
      <w:tr w:rsidR="00982FF3" w14:paraId="51C2CED5"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45D2EC40" w14:textId="77777777" w:rsidR="00982FF3" w:rsidRDefault="00982FF3">
            <w:pPr>
              <w:pStyle w:val="ECCTabletext"/>
              <w:keepNext/>
              <w:keepLines/>
            </w:pPr>
            <w:r>
              <w:t>Receiver noise temperature</w:t>
            </w:r>
          </w:p>
        </w:tc>
        <w:tc>
          <w:tcPr>
            <w:tcW w:w="1418" w:type="dxa"/>
            <w:tcBorders>
              <w:top w:val="single" w:sz="4" w:space="0" w:color="D22A23"/>
              <w:left w:val="single" w:sz="4" w:space="0" w:color="D22A23"/>
              <w:bottom w:val="single" w:sz="4" w:space="0" w:color="D22A23"/>
              <w:right w:val="single" w:sz="4" w:space="0" w:color="D22A23"/>
            </w:tcBorders>
            <w:hideMark/>
          </w:tcPr>
          <w:p w14:paraId="47BE2107" w14:textId="77777777" w:rsidR="00982FF3" w:rsidRDefault="00982FF3">
            <w:pPr>
              <w:pStyle w:val="ECCTabletext"/>
              <w:keepNext/>
              <w:keepLines/>
            </w:pPr>
            <w:r>
              <w:t>K</w:t>
            </w:r>
          </w:p>
        </w:tc>
        <w:tc>
          <w:tcPr>
            <w:tcW w:w="4218" w:type="dxa"/>
            <w:tcBorders>
              <w:top w:val="single" w:sz="4" w:space="0" w:color="D22A23"/>
              <w:left w:val="single" w:sz="4" w:space="0" w:color="D22A23"/>
              <w:bottom w:val="single" w:sz="4" w:space="0" w:color="D22A23"/>
              <w:right w:val="single" w:sz="4" w:space="0" w:color="D22A23"/>
            </w:tcBorders>
            <w:hideMark/>
          </w:tcPr>
          <w:p w14:paraId="6405E8DA" w14:textId="77777777" w:rsidR="00982FF3" w:rsidRDefault="00982FF3">
            <w:pPr>
              <w:pStyle w:val="ECCTabletext"/>
              <w:keepNext/>
              <w:keepLines/>
            </w:pPr>
            <w:r>
              <w:t>316</w:t>
            </w:r>
          </w:p>
        </w:tc>
      </w:tr>
      <w:tr w:rsidR="00982FF3" w14:paraId="5D9082E6"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3985A0D7" w14:textId="77777777" w:rsidR="00982FF3" w:rsidRDefault="00982FF3">
            <w:pPr>
              <w:pStyle w:val="ECCTabletext"/>
              <w:keepNext/>
              <w:keepLines/>
            </w:pPr>
            <w:r>
              <w:t>Receiver thermal noise level</w:t>
            </w:r>
          </w:p>
        </w:tc>
        <w:tc>
          <w:tcPr>
            <w:tcW w:w="1418" w:type="dxa"/>
            <w:tcBorders>
              <w:top w:val="single" w:sz="4" w:space="0" w:color="D22A23"/>
              <w:left w:val="single" w:sz="4" w:space="0" w:color="D22A23"/>
              <w:bottom w:val="single" w:sz="4" w:space="0" w:color="D22A23"/>
              <w:right w:val="single" w:sz="4" w:space="0" w:color="D22A23"/>
            </w:tcBorders>
            <w:hideMark/>
          </w:tcPr>
          <w:p w14:paraId="56781B51" w14:textId="77777777" w:rsidR="00982FF3" w:rsidRDefault="00982FF3">
            <w:pPr>
              <w:pStyle w:val="ECCTabletext"/>
              <w:keepNext/>
              <w:keepLines/>
            </w:pPr>
            <w:proofErr w:type="spellStart"/>
            <w:r>
              <w:t>dBW</w:t>
            </w:r>
            <w:proofErr w:type="spellEnd"/>
          </w:p>
        </w:tc>
        <w:tc>
          <w:tcPr>
            <w:tcW w:w="4218" w:type="dxa"/>
            <w:tcBorders>
              <w:top w:val="single" w:sz="4" w:space="0" w:color="D22A23"/>
              <w:left w:val="single" w:sz="4" w:space="0" w:color="D22A23"/>
              <w:bottom w:val="single" w:sz="4" w:space="0" w:color="D22A23"/>
              <w:right w:val="single" w:sz="4" w:space="0" w:color="D22A23"/>
            </w:tcBorders>
            <w:hideMark/>
          </w:tcPr>
          <w:p w14:paraId="58BCC9A4" w14:textId="77777777" w:rsidR="00982FF3" w:rsidRDefault="00982FF3">
            <w:pPr>
              <w:pStyle w:val="ECCTabletext"/>
              <w:keepNext/>
              <w:keepLines/>
            </w:pPr>
            <w:r>
              <w:t>–150.6</w:t>
            </w:r>
          </w:p>
        </w:tc>
      </w:tr>
      <w:tr w:rsidR="00982FF3" w14:paraId="5E63DA3B"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0BFAA818" w14:textId="77777777" w:rsidR="00982FF3" w:rsidRDefault="00982FF3">
            <w:pPr>
              <w:pStyle w:val="ECCTabletext"/>
              <w:keepNext/>
              <w:keepLines/>
            </w:pPr>
            <w:r>
              <w:t>Receiver thermal noise level for 200 kHz ref. BW</w:t>
            </w:r>
          </w:p>
        </w:tc>
        <w:tc>
          <w:tcPr>
            <w:tcW w:w="1418" w:type="dxa"/>
            <w:tcBorders>
              <w:top w:val="single" w:sz="4" w:space="0" w:color="D22A23"/>
              <w:left w:val="single" w:sz="4" w:space="0" w:color="D22A23"/>
              <w:bottom w:val="single" w:sz="4" w:space="0" w:color="D22A23"/>
              <w:right w:val="single" w:sz="4" w:space="0" w:color="D22A23"/>
            </w:tcBorders>
            <w:hideMark/>
          </w:tcPr>
          <w:p w14:paraId="2A0F61D5" w14:textId="77777777" w:rsidR="00982FF3" w:rsidRDefault="00982FF3">
            <w:pPr>
              <w:pStyle w:val="ECCTabletext"/>
              <w:keepNext/>
              <w:keepLines/>
            </w:pPr>
            <w:r>
              <w:t>dBm/200 kHz</w:t>
            </w:r>
          </w:p>
        </w:tc>
        <w:tc>
          <w:tcPr>
            <w:tcW w:w="4218" w:type="dxa"/>
            <w:tcBorders>
              <w:top w:val="single" w:sz="4" w:space="0" w:color="D22A23"/>
              <w:left w:val="single" w:sz="4" w:space="0" w:color="D22A23"/>
              <w:bottom w:val="single" w:sz="4" w:space="0" w:color="D22A23"/>
              <w:right w:val="single" w:sz="4" w:space="0" w:color="D22A23"/>
            </w:tcBorders>
            <w:hideMark/>
          </w:tcPr>
          <w:p w14:paraId="2B28FC4D" w14:textId="77777777" w:rsidR="00982FF3" w:rsidRDefault="00982FF3">
            <w:pPr>
              <w:pStyle w:val="ECCTabletext"/>
              <w:keepNext/>
              <w:keepLines/>
            </w:pPr>
            <w:r>
              <w:t>–120.6</w:t>
            </w:r>
          </w:p>
        </w:tc>
      </w:tr>
      <w:tr w:rsidR="00982FF3" w14:paraId="52757D3D"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37B7F57B" w14:textId="77777777" w:rsidR="00982FF3" w:rsidRDefault="00982FF3">
            <w:pPr>
              <w:pStyle w:val="ECCTabletext"/>
              <w:keepNext/>
              <w:keepLines/>
            </w:pPr>
            <w:r>
              <w:t>Receiver thermal noise level for 1 MHz ref. BW</w:t>
            </w:r>
          </w:p>
        </w:tc>
        <w:tc>
          <w:tcPr>
            <w:tcW w:w="1418" w:type="dxa"/>
            <w:tcBorders>
              <w:top w:val="single" w:sz="4" w:space="0" w:color="D22A23"/>
              <w:left w:val="single" w:sz="4" w:space="0" w:color="D22A23"/>
              <w:bottom w:val="single" w:sz="4" w:space="0" w:color="D22A23"/>
              <w:right w:val="single" w:sz="4" w:space="0" w:color="D22A23"/>
            </w:tcBorders>
            <w:hideMark/>
          </w:tcPr>
          <w:p w14:paraId="275146AD" w14:textId="77777777" w:rsidR="00982FF3" w:rsidRDefault="00982FF3">
            <w:pPr>
              <w:pStyle w:val="ECCTabletext"/>
              <w:keepNext/>
              <w:keepLines/>
            </w:pPr>
            <w:r>
              <w:t>dBm/MHz</w:t>
            </w:r>
          </w:p>
        </w:tc>
        <w:tc>
          <w:tcPr>
            <w:tcW w:w="4218" w:type="dxa"/>
            <w:tcBorders>
              <w:top w:val="single" w:sz="4" w:space="0" w:color="D22A23"/>
              <w:left w:val="single" w:sz="4" w:space="0" w:color="D22A23"/>
              <w:bottom w:val="single" w:sz="4" w:space="0" w:color="D22A23"/>
              <w:right w:val="single" w:sz="4" w:space="0" w:color="D22A23"/>
            </w:tcBorders>
            <w:hideMark/>
          </w:tcPr>
          <w:p w14:paraId="74113043" w14:textId="77777777" w:rsidR="00982FF3" w:rsidRDefault="00982FF3">
            <w:pPr>
              <w:pStyle w:val="ECCTabletext"/>
              <w:keepNext/>
              <w:keepLines/>
            </w:pPr>
            <w:r>
              <w:t>–113.6</w:t>
            </w:r>
          </w:p>
        </w:tc>
      </w:tr>
      <w:tr w:rsidR="00982FF3" w14:paraId="4755EF20"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00527397" w14:textId="77777777" w:rsidR="00982FF3" w:rsidRDefault="00982FF3">
            <w:pPr>
              <w:pStyle w:val="ECCTabletext"/>
              <w:keepNext/>
              <w:keepLines/>
            </w:pPr>
            <w:r>
              <w:t>ACS (1st adjacent channel)</w:t>
            </w:r>
          </w:p>
        </w:tc>
        <w:tc>
          <w:tcPr>
            <w:tcW w:w="1418" w:type="dxa"/>
            <w:tcBorders>
              <w:top w:val="single" w:sz="4" w:space="0" w:color="D22A23"/>
              <w:left w:val="single" w:sz="4" w:space="0" w:color="D22A23"/>
              <w:bottom w:val="single" w:sz="4" w:space="0" w:color="D22A23"/>
              <w:right w:val="single" w:sz="4" w:space="0" w:color="D22A23"/>
            </w:tcBorders>
            <w:hideMark/>
          </w:tcPr>
          <w:p w14:paraId="762926F1" w14:textId="77777777" w:rsidR="00982FF3" w:rsidRDefault="00982FF3">
            <w:pPr>
              <w:pStyle w:val="ECCTabletext"/>
              <w:keepNext/>
              <w:keepLines/>
            </w:pPr>
            <w:proofErr w:type="spellStart"/>
            <w:r>
              <w:t>dBc</w:t>
            </w:r>
            <w:proofErr w:type="spellEnd"/>
          </w:p>
        </w:tc>
        <w:tc>
          <w:tcPr>
            <w:tcW w:w="4218" w:type="dxa"/>
            <w:tcBorders>
              <w:top w:val="single" w:sz="4" w:space="0" w:color="D22A23"/>
              <w:left w:val="single" w:sz="4" w:space="0" w:color="D22A23"/>
              <w:bottom w:val="single" w:sz="4" w:space="0" w:color="D22A23"/>
              <w:right w:val="single" w:sz="4" w:space="0" w:color="D22A23"/>
            </w:tcBorders>
            <w:hideMark/>
          </w:tcPr>
          <w:p w14:paraId="23C7E982" w14:textId="77777777" w:rsidR="00982FF3" w:rsidRDefault="00982FF3">
            <w:pPr>
              <w:pStyle w:val="ECCTabletext"/>
              <w:keepNext/>
              <w:keepLines/>
            </w:pPr>
            <w:r>
              <w:t>30</w:t>
            </w:r>
          </w:p>
        </w:tc>
      </w:tr>
      <w:tr w:rsidR="00982FF3" w14:paraId="100779B5"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46C382BB" w14:textId="77777777" w:rsidR="00982FF3" w:rsidRDefault="00982FF3">
            <w:pPr>
              <w:pStyle w:val="ECCTabletext"/>
              <w:keepNext/>
              <w:keepLines/>
            </w:pPr>
            <w:r>
              <w:t>ACS (2nd adjacent channel and up to 2 MHz)</w:t>
            </w:r>
          </w:p>
        </w:tc>
        <w:tc>
          <w:tcPr>
            <w:tcW w:w="1418" w:type="dxa"/>
            <w:tcBorders>
              <w:top w:val="single" w:sz="4" w:space="0" w:color="D22A23"/>
              <w:left w:val="single" w:sz="4" w:space="0" w:color="D22A23"/>
              <w:bottom w:val="single" w:sz="4" w:space="0" w:color="D22A23"/>
              <w:right w:val="single" w:sz="4" w:space="0" w:color="D22A23"/>
            </w:tcBorders>
            <w:hideMark/>
          </w:tcPr>
          <w:p w14:paraId="557B0D2F" w14:textId="77777777" w:rsidR="00982FF3" w:rsidRDefault="00982FF3">
            <w:pPr>
              <w:pStyle w:val="ECCTabletext"/>
              <w:keepNext/>
              <w:keepLines/>
            </w:pPr>
            <w:proofErr w:type="spellStart"/>
            <w:r>
              <w:t>dBc</w:t>
            </w:r>
            <w:proofErr w:type="spellEnd"/>
          </w:p>
        </w:tc>
        <w:tc>
          <w:tcPr>
            <w:tcW w:w="4218" w:type="dxa"/>
            <w:tcBorders>
              <w:top w:val="single" w:sz="4" w:space="0" w:color="D22A23"/>
              <w:left w:val="single" w:sz="4" w:space="0" w:color="D22A23"/>
              <w:bottom w:val="single" w:sz="4" w:space="0" w:color="D22A23"/>
              <w:right w:val="single" w:sz="4" w:space="0" w:color="D22A23"/>
            </w:tcBorders>
            <w:hideMark/>
          </w:tcPr>
          <w:p w14:paraId="6CB5A853" w14:textId="77777777" w:rsidR="00982FF3" w:rsidRDefault="00982FF3">
            <w:pPr>
              <w:pStyle w:val="ECCTabletext"/>
              <w:keepNext/>
              <w:keepLines/>
            </w:pPr>
            <w:r>
              <w:t>37</w:t>
            </w:r>
          </w:p>
        </w:tc>
      </w:tr>
      <w:tr w:rsidR="00982FF3" w14:paraId="7355A2D5"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09D4CA7B" w14:textId="77777777" w:rsidR="00982FF3" w:rsidRDefault="00982FF3">
            <w:pPr>
              <w:pStyle w:val="ECCTabletext"/>
              <w:keepNext/>
              <w:keepLines/>
            </w:pPr>
            <w:r>
              <w:t>ACS above 2 MHz</w:t>
            </w:r>
          </w:p>
        </w:tc>
        <w:tc>
          <w:tcPr>
            <w:tcW w:w="1418" w:type="dxa"/>
            <w:tcBorders>
              <w:top w:val="single" w:sz="4" w:space="0" w:color="D22A23"/>
              <w:left w:val="single" w:sz="4" w:space="0" w:color="D22A23"/>
              <w:bottom w:val="single" w:sz="4" w:space="0" w:color="D22A23"/>
              <w:right w:val="single" w:sz="4" w:space="0" w:color="D22A23"/>
            </w:tcBorders>
            <w:hideMark/>
          </w:tcPr>
          <w:p w14:paraId="43688D3A" w14:textId="77777777" w:rsidR="00982FF3" w:rsidRDefault="00982FF3">
            <w:pPr>
              <w:pStyle w:val="ECCTabletext"/>
              <w:keepNext/>
              <w:keepLines/>
            </w:pPr>
            <w:proofErr w:type="spellStart"/>
            <w:r>
              <w:t>dBc</w:t>
            </w:r>
            <w:proofErr w:type="spellEnd"/>
          </w:p>
        </w:tc>
        <w:tc>
          <w:tcPr>
            <w:tcW w:w="4218" w:type="dxa"/>
            <w:tcBorders>
              <w:top w:val="single" w:sz="4" w:space="0" w:color="D22A23"/>
              <w:left w:val="single" w:sz="4" w:space="0" w:color="D22A23"/>
              <w:bottom w:val="single" w:sz="4" w:space="0" w:color="D22A23"/>
              <w:right w:val="single" w:sz="4" w:space="0" w:color="D22A23"/>
            </w:tcBorders>
            <w:hideMark/>
          </w:tcPr>
          <w:p w14:paraId="1CFEBAEC" w14:textId="77777777" w:rsidR="00982FF3" w:rsidRDefault="00982FF3">
            <w:pPr>
              <w:pStyle w:val="ECCTabletext"/>
              <w:keepNext/>
              <w:keepLines/>
            </w:pPr>
            <w:r>
              <w:t>87</w:t>
            </w:r>
          </w:p>
        </w:tc>
      </w:tr>
      <w:tr w:rsidR="00982FF3" w14:paraId="1CCB7CD5"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3754C0F0" w14:textId="77777777" w:rsidR="00982FF3" w:rsidRDefault="00982FF3">
            <w:pPr>
              <w:pStyle w:val="ECCTabletext"/>
              <w:keepNext/>
              <w:keepLines/>
            </w:pPr>
            <w:r>
              <w:t>Maximum antenna gain</w:t>
            </w:r>
          </w:p>
        </w:tc>
        <w:tc>
          <w:tcPr>
            <w:tcW w:w="1418" w:type="dxa"/>
            <w:tcBorders>
              <w:top w:val="single" w:sz="4" w:space="0" w:color="D22A23"/>
              <w:left w:val="single" w:sz="4" w:space="0" w:color="D22A23"/>
              <w:bottom w:val="single" w:sz="4" w:space="0" w:color="D22A23"/>
              <w:right w:val="single" w:sz="4" w:space="0" w:color="D22A23"/>
            </w:tcBorders>
            <w:hideMark/>
          </w:tcPr>
          <w:p w14:paraId="497A7EE5" w14:textId="77777777" w:rsidR="00982FF3" w:rsidRDefault="00982FF3">
            <w:pPr>
              <w:pStyle w:val="ECCTabletext"/>
              <w:keepNext/>
              <w:keepLines/>
            </w:pPr>
            <w:proofErr w:type="spellStart"/>
            <w:r>
              <w:t>dBi</w:t>
            </w:r>
            <w:proofErr w:type="spellEnd"/>
          </w:p>
        </w:tc>
        <w:tc>
          <w:tcPr>
            <w:tcW w:w="4218" w:type="dxa"/>
            <w:tcBorders>
              <w:top w:val="single" w:sz="4" w:space="0" w:color="D22A23"/>
              <w:left w:val="single" w:sz="4" w:space="0" w:color="D22A23"/>
              <w:bottom w:val="single" w:sz="4" w:space="0" w:color="D22A23"/>
              <w:right w:val="single" w:sz="4" w:space="0" w:color="D22A23"/>
            </w:tcBorders>
            <w:hideMark/>
          </w:tcPr>
          <w:p w14:paraId="7B62EA82" w14:textId="77777777" w:rsidR="00982FF3" w:rsidRDefault="00982FF3">
            <w:pPr>
              <w:pStyle w:val="ECCTabletext"/>
              <w:keepNext/>
              <w:keepLines/>
            </w:pPr>
            <w:r>
              <w:t>(</w:t>
            </w:r>
            <w:proofErr w:type="gramStart"/>
            <w:r>
              <w:t>see</w:t>
            </w:r>
            <w:proofErr w:type="gramEnd"/>
            <w:r>
              <w:t xml:space="preserve"> </w:t>
            </w:r>
            <w:r>
              <w:fldChar w:fldCharType="begin"/>
            </w:r>
            <w:r>
              <w:instrText xml:space="preserve"> REF _Ref458809453 \h </w:instrText>
            </w:r>
            <w:r>
              <w:fldChar w:fldCharType="separate"/>
            </w:r>
            <w:r>
              <w:t xml:space="preserve">Table </w:t>
            </w:r>
            <w:r>
              <w:rPr>
                <w:noProof/>
              </w:rPr>
              <w:t>7</w:t>
            </w:r>
            <w:r>
              <w:fldChar w:fldCharType="end"/>
            </w:r>
            <w:r>
              <w:t>)</w:t>
            </w:r>
          </w:p>
        </w:tc>
      </w:tr>
      <w:tr w:rsidR="00982FF3" w14:paraId="04F28CD5"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4580B7BE" w14:textId="77777777" w:rsidR="00982FF3" w:rsidRDefault="00982FF3">
            <w:pPr>
              <w:pStyle w:val="ECCTabletext"/>
              <w:keepNext/>
              <w:keepLines/>
            </w:pPr>
            <w:r>
              <w:t>Polarisation</w:t>
            </w:r>
          </w:p>
        </w:tc>
        <w:tc>
          <w:tcPr>
            <w:tcW w:w="1418" w:type="dxa"/>
            <w:tcBorders>
              <w:top w:val="single" w:sz="4" w:space="0" w:color="D22A23"/>
              <w:left w:val="single" w:sz="4" w:space="0" w:color="D22A23"/>
              <w:bottom w:val="single" w:sz="4" w:space="0" w:color="D22A23"/>
              <w:right w:val="single" w:sz="4" w:space="0" w:color="D22A23"/>
            </w:tcBorders>
            <w:hideMark/>
          </w:tcPr>
          <w:p w14:paraId="7615CEFC" w14:textId="77777777" w:rsidR="00982FF3" w:rsidRDefault="00982FF3">
            <w:pPr>
              <w:pStyle w:val="ECCTabletext"/>
              <w:keepNext/>
              <w:keepLines/>
            </w:pPr>
            <w:r>
              <w:t>-</w:t>
            </w:r>
          </w:p>
        </w:tc>
        <w:tc>
          <w:tcPr>
            <w:tcW w:w="4218" w:type="dxa"/>
            <w:tcBorders>
              <w:top w:val="single" w:sz="4" w:space="0" w:color="D22A23"/>
              <w:left w:val="single" w:sz="4" w:space="0" w:color="D22A23"/>
              <w:bottom w:val="single" w:sz="4" w:space="0" w:color="D22A23"/>
              <w:right w:val="single" w:sz="4" w:space="0" w:color="D22A23"/>
            </w:tcBorders>
            <w:hideMark/>
          </w:tcPr>
          <w:p w14:paraId="3DB28705" w14:textId="77777777" w:rsidR="00982FF3" w:rsidRDefault="00982FF3">
            <w:pPr>
              <w:pStyle w:val="ECCTabletext"/>
              <w:keepNext/>
              <w:keepLines/>
            </w:pPr>
            <w:r>
              <w:t>circular</w:t>
            </w:r>
          </w:p>
        </w:tc>
      </w:tr>
      <w:tr w:rsidR="00982FF3" w14:paraId="584163D5"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68117BD4" w14:textId="77777777" w:rsidR="00982FF3" w:rsidRDefault="00982FF3">
            <w:pPr>
              <w:pStyle w:val="ECCTabletext"/>
              <w:keepNext/>
              <w:keepLines/>
            </w:pPr>
            <w:r>
              <w:t>Receiver Blocking</w:t>
            </w:r>
            <w:r>
              <w:rPr>
                <w:rStyle w:val="FootnoteReference"/>
              </w:rPr>
              <w:footnoteReference w:id="1"/>
            </w:r>
          </w:p>
        </w:tc>
        <w:tc>
          <w:tcPr>
            <w:tcW w:w="1418" w:type="dxa"/>
            <w:tcBorders>
              <w:top w:val="single" w:sz="4" w:space="0" w:color="D22A23"/>
              <w:left w:val="single" w:sz="4" w:space="0" w:color="D22A23"/>
              <w:bottom w:val="single" w:sz="4" w:space="0" w:color="D22A23"/>
              <w:right w:val="single" w:sz="4" w:space="0" w:color="D22A23"/>
            </w:tcBorders>
            <w:hideMark/>
          </w:tcPr>
          <w:p w14:paraId="01C8538E" w14:textId="77777777" w:rsidR="00982FF3" w:rsidRDefault="00982FF3">
            <w:pPr>
              <w:pStyle w:val="ECCTabletext"/>
              <w:keepNext/>
              <w:keepLines/>
            </w:pPr>
            <w:r>
              <w:t>dBm</w:t>
            </w:r>
          </w:p>
        </w:tc>
        <w:tc>
          <w:tcPr>
            <w:tcW w:w="4218" w:type="dxa"/>
            <w:tcBorders>
              <w:top w:val="single" w:sz="4" w:space="0" w:color="D22A23"/>
              <w:left w:val="single" w:sz="4" w:space="0" w:color="D22A23"/>
              <w:bottom w:val="single" w:sz="4" w:space="0" w:color="D22A23"/>
              <w:right w:val="single" w:sz="4" w:space="0" w:color="D22A23"/>
            </w:tcBorders>
            <w:hideMark/>
          </w:tcPr>
          <w:p w14:paraId="7D3A1266" w14:textId="77777777" w:rsidR="00982FF3" w:rsidRDefault="00982FF3">
            <w:pPr>
              <w:pStyle w:val="ECCTabletext"/>
              <w:keepNext/>
              <w:keepLines/>
            </w:pPr>
            <w:r>
              <w:t>–60 dBm (&lt;2 MHz separation)</w:t>
            </w:r>
          </w:p>
          <w:p w14:paraId="37E0CC84" w14:textId="77777777" w:rsidR="00982FF3" w:rsidRDefault="00982FF3">
            <w:pPr>
              <w:pStyle w:val="ECCTabletext"/>
              <w:keepNext/>
              <w:keepLines/>
            </w:pPr>
            <w:r>
              <w:t>–52 dBm (&gt;2 MHz and &lt; 5 MHz separation)</w:t>
            </w:r>
          </w:p>
          <w:p w14:paraId="4612BF4A" w14:textId="77777777" w:rsidR="00982FF3" w:rsidRDefault="00982FF3">
            <w:pPr>
              <w:pStyle w:val="ECCTabletext"/>
              <w:keepNext/>
              <w:keepLines/>
            </w:pPr>
            <w:r>
              <w:t>–40 dBm (&gt;5 MHz separation)</w:t>
            </w:r>
          </w:p>
        </w:tc>
      </w:tr>
      <w:tr w:rsidR="00982FF3" w14:paraId="330DF811"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5F9FB612" w14:textId="77777777" w:rsidR="00982FF3" w:rsidRDefault="00982FF3">
            <w:pPr>
              <w:pStyle w:val="ECCTabletext"/>
              <w:keepNext/>
              <w:keepLines/>
            </w:pPr>
            <w:r>
              <w:t xml:space="preserve">Land MES antenna height </w:t>
            </w:r>
            <w:proofErr w:type="spellStart"/>
            <w:r>
              <w:t>a.g.l</w:t>
            </w:r>
            <w:proofErr w:type="spellEnd"/>
            <w:r>
              <w:t>.</w:t>
            </w:r>
          </w:p>
        </w:tc>
        <w:tc>
          <w:tcPr>
            <w:tcW w:w="1418" w:type="dxa"/>
            <w:tcBorders>
              <w:top w:val="single" w:sz="4" w:space="0" w:color="D22A23"/>
              <w:left w:val="single" w:sz="4" w:space="0" w:color="D22A23"/>
              <w:bottom w:val="single" w:sz="4" w:space="0" w:color="D22A23"/>
              <w:right w:val="single" w:sz="4" w:space="0" w:color="D22A23"/>
            </w:tcBorders>
            <w:hideMark/>
          </w:tcPr>
          <w:p w14:paraId="0D18CCA0" w14:textId="77777777" w:rsidR="00982FF3" w:rsidRDefault="00982FF3">
            <w:pPr>
              <w:pStyle w:val="ECCTabletext"/>
              <w:keepNext/>
              <w:keepLines/>
            </w:pPr>
            <w:r>
              <w:t>m</w:t>
            </w:r>
          </w:p>
        </w:tc>
        <w:tc>
          <w:tcPr>
            <w:tcW w:w="4218" w:type="dxa"/>
            <w:tcBorders>
              <w:top w:val="single" w:sz="4" w:space="0" w:color="D22A23"/>
              <w:left w:val="single" w:sz="4" w:space="0" w:color="D22A23"/>
              <w:bottom w:val="single" w:sz="4" w:space="0" w:color="D22A23"/>
              <w:right w:val="single" w:sz="4" w:space="0" w:color="D22A23"/>
            </w:tcBorders>
            <w:hideMark/>
          </w:tcPr>
          <w:p w14:paraId="0B6EC1D0" w14:textId="77777777" w:rsidR="00982FF3" w:rsidRDefault="00982FF3">
            <w:pPr>
              <w:pStyle w:val="ECCTabletext"/>
              <w:keepNext/>
              <w:keepLines/>
            </w:pPr>
            <w:r>
              <w:t>2</w:t>
            </w:r>
          </w:p>
        </w:tc>
      </w:tr>
      <w:tr w:rsidR="00982FF3" w14:paraId="061A824F"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39F28429" w14:textId="77777777" w:rsidR="00982FF3" w:rsidRDefault="00982FF3">
            <w:pPr>
              <w:pStyle w:val="ECCTabletext"/>
              <w:keepNext/>
              <w:keepLines/>
            </w:pPr>
            <w:r>
              <w:t xml:space="preserve">Sea (maritime) MES antenna height </w:t>
            </w:r>
            <w:proofErr w:type="spellStart"/>
            <w:r>
              <w:t>a.s.l</w:t>
            </w:r>
            <w:proofErr w:type="spellEnd"/>
            <w:r>
              <w:t>.</w:t>
            </w:r>
          </w:p>
        </w:tc>
        <w:tc>
          <w:tcPr>
            <w:tcW w:w="1418" w:type="dxa"/>
            <w:tcBorders>
              <w:top w:val="single" w:sz="4" w:space="0" w:color="D22A23"/>
              <w:left w:val="single" w:sz="4" w:space="0" w:color="D22A23"/>
              <w:bottom w:val="single" w:sz="4" w:space="0" w:color="D22A23"/>
              <w:right w:val="single" w:sz="4" w:space="0" w:color="D22A23"/>
            </w:tcBorders>
            <w:hideMark/>
          </w:tcPr>
          <w:p w14:paraId="27C4E686" w14:textId="77777777" w:rsidR="00982FF3" w:rsidRDefault="00982FF3">
            <w:pPr>
              <w:pStyle w:val="ECCTabletext"/>
              <w:keepNext/>
              <w:keepLines/>
            </w:pPr>
            <w:r>
              <w:t>m</w:t>
            </w:r>
          </w:p>
        </w:tc>
        <w:tc>
          <w:tcPr>
            <w:tcW w:w="4218" w:type="dxa"/>
            <w:tcBorders>
              <w:top w:val="single" w:sz="4" w:space="0" w:color="D22A23"/>
              <w:left w:val="single" w:sz="4" w:space="0" w:color="D22A23"/>
              <w:bottom w:val="single" w:sz="4" w:space="0" w:color="D22A23"/>
              <w:right w:val="single" w:sz="4" w:space="0" w:color="D22A23"/>
            </w:tcBorders>
            <w:hideMark/>
          </w:tcPr>
          <w:p w14:paraId="47CC5D0C" w14:textId="77777777" w:rsidR="00982FF3" w:rsidRDefault="00982FF3">
            <w:pPr>
              <w:pStyle w:val="ECCTabletext"/>
              <w:keepNext/>
              <w:keepLines/>
            </w:pPr>
            <w:r>
              <w:t>10</w:t>
            </w:r>
          </w:p>
        </w:tc>
      </w:tr>
      <w:tr w:rsidR="00982FF3" w14:paraId="20BD2381" w14:textId="77777777" w:rsidTr="003851E0">
        <w:trPr>
          <w:jc w:val="center"/>
        </w:trPr>
        <w:tc>
          <w:tcPr>
            <w:tcW w:w="4219" w:type="dxa"/>
            <w:tcBorders>
              <w:top w:val="single" w:sz="4" w:space="0" w:color="D22A23"/>
              <w:left w:val="single" w:sz="4" w:space="0" w:color="D22A23"/>
              <w:bottom w:val="single" w:sz="4" w:space="0" w:color="D22A23"/>
              <w:right w:val="single" w:sz="4" w:space="0" w:color="D22A23"/>
            </w:tcBorders>
            <w:hideMark/>
          </w:tcPr>
          <w:p w14:paraId="4205C839" w14:textId="77777777" w:rsidR="00982FF3" w:rsidRDefault="00982FF3">
            <w:pPr>
              <w:pStyle w:val="ECCTabletext"/>
              <w:keepNext/>
              <w:keepLines/>
            </w:pPr>
            <w:r>
              <w:t xml:space="preserve">Air (aeronautical) MES antenna height </w:t>
            </w:r>
            <w:proofErr w:type="spellStart"/>
            <w:r>
              <w:t>a.g.l</w:t>
            </w:r>
            <w:proofErr w:type="spellEnd"/>
            <w:r>
              <w:t>.</w:t>
            </w:r>
          </w:p>
        </w:tc>
        <w:tc>
          <w:tcPr>
            <w:tcW w:w="1418" w:type="dxa"/>
            <w:tcBorders>
              <w:top w:val="single" w:sz="4" w:space="0" w:color="D22A23"/>
              <w:left w:val="single" w:sz="4" w:space="0" w:color="D22A23"/>
              <w:bottom w:val="single" w:sz="4" w:space="0" w:color="D22A23"/>
              <w:right w:val="single" w:sz="4" w:space="0" w:color="D22A23"/>
            </w:tcBorders>
            <w:hideMark/>
          </w:tcPr>
          <w:p w14:paraId="72DEFD08" w14:textId="77777777" w:rsidR="00982FF3" w:rsidRDefault="00982FF3">
            <w:pPr>
              <w:pStyle w:val="ECCTabletext"/>
              <w:keepNext/>
              <w:keepLines/>
            </w:pPr>
            <w:r>
              <w:t>m</w:t>
            </w:r>
          </w:p>
        </w:tc>
        <w:tc>
          <w:tcPr>
            <w:tcW w:w="4218" w:type="dxa"/>
            <w:tcBorders>
              <w:top w:val="single" w:sz="4" w:space="0" w:color="D22A23"/>
              <w:left w:val="single" w:sz="4" w:space="0" w:color="D22A23"/>
              <w:bottom w:val="single" w:sz="4" w:space="0" w:color="D22A23"/>
              <w:right w:val="single" w:sz="4" w:space="0" w:color="D22A23"/>
            </w:tcBorders>
            <w:hideMark/>
          </w:tcPr>
          <w:p w14:paraId="6F9E234D" w14:textId="77777777" w:rsidR="00982FF3" w:rsidRDefault="00982FF3">
            <w:pPr>
              <w:pStyle w:val="ECCTabletext"/>
              <w:keepNext/>
              <w:keepLines/>
            </w:pPr>
            <w:r>
              <w:t>0-10000</w:t>
            </w:r>
          </w:p>
        </w:tc>
      </w:tr>
      <w:tr w:rsidR="003851E0" w14:paraId="217F1CBA" w14:textId="77777777" w:rsidTr="003851E0">
        <w:trPr>
          <w:jc w:val="center"/>
        </w:trPr>
        <w:tc>
          <w:tcPr>
            <w:tcW w:w="9855" w:type="dxa"/>
            <w:gridSpan w:val="3"/>
            <w:tcBorders>
              <w:top w:val="single" w:sz="4" w:space="0" w:color="D22A23"/>
              <w:left w:val="single" w:sz="4" w:space="0" w:color="D22A23"/>
              <w:bottom w:val="single" w:sz="4" w:space="0" w:color="D22A23"/>
              <w:right w:val="single" w:sz="4" w:space="0" w:color="D22A23"/>
            </w:tcBorders>
          </w:tcPr>
          <w:p w14:paraId="78B5C467" w14:textId="77777777" w:rsidR="003851E0" w:rsidRDefault="003851E0" w:rsidP="003851E0">
            <w:pPr>
              <w:pStyle w:val="FootnoteText"/>
              <w:rPr>
                <w:rFonts w:ascii="Arial" w:hAnsi="Arial"/>
                <w:szCs w:val="16"/>
                <w:lang w:val="en-US"/>
              </w:rPr>
            </w:pPr>
            <w:r>
              <w:rPr>
                <w:rStyle w:val="FootnoteReference"/>
              </w:rPr>
              <w:footnoteRef/>
            </w:r>
            <w:r>
              <w:t xml:space="preserve"> Aircraft Earth Stations used for safety-related communications are subject to the standards published by the RTCA (</w:t>
            </w:r>
            <w:hyperlink r:id="rId9" w:history="1">
              <w:r>
                <w:rPr>
                  <w:rStyle w:val="Hyperlink"/>
                </w:rPr>
                <w:t>http://www.rtca.org/</w:t>
              </w:r>
            </w:hyperlink>
            <w:r>
              <w:t xml:space="preserve">). The two standards relevant to AES are: </w:t>
            </w:r>
          </w:p>
          <w:p w14:paraId="703CA63D" w14:textId="77777777" w:rsidR="003851E0" w:rsidRDefault="003851E0" w:rsidP="003851E0">
            <w:pPr>
              <w:pStyle w:val="FootnoteText"/>
            </w:pPr>
            <w:r>
              <w:t>1)  DO-210 D:</w:t>
            </w:r>
            <w:r>
              <w:tab/>
              <w:t xml:space="preserve">“Minimum Operational Performance Standards </w:t>
            </w:r>
            <w:proofErr w:type="gramStart"/>
            <w:r>
              <w:t>For</w:t>
            </w:r>
            <w:proofErr w:type="gramEnd"/>
            <w:r>
              <w:t xml:space="preserve"> Geosynchronous Orbit Aeronautical Mobile Satellite Services (AMSS) Avionics” </w:t>
            </w:r>
            <w:r>
              <w:fldChar w:fldCharType="begin"/>
            </w:r>
            <w:r>
              <w:instrText xml:space="preserve"> REF _Ref462217783 \r \h </w:instrText>
            </w:r>
            <w:r>
              <w:fldChar w:fldCharType="separate"/>
            </w:r>
            <w:r>
              <w:t>[10]</w:t>
            </w:r>
            <w:r>
              <w:fldChar w:fldCharType="end"/>
            </w:r>
            <w:r>
              <w:t xml:space="preserve"> operating in the frequency band 1530-1559 MHz;</w:t>
            </w:r>
          </w:p>
          <w:p w14:paraId="61C2780E" w14:textId="77777777" w:rsidR="003851E0" w:rsidRDefault="003851E0" w:rsidP="003851E0">
            <w:pPr>
              <w:pStyle w:val="FootnoteText"/>
            </w:pPr>
            <w:r>
              <w:t>2)  DO-262 B:</w:t>
            </w:r>
            <w:r>
              <w:tab/>
              <w:t xml:space="preserve">“Minimum Operational Performance Standards </w:t>
            </w:r>
            <w:proofErr w:type="gramStart"/>
            <w:r>
              <w:t>For</w:t>
            </w:r>
            <w:proofErr w:type="gramEnd"/>
            <w:r>
              <w:t xml:space="preserve"> Avionics Supporting Next Generation Satellite Systems (NGSS)” </w:t>
            </w:r>
            <w:r>
              <w:fldChar w:fldCharType="begin"/>
            </w:r>
            <w:r>
              <w:instrText xml:space="preserve"> REF _Ref462217789 \r \h </w:instrText>
            </w:r>
            <w:r>
              <w:fldChar w:fldCharType="separate"/>
            </w:r>
            <w:r>
              <w:t>[11]</w:t>
            </w:r>
            <w:r>
              <w:fldChar w:fldCharType="end"/>
            </w:r>
            <w:r>
              <w:t xml:space="preserve"> operating in the frequency band 1518-1559 </w:t>
            </w:r>
            <w:proofErr w:type="spellStart"/>
            <w:r>
              <w:t>MHz.</w:t>
            </w:r>
            <w:proofErr w:type="spellEnd"/>
          </w:p>
          <w:p w14:paraId="26ABA253" w14:textId="528F153E" w:rsidR="003851E0" w:rsidRDefault="003851E0" w:rsidP="008B0DAC">
            <w:pPr>
              <w:pStyle w:val="FootnoteText"/>
            </w:pPr>
            <w:r>
              <w:t xml:space="preserve">Currently, both standards include minimum requirements related to the susceptibility of AES receivers to interference received on frequencies below the band 1530 MHz (DO-210) and 1518 MHz (DO-262B). The requirements in the RTCA standards are for receivers to operate with interference levels around –65 dBm to –55 dBm when interference occurs on a frequency just below 1518 MHz, whereas the value assumed in this study is –40 dBm, a value found by measurements performed by the FCC </w:t>
            </w:r>
            <w:proofErr w:type="gramStart"/>
            <w:r>
              <w:t>a number of</w:t>
            </w:r>
            <w:proofErr w:type="gramEnd"/>
            <w:r>
              <w:t xml:space="preserve"> years ago on land and maritime terminals. Terminals compliant with the baseline value would therefore be more resistant to interference. </w:t>
            </w:r>
            <w:r w:rsidRPr="003851E0">
              <w:rPr>
                <w:rStyle w:val="ECCHLyellow"/>
                <w:rFonts w:ascii="Arial" w:hAnsi="Arial"/>
              </w:rPr>
              <w:t xml:space="preserve">It’s assumed that new or updated RTCA standards will </w:t>
            </w:r>
            <w:proofErr w:type="gramStart"/>
            <w:r w:rsidRPr="003851E0">
              <w:rPr>
                <w:rStyle w:val="ECCHLyellow"/>
                <w:rFonts w:ascii="Arial" w:hAnsi="Arial"/>
              </w:rPr>
              <w:t>take into account</w:t>
            </w:r>
            <w:proofErr w:type="gramEnd"/>
            <w:r w:rsidRPr="003851E0">
              <w:rPr>
                <w:rStyle w:val="ECCHLyellow"/>
                <w:rFonts w:ascii="Arial" w:hAnsi="Arial"/>
              </w:rPr>
              <w:t xml:space="preserve"> the evolutions of the regulation framework, especially the IMT identification just below 1518 </w:t>
            </w:r>
            <w:proofErr w:type="spellStart"/>
            <w:r w:rsidRPr="003851E0">
              <w:rPr>
                <w:rStyle w:val="ECCHLyellow"/>
                <w:rFonts w:ascii="Arial" w:hAnsi="Arial"/>
              </w:rPr>
              <w:t>MHz.</w:t>
            </w:r>
            <w:proofErr w:type="spellEnd"/>
          </w:p>
        </w:tc>
      </w:tr>
    </w:tbl>
    <w:p w14:paraId="5164D0EC" w14:textId="77777777" w:rsidR="00982FF3" w:rsidRDefault="00982FF3" w:rsidP="001703E5">
      <w:pPr>
        <w:rPr>
          <w:lang w:val="en-US"/>
        </w:rPr>
      </w:pPr>
    </w:p>
    <w:p w14:paraId="19C181AE" w14:textId="0C47AB2B" w:rsidR="007E5952" w:rsidRDefault="00BF082C" w:rsidP="001703E5">
      <w:pPr>
        <w:rPr>
          <w:lang w:val="en-US"/>
        </w:rPr>
      </w:pPr>
      <w:r>
        <w:rPr>
          <w:lang w:val="en-US"/>
        </w:rPr>
        <w:t xml:space="preserve">Thus, ACS is assumed to be -30 </w:t>
      </w:r>
      <w:proofErr w:type="spellStart"/>
      <w:r>
        <w:rPr>
          <w:lang w:val="en-US"/>
        </w:rPr>
        <w:t>dBc</w:t>
      </w:r>
      <w:proofErr w:type="spellEnd"/>
      <w:r>
        <w:rPr>
          <w:lang w:val="en-US"/>
        </w:rPr>
        <w:t xml:space="preserve"> in the first adjacent channel and -</w:t>
      </w:r>
      <w:r w:rsidR="0039457B">
        <w:rPr>
          <w:lang w:val="en-US"/>
        </w:rPr>
        <w:t xml:space="preserve">37 </w:t>
      </w:r>
      <w:proofErr w:type="spellStart"/>
      <w:r w:rsidR="0039457B">
        <w:rPr>
          <w:lang w:val="en-US"/>
        </w:rPr>
        <w:t>dBc</w:t>
      </w:r>
      <w:proofErr w:type="spellEnd"/>
      <w:r w:rsidR="0039457B">
        <w:rPr>
          <w:lang w:val="en-US"/>
        </w:rPr>
        <w:t xml:space="preserve"> in the second adjacent channel.  Receiver blocking is assumed to vary between -60 dBm to -40 dBm depending on the interferer frequency separation.  </w:t>
      </w:r>
      <w:r w:rsidR="007E5952">
        <w:rPr>
          <w:lang w:val="en-US"/>
        </w:rPr>
        <w:t>The assumed blocking values for an enhanced MES receiver</w:t>
      </w:r>
      <w:r w:rsidR="00503723">
        <w:rPr>
          <w:lang w:val="en-US"/>
        </w:rPr>
        <w:t xml:space="preserve"> </w:t>
      </w:r>
      <w:proofErr w:type="gramStart"/>
      <w:r w:rsidR="00503723">
        <w:rPr>
          <w:lang w:val="en-US"/>
        </w:rPr>
        <w:t>are</w:t>
      </w:r>
      <w:proofErr w:type="gramEnd"/>
      <w:r w:rsidR="00503723">
        <w:rPr>
          <w:lang w:val="en-US"/>
        </w:rPr>
        <w:t xml:space="preserve"> </w:t>
      </w:r>
    </w:p>
    <w:p w14:paraId="68BB0C0F" w14:textId="77777777" w:rsidR="000E337E" w:rsidRDefault="000E337E" w:rsidP="000E337E">
      <w:pPr>
        <w:pStyle w:val="Caption"/>
      </w:pPr>
      <w:bookmarkStart w:id="1" w:name="_Ref458809514"/>
      <w:r>
        <w:t xml:space="preserve">Table </w:t>
      </w:r>
      <w:r>
        <w:fldChar w:fldCharType="begin"/>
      </w:r>
      <w:r>
        <w:instrText xml:space="preserve"> SEQ Table \* ARABIC </w:instrText>
      </w:r>
      <w:r>
        <w:fldChar w:fldCharType="separate"/>
      </w:r>
      <w:r>
        <w:rPr>
          <w:noProof/>
        </w:rPr>
        <w:t>8</w:t>
      </w:r>
      <w:r>
        <w:fldChar w:fldCharType="end"/>
      </w:r>
      <w:bookmarkEnd w:id="1"/>
      <w:r>
        <w:t xml:space="preserve">: Assumed blocking level for enhanced MES </w:t>
      </w:r>
      <w:proofErr w:type="gramStart"/>
      <w:r>
        <w:t>receivers</w:t>
      </w:r>
      <w:proofErr w:type="gramEnd"/>
    </w:p>
    <w:tbl>
      <w:tblPr>
        <w:tblStyle w:val="ECCTable-redheader"/>
        <w:tblW w:w="0" w:type="auto"/>
        <w:jc w:val="center"/>
        <w:tblInd w:w="0" w:type="dxa"/>
        <w:tblLook w:val="04A0" w:firstRow="1" w:lastRow="0" w:firstColumn="1" w:lastColumn="0" w:noHBand="0" w:noVBand="1"/>
      </w:tblPr>
      <w:tblGrid>
        <w:gridCol w:w="3043"/>
        <w:gridCol w:w="3495"/>
      </w:tblGrid>
      <w:tr w:rsidR="000E337E" w14:paraId="288B2B2E" w14:textId="77777777" w:rsidTr="000E337E">
        <w:trPr>
          <w:cnfStyle w:val="100000000000" w:firstRow="1" w:lastRow="0" w:firstColumn="0" w:lastColumn="0" w:oddVBand="0" w:evenVBand="0" w:oddHBand="0" w:evenHBand="0" w:firstRowFirstColumn="0" w:firstRowLastColumn="0" w:lastRowFirstColumn="0" w:lastRowLastColumn="0"/>
          <w:tblHeader/>
          <w:jc w:val="center"/>
        </w:trPr>
        <w:tc>
          <w:tcPr>
            <w:tcW w:w="3043" w:type="dxa"/>
            <w:hideMark/>
          </w:tcPr>
          <w:p w14:paraId="6ACA96C7" w14:textId="77777777" w:rsidR="000E337E" w:rsidRDefault="000E337E">
            <w:pPr>
              <w:spacing w:before="120" w:beforeAutospacing="0" w:after="120" w:afterAutospacing="0"/>
            </w:pPr>
            <w:r>
              <w:lastRenderedPageBreak/>
              <w:t xml:space="preserve">Frequency separation </w:t>
            </w:r>
            <w:r>
              <w:br/>
              <w:t>between channel edges</w:t>
            </w:r>
          </w:p>
        </w:tc>
        <w:tc>
          <w:tcPr>
            <w:tcW w:w="3495" w:type="dxa"/>
            <w:hideMark/>
          </w:tcPr>
          <w:p w14:paraId="79074FBE" w14:textId="77777777" w:rsidR="000E337E" w:rsidRDefault="000E337E">
            <w:pPr>
              <w:spacing w:before="120" w:beforeAutospacing="0" w:after="120" w:afterAutospacing="0"/>
            </w:pPr>
            <w:r>
              <w:t xml:space="preserve">Interference level </w:t>
            </w:r>
            <w:r>
              <w:br/>
              <w:t>(at output of receiving antenna)</w:t>
            </w:r>
          </w:p>
        </w:tc>
      </w:tr>
      <w:tr w:rsidR="000E337E" w14:paraId="475A6FC9" w14:textId="77777777" w:rsidTr="000E337E">
        <w:trPr>
          <w:jc w:val="center"/>
        </w:trPr>
        <w:tc>
          <w:tcPr>
            <w:tcW w:w="3043" w:type="dxa"/>
            <w:tcBorders>
              <w:top w:val="single" w:sz="4" w:space="0" w:color="D22A23"/>
              <w:left w:val="single" w:sz="4" w:space="0" w:color="D22A23"/>
              <w:bottom w:val="single" w:sz="4" w:space="0" w:color="D22A23"/>
              <w:right w:val="single" w:sz="4" w:space="0" w:color="D22A23"/>
            </w:tcBorders>
            <w:hideMark/>
          </w:tcPr>
          <w:p w14:paraId="7E0440A0" w14:textId="77777777" w:rsidR="000E337E" w:rsidRDefault="000E337E">
            <w:r>
              <w:t>1 MHz</w:t>
            </w:r>
          </w:p>
        </w:tc>
        <w:tc>
          <w:tcPr>
            <w:tcW w:w="3495" w:type="dxa"/>
            <w:tcBorders>
              <w:top w:val="single" w:sz="4" w:space="0" w:color="D22A23"/>
              <w:left w:val="single" w:sz="4" w:space="0" w:color="D22A23"/>
              <w:bottom w:val="single" w:sz="4" w:space="0" w:color="D22A23"/>
              <w:right w:val="single" w:sz="4" w:space="0" w:color="D22A23"/>
            </w:tcBorders>
            <w:hideMark/>
          </w:tcPr>
          <w:p w14:paraId="04302DD1" w14:textId="77777777" w:rsidR="000E337E" w:rsidRDefault="000E337E">
            <w:r>
              <w:t>–55 to –45 dBm</w:t>
            </w:r>
          </w:p>
        </w:tc>
      </w:tr>
      <w:tr w:rsidR="000E337E" w14:paraId="74BF3ABA" w14:textId="77777777" w:rsidTr="000E337E">
        <w:trPr>
          <w:jc w:val="center"/>
        </w:trPr>
        <w:tc>
          <w:tcPr>
            <w:tcW w:w="3043" w:type="dxa"/>
            <w:tcBorders>
              <w:top w:val="single" w:sz="4" w:space="0" w:color="D22A23"/>
              <w:left w:val="single" w:sz="4" w:space="0" w:color="D22A23"/>
              <w:bottom w:val="single" w:sz="4" w:space="0" w:color="D22A23"/>
              <w:right w:val="single" w:sz="4" w:space="0" w:color="D22A23"/>
            </w:tcBorders>
            <w:hideMark/>
          </w:tcPr>
          <w:p w14:paraId="737F4915" w14:textId="77777777" w:rsidR="000E337E" w:rsidRDefault="000E337E">
            <w:r>
              <w:t>3 MHz</w:t>
            </w:r>
          </w:p>
        </w:tc>
        <w:tc>
          <w:tcPr>
            <w:tcW w:w="3495" w:type="dxa"/>
            <w:tcBorders>
              <w:top w:val="single" w:sz="4" w:space="0" w:color="D22A23"/>
              <w:left w:val="single" w:sz="4" w:space="0" w:color="D22A23"/>
              <w:bottom w:val="single" w:sz="4" w:space="0" w:color="D22A23"/>
              <w:right w:val="single" w:sz="4" w:space="0" w:color="D22A23"/>
            </w:tcBorders>
            <w:hideMark/>
          </w:tcPr>
          <w:p w14:paraId="7523AD60" w14:textId="77777777" w:rsidR="000E337E" w:rsidRDefault="000E337E">
            <w:r>
              <w:t>–35 to –30 dBm</w:t>
            </w:r>
          </w:p>
        </w:tc>
      </w:tr>
      <w:tr w:rsidR="000E337E" w14:paraId="2C40AE1B" w14:textId="77777777" w:rsidTr="000E337E">
        <w:trPr>
          <w:jc w:val="center"/>
        </w:trPr>
        <w:tc>
          <w:tcPr>
            <w:tcW w:w="3043" w:type="dxa"/>
            <w:tcBorders>
              <w:top w:val="single" w:sz="4" w:space="0" w:color="D22A23"/>
              <w:left w:val="single" w:sz="4" w:space="0" w:color="D22A23"/>
              <w:bottom w:val="single" w:sz="4" w:space="0" w:color="D22A23"/>
              <w:right w:val="single" w:sz="4" w:space="0" w:color="D22A23"/>
            </w:tcBorders>
            <w:hideMark/>
          </w:tcPr>
          <w:p w14:paraId="673CDF57" w14:textId="77777777" w:rsidR="000E337E" w:rsidRDefault="000E337E">
            <w:r>
              <w:t>6 MHz</w:t>
            </w:r>
          </w:p>
        </w:tc>
        <w:tc>
          <w:tcPr>
            <w:tcW w:w="3495" w:type="dxa"/>
            <w:tcBorders>
              <w:top w:val="single" w:sz="4" w:space="0" w:color="D22A23"/>
              <w:left w:val="single" w:sz="4" w:space="0" w:color="D22A23"/>
              <w:bottom w:val="single" w:sz="4" w:space="0" w:color="D22A23"/>
              <w:right w:val="single" w:sz="4" w:space="0" w:color="D22A23"/>
            </w:tcBorders>
            <w:hideMark/>
          </w:tcPr>
          <w:p w14:paraId="2550EA7E" w14:textId="77777777" w:rsidR="000E337E" w:rsidRDefault="000E337E">
            <w:r>
              <w:t>–30 to –25 dBm</w:t>
            </w:r>
          </w:p>
        </w:tc>
      </w:tr>
    </w:tbl>
    <w:p w14:paraId="0FA99325" w14:textId="77777777" w:rsidR="007E5952" w:rsidRDefault="007E5952" w:rsidP="001703E5">
      <w:pPr>
        <w:rPr>
          <w:lang w:val="en-US"/>
        </w:rPr>
      </w:pPr>
    </w:p>
    <w:p w14:paraId="2BC7BD71" w14:textId="55B62536" w:rsidR="00591C8C" w:rsidRDefault="0039457B" w:rsidP="001703E5">
      <w:pPr>
        <w:rPr>
          <w:lang w:val="en-US"/>
        </w:rPr>
      </w:pPr>
      <w:r>
        <w:rPr>
          <w:lang w:val="en-US"/>
        </w:rPr>
        <w:t>On the other hand, LTE Cat NB1</w:t>
      </w:r>
      <w:r w:rsidR="0082727D">
        <w:rPr>
          <w:lang w:val="en-US"/>
        </w:rPr>
        <w:t xml:space="preserve"> and</w:t>
      </w:r>
      <w:r>
        <w:rPr>
          <w:lang w:val="en-US"/>
        </w:rPr>
        <w:t xml:space="preserve"> NB2 ACS and blocking requirements are</w:t>
      </w:r>
      <w:r w:rsidR="007544B6">
        <w:rPr>
          <w:lang w:val="en-US"/>
        </w:rPr>
        <w:t xml:space="preserve"> as </w:t>
      </w:r>
      <w:proofErr w:type="gramStart"/>
      <w:r w:rsidR="007544B6">
        <w:rPr>
          <w:lang w:val="en-US"/>
        </w:rPr>
        <w:t>follows</w:t>
      </w:r>
      <w:proofErr w:type="gramEnd"/>
    </w:p>
    <w:p w14:paraId="54705939" w14:textId="77777777" w:rsidR="00E63698" w:rsidRPr="001D386E" w:rsidRDefault="00E63698" w:rsidP="00E63698">
      <w:pPr>
        <w:pStyle w:val="TH"/>
      </w:pPr>
      <w:r w:rsidRPr="001D386E">
        <w:t>Table 7.5.1F: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E63698" w:rsidRPr="001D386E" w14:paraId="458FCBAD" w14:textId="77777777" w:rsidTr="00221596">
        <w:trPr>
          <w:trHeight w:val="335"/>
          <w:jc w:val="center"/>
        </w:trPr>
        <w:tc>
          <w:tcPr>
            <w:tcW w:w="0" w:type="auto"/>
            <w:gridSpan w:val="3"/>
            <w:shd w:val="clear" w:color="auto" w:fill="auto"/>
            <w:vAlign w:val="center"/>
          </w:tcPr>
          <w:p w14:paraId="751BC635" w14:textId="77777777" w:rsidR="00E63698" w:rsidRPr="001D386E" w:rsidRDefault="00E63698" w:rsidP="00221596">
            <w:pPr>
              <w:pStyle w:val="TAH"/>
              <w:rPr>
                <w:rFonts w:eastAsia="MS Mincho" w:cs="Arial"/>
                <w:lang w:eastAsia="ja-JP"/>
              </w:rPr>
            </w:pPr>
            <w:r w:rsidRPr="001D386E">
              <w:rPr>
                <w:rFonts w:eastAsia="MS Mincho" w:cs="Arial"/>
                <w:lang w:eastAsia="ja-JP"/>
              </w:rPr>
              <w:t>ACS</w:t>
            </w:r>
            <w:r w:rsidRPr="001D386E">
              <w:rPr>
                <w:rFonts w:eastAsia="MS Mincho" w:cs="Arial"/>
                <w:lang w:val="fi-FI" w:eastAsia="ja-JP"/>
              </w:rPr>
              <w:t>1</w:t>
            </w:r>
            <w:r w:rsidRPr="001D386E">
              <w:rPr>
                <w:rFonts w:eastAsia="MS Mincho" w:cs="Arial"/>
                <w:lang w:eastAsia="ja-JP"/>
              </w:rPr>
              <w:t xml:space="preserve"> test Parameters</w:t>
            </w:r>
          </w:p>
        </w:tc>
      </w:tr>
      <w:tr w:rsidR="00E63698" w:rsidRPr="001D386E" w14:paraId="1C400715" w14:textId="77777777" w:rsidTr="00221596">
        <w:trPr>
          <w:trHeight w:val="268"/>
          <w:jc w:val="center"/>
        </w:trPr>
        <w:tc>
          <w:tcPr>
            <w:tcW w:w="0" w:type="auto"/>
            <w:shd w:val="clear" w:color="auto" w:fill="auto"/>
            <w:vAlign w:val="center"/>
          </w:tcPr>
          <w:p w14:paraId="38857F65" w14:textId="77777777" w:rsidR="00E63698" w:rsidRPr="001D386E" w:rsidRDefault="00E63698" w:rsidP="00221596">
            <w:pPr>
              <w:pStyle w:val="TAC"/>
              <w:rPr>
                <w:rFonts w:eastAsia="MS Mincho" w:cs="Arial"/>
                <w:lang w:val="fi-FI" w:eastAsia="ja-JP"/>
              </w:rPr>
            </w:pPr>
            <w:r w:rsidRPr="001D386E">
              <w:rPr>
                <w:rFonts w:eastAsia="MS Mincho" w:cs="Arial"/>
                <w:lang w:val="fi-FI" w:eastAsia="ja-JP"/>
              </w:rPr>
              <w:t>Interferer</w:t>
            </w:r>
          </w:p>
        </w:tc>
        <w:tc>
          <w:tcPr>
            <w:tcW w:w="0" w:type="auto"/>
            <w:shd w:val="clear" w:color="auto" w:fill="auto"/>
            <w:vAlign w:val="center"/>
          </w:tcPr>
          <w:p w14:paraId="74750D78" w14:textId="77777777" w:rsidR="00E63698" w:rsidRPr="001D386E" w:rsidRDefault="00E63698" w:rsidP="00221596">
            <w:pPr>
              <w:pStyle w:val="TAH"/>
              <w:rPr>
                <w:rFonts w:eastAsia="MS Mincho" w:cs="Arial"/>
                <w:lang w:val="fi-FI" w:eastAsia="ja-JP"/>
              </w:rPr>
            </w:pPr>
            <w:r w:rsidRPr="001D386E">
              <w:rPr>
                <w:rFonts w:eastAsia="MS Mincho" w:cs="Arial"/>
                <w:lang w:val="fi-FI" w:eastAsia="ja-JP"/>
              </w:rPr>
              <w:t>GSM (GMSK)</w:t>
            </w:r>
          </w:p>
        </w:tc>
        <w:tc>
          <w:tcPr>
            <w:tcW w:w="0" w:type="auto"/>
            <w:vAlign w:val="center"/>
          </w:tcPr>
          <w:p w14:paraId="4992B53F" w14:textId="77777777" w:rsidR="00E63698" w:rsidRPr="001D386E" w:rsidRDefault="00E63698" w:rsidP="00221596">
            <w:pPr>
              <w:pStyle w:val="TAH"/>
              <w:rPr>
                <w:rFonts w:eastAsia="MS Mincho" w:cs="Arial"/>
                <w:lang w:val="fi-FI" w:eastAsia="ja-JP"/>
              </w:rPr>
            </w:pPr>
            <w:r w:rsidRPr="001D386E">
              <w:rPr>
                <w:rFonts w:eastAsia="MS Mincho" w:cs="Arial"/>
                <w:lang w:val="fi-FI" w:eastAsia="ja-JP"/>
              </w:rPr>
              <w:t>E-UTRA</w:t>
            </w:r>
          </w:p>
        </w:tc>
      </w:tr>
      <w:tr w:rsidR="00E63698" w:rsidRPr="001D386E" w14:paraId="1EA18ED3" w14:textId="77777777" w:rsidTr="00221596">
        <w:trPr>
          <w:jc w:val="center"/>
        </w:trPr>
        <w:tc>
          <w:tcPr>
            <w:tcW w:w="0" w:type="auto"/>
            <w:shd w:val="clear" w:color="auto" w:fill="auto"/>
            <w:vAlign w:val="center"/>
          </w:tcPr>
          <w:p w14:paraId="5F5C7842" w14:textId="77777777" w:rsidR="00E63698" w:rsidRPr="001D386E" w:rsidRDefault="00E63698" w:rsidP="00221596">
            <w:pPr>
              <w:pStyle w:val="TAC"/>
              <w:rPr>
                <w:rFonts w:eastAsia="MS Mincho" w:cs="Arial"/>
                <w:lang w:eastAsia="ja-JP"/>
              </w:rPr>
            </w:pPr>
            <w:r w:rsidRPr="001D386E">
              <w:rPr>
                <w:rFonts w:eastAsia="MS Mincho" w:cs="Arial"/>
                <w:lang w:eastAsia="ja-JP"/>
              </w:rPr>
              <w:t xml:space="preserve">Category NB1 </w:t>
            </w:r>
            <w:r w:rsidRPr="001D386E">
              <w:rPr>
                <w:rFonts w:cs="Arial" w:hint="eastAsia"/>
                <w:lang w:eastAsia="zh-CN"/>
              </w:rPr>
              <w:t>or</w:t>
            </w:r>
            <w:r w:rsidRPr="001D386E">
              <w:rPr>
                <w:rFonts w:eastAsia="MS Mincho" w:cs="Arial"/>
                <w:lang w:eastAsia="ja-JP"/>
              </w:rPr>
              <w:t xml:space="preserve"> NB2 signal power</w:t>
            </w:r>
          </w:p>
          <w:p w14:paraId="797E6EB0" w14:textId="77777777" w:rsidR="00E63698" w:rsidRPr="001D386E" w:rsidRDefault="00E63698" w:rsidP="00221596">
            <w:pPr>
              <w:pStyle w:val="TAC"/>
              <w:rPr>
                <w:rFonts w:eastAsia="MS Mincho" w:cs="Arial"/>
                <w:lang w:val="en-US" w:eastAsia="ja-JP"/>
              </w:rPr>
            </w:pPr>
            <w:r w:rsidRPr="001D386E">
              <w:rPr>
                <w:rFonts w:eastAsia="MS Mincho" w:cs="Arial"/>
                <w:bCs/>
                <w:lang w:val="en-US" w:eastAsia="ja-JP"/>
              </w:rPr>
              <w:t>(</w:t>
            </w:r>
            <w:proofErr w:type="spellStart"/>
            <w:proofErr w:type="gramStart"/>
            <w:r w:rsidRPr="001D386E">
              <w:rPr>
                <w:rFonts w:eastAsia="MS Mincho" w:cs="Arial"/>
                <w:bCs/>
                <w:lang w:val="en-US" w:eastAsia="ja-JP"/>
              </w:rPr>
              <w:t>P</w:t>
            </w:r>
            <w:r w:rsidRPr="001D386E">
              <w:rPr>
                <w:rFonts w:eastAsia="MS Mincho" w:cs="Arial"/>
                <w:bCs/>
                <w:vertAlign w:val="subscript"/>
                <w:lang w:val="en-US" w:eastAsia="ja-JP"/>
              </w:rPr>
              <w:t>wanted</w:t>
            </w:r>
            <w:proofErr w:type="spellEnd"/>
            <w:r w:rsidRPr="001D386E">
              <w:rPr>
                <w:rFonts w:eastAsia="MS Mincho" w:cs="Arial"/>
                <w:bCs/>
                <w:vertAlign w:val="subscript"/>
                <w:lang w:val="en-US" w:eastAsia="ja-JP"/>
              </w:rPr>
              <w:t xml:space="preserve">  </w:t>
            </w:r>
            <w:r w:rsidRPr="001D386E">
              <w:rPr>
                <w:rFonts w:eastAsia="MS Mincho" w:cs="Arial"/>
                <w:lang w:val="en-US" w:eastAsia="ja-JP"/>
              </w:rPr>
              <w:t>)</w:t>
            </w:r>
            <w:proofErr w:type="gramEnd"/>
            <w:r w:rsidRPr="001D386E">
              <w:rPr>
                <w:rFonts w:eastAsia="MS Mincho" w:cs="Arial"/>
                <w:lang w:val="en-US" w:eastAsia="ja-JP"/>
              </w:rPr>
              <w:t xml:space="preserve"> / dBm</w:t>
            </w:r>
          </w:p>
        </w:tc>
        <w:tc>
          <w:tcPr>
            <w:tcW w:w="0" w:type="auto"/>
            <w:gridSpan w:val="2"/>
            <w:shd w:val="clear" w:color="auto" w:fill="auto"/>
            <w:vAlign w:val="center"/>
          </w:tcPr>
          <w:p w14:paraId="026959AA" w14:textId="77777777" w:rsidR="00E63698" w:rsidRPr="001D386E" w:rsidRDefault="00E63698" w:rsidP="00221596">
            <w:pPr>
              <w:pStyle w:val="TAC"/>
              <w:rPr>
                <w:rFonts w:eastAsia="MS Mincho" w:cs="Arial"/>
                <w:lang w:eastAsia="ja-JP"/>
              </w:rPr>
            </w:pPr>
            <w:r w:rsidRPr="001D386E">
              <w:rPr>
                <w:rFonts w:eastAsia="MS Mincho" w:cs="Arial"/>
                <w:lang w:eastAsia="ja-JP"/>
              </w:rPr>
              <w:t>REFSENS + 14 dB</w:t>
            </w:r>
          </w:p>
        </w:tc>
      </w:tr>
      <w:tr w:rsidR="00E63698" w:rsidRPr="001D386E" w14:paraId="0CEDAD3C" w14:textId="77777777" w:rsidTr="00221596">
        <w:trPr>
          <w:jc w:val="center"/>
        </w:trPr>
        <w:tc>
          <w:tcPr>
            <w:tcW w:w="0" w:type="auto"/>
            <w:shd w:val="clear" w:color="auto" w:fill="auto"/>
            <w:vAlign w:val="center"/>
          </w:tcPr>
          <w:p w14:paraId="36F0F3BF" w14:textId="77777777" w:rsidR="00E63698" w:rsidRPr="001D386E" w:rsidRDefault="00E63698" w:rsidP="00221596">
            <w:pPr>
              <w:pStyle w:val="TAC"/>
              <w:rPr>
                <w:rFonts w:eastAsia="MS Mincho" w:cs="Arial"/>
                <w:bCs/>
                <w:lang w:val="en-US" w:eastAsia="ja-JP"/>
              </w:rPr>
            </w:pPr>
            <w:r w:rsidRPr="001D386E">
              <w:rPr>
                <w:rFonts w:eastAsia="MS Mincho" w:cs="Arial"/>
                <w:bCs/>
                <w:lang w:eastAsia="ja-JP"/>
              </w:rPr>
              <w:t>Interferer signal power</w:t>
            </w:r>
          </w:p>
          <w:p w14:paraId="54C3AE9E" w14:textId="77777777" w:rsidR="00E63698" w:rsidRPr="001D386E" w:rsidRDefault="00E63698" w:rsidP="00221596">
            <w:pPr>
              <w:pStyle w:val="TAC"/>
              <w:rPr>
                <w:rFonts w:eastAsia="MS Mincho" w:cs="Arial"/>
                <w:lang w:val="en-US" w:eastAsia="ja-JP"/>
              </w:rPr>
            </w:pPr>
            <w:r w:rsidRPr="001D386E">
              <w:rPr>
                <w:rFonts w:eastAsia="MS Mincho" w:cs="Arial"/>
                <w:bCs/>
                <w:lang w:val="en-US" w:eastAsia="ja-JP"/>
              </w:rPr>
              <w:t>(</w:t>
            </w:r>
            <w:proofErr w:type="spellStart"/>
            <w:proofErr w:type="gramStart"/>
            <w:r w:rsidRPr="001D386E">
              <w:rPr>
                <w:rFonts w:eastAsia="MS Mincho" w:cs="Arial"/>
                <w:bCs/>
                <w:lang w:val="en-US" w:eastAsia="ja-JP"/>
              </w:rPr>
              <w:t>P</w:t>
            </w:r>
            <w:r w:rsidRPr="001D386E">
              <w:rPr>
                <w:rFonts w:eastAsia="MS Mincho" w:cs="Arial"/>
                <w:bCs/>
                <w:vertAlign w:val="subscript"/>
                <w:lang w:val="en-US" w:eastAsia="ja-JP"/>
              </w:rPr>
              <w:t>Interferer</w:t>
            </w:r>
            <w:proofErr w:type="spellEnd"/>
            <w:r w:rsidRPr="001D386E">
              <w:rPr>
                <w:rFonts w:eastAsia="MS Mincho" w:cs="Arial"/>
                <w:bCs/>
                <w:vertAlign w:val="subscript"/>
                <w:lang w:val="en-US" w:eastAsia="ja-JP"/>
              </w:rPr>
              <w:t xml:space="preserve"> </w:t>
            </w:r>
            <w:r w:rsidRPr="001D386E">
              <w:rPr>
                <w:rFonts w:eastAsia="MS Mincho" w:cs="Arial"/>
                <w:lang w:val="en-US" w:eastAsia="ja-JP"/>
              </w:rPr>
              <w:t>)</w:t>
            </w:r>
            <w:proofErr w:type="gramEnd"/>
            <w:r w:rsidRPr="001D386E">
              <w:rPr>
                <w:rFonts w:eastAsia="MS Mincho" w:cs="Arial"/>
                <w:lang w:val="en-US" w:eastAsia="ja-JP"/>
              </w:rPr>
              <w:t xml:space="preserve"> / dBm </w:t>
            </w:r>
          </w:p>
        </w:tc>
        <w:tc>
          <w:tcPr>
            <w:tcW w:w="0" w:type="auto"/>
            <w:shd w:val="clear" w:color="auto" w:fill="auto"/>
            <w:vAlign w:val="center"/>
          </w:tcPr>
          <w:p w14:paraId="720EC122" w14:textId="77777777" w:rsidR="00E63698" w:rsidRPr="001D386E" w:rsidRDefault="00E63698" w:rsidP="00221596">
            <w:pPr>
              <w:pStyle w:val="TAC"/>
              <w:rPr>
                <w:rFonts w:eastAsia="MS Mincho" w:cs="Arial"/>
                <w:lang w:eastAsia="ja-JP"/>
              </w:rPr>
            </w:pPr>
            <w:r w:rsidRPr="001D386E">
              <w:rPr>
                <w:rFonts w:eastAsia="MS Mincho" w:cs="Arial"/>
                <w:lang w:eastAsia="ja-JP"/>
              </w:rPr>
              <w:t>REFSENS + 42 dB</w:t>
            </w:r>
          </w:p>
        </w:tc>
        <w:tc>
          <w:tcPr>
            <w:tcW w:w="0" w:type="auto"/>
            <w:vAlign w:val="center"/>
          </w:tcPr>
          <w:p w14:paraId="3B14181C" w14:textId="77777777" w:rsidR="00E63698" w:rsidRPr="001D386E" w:rsidRDefault="00E63698" w:rsidP="00221596">
            <w:pPr>
              <w:pStyle w:val="TAC"/>
              <w:rPr>
                <w:rFonts w:eastAsia="MS Mincho" w:cs="Arial"/>
                <w:lang w:eastAsia="ja-JP"/>
              </w:rPr>
            </w:pPr>
            <w:r w:rsidRPr="001D386E">
              <w:rPr>
                <w:rFonts w:eastAsia="MS Mincho" w:cs="Arial"/>
                <w:lang w:eastAsia="ja-JP"/>
              </w:rPr>
              <w:t>REFSENS + 4</w:t>
            </w:r>
            <w:r w:rsidRPr="001D386E">
              <w:rPr>
                <w:rFonts w:eastAsia="MS Mincho" w:cs="Arial"/>
                <w:lang w:val="fi-FI" w:eastAsia="ja-JP"/>
              </w:rPr>
              <w:t>7</w:t>
            </w:r>
            <w:r w:rsidRPr="001D386E">
              <w:rPr>
                <w:rFonts w:eastAsia="MS Mincho" w:cs="Arial"/>
                <w:lang w:eastAsia="ja-JP"/>
              </w:rPr>
              <w:t xml:space="preserve"> dB</w:t>
            </w:r>
          </w:p>
        </w:tc>
      </w:tr>
      <w:tr w:rsidR="00E63698" w:rsidRPr="001D386E" w14:paraId="432EC9F9" w14:textId="77777777" w:rsidTr="00221596">
        <w:trPr>
          <w:jc w:val="center"/>
        </w:trPr>
        <w:tc>
          <w:tcPr>
            <w:tcW w:w="0" w:type="auto"/>
            <w:shd w:val="clear" w:color="auto" w:fill="auto"/>
            <w:vAlign w:val="center"/>
          </w:tcPr>
          <w:p w14:paraId="151BA014" w14:textId="77777777" w:rsidR="00E63698" w:rsidRPr="001D386E" w:rsidRDefault="00E63698" w:rsidP="00221596">
            <w:pPr>
              <w:pStyle w:val="TAC"/>
              <w:rPr>
                <w:rFonts w:eastAsia="MS Mincho" w:cs="Arial"/>
                <w:bCs/>
                <w:lang w:val="fi-FI" w:eastAsia="ja-JP"/>
              </w:rPr>
            </w:pPr>
            <w:r w:rsidRPr="001D386E">
              <w:rPr>
                <w:rFonts w:eastAsia="MS Mincho" w:cs="Arial"/>
                <w:bCs/>
                <w:lang w:val="fi-FI" w:eastAsia="ja-JP"/>
              </w:rPr>
              <w:t>Interferer bandwidth</w:t>
            </w:r>
          </w:p>
        </w:tc>
        <w:tc>
          <w:tcPr>
            <w:tcW w:w="0" w:type="auto"/>
            <w:shd w:val="clear" w:color="auto" w:fill="auto"/>
            <w:vAlign w:val="center"/>
          </w:tcPr>
          <w:p w14:paraId="5FD8EB77" w14:textId="77777777" w:rsidR="00E63698" w:rsidRPr="001D386E" w:rsidRDefault="00E63698" w:rsidP="00221596">
            <w:pPr>
              <w:pStyle w:val="TAC"/>
              <w:rPr>
                <w:rFonts w:eastAsia="MS Mincho" w:cs="Arial"/>
                <w:lang w:eastAsia="ja-JP"/>
              </w:rPr>
            </w:pPr>
            <w:r w:rsidRPr="001D386E">
              <w:rPr>
                <w:rFonts w:eastAsia="MS Mincho" w:cs="Arial"/>
                <w:lang w:val="en-US" w:eastAsia="ja-JP"/>
              </w:rPr>
              <w:t>200 kHz</w:t>
            </w:r>
          </w:p>
        </w:tc>
        <w:tc>
          <w:tcPr>
            <w:tcW w:w="0" w:type="auto"/>
            <w:vAlign w:val="center"/>
          </w:tcPr>
          <w:p w14:paraId="1FCE2A05" w14:textId="77777777" w:rsidR="00E63698" w:rsidRPr="001D386E" w:rsidRDefault="00E63698" w:rsidP="00221596">
            <w:pPr>
              <w:pStyle w:val="TAC"/>
              <w:rPr>
                <w:rFonts w:eastAsia="MS Mincho" w:cs="Arial"/>
                <w:lang w:eastAsia="ja-JP"/>
              </w:rPr>
            </w:pPr>
            <w:r w:rsidRPr="001D386E">
              <w:rPr>
                <w:rFonts w:eastAsia="MS Mincho" w:cs="Arial"/>
                <w:lang w:val="en-US" w:eastAsia="ja-JP"/>
              </w:rPr>
              <w:t>5 MHz</w:t>
            </w:r>
          </w:p>
        </w:tc>
      </w:tr>
      <w:tr w:rsidR="00E63698" w:rsidRPr="001D386E" w14:paraId="40B28FA4" w14:textId="77777777" w:rsidTr="00221596">
        <w:trPr>
          <w:jc w:val="center"/>
        </w:trPr>
        <w:tc>
          <w:tcPr>
            <w:tcW w:w="0" w:type="auto"/>
            <w:shd w:val="clear" w:color="auto" w:fill="auto"/>
            <w:vAlign w:val="center"/>
          </w:tcPr>
          <w:p w14:paraId="75072C39" w14:textId="77777777" w:rsidR="00E63698" w:rsidRPr="001D386E" w:rsidRDefault="00E63698" w:rsidP="00221596">
            <w:pPr>
              <w:pStyle w:val="TAC"/>
              <w:rPr>
                <w:rFonts w:eastAsia="MS Mincho" w:cs="Arial"/>
                <w:i/>
                <w:lang w:val="en-US" w:eastAsia="ja-JP"/>
              </w:rPr>
            </w:pPr>
            <w:r w:rsidRPr="001D386E">
              <w:rPr>
                <w:rFonts w:eastAsia="MS Mincho" w:cs="Arial"/>
                <w:bCs/>
                <w:lang w:eastAsia="ja-JP"/>
              </w:rPr>
              <w:t>Interferer offset</w:t>
            </w:r>
            <w:r w:rsidRPr="001D386E">
              <w:rPr>
                <w:rFonts w:eastAsia="MS Mincho" w:cs="Arial"/>
                <w:bCs/>
                <w:lang w:val="en-US" w:eastAsia="ja-JP"/>
              </w:rPr>
              <w:t xml:space="preserve"> from category NB1 </w:t>
            </w:r>
            <w:r w:rsidRPr="001D386E">
              <w:rPr>
                <w:rFonts w:cs="Arial" w:hint="eastAsia"/>
                <w:bCs/>
                <w:lang w:val="en-US" w:eastAsia="zh-CN"/>
              </w:rPr>
              <w:t>or</w:t>
            </w:r>
            <w:r w:rsidRPr="001D386E">
              <w:rPr>
                <w:rFonts w:eastAsia="MS Mincho" w:cs="Arial"/>
                <w:bCs/>
                <w:lang w:val="en-US" w:eastAsia="ja-JP"/>
              </w:rPr>
              <w:t xml:space="preserve"> NB2 channel edge</w:t>
            </w:r>
          </w:p>
        </w:tc>
        <w:tc>
          <w:tcPr>
            <w:tcW w:w="0" w:type="auto"/>
            <w:shd w:val="clear" w:color="auto" w:fill="auto"/>
            <w:vAlign w:val="center"/>
          </w:tcPr>
          <w:p w14:paraId="2F386D96" w14:textId="77777777" w:rsidR="00E63698" w:rsidRPr="001D386E" w:rsidRDefault="00E63698" w:rsidP="00221596">
            <w:pPr>
              <w:pStyle w:val="TAC"/>
              <w:rPr>
                <w:rFonts w:eastAsia="MS Mincho" w:cs="Arial"/>
                <w:lang w:val="en-US" w:eastAsia="ja-JP"/>
              </w:rPr>
            </w:pPr>
            <w:r w:rsidRPr="001D386E">
              <w:rPr>
                <w:rFonts w:eastAsia="MS Mincho" w:cs="Arial"/>
                <w:lang w:val="en-US" w:eastAsia="ja-JP"/>
              </w:rPr>
              <w:t>±200 kHz</w:t>
            </w:r>
          </w:p>
        </w:tc>
        <w:tc>
          <w:tcPr>
            <w:tcW w:w="0" w:type="auto"/>
            <w:vAlign w:val="center"/>
          </w:tcPr>
          <w:p w14:paraId="22D0D61B" w14:textId="77777777" w:rsidR="00E63698" w:rsidRPr="001D386E" w:rsidRDefault="00E63698" w:rsidP="00221596">
            <w:pPr>
              <w:pStyle w:val="TAC"/>
              <w:rPr>
                <w:rFonts w:eastAsia="MS Mincho" w:cs="Arial"/>
                <w:lang w:val="en-US" w:eastAsia="ja-JP"/>
              </w:rPr>
            </w:pPr>
            <w:r w:rsidRPr="001D386E">
              <w:rPr>
                <w:rFonts w:eastAsia="MS Mincho" w:cs="Arial"/>
                <w:lang w:val="en-US" w:eastAsia="ja-JP"/>
              </w:rPr>
              <w:t>±2.5 MHz</w:t>
            </w:r>
          </w:p>
        </w:tc>
      </w:tr>
      <w:tr w:rsidR="00E63698" w:rsidRPr="001D386E" w14:paraId="58522767" w14:textId="77777777" w:rsidTr="00221596">
        <w:trPr>
          <w:trHeight w:val="335"/>
          <w:jc w:val="center"/>
        </w:trPr>
        <w:tc>
          <w:tcPr>
            <w:tcW w:w="0" w:type="auto"/>
            <w:gridSpan w:val="3"/>
            <w:shd w:val="clear" w:color="auto" w:fill="auto"/>
            <w:vAlign w:val="center"/>
          </w:tcPr>
          <w:p w14:paraId="1D3D6B82" w14:textId="77777777" w:rsidR="00E63698" w:rsidRPr="001D386E" w:rsidRDefault="00E63698" w:rsidP="00221596">
            <w:pPr>
              <w:pStyle w:val="TAH"/>
              <w:rPr>
                <w:rFonts w:eastAsia="MS Mincho" w:cs="Arial"/>
                <w:lang w:eastAsia="ja-JP"/>
              </w:rPr>
            </w:pPr>
            <w:r w:rsidRPr="001D386E">
              <w:rPr>
                <w:rFonts w:eastAsia="MS Mincho" w:cs="Arial"/>
                <w:lang w:eastAsia="ja-JP"/>
              </w:rPr>
              <w:t>ACS2 test Parameters</w:t>
            </w:r>
          </w:p>
        </w:tc>
      </w:tr>
      <w:tr w:rsidR="00E63698" w:rsidRPr="001D386E" w14:paraId="10D57A38" w14:textId="77777777" w:rsidTr="00221596">
        <w:trPr>
          <w:trHeight w:val="268"/>
          <w:jc w:val="center"/>
        </w:trPr>
        <w:tc>
          <w:tcPr>
            <w:tcW w:w="0" w:type="auto"/>
            <w:shd w:val="clear" w:color="auto" w:fill="auto"/>
            <w:vAlign w:val="center"/>
          </w:tcPr>
          <w:p w14:paraId="62BE77B4" w14:textId="77777777" w:rsidR="00E63698" w:rsidRPr="001D386E" w:rsidRDefault="00E63698" w:rsidP="00221596">
            <w:pPr>
              <w:pStyle w:val="TAC"/>
              <w:rPr>
                <w:rFonts w:eastAsia="MS Mincho" w:cs="Arial"/>
                <w:lang w:val="fi-FI" w:eastAsia="ja-JP"/>
              </w:rPr>
            </w:pPr>
            <w:r w:rsidRPr="001D386E">
              <w:rPr>
                <w:rFonts w:eastAsia="MS Mincho" w:cs="Arial"/>
                <w:lang w:val="fi-FI" w:eastAsia="ja-JP"/>
              </w:rPr>
              <w:t>Interferer</w:t>
            </w:r>
          </w:p>
        </w:tc>
        <w:tc>
          <w:tcPr>
            <w:tcW w:w="0" w:type="auto"/>
            <w:shd w:val="clear" w:color="auto" w:fill="auto"/>
            <w:vAlign w:val="center"/>
          </w:tcPr>
          <w:p w14:paraId="400313B3" w14:textId="77777777" w:rsidR="00E63698" w:rsidRPr="001D386E" w:rsidRDefault="00E63698" w:rsidP="00221596">
            <w:pPr>
              <w:pStyle w:val="TAH"/>
              <w:rPr>
                <w:rFonts w:eastAsia="MS Mincho" w:cs="Arial"/>
                <w:lang w:val="fi-FI" w:eastAsia="ja-JP"/>
              </w:rPr>
            </w:pPr>
            <w:r w:rsidRPr="001D386E">
              <w:rPr>
                <w:rFonts w:eastAsia="MS Mincho" w:cs="Arial"/>
                <w:lang w:val="fi-FI" w:eastAsia="ja-JP"/>
              </w:rPr>
              <w:t>GSM (GMSK)</w:t>
            </w:r>
          </w:p>
        </w:tc>
        <w:tc>
          <w:tcPr>
            <w:tcW w:w="0" w:type="auto"/>
            <w:vAlign w:val="center"/>
          </w:tcPr>
          <w:p w14:paraId="511795AA" w14:textId="77777777" w:rsidR="00E63698" w:rsidRPr="001D386E" w:rsidRDefault="00E63698" w:rsidP="00221596">
            <w:pPr>
              <w:pStyle w:val="TAH"/>
              <w:rPr>
                <w:rFonts w:eastAsia="MS Mincho" w:cs="Arial"/>
                <w:lang w:val="fi-FI" w:eastAsia="ja-JP"/>
              </w:rPr>
            </w:pPr>
            <w:r w:rsidRPr="001D386E">
              <w:rPr>
                <w:rFonts w:eastAsia="MS Mincho" w:cs="Arial"/>
                <w:lang w:val="fi-FI" w:eastAsia="ja-JP"/>
              </w:rPr>
              <w:t>E-UTRA</w:t>
            </w:r>
          </w:p>
        </w:tc>
      </w:tr>
      <w:tr w:rsidR="00E63698" w:rsidRPr="001D386E" w14:paraId="038FBC82" w14:textId="77777777" w:rsidTr="00221596">
        <w:trPr>
          <w:jc w:val="center"/>
        </w:trPr>
        <w:tc>
          <w:tcPr>
            <w:tcW w:w="0" w:type="auto"/>
            <w:shd w:val="clear" w:color="auto" w:fill="auto"/>
            <w:vAlign w:val="center"/>
          </w:tcPr>
          <w:p w14:paraId="68BE798D" w14:textId="77777777" w:rsidR="00E63698" w:rsidRPr="001D386E" w:rsidRDefault="00E63698" w:rsidP="00221596">
            <w:pPr>
              <w:pStyle w:val="TAC"/>
              <w:rPr>
                <w:rFonts w:eastAsia="MS Mincho" w:cs="Arial"/>
                <w:lang w:eastAsia="ja-JP"/>
              </w:rPr>
            </w:pPr>
            <w:r w:rsidRPr="001D386E">
              <w:rPr>
                <w:rFonts w:eastAsia="MS Mincho" w:cs="Arial"/>
                <w:lang w:eastAsia="ja-JP"/>
              </w:rPr>
              <w:t xml:space="preserve">Category NB1 </w:t>
            </w:r>
            <w:r w:rsidRPr="001D386E">
              <w:rPr>
                <w:rFonts w:cs="Arial" w:hint="eastAsia"/>
                <w:lang w:eastAsia="zh-CN"/>
              </w:rPr>
              <w:t>or</w:t>
            </w:r>
            <w:r w:rsidRPr="001D386E">
              <w:rPr>
                <w:rFonts w:eastAsia="MS Mincho" w:cs="Arial"/>
                <w:lang w:eastAsia="ja-JP"/>
              </w:rPr>
              <w:t xml:space="preserve"> NB2 signal power</w:t>
            </w:r>
          </w:p>
          <w:p w14:paraId="6E4A13CD" w14:textId="77777777" w:rsidR="00E63698" w:rsidRPr="001D386E" w:rsidRDefault="00E63698" w:rsidP="00221596">
            <w:pPr>
              <w:pStyle w:val="TAC"/>
              <w:rPr>
                <w:rFonts w:eastAsia="MS Mincho" w:cs="Arial"/>
                <w:lang w:val="en-US" w:eastAsia="ja-JP"/>
              </w:rPr>
            </w:pPr>
            <w:r w:rsidRPr="001D386E">
              <w:rPr>
                <w:rFonts w:eastAsia="MS Mincho" w:cs="Arial"/>
                <w:bCs/>
                <w:lang w:val="en-US" w:eastAsia="ja-JP"/>
              </w:rPr>
              <w:t>(</w:t>
            </w:r>
            <w:proofErr w:type="spellStart"/>
            <w:proofErr w:type="gramStart"/>
            <w:r w:rsidRPr="001D386E">
              <w:rPr>
                <w:rFonts w:eastAsia="MS Mincho" w:cs="Arial"/>
                <w:bCs/>
                <w:lang w:val="en-US" w:eastAsia="ja-JP"/>
              </w:rPr>
              <w:t>P</w:t>
            </w:r>
            <w:r w:rsidRPr="001D386E">
              <w:rPr>
                <w:rFonts w:eastAsia="MS Mincho" w:cs="Arial"/>
                <w:bCs/>
                <w:vertAlign w:val="subscript"/>
                <w:lang w:val="en-US" w:eastAsia="ja-JP"/>
              </w:rPr>
              <w:t>wanted</w:t>
            </w:r>
            <w:proofErr w:type="spellEnd"/>
            <w:r w:rsidRPr="001D386E">
              <w:rPr>
                <w:rFonts w:eastAsia="MS Mincho" w:cs="Arial"/>
                <w:bCs/>
                <w:vertAlign w:val="subscript"/>
                <w:lang w:val="en-US" w:eastAsia="ja-JP"/>
              </w:rPr>
              <w:t xml:space="preserve">  </w:t>
            </w:r>
            <w:r w:rsidRPr="001D386E">
              <w:rPr>
                <w:rFonts w:eastAsia="MS Mincho" w:cs="Arial"/>
                <w:lang w:val="en-US" w:eastAsia="ja-JP"/>
              </w:rPr>
              <w:t>)</w:t>
            </w:r>
            <w:proofErr w:type="gramEnd"/>
            <w:r w:rsidRPr="001D386E">
              <w:rPr>
                <w:rFonts w:eastAsia="MS Mincho" w:cs="Arial"/>
                <w:lang w:val="en-US" w:eastAsia="ja-JP"/>
              </w:rPr>
              <w:t xml:space="preserve"> / dBm</w:t>
            </w:r>
          </w:p>
        </w:tc>
        <w:tc>
          <w:tcPr>
            <w:tcW w:w="0" w:type="auto"/>
            <w:shd w:val="clear" w:color="auto" w:fill="auto"/>
            <w:vAlign w:val="center"/>
          </w:tcPr>
          <w:p w14:paraId="2AE689CC" w14:textId="77777777" w:rsidR="00E63698" w:rsidRPr="001D386E" w:rsidRDefault="00E63698" w:rsidP="00221596">
            <w:pPr>
              <w:pStyle w:val="TAC"/>
              <w:rPr>
                <w:rFonts w:eastAsia="MS Mincho" w:cs="Arial"/>
                <w:lang w:val="fi-FI" w:eastAsia="ja-JP"/>
              </w:rPr>
            </w:pPr>
            <w:r w:rsidRPr="001D386E">
              <w:rPr>
                <w:rFonts w:eastAsia="MS Mincho" w:cs="Arial"/>
                <w:lang w:val="fi-FI" w:eastAsia="ja-JP"/>
              </w:rPr>
              <w:t>-53 dBm</w:t>
            </w:r>
          </w:p>
        </w:tc>
        <w:tc>
          <w:tcPr>
            <w:tcW w:w="0" w:type="auto"/>
            <w:shd w:val="clear" w:color="auto" w:fill="auto"/>
            <w:vAlign w:val="center"/>
          </w:tcPr>
          <w:p w14:paraId="6941275B" w14:textId="77777777" w:rsidR="00E63698" w:rsidRPr="001D386E" w:rsidRDefault="00E63698" w:rsidP="00221596">
            <w:pPr>
              <w:pStyle w:val="TAC"/>
              <w:rPr>
                <w:rFonts w:eastAsia="MS Mincho" w:cs="Arial"/>
                <w:lang w:eastAsia="ja-JP"/>
              </w:rPr>
            </w:pPr>
            <w:r w:rsidRPr="001D386E">
              <w:rPr>
                <w:rFonts w:eastAsia="MS Mincho" w:cs="Arial"/>
                <w:lang w:val="fi-FI" w:eastAsia="ja-JP"/>
              </w:rPr>
              <w:t>-58 dBm</w:t>
            </w:r>
          </w:p>
        </w:tc>
      </w:tr>
      <w:tr w:rsidR="00E63698" w:rsidRPr="001D386E" w14:paraId="73B145F1" w14:textId="77777777" w:rsidTr="00221596">
        <w:trPr>
          <w:jc w:val="center"/>
        </w:trPr>
        <w:tc>
          <w:tcPr>
            <w:tcW w:w="0" w:type="auto"/>
            <w:shd w:val="clear" w:color="auto" w:fill="auto"/>
            <w:vAlign w:val="center"/>
          </w:tcPr>
          <w:p w14:paraId="3C3F70AA" w14:textId="77777777" w:rsidR="00E63698" w:rsidRPr="001D386E" w:rsidRDefault="00E63698" w:rsidP="00221596">
            <w:pPr>
              <w:pStyle w:val="TAC"/>
              <w:rPr>
                <w:rFonts w:eastAsia="MS Mincho" w:cs="Arial"/>
                <w:bCs/>
                <w:lang w:val="en-US" w:eastAsia="ja-JP"/>
              </w:rPr>
            </w:pPr>
            <w:r w:rsidRPr="001D386E">
              <w:rPr>
                <w:rFonts w:eastAsia="MS Mincho" w:cs="Arial"/>
                <w:bCs/>
                <w:lang w:eastAsia="ja-JP"/>
              </w:rPr>
              <w:t>Interferer signal power</w:t>
            </w:r>
          </w:p>
          <w:p w14:paraId="68D1EE64" w14:textId="77777777" w:rsidR="00E63698" w:rsidRPr="001D386E" w:rsidRDefault="00E63698" w:rsidP="00221596">
            <w:pPr>
              <w:pStyle w:val="TAC"/>
              <w:rPr>
                <w:rFonts w:eastAsia="MS Mincho" w:cs="Arial"/>
                <w:lang w:val="en-US" w:eastAsia="ja-JP"/>
              </w:rPr>
            </w:pPr>
            <w:r w:rsidRPr="001D386E">
              <w:rPr>
                <w:rFonts w:eastAsia="MS Mincho" w:cs="Arial"/>
                <w:bCs/>
                <w:lang w:val="en-US" w:eastAsia="ja-JP"/>
              </w:rPr>
              <w:t>(</w:t>
            </w:r>
            <w:proofErr w:type="spellStart"/>
            <w:proofErr w:type="gramStart"/>
            <w:r w:rsidRPr="001D386E">
              <w:rPr>
                <w:rFonts w:eastAsia="MS Mincho" w:cs="Arial"/>
                <w:bCs/>
                <w:lang w:val="en-US" w:eastAsia="ja-JP"/>
              </w:rPr>
              <w:t>P</w:t>
            </w:r>
            <w:r w:rsidRPr="001D386E">
              <w:rPr>
                <w:rFonts w:eastAsia="MS Mincho" w:cs="Arial"/>
                <w:bCs/>
                <w:vertAlign w:val="subscript"/>
                <w:lang w:val="en-US" w:eastAsia="ja-JP"/>
              </w:rPr>
              <w:t>Interferer</w:t>
            </w:r>
            <w:proofErr w:type="spellEnd"/>
            <w:r w:rsidRPr="001D386E">
              <w:rPr>
                <w:rFonts w:eastAsia="MS Mincho" w:cs="Arial"/>
                <w:bCs/>
                <w:vertAlign w:val="subscript"/>
                <w:lang w:val="en-US" w:eastAsia="ja-JP"/>
              </w:rPr>
              <w:t xml:space="preserve"> </w:t>
            </w:r>
            <w:r w:rsidRPr="001D386E">
              <w:rPr>
                <w:rFonts w:eastAsia="MS Mincho" w:cs="Arial"/>
                <w:lang w:val="en-US" w:eastAsia="ja-JP"/>
              </w:rPr>
              <w:t>)</w:t>
            </w:r>
            <w:proofErr w:type="gramEnd"/>
            <w:r w:rsidRPr="001D386E">
              <w:rPr>
                <w:rFonts w:eastAsia="MS Mincho" w:cs="Arial"/>
                <w:lang w:val="en-US" w:eastAsia="ja-JP"/>
              </w:rPr>
              <w:t xml:space="preserve"> / dBm </w:t>
            </w:r>
          </w:p>
        </w:tc>
        <w:tc>
          <w:tcPr>
            <w:tcW w:w="0" w:type="auto"/>
            <w:gridSpan w:val="2"/>
            <w:shd w:val="clear" w:color="auto" w:fill="auto"/>
            <w:vAlign w:val="center"/>
          </w:tcPr>
          <w:p w14:paraId="58B35ADA" w14:textId="77777777" w:rsidR="00E63698" w:rsidRPr="001D386E" w:rsidRDefault="00E63698" w:rsidP="00221596">
            <w:pPr>
              <w:pStyle w:val="TAC"/>
              <w:rPr>
                <w:rFonts w:eastAsia="MS Mincho" w:cs="Arial"/>
                <w:lang w:val="fi-FI" w:eastAsia="ja-JP"/>
              </w:rPr>
            </w:pPr>
            <w:r w:rsidRPr="001D386E">
              <w:rPr>
                <w:rFonts w:eastAsia="MS Mincho" w:cs="Arial"/>
                <w:lang w:val="fi-FI" w:eastAsia="ja-JP"/>
              </w:rPr>
              <w:t>-25 dBm</w:t>
            </w:r>
          </w:p>
        </w:tc>
      </w:tr>
      <w:tr w:rsidR="00E63698" w:rsidRPr="001D386E" w14:paraId="34179050" w14:textId="77777777" w:rsidTr="00221596">
        <w:trPr>
          <w:jc w:val="center"/>
        </w:trPr>
        <w:tc>
          <w:tcPr>
            <w:tcW w:w="0" w:type="auto"/>
            <w:shd w:val="clear" w:color="auto" w:fill="auto"/>
            <w:vAlign w:val="center"/>
          </w:tcPr>
          <w:p w14:paraId="72D52C34" w14:textId="77777777" w:rsidR="00E63698" w:rsidRPr="001D386E" w:rsidRDefault="00E63698" w:rsidP="00221596">
            <w:pPr>
              <w:pStyle w:val="TAC"/>
              <w:rPr>
                <w:rFonts w:eastAsia="MS Mincho" w:cs="Arial"/>
                <w:bCs/>
                <w:lang w:val="fi-FI" w:eastAsia="ja-JP"/>
              </w:rPr>
            </w:pPr>
            <w:r w:rsidRPr="001D386E">
              <w:rPr>
                <w:rFonts w:eastAsia="MS Mincho" w:cs="Arial"/>
                <w:bCs/>
                <w:lang w:val="fi-FI" w:eastAsia="ja-JP"/>
              </w:rPr>
              <w:t>Interferer bandwidth</w:t>
            </w:r>
          </w:p>
        </w:tc>
        <w:tc>
          <w:tcPr>
            <w:tcW w:w="0" w:type="auto"/>
            <w:shd w:val="clear" w:color="auto" w:fill="auto"/>
            <w:vAlign w:val="center"/>
          </w:tcPr>
          <w:p w14:paraId="770DB841" w14:textId="77777777" w:rsidR="00E63698" w:rsidRPr="001D386E" w:rsidRDefault="00E63698" w:rsidP="00221596">
            <w:pPr>
              <w:pStyle w:val="TAC"/>
              <w:rPr>
                <w:rFonts w:eastAsia="MS Mincho" w:cs="Arial"/>
                <w:lang w:eastAsia="ja-JP"/>
              </w:rPr>
            </w:pPr>
            <w:r w:rsidRPr="001D386E">
              <w:rPr>
                <w:rFonts w:eastAsia="MS Mincho" w:cs="Arial"/>
                <w:lang w:val="en-US" w:eastAsia="ja-JP"/>
              </w:rPr>
              <w:t>200 kHz</w:t>
            </w:r>
          </w:p>
        </w:tc>
        <w:tc>
          <w:tcPr>
            <w:tcW w:w="0" w:type="auto"/>
            <w:vAlign w:val="center"/>
          </w:tcPr>
          <w:p w14:paraId="64628F12" w14:textId="77777777" w:rsidR="00E63698" w:rsidRPr="001D386E" w:rsidRDefault="00E63698" w:rsidP="00221596">
            <w:pPr>
              <w:pStyle w:val="TAC"/>
              <w:rPr>
                <w:rFonts w:eastAsia="MS Mincho" w:cs="Arial"/>
                <w:lang w:eastAsia="ja-JP"/>
              </w:rPr>
            </w:pPr>
            <w:r w:rsidRPr="001D386E">
              <w:rPr>
                <w:rFonts w:eastAsia="MS Mincho" w:cs="Arial"/>
                <w:lang w:val="en-US" w:eastAsia="ja-JP"/>
              </w:rPr>
              <w:t>5 MHz</w:t>
            </w:r>
          </w:p>
        </w:tc>
      </w:tr>
      <w:tr w:rsidR="00E63698" w:rsidRPr="001D386E" w14:paraId="2A617549" w14:textId="77777777" w:rsidTr="00221596">
        <w:trPr>
          <w:jc w:val="center"/>
        </w:trPr>
        <w:tc>
          <w:tcPr>
            <w:tcW w:w="0" w:type="auto"/>
            <w:shd w:val="clear" w:color="auto" w:fill="auto"/>
            <w:vAlign w:val="center"/>
          </w:tcPr>
          <w:p w14:paraId="070820B0" w14:textId="77777777" w:rsidR="00E63698" w:rsidRPr="001D386E" w:rsidRDefault="00E63698" w:rsidP="00221596">
            <w:pPr>
              <w:pStyle w:val="TAC"/>
              <w:rPr>
                <w:rFonts w:eastAsia="MS Mincho" w:cs="Arial"/>
                <w:i/>
                <w:lang w:val="en-US" w:eastAsia="ja-JP"/>
              </w:rPr>
            </w:pPr>
            <w:r w:rsidRPr="001D386E">
              <w:rPr>
                <w:rFonts w:eastAsia="MS Mincho" w:cs="Arial"/>
                <w:bCs/>
                <w:lang w:eastAsia="ja-JP"/>
              </w:rPr>
              <w:t>Interferer offset</w:t>
            </w:r>
            <w:r w:rsidRPr="001D386E">
              <w:rPr>
                <w:rFonts w:eastAsia="MS Mincho" w:cs="Arial"/>
                <w:bCs/>
                <w:lang w:val="en-US" w:eastAsia="ja-JP"/>
              </w:rPr>
              <w:t xml:space="preserve"> from category NB1 </w:t>
            </w:r>
            <w:r w:rsidRPr="001D386E">
              <w:rPr>
                <w:rFonts w:cs="Arial" w:hint="eastAsia"/>
                <w:bCs/>
                <w:lang w:val="en-US" w:eastAsia="zh-CN"/>
              </w:rPr>
              <w:t>or</w:t>
            </w:r>
            <w:r w:rsidRPr="001D386E">
              <w:rPr>
                <w:rFonts w:eastAsia="MS Mincho" w:cs="Arial"/>
                <w:bCs/>
                <w:lang w:val="en-US" w:eastAsia="ja-JP"/>
              </w:rPr>
              <w:t xml:space="preserve"> NB2 channel edge</w:t>
            </w:r>
          </w:p>
        </w:tc>
        <w:tc>
          <w:tcPr>
            <w:tcW w:w="0" w:type="auto"/>
            <w:shd w:val="clear" w:color="auto" w:fill="auto"/>
            <w:vAlign w:val="center"/>
          </w:tcPr>
          <w:p w14:paraId="5DDAA853" w14:textId="77777777" w:rsidR="00E63698" w:rsidRPr="001D386E" w:rsidRDefault="00E63698" w:rsidP="00221596">
            <w:pPr>
              <w:pStyle w:val="TAC"/>
              <w:rPr>
                <w:rFonts w:eastAsia="MS Mincho" w:cs="Arial"/>
                <w:lang w:val="en-US" w:eastAsia="ja-JP"/>
              </w:rPr>
            </w:pPr>
            <w:r w:rsidRPr="001D386E">
              <w:rPr>
                <w:rFonts w:eastAsia="MS Mincho" w:cs="Arial"/>
                <w:lang w:val="en-US" w:eastAsia="ja-JP"/>
              </w:rPr>
              <w:t>±200 kHz</w:t>
            </w:r>
          </w:p>
        </w:tc>
        <w:tc>
          <w:tcPr>
            <w:tcW w:w="0" w:type="auto"/>
            <w:vAlign w:val="center"/>
          </w:tcPr>
          <w:p w14:paraId="28784E52" w14:textId="77777777" w:rsidR="00E63698" w:rsidRPr="001D386E" w:rsidRDefault="00E63698" w:rsidP="00221596">
            <w:pPr>
              <w:pStyle w:val="TAC"/>
              <w:rPr>
                <w:rFonts w:eastAsia="MS Mincho" w:cs="Arial"/>
                <w:lang w:val="en-US" w:eastAsia="ja-JP"/>
              </w:rPr>
            </w:pPr>
            <w:r w:rsidRPr="001D386E">
              <w:rPr>
                <w:rFonts w:eastAsia="MS Mincho" w:cs="Arial"/>
                <w:lang w:val="en-US" w:eastAsia="ja-JP"/>
              </w:rPr>
              <w:t>±2.5 MHz</w:t>
            </w:r>
          </w:p>
        </w:tc>
      </w:tr>
    </w:tbl>
    <w:p w14:paraId="77DD2EA8" w14:textId="77777777" w:rsidR="00E63698" w:rsidRDefault="00E63698" w:rsidP="00E63698"/>
    <w:p w14:paraId="41279D23" w14:textId="77777777" w:rsidR="001D6776" w:rsidRPr="001D386E" w:rsidRDefault="001D6776" w:rsidP="001D6776">
      <w:pPr>
        <w:pStyle w:val="TH"/>
      </w:pPr>
      <w:r w:rsidRPr="001D386E">
        <w:t>Table 7.6.1.1F-1: In-band blocking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3178"/>
      </w:tblGrid>
      <w:tr w:rsidR="001D6776" w:rsidRPr="001D386E" w14:paraId="2AACB1BC" w14:textId="77777777" w:rsidTr="00221596">
        <w:trPr>
          <w:trHeight w:val="335"/>
          <w:jc w:val="center"/>
        </w:trPr>
        <w:tc>
          <w:tcPr>
            <w:tcW w:w="0" w:type="auto"/>
            <w:gridSpan w:val="2"/>
            <w:shd w:val="clear" w:color="auto" w:fill="auto"/>
            <w:vAlign w:val="center"/>
          </w:tcPr>
          <w:p w14:paraId="27C4242E" w14:textId="77777777" w:rsidR="001D6776" w:rsidRPr="001D386E" w:rsidRDefault="001D6776" w:rsidP="00221596">
            <w:pPr>
              <w:pStyle w:val="TAH"/>
              <w:rPr>
                <w:rFonts w:eastAsia="MS Mincho" w:cs="Arial"/>
                <w:lang w:eastAsia="ja-JP"/>
              </w:rPr>
            </w:pPr>
            <w:r w:rsidRPr="001D386E">
              <w:rPr>
                <w:rFonts w:eastAsia="MS Mincho" w:cs="Arial"/>
                <w:lang w:eastAsia="ja-JP"/>
              </w:rPr>
              <w:t>IBB</w:t>
            </w:r>
            <w:r w:rsidRPr="001D386E">
              <w:rPr>
                <w:rFonts w:eastAsia="MS Mincho" w:cs="Arial"/>
                <w:lang w:val="fi-FI" w:eastAsia="ja-JP"/>
              </w:rPr>
              <w:t>1</w:t>
            </w:r>
            <w:r w:rsidRPr="001D386E">
              <w:rPr>
                <w:rFonts w:eastAsia="MS Mincho" w:cs="Arial"/>
                <w:lang w:eastAsia="ja-JP"/>
              </w:rPr>
              <w:t xml:space="preserve"> test Parameters</w:t>
            </w:r>
          </w:p>
        </w:tc>
      </w:tr>
      <w:tr w:rsidR="001D6776" w:rsidRPr="001D386E" w14:paraId="79127330" w14:textId="77777777" w:rsidTr="00221596">
        <w:trPr>
          <w:jc w:val="center"/>
        </w:trPr>
        <w:tc>
          <w:tcPr>
            <w:tcW w:w="0" w:type="auto"/>
            <w:shd w:val="clear" w:color="auto" w:fill="auto"/>
            <w:vAlign w:val="center"/>
          </w:tcPr>
          <w:p w14:paraId="3E2B358A" w14:textId="77777777" w:rsidR="001D6776" w:rsidRPr="001D386E" w:rsidRDefault="001D6776" w:rsidP="00221596">
            <w:pPr>
              <w:pStyle w:val="TAC"/>
              <w:rPr>
                <w:rFonts w:eastAsia="MS Mincho" w:cs="Arial"/>
                <w:lang w:eastAsia="ja-JP"/>
              </w:rPr>
            </w:pPr>
            <w:r w:rsidRPr="001D386E">
              <w:rPr>
                <w:rFonts w:eastAsia="MS Mincho" w:cs="Arial"/>
                <w:lang w:eastAsia="ja-JP"/>
              </w:rPr>
              <w:t xml:space="preserve">Category NB1 </w:t>
            </w:r>
            <w:r w:rsidRPr="001D386E">
              <w:rPr>
                <w:rFonts w:cs="Arial" w:hint="eastAsia"/>
                <w:lang w:eastAsia="zh-CN"/>
              </w:rPr>
              <w:t>or</w:t>
            </w:r>
            <w:r w:rsidRPr="001D386E">
              <w:rPr>
                <w:rFonts w:eastAsia="MS Mincho" w:cs="Arial"/>
                <w:lang w:eastAsia="ja-JP"/>
              </w:rPr>
              <w:t xml:space="preserve"> NB2 signal power</w:t>
            </w:r>
          </w:p>
          <w:p w14:paraId="1AB1CA79" w14:textId="77777777" w:rsidR="001D6776" w:rsidRPr="001D386E" w:rsidRDefault="001D6776" w:rsidP="00221596">
            <w:pPr>
              <w:pStyle w:val="TAC"/>
              <w:rPr>
                <w:rFonts w:eastAsia="MS Mincho" w:cs="Arial"/>
                <w:lang w:val="en-US" w:eastAsia="ja-JP"/>
              </w:rPr>
            </w:pPr>
            <w:r w:rsidRPr="001D386E">
              <w:rPr>
                <w:rFonts w:eastAsia="MS Mincho" w:cs="Arial"/>
                <w:bCs/>
                <w:lang w:val="en-US" w:eastAsia="ja-JP"/>
              </w:rPr>
              <w:t>(</w:t>
            </w:r>
            <w:proofErr w:type="spellStart"/>
            <w:proofErr w:type="gramStart"/>
            <w:r w:rsidRPr="001D386E">
              <w:rPr>
                <w:rFonts w:eastAsia="MS Mincho" w:cs="Arial"/>
                <w:bCs/>
                <w:lang w:val="en-US" w:eastAsia="ja-JP"/>
              </w:rPr>
              <w:t>P</w:t>
            </w:r>
            <w:r w:rsidRPr="001D386E">
              <w:rPr>
                <w:rFonts w:eastAsia="MS Mincho" w:cs="Arial"/>
                <w:bCs/>
                <w:vertAlign w:val="subscript"/>
                <w:lang w:val="en-US" w:eastAsia="ja-JP"/>
              </w:rPr>
              <w:t>wanted</w:t>
            </w:r>
            <w:proofErr w:type="spellEnd"/>
            <w:r w:rsidRPr="001D386E">
              <w:rPr>
                <w:rFonts w:eastAsia="MS Mincho" w:cs="Arial"/>
                <w:bCs/>
                <w:vertAlign w:val="subscript"/>
                <w:lang w:val="en-US" w:eastAsia="ja-JP"/>
              </w:rPr>
              <w:t xml:space="preserve">  </w:t>
            </w:r>
            <w:r w:rsidRPr="001D386E">
              <w:rPr>
                <w:rFonts w:eastAsia="MS Mincho" w:cs="Arial"/>
                <w:lang w:val="en-US" w:eastAsia="ja-JP"/>
              </w:rPr>
              <w:t>)</w:t>
            </w:r>
            <w:proofErr w:type="gramEnd"/>
            <w:r w:rsidRPr="001D386E">
              <w:rPr>
                <w:rFonts w:eastAsia="MS Mincho" w:cs="Arial"/>
                <w:lang w:val="en-US" w:eastAsia="ja-JP"/>
              </w:rPr>
              <w:t xml:space="preserve"> / dBm</w:t>
            </w:r>
          </w:p>
        </w:tc>
        <w:tc>
          <w:tcPr>
            <w:tcW w:w="0" w:type="auto"/>
            <w:shd w:val="clear" w:color="auto" w:fill="auto"/>
            <w:vAlign w:val="center"/>
          </w:tcPr>
          <w:p w14:paraId="31B1478B" w14:textId="77777777" w:rsidR="001D6776" w:rsidRPr="001D386E" w:rsidRDefault="001D6776" w:rsidP="00221596">
            <w:pPr>
              <w:pStyle w:val="TAC"/>
              <w:rPr>
                <w:rFonts w:eastAsia="MS Mincho" w:cs="Arial"/>
                <w:lang w:eastAsia="ja-JP"/>
              </w:rPr>
            </w:pPr>
            <w:r w:rsidRPr="001D386E">
              <w:rPr>
                <w:rFonts w:eastAsia="MS Mincho" w:cs="Arial"/>
                <w:lang w:eastAsia="ja-JP"/>
              </w:rPr>
              <w:t>REFSENS + 6 dB</w:t>
            </w:r>
          </w:p>
        </w:tc>
      </w:tr>
      <w:tr w:rsidR="001D6776" w:rsidRPr="001D386E" w14:paraId="1DC519A8" w14:textId="77777777" w:rsidTr="00221596">
        <w:trPr>
          <w:jc w:val="center"/>
        </w:trPr>
        <w:tc>
          <w:tcPr>
            <w:tcW w:w="0" w:type="auto"/>
            <w:shd w:val="clear" w:color="auto" w:fill="auto"/>
            <w:vAlign w:val="center"/>
          </w:tcPr>
          <w:p w14:paraId="53D9F485" w14:textId="77777777" w:rsidR="001D6776" w:rsidRPr="001D386E" w:rsidRDefault="001D6776" w:rsidP="00221596">
            <w:pPr>
              <w:pStyle w:val="TAC"/>
              <w:rPr>
                <w:rFonts w:eastAsia="MS Mincho" w:cs="Arial"/>
                <w:lang w:val="fi-FI" w:eastAsia="ja-JP"/>
              </w:rPr>
            </w:pPr>
            <w:r w:rsidRPr="001D386E">
              <w:rPr>
                <w:rFonts w:eastAsia="MS Mincho" w:cs="Arial"/>
                <w:lang w:val="fi-FI" w:eastAsia="ja-JP"/>
              </w:rPr>
              <w:t>Interferer</w:t>
            </w:r>
          </w:p>
        </w:tc>
        <w:tc>
          <w:tcPr>
            <w:tcW w:w="0" w:type="auto"/>
            <w:shd w:val="clear" w:color="auto" w:fill="auto"/>
            <w:vAlign w:val="center"/>
          </w:tcPr>
          <w:p w14:paraId="6B86645C" w14:textId="77777777" w:rsidR="001D6776" w:rsidRPr="001D386E" w:rsidRDefault="001D6776" w:rsidP="00221596">
            <w:pPr>
              <w:pStyle w:val="TAC"/>
              <w:rPr>
                <w:rFonts w:eastAsia="MS Mincho" w:cs="Arial"/>
                <w:lang w:eastAsia="ja-JP"/>
              </w:rPr>
            </w:pPr>
            <w:r w:rsidRPr="001D386E">
              <w:rPr>
                <w:rFonts w:eastAsia="MS Mincho" w:cs="Arial"/>
                <w:lang w:eastAsia="ja-JP"/>
              </w:rPr>
              <w:t>E-UTRA</w:t>
            </w:r>
          </w:p>
        </w:tc>
      </w:tr>
      <w:tr w:rsidR="001D6776" w:rsidRPr="001D386E" w14:paraId="6878E82B" w14:textId="77777777" w:rsidTr="00221596">
        <w:trPr>
          <w:jc w:val="center"/>
        </w:trPr>
        <w:tc>
          <w:tcPr>
            <w:tcW w:w="0" w:type="auto"/>
            <w:shd w:val="clear" w:color="auto" w:fill="auto"/>
            <w:vAlign w:val="center"/>
          </w:tcPr>
          <w:p w14:paraId="2D75FBCD" w14:textId="77777777" w:rsidR="001D6776" w:rsidRPr="001D386E" w:rsidRDefault="001D6776" w:rsidP="00221596">
            <w:pPr>
              <w:pStyle w:val="TAC"/>
              <w:rPr>
                <w:rFonts w:eastAsia="MS Mincho" w:cs="Arial"/>
                <w:bCs/>
                <w:lang w:val="en-US" w:eastAsia="ja-JP"/>
              </w:rPr>
            </w:pPr>
            <w:r w:rsidRPr="001D386E">
              <w:rPr>
                <w:rFonts w:eastAsia="MS Mincho" w:cs="Arial"/>
                <w:bCs/>
                <w:lang w:eastAsia="ja-JP"/>
              </w:rPr>
              <w:t>Interferer signal power</w:t>
            </w:r>
          </w:p>
          <w:p w14:paraId="2249C30A" w14:textId="77777777" w:rsidR="001D6776" w:rsidRPr="001D386E" w:rsidRDefault="001D6776" w:rsidP="00221596">
            <w:pPr>
              <w:pStyle w:val="TAC"/>
              <w:rPr>
                <w:rFonts w:eastAsia="MS Mincho" w:cs="Arial"/>
                <w:lang w:val="en-US" w:eastAsia="ja-JP"/>
              </w:rPr>
            </w:pPr>
            <w:r w:rsidRPr="001D386E">
              <w:rPr>
                <w:rFonts w:eastAsia="MS Mincho" w:cs="Arial"/>
                <w:bCs/>
                <w:lang w:val="en-US" w:eastAsia="ja-JP"/>
              </w:rPr>
              <w:t>(</w:t>
            </w:r>
            <w:proofErr w:type="spellStart"/>
            <w:proofErr w:type="gramStart"/>
            <w:r w:rsidRPr="001D386E">
              <w:rPr>
                <w:rFonts w:eastAsia="MS Mincho" w:cs="Arial"/>
                <w:bCs/>
                <w:lang w:val="en-US" w:eastAsia="ja-JP"/>
              </w:rPr>
              <w:t>P</w:t>
            </w:r>
            <w:r w:rsidRPr="001D386E">
              <w:rPr>
                <w:rFonts w:eastAsia="MS Mincho" w:cs="Arial"/>
                <w:bCs/>
                <w:vertAlign w:val="subscript"/>
                <w:lang w:val="en-US" w:eastAsia="ja-JP"/>
              </w:rPr>
              <w:t>Interferer</w:t>
            </w:r>
            <w:proofErr w:type="spellEnd"/>
            <w:r w:rsidRPr="001D386E">
              <w:rPr>
                <w:rFonts w:eastAsia="MS Mincho" w:cs="Arial"/>
                <w:bCs/>
                <w:vertAlign w:val="subscript"/>
                <w:lang w:val="en-US" w:eastAsia="ja-JP"/>
              </w:rPr>
              <w:t xml:space="preserve"> </w:t>
            </w:r>
            <w:r w:rsidRPr="001D386E">
              <w:rPr>
                <w:rFonts w:eastAsia="MS Mincho" w:cs="Arial"/>
                <w:lang w:val="en-US" w:eastAsia="ja-JP"/>
              </w:rPr>
              <w:t>)</w:t>
            </w:r>
            <w:proofErr w:type="gramEnd"/>
            <w:r w:rsidRPr="001D386E">
              <w:rPr>
                <w:rFonts w:eastAsia="MS Mincho" w:cs="Arial"/>
                <w:lang w:val="en-US" w:eastAsia="ja-JP"/>
              </w:rPr>
              <w:t xml:space="preserve"> / dBm </w:t>
            </w:r>
          </w:p>
        </w:tc>
        <w:tc>
          <w:tcPr>
            <w:tcW w:w="0" w:type="auto"/>
            <w:shd w:val="clear" w:color="auto" w:fill="auto"/>
            <w:vAlign w:val="center"/>
          </w:tcPr>
          <w:p w14:paraId="02CC08C4" w14:textId="77777777" w:rsidR="001D6776" w:rsidRPr="001D386E" w:rsidRDefault="001D6776" w:rsidP="00221596">
            <w:pPr>
              <w:pStyle w:val="TAC"/>
              <w:rPr>
                <w:rFonts w:eastAsia="MS Mincho" w:cs="Arial"/>
                <w:lang w:val="fi-FI" w:eastAsia="ja-JP"/>
              </w:rPr>
            </w:pPr>
            <w:r w:rsidRPr="001D386E">
              <w:rPr>
                <w:rFonts w:eastAsia="MS Mincho" w:cs="Arial"/>
                <w:lang w:val="fi-FI" w:eastAsia="ja-JP"/>
              </w:rPr>
              <w:t>- 56 dBm</w:t>
            </w:r>
          </w:p>
        </w:tc>
      </w:tr>
      <w:tr w:rsidR="001D6776" w:rsidRPr="001D386E" w14:paraId="7E9D2736" w14:textId="77777777" w:rsidTr="00221596">
        <w:trPr>
          <w:jc w:val="center"/>
        </w:trPr>
        <w:tc>
          <w:tcPr>
            <w:tcW w:w="0" w:type="auto"/>
            <w:shd w:val="clear" w:color="auto" w:fill="auto"/>
            <w:vAlign w:val="center"/>
          </w:tcPr>
          <w:p w14:paraId="016FB6D5" w14:textId="77777777" w:rsidR="001D6776" w:rsidRPr="001D386E" w:rsidRDefault="001D6776" w:rsidP="00221596">
            <w:pPr>
              <w:pStyle w:val="TAC"/>
              <w:rPr>
                <w:rFonts w:eastAsia="MS Mincho" w:cs="Arial"/>
                <w:bCs/>
                <w:lang w:val="fi-FI" w:eastAsia="ja-JP"/>
              </w:rPr>
            </w:pPr>
            <w:r w:rsidRPr="001D386E">
              <w:rPr>
                <w:rFonts w:eastAsia="MS Mincho" w:cs="Arial"/>
                <w:bCs/>
                <w:lang w:val="fi-FI" w:eastAsia="ja-JP"/>
              </w:rPr>
              <w:t>Interferer bandwidth</w:t>
            </w:r>
          </w:p>
        </w:tc>
        <w:tc>
          <w:tcPr>
            <w:tcW w:w="0" w:type="auto"/>
            <w:shd w:val="clear" w:color="auto" w:fill="auto"/>
            <w:vAlign w:val="center"/>
          </w:tcPr>
          <w:p w14:paraId="35C5C180" w14:textId="77777777" w:rsidR="001D6776" w:rsidRPr="001D386E" w:rsidRDefault="001D6776" w:rsidP="00221596">
            <w:pPr>
              <w:pStyle w:val="TAC"/>
              <w:rPr>
                <w:rFonts w:eastAsia="MS Mincho" w:cs="Arial"/>
                <w:lang w:eastAsia="ja-JP"/>
              </w:rPr>
            </w:pPr>
            <w:r w:rsidRPr="001D386E">
              <w:rPr>
                <w:rFonts w:eastAsia="MS Mincho" w:cs="Arial"/>
                <w:lang w:val="en-US" w:eastAsia="ja-JP"/>
              </w:rPr>
              <w:t>5 MHz</w:t>
            </w:r>
          </w:p>
        </w:tc>
      </w:tr>
      <w:tr w:rsidR="001D6776" w:rsidRPr="001D386E" w14:paraId="6AC9148E" w14:textId="77777777" w:rsidTr="00221596">
        <w:trPr>
          <w:jc w:val="center"/>
        </w:trPr>
        <w:tc>
          <w:tcPr>
            <w:tcW w:w="0" w:type="auto"/>
            <w:shd w:val="clear" w:color="auto" w:fill="auto"/>
            <w:vAlign w:val="center"/>
          </w:tcPr>
          <w:p w14:paraId="6DF63481" w14:textId="77777777" w:rsidR="001D6776" w:rsidRPr="001D386E" w:rsidRDefault="001D6776" w:rsidP="00221596">
            <w:pPr>
              <w:pStyle w:val="TAC"/>
              <w:rPr>
                <w:rFonts w:eastAsia="MS Mincho" w:cs="Arial"/>
                <w:i/>
                <w:lang w:val="en-US" w:eastAsia="ja-JP"/>
              </w:rPr>
            </w:pPr>
            <w:r w:rsidRPr="001D386E">
              <w:rPr>
                <w:rFonts w:eastAsia="MS Mincho" w:cs="Arial"/>
                <w:bCs/>
                <w:lang w:eastAsia="ja-JP"/>
              </w:rPr>
              <w:t>Interferer offset</w:t>
            </w:r>
            <w:r w:rsidRPr="001D386E">
              <w:rPr>
                <w:rFonts w:eastAsia="MS Mincho" w:cs="Arial"/>
                <w:bCs/>
                <w:lang w:val="en-US" w:eastAsia="ja-JP"/>
              </w:rPr>
              <w:t xml:space="preserve"> from category NB1 </w:t>
            </w:r>
            <w:r w:rsidRPr="001D386E">
              <w:rPr>
                <w:rFonts w:cs="Arial" w:hint="eastAsia"/>
                <w:bCs/>
                <w:lang w:val="en-US" w:eastAsia="zh-CN"/>
              </w:rPr>
              <w:t>or</w:t>
            </w:r>
            <w:r w:rsidRPr="001D386E">
              <w:rPr>
                <w:rFonts w:eastAsia="MS Mincho" w:cs="Arial"/>
                <w:bCs/>
                <w:lang w:val="en-US" w:eastAsia="ja-JP"/>
              </w:rPr>
              <w:t xml:space="preserve"> NB2 channel edge</w:t>
            </w:r>
          </w:p>
        </w:tc>
        <w:tc>
          <w:tcPr>
            <w:tcW w:w="0" w:type="auto"/>
            <w:shd w:val="clear" w:color="auto" w:fill="auto"/>
            <w:vAlign w:val="center"/>
          </w:tcPr>
          <w:p w14:paraId="19493CAA" w14:textId="77777777" w:rsidR="001D6776" w:rsidRPr="001D386E" w:rsidRDefault="001D6776" w:rsidP="00221596">
            <w:pPr>
              <w:pStyle w:val="TAC"/>
              <w:rPr>
                <w:rFonts w:cs="Arial"/>
                <w:lang w:eastAsia="ja-JP"/>
              </w:rPr>
            </w:pPr>
            <w:r w:rsidRPr="001D386E">
              <w:rPr>
                <w:rFonts w:eastAsia="MS Mincho" w:cs="Arial"/>
                <w:lang w:val="en-US" w:eastAsia="ja-JP"/>
              </w:rPr>
              <w:t xml:space="preserve">+7.5 MHz </w:t>
            </w:r>
            <w:r w:rsidRPr="001D386E">
              <w:rPr>
                <w:rFonts w:cs="Arial"/>
                <w:lang w:eastAsia="ja-JP"/>
              </w:rPr>
              <w:t>+ 0.005 MHz</w:t>
            </w:r>
          </w:p>
          <w:p w14:paraId="29A90CB7" w14:textId="77777777" w:rsidR="001D6776" w:rsidRPr="001D386E" w:rsidRDefault="001D6776" w:rsidP="00221596">
            <w:pPr>
              <w:pStyle w:val="TAC"/>
              <w:rPr>
                <w:rFonts w:cs="Arial"/>
                <w:lang w:eastAsia="ja-JP"/>
              </w:rPr>
            </w:pPr>
            <w:r w:rsidRPr="001D386E">
              <w:rPr>
                <w:rFonts w:cs="Arial"/>
                <w:lang w:eastAsia="ja-JP"/>
              </w:rPr>
              <w:t>and</w:t>
            </w:r>
          </w:p>
          <w:p w14:paraId="5559A2D8" w14:textId="77777777" w:rsidR="001D6776" w:rsidRPr="001D386E" w:rsidRDefault="001D6776" w:rsidP="00221596">
            <w:pPr>
              <w:pStyle w:val="TAC"/>
              <w:rPr>
                <w:rFonts w:eastAsia="MS Mincho" w:cs="Arial"/>
                <w:lang w:val="en-US" w:eastAsia="ja-JP"/>
              </w:rPr>
            </w:pPr>
            <w:r w:rsidRPr="001D386E">
              <w:rPr>
                <w:rFonts w:eastAsia="MS Mincho" w:cs="Arial"/>
                <w:lang w:val="en-US" w:eastAsia="ja-JP"/>
              </w:rPr>
              <w:t>-7.5 MHz - 0.005 MHz</w:t>
            </w:r>
          </w:p>
        </w:tc>
      </w:tr>
      <w:tr w:rsidR="001D6776" w:rsidRPr="001D386E" w14:paraId="4069A89F" w14:textId="77777777" w:rsidTr="00221596">
        <w:trPr>
          <w:trHeight w:val="335"/>
          <w:jc w:val="center"/>
        </w:trPr>
        <w:tc>
          <w:tcPr>
            <w:tcW w:w="0" w:type="auto"/>
            <w:gridSpan w:val="2"/>
            <w:shd w:val="clear" w:color="auto" w:fill="auto"/>
            <w:vAlign w:val="center"/>
          </w:tcPr>
          <w:p w14:paraId="3F266E7E" w14:textId="77777777" w:rsidR="001D6776" w:rsidRPr="001D386E" w:rsidRDefault="001D6776" w:rsidP="00221596">
            <w:pPr>
              <w:pStyle w:val="TAH"/>
              <w:rPr>
                <w:rFonts w:eastAsia="MS Mincho" w:cs="Arial"/>
                <w:lang w:eastAsia="ja-JP"/>
              </w:rPr>
            </w:pPr>
            <w:r w:rsidRPr="001D386E">
              <w:rPr>
                <w:rFonts w:eastAsia="MS Mincho" w:cs="Arial"/>
                <w:lang w:eastAsia="ja-JP"/>
              </w:rPr>
              <w:t>IBB</w:t>
            </w:r>
            <w:r w:rsidRPr="001D386E">
              <w:rPr>
                <w:rFonts w:eastAsia="MS Mincho" w:cs="Arial"/>
                <w:lang w:val="fi-FI" w:eastAsia="ja-JP"/>
              </w:rPr>
              <w:t>2</w:t>
            </w:r>
            <w:r w:rsidRPr="001D386E">
              <w:rPr>
                <w:rFonts w:eastAsia="MS Mincho" w:cs="Arial"/>
                <w:lang w:eastAsia="ja-JP"/>
              </w:rPr>
              <w:t xml:space="preserve"> test Parameters</w:t>
            </w:r>
          </w:p>
        </w:tc>
      </w:tr>
      <w:tr w:rsidR="001D6776" w:rsidRPr="001D386E" w14:paraId="5BCF8698" w14:textId="77777777" w:rsidTr="00221596">
        <w:trPr>
          <w:jc w:val="center"/>
        </w:trPr>
        <w:tc>
          <w:tcPr>
            <w:tcW w:w="0" w:type="auto"/>
            <w:shd w:val="clear" w:color="auto" w:fill="auto"/>
            <w:vAlign w:val="center"/>
          </w:tcPr>
          <w:p w14:paraId="3076B53A" w14:textId="77777777" w:rsidR="001D6776" w:rsidRPr="001D386E" w:rsidRDefault="001D6776" w:rsidP="00221596">
            <w:pPr>
              <w:pStyle w:val="TAC"/>
              <w:rPr>
                <w:rFonts w:eastAsia="MS Mincho" w:cs="Arial"/>
                <w:lang w:eastAsia="ja-JP"/>
              </w:rPr>
            </w:pPr>
            <w:r w:rsidRPr="001D386E">
              <w:rPr>
                <w:rFonts w:eastAsia="MS Mincho" w:cs="Arial"/>
                <w:lang w:eastAsia="ja-JP"/>
              </w:rPr>
              <w:t xml:space="preserve">Category NB1 </w:t>
            </w:r>
            <w:r w:rsidRPr="001D386E">
              <w:rPr>
                <w:rFonts w:cs="Arial" w:hint="eastAsia"/>
                <w:lang w:eastAsia="zh-CN"/>
              </w:rPr>
              <w:t>or</w:t>
            </w:r>
            <w:r w:rsidRPr="001D386E">
              <w:rPr>
                <w:rFonts w:eastAsia="MS Mincho" w:cs="Arial"/>
                <w:lang w:eastAsia="ja-JP"/>
              </w:rPr>
              <w:t xml:space="preserve"> NB2 signal power</w:t>
            </w:r>
          </w:p>
          <w:p w14:paraId="55134743" w14:textId="77777777" w:rsidR="001D6776" w:rsidRPr="001D386E" w:rsidRDefault="001D6776" w:rsidP="00221596">
            <w:pPr>
              <w:pStyle w:val="TAC"/>
              <w:rPr>
                <w:rFonts w:eastAsia="MS Mincho" w:cs="Arial"/>
                <w:lang w:val="en-US" w:eastAsia="ja-JP"/>
              </w:rPr>
            </w:pPr>
            <w:r w:rsidRPr="001D386E">
              <w:rPr>
                <w:rFonts w:eastAsia="MS Mincho" w:cs="Arial"/>
                <w:bCs/>
                <w:lang w:val="en-US" w:eastAsia="ja-JP"/>
              </w:rPr>
              <w:t>(</w:t>
            </w:r>
            <w:proofErr w:type="spellStart"/>
            <w:proofErr w:type="gramStart"/>
            <w:r w:rsidRPr="001D386E">
              <w:rPr>
                <w:rFonts w:eastAsia="MS Mincho" w:cs="Arial"/>
                <w:bCs/>
                <w:lang w:val="en-US" w:eastAsia="ja-JP"/>
              </w:rPr>
              <w:t>P</w:t>
            </w:r>
            <w:r w:rsidRPr="001D386E">
              <w:rPr>
                <w:rFonts w:eastAsia="MS Mincho" w:cs="Arial"/>
                <w:bCs/>
                <w:vertAlign w:val="subscript"/>
                <w:lang w:val="en-US" w:eastAsia="ja-JP"/>
              </w:rPr>
              <w:t>wanted</w:t>
            </w:r>
            <w:proofErr w:type="spellEnd"/>
            <w:r w:rsidRPr="001D386E">
              <w:rPr>
                <w:rFonts w:eastAsia="MS Mincho" w:cs="Arial"/>
                <w:bCs/>
                <w:vertAlign w:val="subscript"/>
                <w:lang w:val="en-US" w:eastAsia="ja-JP"/>
              </w:rPr>
              <w:t xml:space="preserve">  </w:t>
            </w:r>
            <w:r w:rsidRPr="001D386E">
              <w:rPr>
                <w:rFonts w:eastAsia="MS Mincho" w:cs="Arial"/>
                <w:lang w:val="en-US" w:eastAsia="ja-JP"/>
              </w:rPr>
              <w:t>)</w:t>
            </w:r>
            <w:proofErr w:type="gramEnd"/>
            <w:r w:rsidRPr="001D386E">
              <w:rPr>
                <w:rFonts w:eastAsia="MS Mincho" w:cs="Arial"/>
                <w:lang w:val="en-US" w:eastAsia="ja-JP"/>
              </w:rPr>
              <w:t xml:space="preserve"> / dBm</w:t>
            </w:r>
          </w:p>
        </w:tc>
        <w:tc>
          <w:tcPr>
            <w:tcW w:w="0" w:type="auto"/>
            <w:shd w:val="clear" w:color="auto" w:fill="auto"/>
            <w:vAlign w:val="center"/>
          </w:tcPr>
          <w:p w14:paraId="5FA1C355" w14:textId="77777777" w:rsidR="001D6776" w:rsidRPr="001D386E" w:rsidRDefault="001D6776" w:rsidP="00221596">
            <w:pPr>
              <w:pStyle w:val="TAC"/>
              <w:rPr>
                <w:rFonts w:eastAsia="MS Mincho" w:cs="Arial"/>
                <w:lang w:eastAsia="ja-JP"/>
              </w:rPr>
            </w:pPr>
            <w:r w:rsidRPr="001D386E">
              <w:rPr>
                <w:rFonts w:eastAsia="MS Mincho" w:cs="Arial"/>
                <w:lang w:eastAsia="ja-JP"/>
              </w:rPr>
              <w:t>REFSENS + 6 dB</w:t>
            </w:r>
          </w:p>
        </w:tc>
      </w:tr>
      <w:tr w:rsidR="001D6776" w:rsidRPr="001D386E" w14:paraId="04922384" w14:textId="77777777" w:rsidTr="00221596">
        <w:trPr>
          <w:jc w:val="center"/>
        </w:trPr>
        <w:tc>
          <w:tcPr>
            <w:tcW w:w="0" w:type="auto"/>
            <w:shd w:val="clear" w:color="auto" w:fill="auto"/>
            <w:vAlign w:val="center"/>
          </w:tcPr>
          <w:p w14:paraId="436B5294" w14:textId="77777777" w:rsidR="001D6776" w:rsidRPr="001D386E" w:rsidRDefault="001D6776" w:rsidP="00221596">
            <w:pPr>
              <w:pStyle w:val="TAC"/>
              <w:rPr>
                <w:rFonts w:eastAsia="MS Mincho" w:cs="Arial"/>
                <w:lang w:val="fi-FI" w:eastAsia="ja-JP"/>
              </w:rPr>
            </w:pPr>
            <w:r w:rsidRPr="001D386E">
              <w:rPr>
                <w:rFonts w:eastAsia="MS Mincho" w:cs="Arial"/>
                <w:lang w:val="fi-FI" w:eastAsia="ja-JP"/>
              </w:rPr>
              <w:t>Interferer</w:t>
            </w:r>
          </w:p>
        </w:tc>
        <w:tc>
          <w:tcPr>
            <w:tcW w:w="0" w:type="auto"/>
            <w:shd w:val="clear" w:color="auto" w:fill="auto"/>
            <w:vAlign w:val="center"/>
          </w:tcPr>
          <w:p w14:paraId="074BDE0C" w14:textId="77777777" w:rsidR="001D6776" w:rsidRPr="001D386E" w:rsidRDefault="001D6776" w:rsidP="00221596">
            <w:pPr>
              <w:pStyle w:val="TAC"/>
              <w:rPr>
                <w:rFonts w:eastAsia="MS Mincho" w:cs="Arial"/>
                <w:lang w:eastAsia="ja-JP"/>
              </w:rPr>
            </w:pPr>
            <w:r w:rsidRPr="001D386E">
              <w:rPr>
                <w:rFonts w:eastAsia="MS Mincho" w:cs="Arial"/>
                <w:lang w:eastAsia="ja-JP"/>
              </w:rPr>
              <w:t>E-UTRA</w:t>
            </w:r>
          </w:p>
        </w:tc>
      </w:tr>
      <w:tr w:rsidR="001D6776" w:rsidRPr="001D386E" w14:paraId="1129F7B7" w14:textId="77777777" w:rsidTr="00221596">
        <w:trPr>
          <w:jc w:val="center"/>
        </w:trPr>
        <w:tc>
          <w:tcPr>
            <w:tcW w:w="0" w:type="auto"/>
            <w:shd w:val="clear" w:color="auto" w:fill="auto"/>
            <w:vAlign w:val="center"/>
          </w:tcPr>
          <w:p w14:paraId="7569386C" w14:textId="77777777" w:rsidR="001D6776" w:rsidRPr="001D386E" w:rsidRDefault="001D6776" w:rsidP="00221596">
            <w:pPr>
              <w:pStyle w:val="TAC"/>
              <w:rPr>
                <w:rFonts w:eastAsia="MS Mincho" w:cs="Arial"/>
                <w:bCs/>
                <w:lang w:val="en-US" w:eastAsia="ja-JP"/>
              </w:rPr>
            </w:pPr>
            <w:r w:rsidRPr="001D386E">
              <w:rPr>
                <w:rFonts w:eastAsia="MS Mincho" w:cs="Arial"/>
                <w:bCs/>
                <w:lang w:eastAsia="ja-JP"/>
              </w:rPr>
              <w:t>Interferer signal power</w:t>
            </w:r>
          </w:p>
          <w:p w14:paraId="60A66D49" w14:textId="77777777" w:rsidR="001D6776" w:rsidRPr="001D386E" w:rsidRDefault="001D6776" w:rsidP="00221596">
            <w:pPr>
              <w:pStyle w:val="TAC"/>
              <w:rPr>
                <w:rFonts w:eastAsia="MS Mincho" w:cs="Arial"/>
                <w:lang w:val="en-US" w:eastAsia="ja-JP"/>
              </w:rPr>
            </w:pPr>
            <w:r w:rsidRPr="001D386E">
              <w:rPr>
                <w:rFonts w:eastAsia="MS Mincho" w:cs="Arial"/>
                <w:bCs/>
                <w:lang w:val="en-US" w:eastAsia="ja-JP"/>
              </w:rPr>
              <w:t>(</w:t>
            </w:r>
            <w:proofErr w:type="spellStart"/>
            <w:proofErr w:type="gramStart"/>
            <w:r w:rsidRPr="001D386E">
              <w:rPr>
                <w:rFonts w:eastAsia="MS Mincho" w:cs="Arial"/>
                <w:bCs/>
                <w:lang w:val="en-US" w:eastAsia="ja-JP"/>
              </w:rPr>
              <w:t>P</w:t>
            </w:r>
            <w:r w:rsidRPr="001D386E">
              <w:rPr>
                <w:rFonts w:eastAsia="MS Mincho" w:cs="Arial"/>
                <w:bCs/>
                <w:vertAlign w:val="subscript"/>
                <w:lang w:val="en-US" w:eastAsia="ja-JP"/>
              </w:rPr>
              <w:t>Interferer</w:t>
            </w:r>
            <w:proofErr w:type="spellEnd"/>
            <w:r w:rsidRPr="001D386E">
              <w:rPr>
                <w:rFonts w:eastAsia="MS Mincho" w:cs="Arial"/>
                <w:bCs/>
                <w:vertAlign w:val="subscript"/>
                <w:lang w:val="en-US" w:eastAsia="ja-JP"/>
              </w:rPr>
              <w:t xml:space="preserve"> </w:t>
            </w:r>
            <w:r w:rsidRPr="001D386E">
              <w:rPr>
                <w:rFonts w:eastAsia="MS Mincho" w:cs="Arial"/>
                <w:lang w:val="en-US" w:eastAsia="ja-JP"/>
              </w:rPr>
              <w:t>)</w:t>
            </w:r>
            <w:proofErr w:type="gramEnd"/>
            <w:r w:rsidRPr="001D386E">
              <w:rPr>
                <w:rFonts w:eastAsia="MS Mincho" w:cs="Arial"/>
                <w:lang w:val="en-US" w:eastAsia="ja-JP"/>
              </w:rPr>
              <w:t xml:space="preserve"> / dBm </w:t>
            </w:r>
          </w:p>
        </w:tc>
        <w:tc>
          <w:tcPr>
            <w:tcW w:w="0" w:type="auto"/>
            <w:shd w:val="clear" w:color="auto" w:fill="auto"/>
            <w:vAlign w:val="center"/>
          </w:tcPr>
          <w:p w14:paraId="6BBB72A4" w14:textId="77777777" w:rsidR="001D6776" w:rsidRPr="001D386E" w:rsidRDefault="001D6776" w:rsidP="00221596">
            <w:pPr>
              <w:pStyle w:val="TAC"/>
              <w:rPr>
                <w:rFonts w:eastAsia="MS Mincho" w:cs="Arial"/>
                <w:lang w:val="fi-FI" w:eastAsia="ja-JP"/>
              </w:rPr>
            </w:pPr>
            <w:r w:rsidRPr="001D386E">
              <w:rPr>
                <w:rFonts w:eastAsia="MS Mincho" w:cs="Arial"/>
                <w:lang w:val="fi-FI" w:eastAsia="ja-JP"/>
              </w:rPr>
              <w:t>- 44 dBm</w:t>
            </w:r>
          </w:p>
        </w:tc>
      </w:tr>
      <w:tr w:rsidR="001D6776" w:rsidRPr="001D386E" w14:paraId="5782E3DD" w14:textId="77777777" w:rsidTr="00221596">
        <w:trPr>
          <w:jc w:val="center"/>
        </w:trPr>
        <w:tc>
          <w:tcPr>
            <w:tcW w:w="0" w:type="auto"/>
            <w:shd w:val="clear" w:color="auto" w:fill="auto"/>
            <w:vAlign w:val="center"/>
          </w:tcPr>
          <w:p w14:paraId="1210DDF5" w14:textId="77777777" w:rsidR="001D6776" w:rsidRPr="001D386E" w:rsidRDefault="001D6776" w:rsidP="00221596">
            <w:pPr>
              <w:pStyle w:val="TAC"/>
              <w:rPr>
                <w:rFonts w:eastAsia="MS Mincho" w:cs="Arial"/>
                <w:bCs/>
                <w:lang w:val="fi-FI" w:eastAsia="ja-JP"/>
              </w:rPr>
            </w:pPr>
            <w:r w:rsidRPr="001D386E">
              <w:rPr>
                <w:rFonts w:eastAsia="MS Mincho" w:cs="Arial"/>
                <w:bCs/>
                <w:lang w:val="fi-FI" w:eastAsia="ja-JP"/>
              </w:rPr>
              <w:t>Interferer bandwidth</w:t>
            </w:r>
          </w:p>
        </w:tc>
        <w:tc>
          <w:tcPr>
            <w:tcW w:w="0" w:type="auto"/>
            <w:shd w:val="clear" w:color="auto" w:fill="auto"/>
            <w:vAlign w:val="center"/>
          </w:tcPr>
          <w:p w14:paraId="2C1FB581" w14:textId="77777777" w:rsidR="001D6776" w:rsidRPr="001D386E" w:rsidRDefault="001D6776" w:rsidP="00221596">
            <w:pPr>
              <w:pStyle w:val="TAC"/>
              <w:rPr>
                <w:rFonts w:eastAsia="MS Mincho" w:cs="Arial"/>
                <w:lang w:eastAsia="ja-JP"/>
              </w:rPr>
            </w:pPr>
            <w:r w:rsidRPr="001D386E">
              <w:rPr>
                <w:rFonts w:eastAsia="MS Mincho" w:cs="Arial"/>
                <w:lang w:val="en-US" w:eastAsia="ja-JP"/>
              </w:rPr>
              <w:t>5 MHz</w:t>
            </w:r>
          </w:p>
        </w:tc>
      </w:tr>
      <w:tr w:rsidR="001D6776" w:rsidRPr="001D386E" w14:paraId="7AD6DA6D" w14:textId="77777777" w:rsidTr="00221596">
        <w:trPr>
          <w:jc w:val="center"/>
        </w:trPr>
        <w:tc>
          <w:tcPr>
            <w:tcW w:w="0" w:type="auto"/>
            <w:shd w:val="clear" w:color="auto" w:fill="auto"/>
            <w:vAlign w:val="center"/>
          </w:tcPr>
          <w:p w14:paraId="536C727F" w14:textId="77777777" w:rsidR="001D6776" w:rsidRPr="001D386E" w:rsidRDefault="001D6776" w:rsidP="00221596">
            <w:pPr>
              <w:pStyle w:val="TAC"/>
              <w:rPr>
                <w:rFonts w:eastAsia="MS Mincho" w:cs="Arial"/>
                <w:i/>
                <w:lang w:val="en-US" w:eastAsia="ja-JP"/>
              </w:rPr>
            </w:pPr>
            <w:r w:rsidRPr="001D386E">
              <w:rPr>
                <w:rFonts w:eastAsia="MS Mincho" w:cs="Arial"/>
                <w:bCs/>
                <w:lang w:eastAsia="ja-JP"/>
              </w:rPr>
              <w:t>Interferer offset</w:t>
            </w:r>
            <w:r w:rsidRPr="001D386E">
              <w:rPr>
                <w:rFonts w:eastAsia="MS Mincho" w:cs="Arial"/>
                <w:bCs/>
                <w:lang w:val="en-US" w:eastAsia="ja-JP"/>
              </w:rPr>
              <w:t xml:space="preserve"> range from category NB1 </w:t>
            </w:r>
            <w:r w:rsidRPr="001D386E">
              <w:rPr>
                <w:rFonts w:cs="Arial" w:hint="eastAsia"/>
                <w:bCs/>
                <w:lang w:val="en-US" w:eastAsia="zh-CN"/>
              </w:rPr>
              <w:t>or</w:t>
            </w:r>
            <w:r w:rsidRPr="001D386E">
              <w:rPr>
                <w:rFonts w:eastAsia="MS Mincho" w:cs="Arial"/>
                <w:bCs/>
                <w:lang w:val="en-US" w:eastAsia="ja-JP"/>
              </w:rPr>
              <w:t xml:space="preserve"> NB2 channel edge</w:t>
            </w:r>
          </w:p>
        </w:tc>
        <w:tc>
          <w:tcPr>
            <w:tcW w:w="0" w:type="auto"/>
            <w:shd w:val="clear" w:color="auto" w:fill="auto"/>
            <w:vAlign w:val="center"/>
          </w:tcPr>
          <w:p w14:paraId="02714A7B" w14:textId="77777777" w:rsidR="001D6776" w:rsidRPr="001D386E" w:rsidRDefault="001D6776" w:rsidP="00221596">
            <w:pPr>
              <w:pStyle w:val="TAC"/>
              <w:rPr>
                <w:rFonts w:cs="Arial"/>
                <w:lang w:eastAsia="zh-CN"/>
              </w:rPr>
            </w:pPr>
            <w:r w:rsidRPr="001D386E">
              <w:rPr>
                <w:rFonts w:eastAsia="MS Mincho" w:cs="Arial"/>
                <w:lang w:val="en-US" w:eastAsia="ja-JP"/>
              </w:rPr>
              <w:t>From +12.5 MHz</w:t>
            </w:r>
            <w:r w:rsidRPr="001D386E">
              <w:rPr>
                <w:rFonts w:cs="Arial"/>
                <w:lang w:val="en-US" w:eastAsia="ja-JP"/>
              </w:rPr>
              <w:t xml:space="preserve"> to </w:t>
            </w: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 MHz</w:t>
            </w:r>
          </w:p>
          <w:p w14:paraId="4F430A14" w14:textId="77777777" w:rsidR="001D6776" w:rsidRPr="001D386E" w:rsidRDefault="001D6776" w:rsidP="00221596">
            <w:pPr>
              <w:pStyle w:val="TAC"/>
              <w:rPr>
                <w:rFonts w:cs="Arial"/>
                <w:lang w:val="en-US" w:eastAsia="zh-CN"/>
              </w:rPr>
            </w:pPr>
            <w:r w:rsidRPr="001D386E">
              <w:rPr>
                <w:rFonts w:cs="Arial"/>
                <w:lang w:val="en-US" w:eastAsia="zh-CN"/>
              </w:rPr>
              <w:t>and</w:t>
            </w:r>
          </w:p>
          <w:p w14:paraId="59E6805A" w14:textId="77777777" w:rsidR="001D6776" w:rsidRPr="001D386E" w:rsidRDefault="001D6776" w:rsidP="00221596">
            <w:pPr>
              <w:pStyle w:val="TAC"/>
              <w:rPr>
                <w:rFonts w:eastAsia="MS Mincho" w:cs="Arial"/>
                <w:lang w:eastAsia="ja-JP"/>
              </w:rPr>
            </w:pPr>
            <w:r w:rsidRPr="001D386E">
              <w:rPr>
                <w:rFonts w:eastAsia="MS Mincho" w:cs="Arial"/>
                <w:lang w:val="en-US" w:eastAsia="ja-JP"/>
              </w:rPr>
              <w:t>From -12.5 MHz</w:t>
            </w:r>
            <w:r w:rsidRPr="001D386E">
              <w:rPr>
                <w:rFonts w:cs="Arial"/>
                <w:lang w:val="en-US" w:eastAsia="ja-JP"/>
              </w:rPr>
              <w:t xml:space="preserve"> to </w:t>
            </w:r>
            <w:proofErr w:type="spellStart"/>
            <w:r w:rsidRPr="001D386E">
              <w:rPr>
                <w:rFonts w:cs="Arial"/>
                <w:lang w:eastAsia="zh-CN"/>
              </w:rPr>
              <w:t>F</w:t>
            </w:r>
            <w:r w:rsidRPr="001D386E">
              <w:rPr>
                <w:rFonts w:cs="Arial"/>
                <w:vertAlign w:val="subscript"/>
                <w:lang w:eastAsia="zh-CN"/>
              </w:rPr>
              <w:t>DL_low</w:t>
            </w:r>
            <w:proofErr w:type="spellEnd"/>
            <w:r w:rsidRPr="001D386E">
              <w:rPr>
                <w:rFonts w:cs="Arial"/>
                <w:lang w:eastAsia="zh-CN"/>
              </w:rPr>
              <w:t xml:space="preserve"> - 15 MHz</w:t>
            </w:r>
          </w:p>
        </w:tc>
      </w:tr>
    </w:tbl>
    <w:p w14:paraId="23990A29" w14:textId="77777777" w:rsidR="001D6776" w:rsidRPr="001D386E" w:rsidRDefault="001D6776" w:rsidP="00E63698"/>
    <w:p w14:paraId="6C8C42EB" w14:textId="4ACB626F" w:rsidR="007544B6" w:rsidRDefault="007544B6" w:rsidP="001703E5">
      <w:pPr>
        <w:rPr>
          <w:lang w:val="en-US"/>
        </w:rPr>
      </w:pPr>
      <w:r>
        <w:rPr>
          <w:lang w:val="en-US"/>
        </w:rPr>
        <w:t>Requirements for Cat M1 are the same as general LTE requirements</w:t>
      </w:r>
      <w:r w:rsidR="0099567D">
        <w:rPr>
          <w:lang w:val="en-US"/>
        </w:rPr>
        <w:t xml:space="preserve"> in clauses </w:t>
      </w:r>
      <w:r w:rsidR="00887BA1">
        <w:rPr>
          <w:lang w:val="en-US"/>
        </w:rPr>
        <w:t>7.5.1 and 7.6.1 of TS 36.101.</w:t>
      </w:r>
    </w:p>
    <w:p w14:paraId="60913832" w14:textId="20DDF918" w:rsidR="00D37B9A" w:rsidRDefault="00887BA1" w:rsidP="001703E5">
      <w:pPr>
        <w:rPr>
          <w:lang w:val="en-US"/>
        </w:rPr>
      </w:pPr>
      <w:r>
        <w:rPr>
          <w:lang w:val="en-US"/>
        </w:rPr>
        <w:t>In addition to the differences in specified values for ACS and b</w:t>
      </w:r>
      <w:r w:rsidR="003A269D">
        <w:rPr>
          <w:lang w:val="en-US"/>
        </w:rPr>
        <w:t>locking</w:t>
      </w:r>
      <w:r w:rsidR="00E73D2C">
        <w:rPr>
          <w:lang w:val="en-US"/>
        </w:rPr>
        <w:t xml:space="preserve">, the </w:t>
      </w:r>
      <w:r w:rsidR="00F44C56">
        <w:rPr>
          <w:lang w:val="en-US"/>
        </w:rPr>
        <w:t xml:space="preserve">evaluation criteria used in the ECC study are different than the 3GPP definitions.  For example, 3GPP </w:t>
      </w:r>
      <w:r w:rsidR="007359B8">
        <w:rPr>
          <w:lang w:val="en-US"/>
        </w:rPr>
        <w:t xml:space="preserve">ACS and blocking values are defined when the wanted </w:t>
      </w:r>
      <w:r w:rsidR="007359B8">
        <w:rPr>
          <w:lang w:val="en-US"/>
        </w:rPr>
        <w:lastRenderedPageBreak/>
        <w:t>signal level is 6</w:t>
      </w:r>
      <w:r w:rsidR="0061653C">
        <w:rPr>
          <w:lang w:val="en-US"/>
        </w:rPr>
        <w:t xml:space="preserve"> or 12</w:t>
      </w:r>
      <w:r w:rsidR="007359B8">
        <w:rPr>
          <w:lang w:val="en-US"/>
        </w:rPr>
        <w:t xml:space="preserve"> dB above reference sensitivity for example</w:t>
      </w:r>
      <w:r w:rsidR="00D1655A">
        <w:rPr>
          <w:lang w:val="en-US"/>
        </w:rPr>
        <w:t xml:space="preserve"> and based on the UE still meeting 95% throughput for the </w:t>
      </w:r>
      <w:r w:rsidR="008B7C1A">
        <w:rPr>
          <w:lang w:val="en-US"/>
        </w:rPr>
        <w:t xml:space="preserve">specified </w:t>
      </w:r>
      <w:r w:rsidR="00D1655A">
        <w:rPr>
          <w:lang w:val="en-US"/>
        </w:rPr>
        <w:t>RMC.  On the other hand, the ECC study used a criterion of I/N</w:t>
      </w:r>
      <w:r w:rsidR="00E1072F">
        <w:rPr>
          <w:lang w:val="en-US"/>
        </w:rPr>
        <w:t xml:space="preserve"> of -6 dB</w:t>
      </w:r>
      <w:r w:rsidR="00CC6149">
        <w:rPr>
          <w:lang w:val="en-US"/>
        </w:rPr>
        <w:t xml:space="preserve"> for its evaluation</w:t>
      </w:r>
      <w:r w:rsidR="00A36BBE">
        <w:rPr>
          <w:lang w:val="en-US"/>
        </w:rPr>
        <w:t xml:space="preserve">.  Thus, the ECC recommendations on blocking and the </w:t>
      </w:r>
      <w:r w:rsidR="00C54175">
        <w:rPr>
          <w:lang w:val="en-US"/>
        </w:rPr>
        <w:t>3GPP specification are not directly comparable.</w:t>
      </w:r>
      <w:r w:rsidR="00F36675">
        <w:rPr>
          <w:lang w:val="en-US"/>
        </w:rPr>
        <w:t xml:space="preserve">  Further study is needed to properly understand whether the 3GPP </w:t>
      </w:r>
      <w:r w:rsidR="009814BA">
        <w:rPr>
          <w:lang w:val="en-US"/>
        </w:rPr>
        <w:t xml:space="preserve">UE </w:t>
      </w:r>
      <w:r w:rsidR="00D30328">
        <w:rPr>
          <w:lang w:val="en-US"/>
        </w:rPr>
        <w:t xml:space="preserve">ACS and </w:t>
      </w:r>
      <w:r w:rsidR="009814BA">
        <w:rPr>
          <w:lang w:val="en-US"/>
        </w:rPr>
        <w:t xml:space="preserve">blocking </w:t>
      </w:r>
      <w:r w:rsidR="00F36675">
        <w:rPr>
          <w:lang w:val="en-US"/>
        </w:rPr>
        <w:t xml:space="preserve">requirements </w:t>
      </w:r>
      <w:r w:rsidR="009814BA">
        <w:rPr>
          <w:lang w:val="en-US"/>
        </w:rPr>
        <w:t>need to be updated.</w:t>
      </w: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68518F97" w14:textId="4A8839FC" w:rsidR="001903FE" w:rsidRDefault="00FD7378" w:rsidP="001903FE">
      <w:pPr>
        <w:ind w:right="1"/>
        <w:rPr>
          <w:lang w:val="en-US"/>
        </w:rPr>
      </w:pPr>
      <w:r>
        <w:rPr>
          <w:lang w:val="en-US"/>
        </w:rPr>
        <w:t xml:space="preserve">The extended L band is </w:t>
      </w:r>
      <w:proofErr w:type="gramStart"/>
      <w:r>
        <w:rPr>
          <w:lang w:val="en-US"/>
        </w:rPr>
        <w:t>in close proximity to</w:t>
      </w:r>
      <w:proofErr w:type="gramEnd"/>
      <w:r>
        <w:rPr>
          <w:lang w:val="en-US"/>
        </w:rPr>
        <w:t xml:space="preserve"> a number of TN bands and may therefore cause or experience interference when deployed in the same geographical area.  </w:t>
      </w:r>
      <w:r w:rsidR="006E2BBF">
        <w:rPr>
          <w:lang w:val="en-US"/>
        </w:rPr>
        <w:t xml:space="preserve">The scope of the work item is limited to </w:t>
      </w:r>
      <w:proofErr w:type="gramStart"/>
      <w:r w:rsidR="006E2BBF">
        <w:rPr>
          <w:lang w:val="en-US"/>
        </w:rPr>
        <w:t>Region</w:t>
      </w:r>
      <w:proofErr w:type="gramEnd"/>
      <w:r w:rsidR="006E2BBF">
        <w:rPr>
          <w:lang w:val="en-US"/>
        </w:rPr>
        <w:t xml:space="preserve"> 1, so the </w:t>
      </w:r>
      <w:r w:rsidR="003A77B0">
        <w:rPr>
          <w:lang w:val="en-US"/>
        </w:rPr>
        <w:t>TN bands of potential interference have been identified as Bands 74/n74, 75/n75, n92, and n94.  The ECC CEPT in Europe conducted a study on compatibility between IMT adjacent to the extended L band</w:t>
      </w:r>
      <w:r w:rsidR="00C26597">
        <w:rPr>
          <w:lang w:val="en-US"/>
        </w:rPr>
        <w:t xml:space="preserve">.  From this study, the following proposals are offered for </w:t>
      </w:r>
      <w:proofErr w:type="gramStart"/>
      <w:r w:rsidR="00C26597">
        <w:rPr>
          <w:lang w:val="en-US"/>
        </w:rPr>
        <w:t>consideration</w:t>
      </w:r>
      <w:proofErr w:type="gramEnd"/>
    </w:p>
    <w:p w14:paraId="13FF5099" w14:textId="78FA165F" w:rsidR="009C45B1" w:rsidRDefault="00ED643D" w:rsidP="00ED643D">
      <w:pPr>
        <w:rPr>
          <w:b/>
          <w:bCs/>
          <w:lang w:val="en-US"/>
        </w:rPr>
      </w:pPr>
      <w:r w:rsidRPr="006D7309">
        <w:rPr>
          <w:b/>
          <w:bCs/>
          <w:lang w:val="en-US"/>
        </w:rPr>
        <w:t xml:space="preserve">Proposal:  </w:t>
      </w:r>
      <w:r w:rsidR="009C45B1">
        <w:rPr>
          <w:b/>
          <w:bCs/>
          <w:lang w:val="en-US"/>
        </w:rPr>
        <w:t>Define the Extended L-band downlink range lower edge at 1521 MHz</w:t>
      </w:r>
      <w:r w:rsidR="009C7BAC">
        <w:rPr>
          <w:b/>
          <w:bCs/>
          <w:lang w:val="en-US"/>
        </w:rPr>
        <w:t xml:space="preserve"> to provide 3 MHz guard band</w:t>
      </w:r>
      <w:r w:rsidR="005F2879">
        <w:rPr>
          <w:b/>
          <w:bCs/>
          <w:lang w:val="en-US"/>
        </w:rPr>
        <w:t xml:space="preserve"> with TN bands</w:t>
      </w:r>
    </w:p>
    <w:p w14:paraId="1A7C36B8" w14:textId="3BBDB4DD" w:rsidR="000523C3" w:rsidRDefault="000523C3" w:rsidP="00ED643D">
      <w:pPr>
        <w:rPr>
          <w:b/>
          <w:bCs/>
          <w:lang w:val="en-US"/>
        </w:rPr>
      </w:pPr>
      <w:r>
        <w:rPr>
          <w:b/>
          <w:bCs/>
          <w:lang w:val="en-US"/>
        </w:rPr>
        <w:t xml:space="preserve">Proposal:  </w:t>
      </w:r>
      <w:r w:rsidR="00722538">
        <w:rPr>
          <w:b/>
          <w:bCs/>
          <w:lang w:val="en-US"/>
        </w:rPr>
        <w:t>E</w:t>
      </w:r>
      <w:r>
        <w:rPr>
          <w:b/>
          <w:bCs/>
          <w:lang w:val="en-US"/>
        </w:rPr>
        <w:t xml:space="preserve">valuate the </w:t>
      </w:r>
      <w:r w:rsidR="005214CB">
        <w:rPr>
          <w:b/>
          <w:bCs/>
          <w:lang w:val="en-US"/>
        </w:rPr>
        <w:t xml:space="preserve">LTE NB1, NB2, and M1 </w:t>
      </w:r>
      <w:r>
        <w:rPr>
          <w:b/>
          <w:bCs/>
          <w:lang w:val="en-US"/>
        </w:rPr>
        <w:t>blocking specification</w:t>
      </w:r>
      <w:r w:rsidR="003A61B9">
        <w:rPr>
          <w:b/>
          <w:bCs/>
          <w:lang w:val="en-US"/>
        </w:rPr>
        <w:t xml:space="preserve"> to </w:t>
      </w:r>
      <w:r w:rsidR="00722538">
        <w:rPr>
          <w:b/>
          <w:bCs/>
          <w:lang w:val="en-US"/>
        </w:rPr>
        <w:t>determine</w:t>
      </w:r>
      <w:r w:rsidR="003A61B9">
        <w:rPr>
          <w:b/>
          <w:bCs/>
          <w:lang w:val="en-US"/>
        </w:rPr>
        <w:t xml:space="preserve"> if it complies with the ECC </w:t>
      </w:r>
      <w:r w:rsidR="005E6812">
        <w:rPr>
          <w:b/>
          <w:bCs/>
          <w:lang w:val="en-US"/>
        </w:rPr>
        <w:t>assumption for enhanced performance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CFE3384" w14:textId="004BD3A0" w:rsidR="00A44AB1" w:rsidRDefault="00996AFF" w:rsidP="00D23312">
      <w:pPr>
        <w:numPr>
          <w:ilvl w:val="0"/>
          <w:numId w:val="2"/>
        </w:numPr>
        <w:tabs>
          <w:tab w:val="left" w:pos="1080"/>
        </w:tabs>
        <w:rPr>
          <w:lang w:val="en-US" w:eastAsia="x-none"/>
        </w:rPr>
      </w:pPr>
      <w:bookmarkStart w:id="2" w:name="_Hlk859252"/>
      <w:r>
        <w:rPr>
          <w:lang w:val="en-US" w:eastAsia="x-none"/>
        </w:rPr>
        <w:t>RP-2307</w:t>
      </w:r>
      <w:r w:rsidR="007D75E3">
        <w:rPr>
          <w:lang w:val="en-US" w:eastAsia="x-none"/>
        </w:rPr>
        <w:t>90</w:t>
      </w:r>
      <w:r>
        <w:rPr>
          <w:lang w:val="en-US" w:eastAsia="x-none"/>
        </w:rPr>
        <w:t>, “</w:t>
      </w:r>
      <w:r w:rsidR="00FB676D" w:rsidRPr="00FB676D">
        <w:rPr>
          <w:lang w:val="en-US" w:eastAsia="x-none"/>
        </w:rPr>
        <w:t>New WID on Introduction of the Extended L-band (UL 1668-1675, DL 1518-1525) for IoT NTN</w:t>
      </w:r>
      <w:r w:rsidR="000E7C59">
        <w:rPr>
          <w:lang w:val="en-US" w:eastAsia="x-none"/>
        </w:rPr>
        <w:t xml:space="preserve">,” </w:t>
      </w:r>
      <w:r w:rsidR="00FB676D">
        <w:rPr>
          <w:lang w:val="en-US" w:eastAsia="x-none"/>
        </w:rPr>
        <w:t>Inmarsat</w:t>
      </w:r>
    </w:p>
    <w:p w14:paraId="13C8F938" w14:textId="10552F95" w:rsidR="00AF4D02" w:rsidRDefault="00AF4D02" w:rsidP="00D23312">
      <w:pPr>
        <w:numPr>
          <w:ilvl w:val="0"/>
          <w:numId w:val="2"/>
        </w:numPr>
        <w:tabs>
          <w:tab w:val="left" w:pos="1080"/>
        </w:tabs>
        <w:rPr>
          <w:lang w:val="en-US" w:eastAsia="x-none"/>
        </w:rPr>
      </w:pPr>
      <w:r>
        <w:rPr>
          <w:lang w:val="en-US" w:eastAsia="x-none"/>
        </w:rPr>
        <w:t>ECC Report 263</w:t>
      </w:r>
      <w:r w:rsidR="00FE37BF">
        <w:rPr>
          <w:lang w:val="en-US" w:eastAsia="x-none"/>
        </w:rPr>
        <w:t>, “Adjacent band compatibility studies between IMT operating in the frequency band 1492-1518</w:t>
      </w:r>
      <w:r w:rsidR="009029FC">
        <w:rPr>
          <w:lang w:val="en-US" w:eastAsia="x-none"/>
        </w:rPr>
        <w:t xml:space="preserve"> MHz and the MSS operating in the frequency band 1518-1552 MHz,” Approved 03 March 2017</w:t>
      </w:r>
      <w:r>
        <w:rPr>
          <w:lang w:val="en-US" w:eastAsia="x-none"/>
        </w:rPr>
        <w:t xml:space="preserve">.  </w:t>
      </w:r>
      <w:hyperlink r:id="rId10" w:history="1">
        <w:r w:rsidRPr="00480F09">
          <w:rPr>
            <w:rStyle w:val="Hyperlink"/>
            <w:lang w:val="en-US" w:eastAsia="x-none"/>
          </w:rPr>
          <w:t>https://docdb.cept.org/document/967</w:t>
        </w:r>
      </w:hyperlink>
    </w:p>
    <w:bookmarkEnd w:id="2"/>
    <w:p w14:paraId="4554CE56" w14:textId="77777777" w:rsidR="007C5C1C" w:rsidRDefault="007C5C1C" w:rsidP="007C5C1C">
      <w:pPr>
        <w:tabs>
          <w:tab w:val="left" w:pos="1080"/>
        </w:tabs>
        <w:rPr>
          <w:lang w:val="en-US" w:eastAsia="x-none"/>
        </w:rPr>
      </w:pPr>
    </w:p>
    <w:sectPr w:rsidR="007C5C1C"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EC00" w14:textId="77777777" w:rsidR="00C64774" w:rsidRDefault="00C64774">
      <w:r>
        <w:separator/>
      </w:r>
    </w:p>
  </w:endnote>
  <w:endnote w:type="continuationSeparator" w:id="0">
    <w:p w14:paraId="00618C51" w14:textId="77777777" w:rsidR="00C64774" w:rsidRDefault="00C6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0DBBB" w14:textId="77777777" w:rsidR="00C64774" w:rsidRDefault="00C64774">
      <w:r>
        <w:separator/>
      </w:r>
    </w:p>
  </w:footnote>
  <w:footnote w:type="continuationSeparator" w:id="0">
    <w:p w14:paraId="485702CB" w14:textId="77777777" w:rsidR="00C64774" w:rsidRDefault="00C64774">
      <w:r>
        <w:continuationSeparator/>
      </w:r>
    </w:p>
  </w:footnote>
  <w:footnote w:id="1">
    <w:p w14:paraId="36AEC984" w14:textId="60D38B6C" w:rsidR="00982FF3" w:rsidRDefault="00982FF3" w:rsidP="00982FF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6"/>
  </w:num>
  <w:num w:numId="2" w16cid:durableId="513963709">
    <w:abstractNumId w:val="9"/>
  </w:num>
  <w:num w:numId="3" w16cid:durableId="30959319">
    <w:abstractNumId w:val="12"/>
  </w:num>
  <w:num w:numId="4" w16cid:durableId="1579515455">
    <w:abstractNumId w:val="13"/>
  </w:num>
  <w:num w:numId="5" w16cid:durableId="1213884486">
    <w:abstractNumId w:val="8"/>
  </w:num>
  <w:num w:numId="6" w16cid:durableId="895549640">
    <w:abstractNumId w:val="4"/>
  </w:num>
  <w:num w:numId="7" w16cid:durableId="1494643654">
    <w:abstractNumId w:val="1"/>
  </w:num>
  <w:num w:numId="8" w16cid:durableId="1777947175">
    <w:abstractNumId w:val="11"/>
  </w:num>
  <w:num w:numId="9" w16cid:durableId="461308997">
    <w:abstractNumId w:val="5"/>
  </w:num>
  <w:num w:numId="10" w16cid:durableId="1624651259">
    <w:abstractNumId w:val="7"/>
  </w:num>
  <w:num w:numId="11" w16cid:durableId="1362783709">
    <w:abstractNumId w:val="14"/>
  </w:num>
  <w:num w:numId="12" w16cid:durableId="1425344883">
    <w:abstractNumId w:val="3"/>
  </w:num>
  <w:num w:numId="13" w16cid:durableId="1491755988">
    <w:abstractNumId w:val="0"/>
  </w:num>
  <w:num w:numId="14" w16cid:durableId="1161502242">
    <w:abstractNumId w:val="10"/>
  </w:num>
  <w:num w:numId="15" w16cid:durableId="66181315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5F10"/>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860"/>
    <w:rsid w:val="00096C3C"/>
    <w:rsid w:val="000972E8"/>
    <w:rsid w:val="000974E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B5"/>
    <w:rsid w:val="00266FA5"/>
    <w:rsid w:val="00267702"/>
    <w:rsid w:val="00267985"/>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AE0"/>
    <w:rsid w:val="003443F9"/>
    <w:rsid w:val="003445DB"/>
    <w:rsid w:val="00344D9A"/>
    <w:rsid w:val="00344FE2"/>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649"/>
    <w:rsid w:val="005F37AF"/>
    <w:rsid w:val="005F3CB3"/>
    <w:rsid w:val="005F3EB7"/>
    <w:rsid w:val="005F4315"/>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C1D"/>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BBF"/>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33E7"/>
    <w:rsid w:val="007635FF"/>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260"/>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D02"/>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03C"/>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B9A"/>
    <w:rsid w:val="00D37EA5"/>
    <w:rsid w:val="00D400A9"/>
    <w:rsid w:val="00D4094B"/>
    <w:rsid w:val="00D40C2B"/>
    <w:rsid w:val="00D40F61"/>
    <w:rsid w:val="00D41C5C"/>
    <w:rsid w:val="00D42322"/>
    <w:rsid w:val="00D428E2"/>
    <w:rsid w:val="00D42BFA"/>
    <w:rsid w:val="00D42D39"/>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3E96"/>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semiHidden/>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semiHidden/>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cdb.cept.org/document/967" TargetMode="External"/><Relationship Id="rId4" Type="http://schemas.openxmlformats.org/officeDocument/2006/relationships/settings" Target="settings.xml"/><Relationship Id="rId9" Type="http://schemas.openxmlformats.org/officeDocument/2006/relationships/hyperlink" Target="http://www.rtca.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5</Pages>
  <Words>1794</Words>
  <Characters>9257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2023-04-10T22:43:00Z</dcterms:created>
  <dcterms:modified xsi:type="dcterms:W3CDTF">2023-04-10T22:43:00Z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