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E1F0C" w14:textId="72836B01"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217759">
        <w:rPr>
          <w:rFonts w:ascii="Arial" w:eastAsia="SimSun" w:hAnsi="Arial" w:cs="Times New Roman"/>
          <w:b/>
          <w:bCs/>
          <w:sz w:val="24"/>
          <w:szCs w:val="20"/>
        </w:rPr>
        <w:t>3GPP T</w:t>
      </w:r>
      <w:bookmarkStart w:id="2" w:name="_Ref452454252"/>
      <w:bookmarkEnd w:id="2"/>
      <w:r w:rsidRPr="00217759">
        <w:rPr>
          <w:rFonts w:ascii="Arial" w:eastAsia="SimSun" w:hAnsi="Arial" w:cs="Times New Roman"/>
          <w:b/>
          <w:bCs/>
          <w:sz w:val="24"/>
          <w:szCs w:val="20"/>
        </w:rPr>
        <w:t xml:space="preserve">SG-RAN </w:t>
      </w:r>
      <w:r w:rsidR="00ED7600" w:rsidRPr="00217759">
        <w:rPr>
          <w:rFonts w:ascii="Arial" w:eastAsia="SimSun" w:hAnsi="Arial" w:cs="Times New Roman"/>
          <w:b/>
          <w:sz w:val="24"/>
          <w:szCs w:val="20"/>
        </w:rPr>
        <w:t>WG4 Meeting #</w:t>
      </w:r>
      <w:r w:rsidR="001868EE" w:rsidRPr="00217759">
        <w:rPr>
          <w:rFonts w:ascii="Arial" w:eastAsia="SimSun" w:hAnsi="Arial" w:cs="Times New Roman"/>
          <w:b/>
          <w:sz w:val="24"/>
          <w:szCs w:val="20"/>
        </w:rPr>
        <w:t>10</w:t>
      </w:r>
      <w:r w:rsidR="00521576" w:rsidRPr="00217759">
        <w:rPr>
          <w:rFonts w:ascii="Arial" w:eastAsia="SimSun" w:hAnsi="Arial" w:cs="Times New Roman"/>
          <w:b/>
          <w:sz w:val="24"/>
          <w:szCs w:val="20"/>
        </w:rPr>
        <w:t>6</w:t>
      </w:r>
      <w:r w:rsidR="003C4FDE" w:rsidRPr="00217759">
        <w:rPr>
          <w:rFonts w:ascii="Arial" w:eastAsia="SimSun" w:hAnsi="Arial" w:cs="Times New Roman"/>
          <w:b/>
          <w:sz w:val="24"/>
          <w:szCs w:val="20"/>
        </w:rPr>
        <w:t>bis-e</w:t>
      </w:r>
      <w:r w:rsidR="006A3C11" w:rsidRPr="00217759">
        <w:rPr>
          <w:rFonts w:ascii="Arial" w:eastAsia="SimSun" w:hAnsi="Arial" w:cs="Times New Roman"/>
          <w:b/>
          <w:sz w:val="24"/>
          <w:szCs w:val="20"/>
        </w:rPr>
        <w:t xml:space="preserve"> </w:t>
      </w:r>
      <w:r w:rsidRPr="00217759">
        <w:rPr>
          <w:rFonts w:ascii="Arial" w:eastAsia="SimSun" w:hAnsi="Arial" w:cs="Times New Roman"/>
          <w:b/>
          <w:bCs/>
          <w:sz w:val="24"/>
          <w:szCs w:val="20"/>
        </w:rPr>
        <w:tab/>
      </w:r>
      <w:r w:rsidRPr="00217759">
        <w:rPr>
          <w:rFonts w:ascii="Arial" w:eastAsia="SimSun" w:hAnsi="Arial" w:cs="Times New Roman"/>
          <w:b/>
          <w:bCs/>
          <w:sz w:val="24"/>
          <w:szCs w:val="20"/>
          <w:lang w:eastAsia="ja-JP"/>
        </w:rPr>
        <w:t>R4-</w:t>
      </w:r>
      <w:r w:rsidR="00AE2BA5" w:rsidRPr="00217759">
        <w:rPr>
          <w:rFonts w:ascii="Arial" w:eastAsia="SimSun" w:hAnsi="Arial" w:cs="Times New Roman"/>
          <w:b/>
          <w:bCs/>
          <w:sz w:val="24"/>
          <w:szCs w:val="20"/>
          <w:lang w:eastAsia="zh-CN"/>
        </w:rPr>
        <w:t>2</w:t>
      </w:r>
      <w:r w:rsidR="00D6204A" w:rsidRPr="00217759">
        <w:rPr>
          <w:rFonts w:ascii="Arial" w:eastAsia="SimSun" w:hAnsi="Arial" w:cs="Times New Roman"/>
          <w:b/>
          <w:bCs/>
          <w:sz w:val="24"/>
          <w:szCs w:val="20"/>
          <w:lang w:eastAsia="zh-CN"/>
        </w:rPr>
        <w:t>3</w:t>
      </w:r>
      <w:r w:rsidR="00217759" w:rsidRPr="00DE57A3">
        <w:rPr>
          <w:rFonts w:ascii="Arial" w:eastAsia="SimSun" w:hAnsi="Arial" w:cs="Times New Roman"/>
          <w:b/>
          <w:bCs/>
          <w:sz w:val="24"/>
          <w:szCs w:val="20"/>
          <w:lang w:eastAsia="zh-CN"/>
        </w:rPr>
        <w:t>05546</w:t>
      </w:r>
    </w:p>
    <w:p w14:paraId="7EA9E287"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566446B5"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FF97CB9"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1329F6D" w14:textId="7B208574" w:rsidR="00841BCD" w:rsidRPr="00EF698B" w:rsidRDefault="00841BCD" w:rsidP="3F748443">
      <w:pPr>
        <w:ind w:left="1985" w:hanging="1985"/>
        <w:rPr>
          <w:rFonts w:ascii="Arial" w:eastAsia="Calibri" w:hAnsi="Arial" w:cs="Arial"/>
          <w:b/>
          <w:bCs/>
          <w:sz w:val="24"/>
          <w:szCs w:val="24"/>
        </w:rPr>
      </w:pPr>
      <w:r w:rsidRPr="00217759">
        <w:rPr>
          <w:rFonts w:ascii="Arial" w:eastAsia="Calibri" w:hAnsi="Arial" w:cs="Arial"/>
          <w:b/>
          <w:bCs/>
          <w:sz w:val="24"/>
          <w:szCs w:val="24"/>
        </w:rPr>
        <w:t>Title:</w:t>
      </w:r>
      <w:r w:rsidRPr="00217759">
        <w:tab/>
      </w:r>
      <w:r w:rsidR="08AE5C0A" w:rsidRPr="00217759">
        <w:rPr>
          <w:rFonts w:ascii="Arial" w:eastAsia="Calibri" w:hAnsi="Arial" w:cs="Arial"/>
          <w:b/>
          <w:bCs/>
          <w:sz w:val="24"/>
          <w:szCs w:val="24"/>
        </w:rPr>
        <w:t xml:space="preserve">Discussion on SL-U </w:t>
      </w:r>
      <w:r w:rsidR="079B495F" w:rsidRPr="00217759">
        <w:rPr>
          <w:rFonts w:ascii="Arial" w:eastAsia="Calibri" w:hAnsi="Arial" w:cs="Arial"/>
          <w:b/>
          <w:bCs/>
          <w:sz w:val="24"/>
          <w:szCs w:val="24"/>
        </w:rPr>
        <w:t>impact on RRM requirements</w:t>
      </w:r>
      <w:r w:rsidR="007C1696" w:rsidRPr="3F748443">
        <w:rPr>
          <w:rFonts w:ascii="Arial" w:eastAsia="Calibri" w:hAnsi="Arial" w:cs="Arial"/>
          <w:b/>
          <w:bCs/>
          <w:sz w:val="24"/>
          <w:szCs w:val="24"/>
        </w:rPr>
        <w:t xml:space="preserve"> </w:t>
      </w:r>
    </w:p>
    <w:p w14:paraId="0E1AC063" w14:textId="559D2ACA"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C37620">
        <w:rPr>
          <w:rFonts w:ascii="Arial" w:eastAsia="MS Mincho" w:hAnsi="Arial" w:cs="Arial"/>
          <w:b/>
          <w:bCs/>
          <w:sz w:val="24"/>
          <w:szCs w:val="20"/>
        </w:rPr>
        <w:t>5.</w:t>
      </w:r>
      <w:r w:rsidR="002807E9">
        <w:rPr>
          <w:rFonts w:ascii="Arial" w:eastAsia="MS Mincho" w:hAnsi="Arial" w:cs="Arial"/>
          <w:b/>
          <w:bCs/>
          <w:sz w:val="24"/>
          <w:szCs w:val="20"/>
        </w:rPr>
        <w:t>31</w:t>
      </w:r>
      <w:r w:rsidR="00C37620">
        <w:rPr>
          <w:rFonts w:ascii="Arial" w:eastAsia="MS Mincho" w:hAnsi="Arial" w:cs="Arial"/>
          <w:b/>
          <w:bCs/>
          <w:sz w:val="24"/>
          <w:szCs w:val="20"/>
        </w:rPr>
        <w:t>.3</w:t>
      </w:r>
      <w:r w:rsidR="002807E9">
        <w:rPr>
          <w:rFonts w:ascii="Arial" w:eastAsia="MS Mincho" w:hAnsi="Arial" w:cs="Arial"/>
          <w:b/>
          <w:bCs/>
          <w:sz w:val="24"/>
          <w:szCs w:val="20"/>
        </w:rPr>
        <w:t>.2</w:t>
      </w:r>
    </w:p>
    <w:p w14:paraId="33535AC0"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1FCD535A" w14:textId="77777777" w:rsidR="00E323E9" w:rsidRPr="00EF698B" w:rsidRDefault="00E323E9" w:rsidP="00841BCD">
      <w:pPr>
        <w:tabs>
          <w:tab w:val="left" w:pos="1985"/>
        </w:tabs>
        <w:rPr>
          <w:rFonts w:ascii="Arial" w:eastAsia="Calibri" w:hAnsi="Arial" w:cs="Arial"/>
          <w:b/>
          <w:bCs/>
          <w:sz w:val="24"/>
        </w:rPr>
      </w:pPr>
    </w:p>
    <w:p w14:paraId="23036C7E" w14:textId="77777777" w:rsidR="00841BCD" w:rsidRPr="00EF698B" w:rsidRDefault="00841BCD">
      <w:pPr>
        <w:pStyle w:val="RAN4H1"/>
        <w:rPr>
          <w:lang w:val="en-US"/>
        </w:rPr>
      </w:pPr>
      <w:bookmarkStart w:id="3" w:name="_Toc116995841"/>
      <w:r w:rsidRPr="3F748443">
        <w:rPr>
          <w:lang w:val="en-US"/>
        </w:rPr>
        <w:t>Intro</w:t>
      </w:r>
      <w:r w:rsidRPr="3F748443">
        <w:rPr>
          <w:rStyle w:val="RAN4H1Char"/>
          <w:lang w:val="en-US"/>
        </w:rPr>
        <w:t>ductio</w:t>
      </w:r>
      <w:r w:rsidRPr="3F748443">
        <w:rPr>
          <w:lang w:val="en-US"/>
        </w:rPr>
        <w:t>n</w:t>
      </w:r>
      <w:bookmarkEnd w:id="3"/>
    </w:p>
    <w:p w14:paraId="7781F789" w14:textId="2DF98299" w:rsidR="313C848E" w:rsidRDefault="368E3F9D" w:rsidP="55ACD315">
      <w:pPr>
        <w:jc w:val="both"/>
        <w:rPr>
          <w:rFonts w:eastAsia="Times New Roman" w:cs="Times New Roman"/>
          <w:color w:val="000000" w:themeColor="text1"/>
          <w:lang w:val="en-IN"/>
        </w:rPr>
      </w:pPr>
      <w:r w:rsidRPr="55ACD315">
        <w:rPr>
          <w:rFonts w:eastAsia="Times New Roman" w:cs="Times New Roman"/>
          <w:color w:val="000000" w:themeColor="text1"/>
          <w:sz w:val="19"/>
          <w:szCs w:val="19"/>
        </w:rPr>
        <w:t>In this contribution, we provide our views on the SL-U RRM impacts for Rel. 18.</w:t>
      </w:r>
      <w:r w:rsidR="38D10B69" w:rsidRPr="55ACD315">
        <w:rPr>
          <w:rFonts w:eastAsia="Times New Roman" w:cs="Times New Roman"/>
          <w:color w:val="000000" w:themeColor="text1"/>
          <w:sz w:val="19"/>
          <w:szCs w:val="19"/>
        </w:rPr>
        <w:t xml:space="preserve"> </w:t>
      </w:r>
      <w:r w:rsidR="0D00701A" w:rsidRPr="55ACD315">
        <w:rPr>
          <w:rFonts w:eastAsia="Times New Roman" w:cs="Times New Roman"/>
          <w:color w:val="000000" w:themeColor="text1"/>
        </w:rPr>
        <w:t xml:space="preserve">The updated WID [1] of NR </w:t>
      </w:r>
      <w:proofErr w:type="spellStart"/>
      <w:r w:rsidR="0D00701A" w:rsidRPr="55ACD315">
        <w:rPr>
          <w:rFonts w:eastAsia="Times New Roman" w:cs="Times New Roman"/>
          <w:color w:val="000000" w:themeColor="text1"/>
        </w:rPr>
        <w:t>sidelink</w:t>
      </w:r>
      <w:proofErr w:type="spellEnd"/>
      <w:r w:rsidR="0D00701A" w:rsidRPr="55ACD315">
        <w:rPr>
          <w:rFonts w:eastAsia="Times New Roman" w:cs="Times New Roman"/>
          <w:color w:val="000000" w:themeColor="text1"/>
        </w:rPr>
        <w:t xml:space="preserve"> evolution from 3GPP TSG RAN Meeting #9</w:t>
      </w:r>
      <w:r w:rsidR="432173E7" w:rsidRPr="55ACD315">
        <w:rPr>
          <w:rFonts w:eastAsia="Times New Roman" w:cs="Times New Roman"/>
          <w:color w:val="000000" w:themeColor="text1"/>
        </w:rPr>
        <w:t>9</w:t>
      </w:r>
      <w:r w:rsidR="0D00701A" w:rsidRPr="55ACD315">
        <w:rPr>
          <w:rFonts w:eastAsia="Times New Roman" w:cs="Times New Roman"/>
          <w:color w:val="000000" w:themeColor="text1"/>
        </w:rPr>
        <w:t xml:space="preserve"> is presented below.</w:t>
      </w:r>
    </w:p>
    <w:tbl>
      <w:tblPr>
        <w:tblStyle w:val="TableGrid"/>
        <w:tblW w:w="0" w:type="auto"/>
        <w:jc w:val="center"/>
        <w:tblLayout w:type="fixed"/>
        <w:tblLook w:val="06A0" w:firstRow="1" w:lastRow="0" w:firstColumn="1" w:lastColumn="0" w:noHBand="1" w:noVBand="1"/>
      </w:tblPr>
      <w:tblGrid>
        <w:gridCol w:w="9615"/>
      </w:tblGrid>
      <w:tr w:rsidR="3F748443" w14:paraId="04B7A563" w14:textId="77777777" w:rsidTr="3F748443">
        <w:trPr>
          <w:trHeight w:val="300"/>
          <w:jc w:val="center"/>
        </w:trPr>
        <w:tc>
          <w:tcPr>
            <w:tcW w:w="9615" w:type="dxa"/>
          </w:tcPr>
          <w:p w14:paraId="131F60E3" w14:textId="5E28A89C" w:rsidR="43782E42" w:rsidRDefault="43782E42">
            <w:pPr>
              <w:pStyle w:val="ListParagraph"/>
              <w:numPr>
                <w:ilvl w:val="0"/>
                <w:numId w:val="2"/>
              </w:numPr>
              <w:spacing w:before="120" w:line="259" w:lineRule="auto"/>
              <w:jc w:val="both"/>
              <w:rPr>
                <w:rFonts w:ascii="Times" w:eastAsia="Times" w:hAnsi="Times" w:cs="Times"/>
                <w:color w:val="000000" w:themeColor="text1"/>
                <w:szCs w:val="20"/>
                <w:lang w:val="en-IN"/>
              </w:rPr>
            </w:pPr>
            <w:r w:rsidRPr="3F748443">
              <w:rPr>
                <w:rFonts w:ascii="Times" w:eastAsia="Times" w:hAnsi="Times" w:cs="Times"/>
                <w:color w:val="000000" w:themeColor="text1"/>
                <w:szCs w:val="20"/>
              </w:rPr>
              <w:t xml:space="preserve">Study and specify support of </w:t>
            </w:r>
            <w:proofErr w:type="spellStart"/>
            <w:r w:rsidRPr="3F748443">
              <w:rPr>
                <w:rFonts w:ascii="Times" w:eastAsia="Times" w:hAnsi="Times" w:cs="Times"/>
                <w:color w:val="000000" w:themeColor="text1"/>
                <w:szCs w:val="20"/>
              </w:rPr>
              <w:t>sidelink</w:t>
            </w:r>
            <w:proofErr w:type="spellEnd"/>
            <w:r w:rsidRPr="3F748443">
              <w:rPr>
                <w:rFonts w:ascii="Times" w:eastAsia="Times" w:hAnsi="Times" w:cs="Times"/>
                <w:color w:val="000000" w:themeColor="text1"/>
                <w:szCs w:val="20"/>
              </w:rPr>
              <w:t xml:space="preserve"> on unlicensed spectrum for both mode 1 and mode 2 where </w:t>
            </w:r>
            <w:proofErr w:type="spellStart"/>
            <w:r w:rsidRPr="3F748443">
              <w:rPr>
                <w:rFonts w:ascii="Times" w:eastAsia="Times" w:hAnsi="Times" w:cs="Times"/>
                <w:color w:val="000000" w:themeColor="text1"/>
                <w:szCs w:val="20"/>
              </w:rPr>
              <w:t>Uu</w:t>
            </w:r>
            <w:proofErr w:type="spellEnd"/>
            <w:r w:rsidRPr="3F748443">
              <w:rPr>
                <w:rFonts w:ascii="Times" w:eastAsia="Times" w:hAnsi="Times" w:cs="Times"/>
                <w:color w:val="000000" w:themeColor="text1"/>
                <w:szCs w:val="20"/>
              </w:rPr>
              <w:t xml:space="preserve"> operation for mode 1 is limited to licensed spectrum only [RAN1, RAN2, </w:t>
            </w:r>
            <w:r w:rsidRPr="3F748443">
              <w:rPr>
                <w:rFonts w:ascii="Times" w:eastAsia="Times" w:hAnsi="Times" w:cs="Times"/>
                <w:color w:val="000000" w:themeColor="text1"/>
                <w:szCs w:val="20"/>
                <w:highlight w:val="yellow"/>
              </w:rPr>
              <w:t>RAN4</w:t>
            </w:r>
            <w:r w:rsidRPr="3F748443">
              <w:rPr>
                <w:rFonts w:ascii="Times" w:eastAsia="Times" w:hAnsi="Times" w:cs="Times"/>
                <w:color w:val="000000" w:themeColor="text1"/>
                <w:szCs w:val="20"/>
              </w:rPr>
              <w:t>]</w:t>
            </w:r>
          </w:p>
          <w:p w14:paraId="69A1779F" w14:textId="059BECD3" w:rsidR="43782E42" w:rsidRDefault="43782E42">
            <w:pPr>
              <w:pStyle w:val="ListParagraph"/>
              <w:numPr>
                <w:ilvl w:val="0"/>
                <w:numId w:val="1"/>
              </w:numPr>
              <w:spacing w:before="60" w:after="60" w:line="259" w:lineRule="auto"/>
              <w:ind w:left="993" w:hanging="284"/>
              <w:jc w:val="both"/>
              <w:rPr>
                <w:rFonts w:ascii="Times" w:eastAsia="Times" w:hAnsi="Times" w:cs="Times"/>
                <w:color w:val="000000" w:themeColor="text1"/>
                <w:szCs w:val="20"/>
                <w:lang w:val="en-IN"/>
              </w:rPr>
            </w:pPr>
            <w:r w:rsidRPr="3F748443">
              <w:rPr>
                <w:rFonts w:ascii="Times" w:eastAsia="Times" w:hAnsi="Times" w:cs="Times"/>
                <w:color w:val="000000" w:themeColor="text1"/>
                <w:szCs w:val="20"/>
              </w:rPr>
              <w:t xml:space="preserve">Channel access mechanisms from NR-U shall be reused for </w:t>
            </w:r>
            <w:proofErr w:type="spellStart"/>
            <w:r w:rsidRPr="3F748443">
              <w:rPr>
                <w:rFonts w:ascii="Times" w:eastAsia="Times" w:hAnsi="Times" w:cs="Times"/>
                <w:color w:val="000000" w:themeColor="text1"/>
                <w:szCs w:val="20"/>
              </w:rPr>
              <w:t>sidelink</w:t>
            </w:r>
            <w:proofErr w:type="spellEnd"/>
            <w:r w:rsidRPr="3F748443">
              <w:rPr>
                <w:rFonts w:ascii="Times" w:eastAsia="Times" w:hAnsi="Times" w:cs="Times"/>
                <w:color w:val="000000" w:themeColor="text1"/>
                <w:szCs w:val="20"/>
              </w:rPr>
              <w:t xml:space="preserve"> unlicensed operation</w:t>
            </w:r>
          </w:p>
          <w:p w14:paraId="7CFABBEF" w14:textId="5CF30B7D" w:rsidR="43782E42" w:rsidRDefault="43782E42">
            <w:pPr>
              <w:pStyle w:val="ListParagraph"/>
              <w:numPr>
                <w:ilvl w:val="1"/>
                <w:numId w:val="1"/>
              </w:numPr>
              <w:spacing w:before="60" w:after="60" w:line="259" w:lineRule="auto"/>
              <w:ind w:left="1418" w:hanging="284"/>
              <w:jc w:val="both"/>
              <w:rPr>
                <w:rFonts w:ascii="Times" w:eastAsia="Times" w:hAnsi="Times" w:cs="Times"/>
                <w:color w:val="000000" w:themeColor="text1"/>
                <w:szCs w:val="20"/>
                <w:lang w:val="en-IN"/>
              </w:rPr>
            </w:pPr>
            <w:r w:rsidRPr="3F748443">
              <w:rPr>
                <w:rFonts w:ascii="Times" w:eastAsia="Times" w:hAnsi="Times" w:cs="Times"/>
                <w:color w:val="000000" w:themeColor="text1"/>
                <w:szCs w:val="20"/>
              </w:rPr>
              <w:t xml:space="preserve">Assess the applicability of </w:t>
            </w:r>
            <w:proofErr w:type="spellStart"/>
            <w:r w:rsidRPr="3F748443">
              <w:rPr>
                <w:rFonts w:ascii="Times" w:eastAsia="Times" w:hAnsi="Times" w:cs="Times"/>
                <w:color w:val="000000" w:themeColor="text1"/>
                <w:szCs w:val="20"/>
              </w:rPr>
              <w:t>sidelink</w:t>
            </w:r>
            <w:proofErr w:type="spellEnd"/>
            <w:r w:rsidRPr="3F748443">
              <w:rPr>
                <w:rFonts w:ascii="Times" w:eastAsia="Times" w:hAnsi="Times" w:cs="Times"/>
                <w:color w:val="000000" w:themeColor="text1"/>
                <w:szCs w:val="20"/>
              </w:rPr>
              <w:t xml:space="preserve"> resource reservation from Rel-16/Rel-17 to </w:t>
            </w:r>
            <w:proofErr w:type="spellStart"/>
            <w:r w:rsidRPr="3F748443">
              <w:rPr>
                <w:rFonts w:ascii="Times" w:eastAsia="Times" w:hAnsi="Times" w:cs="Times"/>
                <w:color w:val="000000" w:themeColor="text1"/>
                <w:szCs w:val="20"/>
              </w:rPr>
              <w:t>sidelink</w:t>
            </w:r>
            <w:proofErr w:type="spellEnd"/>
            <w:r w:rsidRPr="3F748443">
              <w:rPr>
                <w:rFonts w:ascii="Times" w:eastAsia="Times" w:hAnsi="Times" w:cs="Times"/>
                <w:color w:val="000000" w:themeColor="text1"/>
                <w:szCs w:val="20"/>
              </w:rPr>
              <w:t xml:space="preserve"> unlicensed operation within the boundaries of unlicensed channel access mechanism and operation</w:t>
            </w:r>
          </w:p>
          <w:p w14:paraId="319B3B82" w14:textId="36DA5C61" w:rsidR="43782E42" w:rsidRDefault="43782E42">
            <w:pPr>
              <w:pStyle w:val="ListParagraph"/>
              <w:numPr>
                <w:ilvl w:val="2"/>
                <w:numId w:val="1"/>
              </w:numPr>
              <w:spacing w:before="60" w:after="60" w:line="259" w:lineRule="auto"/>
              <w:jc w:val="both"/>
              <w:rPr>
                <w:rFonts w:ascii="Times" w:eastAsia="Times" w:hAnsi="Times" w:cs="Times"/>
                <w:color w:val="000000" w:themeColor="text1"/>
                <w:szCs w:val="20"/>
                <w:lang w:val="en-IN"/>
              </w:rPr>
            </w:pPr>
            <w:r w:rsidRPr="3F748443">
              <w:rPr>
                <w:rFonts w:ascii="Times" w:eastAsia="Times" w:hAnsi="Times" w:cs="Times"/>
                <w:color w:val="000000" w:themeColor="text1"/>
                <w:szCs w:val="20"/>
              </w:rPr>
              <w:t>No specific enhancements for Rel-17 resource allocation mechanisms</w:t>
            </w:r>
          </w:p>
          <w:p w14:paraId="7CC85CA3" w14:textId="5C4CA93B" w:rsidR="43782E42" w:rsidRDefault="43782E42">
            <w:pPr>
              <w:pStyle w:val="ListParagraph"/>
              <w:numPr>
                <w:ilvl w:val="2"/>
                <w:numId w:val="1"/>
              </w:numPr>
              <w:spacing w:before="60" w:after="60" w:line="259" w:lineRule="auto"/>
              <w:jc w:val="both"/>
              <w:rPr>
                <w:rFonts w:ascii="Times" w:eastAsia="Times" w:hAnsi="Times" w:cs="Times"/>
                <w:color w:val="000000" w:themeColor="text1"/>
                <w:szCs w:val="20"/>
                <w:lang w:val="en-IN"/>
              </w:rPr>
            </w:pPr>
            <w:r w:rsidRPr="3F748443">
              <w:rPr>
                <w:rFonts w:ascii="Times" w:eastAsia="Times" w:hAnsi="Times" w:cs="Times"/>
                <w:color w:val="000000" w:themeColor="text1"/>
                <w:szCs w:val="20"/>
              </w:rPr>
              <w:t>If the existing NR-U channel access framework does not support the required SL-U functionality, WGs will make appropriate recommendations for RAN approval.</w:t>
            </w:r>
          </w:p>
          <w:p w14:paraId="7E5D146A" w14:textId="1C1E93C2" w:rsidR="43782E42" w:rsidRDefault="43782E42">
            <w:pPr>
              <w:pStyle w:val="ListParagraph"/>
              <w:numPr>
                <w:ilvl w:val="0"/>
                <w:numId w:val="1"/>
              </w:numPr>
              <w:spacing w:before="60" w:after="60" w:line="259" w:lineRule="auto"/>
              <w:ind w:left="993" w:hanging="284"/>
              <w:jc w:val="both"/>
              <w:rPr>
                <w:rFonts w:ascii="Times" w:eastAsia="Times" w:hAnsi="Times" w:cs="Times"/>
                <w:color w:val="000000" w:themeColor="text1"/>
                <w:szCs w:val="20"/>
                <w:lang w:val="en-IN"/>
              </w:rPr>
            </w:pPr>
            <w:r w:rsidRPr="3F748443">
              <w:rPr>
                <w:rFonts w:ascii="Times" w:eastAsia="Times" w:hAnsi="Times" w:cs="Times"/>
                <w:color w:val="000000" w:themeColor="text1"/>
                <w:szCs w:val="20"/>
              </w:rPr>
              <w:t xml:space="preserve">Physical channel design framework: Required changes to NR </w:t>
            </w:r>
            <w:proofErr w:type="spellStart"/>
            <w:r w:rsidRPr="3F748443">
              <w:rPr>
                <w:rFonts w:ascii="Times" w:eastAsia="Times" w:hAnsi="Times" w:cs="Times"/>
                <w:color w:val="000000" w:themeColor="text1"/>
                <w:szCs w:val="20"/>
              </w:rPr>
              <w:t>sidelink</w:t>
            </w:r>
            <w:proofErr w:type="spellEnd"/>
            <w:r w:rsidRPr="3F748443">
              <w:rPr>
                <w:rFonts w:ascii="Times" w:eastAsia="Times" w:hAnsi="Times" w:cs="Times"/>
                <w:color w:val="000000" w:themeColor="text1"/>
                <w:szCs w:val="20"/>
              </w:rPr>
              <w:t xml:space="preserve"> physical channel structures and procedures to operate on unlicensed spectrum</w:t>
            </w:r>
          </w:p>
          <w:p w14:paraId="3970DB5B" w14:textId="13DC07BD" w:rsidR="43782E42" w:rsidRDefault="43782E42">
            <w:pPr>
              <w:pStyle w:val="ListParagraph"/>
              <w:numPr>
                <w:ilvl w:val="1"/>
                <w:numId w:val="1"/>
              </w:numPr>
              <w:spacing w:before="60" w:after="60" w:line="259" w:lineRule="auto"/>
              <w:ind w:left="1418" w:hanging="284"/>
              <w:jc w:val="both"/>
              <w:rPr>
                <w:rFonts w:ascii="Times" w:eastAsia="Times" w:hAnsi="Times" w:cs="Times"/>
                <w:color w:val="000000" w:themeColor="text1"/>
                <w:szCs w:val="20"/>
                <w:lang w:val="en-IN"/>
              </w:rPr>
            </w:pPr>
            <w:r w:rsidRPr="3F748443">
              <w:rPr>
                <w:rFonts w:ascii="Times" w:eastAsia="Times" w:hAnsi="Times" w:cs="Times"/>
                <w:color w:val="000000" w:themeColor="text1"/>
                <w:szCs w:val="20"/>
              </w:rPr>
              <w:t xml:space="preserve">The existing NR </w:t>
            </w:r>
            <w:proofErr w:type="spellStart"/>
            <w:r w:rsidRPr="3F748443">
              <w:rPr>
                <w:rFonts w:ascii="Times" w:eastAsia="Times" w:hAnsi="Times" w:cs="Times"/>
                <w:color w:val="000000" w:themeColor="text1"/>
                <w:szCs w:val="20"/>
              </w:rPr>
              <w:t>sidelink</w:t>
            </w:r>
            <w:proofErr w:type="spellEnd"/>
            <w:r w:rsidRPr="3F748443">
              <w:rPr>
                <w:rFonts w:ascii="Times" w:eastAsia="Times" w:hAnsi="Times" w:cs="Times"/>
                <w:color w:val="000000" w:themeColor="text1"/>
                <w:szCs w:val="20"/>
              </w:rPr>
              <w:t xml:space="preserve"> and NR-U channel structure shall be reused as the baseline.</w:t>
            </w:r>
          </w:p>
          <w:p w14:paraId="19F30EB5" w14:textId="3B31F4EC" w:rsidR="43782E42" w:rsidRDefault="43782E42">
            <w:pPr>
              <w:pStyle w:val="ListParagraph"/>
              <w:numPr>
                <w:ilvl w:val="0"/>
                <w:numId w:val="1"/>
              </w:numPr>
              <w:spacing w:before="60" w:after="60" w:line="259" w:lineRule="auto"/>
              <w:ind w:left="993" w:hanging="284"/>
              <w:jc w:val="both"/>
              <w:rPr>
                <w:rFonts w:ascii="Times" w:eastAsia="Times" w:hAnsi="Times" w:cs="Times"/>
                <w:color w:val="000000" w:themeColor="text1"/>
                <w:szCs w:val="20"/>
                <w:lang w:val="en-IN"/>
              </w:rPr>
            </w:pPr>
            <w:r w:rsidRPr="3F748443">
              <w:rPr>
                <w:rFonts w:ascii="Times" w:eastAsia="Times" w:hAnsi="Times" w:cs="Times"/>
                <w:color w:val="000000" w:themeColor="text1"/>
                <w:szCs w:val="20"/>
              </w:rPr>
              <w:t>No specific enhancements for existing NR SL feature</w:t>
            </w:r>
          </w:p>
          <w:p w14:paraId="0B0178B6" w14:textId="1CBC3C25" w:rsidR="43782E42" w:rsidRDefault="43782E42">
            <w:pPr>
              <w:pStyle w:val="ListParagraph"/>
              <w:numPr>
                <w:ilvl w:val="0"/>
                <w:numId w:val="1"/>
              </w:numPr>
              <w:spacing w:before="60" w:after="60" w:line="259" w:lineRule="auto"/>
              <w:ind w:left="993" w:hanging="284"/>
              <w:jc w:val="both"/>
              <w:rPr>
                <w:rFonts w:ascii="Times" w:eastAsia="Times" w:hAnsi="Times" w:cs="Times"/>
                <w:color w:val="000000" w:themeColor="text1"/>
                <w:szCs w:val="20"/>
                <w:lang w:val="en-IN"/>
              </w:rPr>
            </w:pPr>
            <w:r w:rsidRPr="3F748443">
              <w:rPr>
                <w:rFonts w:ascii="Times" w:eastAsia="Times" w:hAnsi="Times" w:cs="Times"/>
                <w:color w:val="000000" w:themeColor="text1"/>
                <w:szCs w:val="20"/>
              </w:rPr>
              <w:t>Focus on FR1 unlicensed bands (n46 and n96/n102).</w:t>
            </w:r>
          </w:p>
          <w:p w14:paraId="1B192D6A" w14:textId="5A57D2C6" w:rsidR="43782E42" w:rsidRDefault="43782E42">
            <w:pPr>
              <w:pStyle w:val="ListParagraph"/>
              <w:numPr>
                <w:ilvl w:val="0"/>
                <w:numId w:val="1"/>
              </w:numPr>
              <w:spacing w:before="60" w:after="60" w:line="259" w:lineRule="auto"/>
              <w:ind w:left="993" w:hanging="284"/>
              <w:jc w:val="both"/>
              <w:rPr>
                <w:rFonts w:ascii="Times" w:eastAsia="Times" w:hAnsi="Times" w:cs="Times"/>
                <w:color w:val="000000" w:themeColor="text1"/>
                <w:szCs w:val="20"/>
                <w:lang w:val="en-IN"/>
              </w:rPr>
            </w:pPr>
            <w:r w:rsidRPr="3F748443">
              <w:rPr>
                <w:rFonts w:ascii="Times" w:eastAsia="Times" w:hAnsi="Times" w:cs="Times"/>
                <w:color w:val="000000" w:themeColor="text1"/>
                <w:szCs w:val="20"/>
              </w:rPr>
              <w:t xml:space="preserve">Note: In </w:t>
            </w:r>
            <w:proofErr w:type="spellStart"/>
            <w:r w:rsidRPr="3F748443">
              <w:rPr>
                <w:rFonts w:ascii="Times" w:eastAsia="Times" w:hAnsi="Times" w:cs="Times"/>
                <w:color w:val="000000" w:themeColor="text1"/>
                <w:szCs w:val="20"/>
              </w:rPr>
              <w:t>sidelink</w:t>
            </w:r>
            <w:proofErr w:type="spellEnd"/>
            <w:r w:rsidRPr="3F748443">
              <w:rPr>
                <w:rFonts w:ascii="Times" w:eastAsia="Times" w:hAnsi="Times" w:cs="Times"/>
                <w:color w:val="000000" w:themeColor="text1"/>
                <w:szCs w:val="20"/>
              </w:rPr>
              <w:t xml:space="preserve"> unlicensed operation, the </w:t>
            </w:r>
            <w:proofErr w:type="spellStart"/>
            <w:r w:rsidRPr="3F748443">
              <w:rPr>
                <w:rFonts w:ascii="Times" w:eastAsia="Times" w:hAnsi="Times" w:cs="Times"/>
                <w:color w:val="000000" w:themeColor="text1"/>
                <w:szCs w:val="20"/>
              </w:rPr>
              <w:t>gNB</w:t>
            </w:r>
            <w:proofErr w:type="spellEnd"/>
            <w:r w:rsidRPr="3F748443">
              <w:rPr>
                <w:rFonts w:ascii="Times" w:eastAsia="Times" w:hAnsi="Times" w:cs="Times"/>
                <w:color w:val="000000" w:themeColor="text1"/>
                <w:szCs w:val="20"/>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23DF847B" w14:textId="01896A14" w:rsidR="3F748443" w:rsidRDefault="3F748443" w:rsidP="3F748443"/>
    <w:p w14:paraId="19E2C88E" w14:textId="01DBFDC6" w:rsidR="7B29307F" w:rsidRDefault="7B29307F" w:rsidP="3F748443">
      <w:pPr>
        <w:rPr>
          <w:rFonts w:eastAsia="Times New Roman" w:cs="Times New Roman"/>
          <w:color w:val="000000" w:themeColor="text1"/>
          <w:szCs w:val="20"/>
          <w:lang w:val="en-GB"/>
        </w:rPr>
      </w:pPr>
      <w:r>
        <w:t xml:space="preserve">Regarding the </w:t>
      </w:r>
      <w:r w:rsidR="66C49DBE">
        <w:t>s</w:t>
      </w:r>
      <w:r w:rsidR="2254A7D3">
        <w:t xml:space="preserve">cope of </w:t>
      </w:r>
      <w:proofErr w:type="spellStart"/>
      <w:r w:rsidR="2254A7D3">
        <w:t>sidelink</w:t>
      </w:r>
      <w:proofErr w:type="spellEnd"/>
      <w:r w:rsidR="2254A7D3">
        <w:t xml:space="preserve"> evolution</w:t>
      </w:r>
      <w:r w:rsidR="1F30D59F">
        <w:t xml:space="preserve">, </w:t>
      </w:r>
      <w:r w:rsidR="1F30D59F" w:rsidRPr="3F748443">
        <w:rPr>
          <w:rFonts w:eastAsia="Times New Roman" w:cs="Times New Roman"/>
          <w:color w:val="000000" w:themeColor="text1"/>
          <w:szCs w:val="20"/>
          <w:lang w:val="en-GB"/>
        </w:rPr>
        <w:t xml:space="preserve">in </w:t>
      </w:r>
      <w:r w:rsidR="1F30D59F" w:rsidRPr="3F748443">
        <w:rPr>
          <w:rFonts w:eastAsia="Times New Roman" w:cs="Times New Roman"/>
          <w:color w:val="000000" w:themeColor="text1"/>
          <w:szCs w:val="20"/>
          <w:highlight w:val="cyan"/>
          <w:lang w:val="en-GB"/>
        </w:rPr>
        <w:t>RAN4 Meeting #106</w:t>
      </w:r>
      <w:r w:rsidR="1F30D59F" w:rsidRPr="3F748443">
        <w:rPr>
          <w:rFonts w:eastAsia="Times New Roman" w:cs="Times New Roman"/>
          <w:color w:val="000000" w:themeColor="text1"/>
          <w:szCs w:val="20"/>
          <w:lang w:val="en-GB"/>
        </w:rPr>
        <w:t>, the following agreement</w:t>
      </w:r>
      <w:r w:rsidR="108A635C" w:rsidRPr="3F748443">
        <w:rPr>
          <w:rFonts w:eastAsia="Times New Roman" w:cs="Times New Roman"/>
          <w:color w:val="000000" w:themeColor="text1"/>
          <w:szCs w:val="20"/>
          <w:lang w:val="en-GB"/>
        </w:rPr>
        <w:t>s</w:t>
      </w:r>
      <w:r w:rsidR="1F30D59F" w:rsidRPr="3F748443">
        <w:rPr>
          <w:rFonts w:eastAsia="Times New Roman" w:cs="Times New Roman"/>
          <w:color w:val="000000" w:themeColor="text1"/>
          <w:szCs w:val="20"/>
          <w:lang w:val="en-GB"/>
        </w:rPr>
        <w:t xml:space="preserve"> w</w:t>
      </w:r>
      <w:r w:rsidR="2E883B97" w:rsidRPr="3F748443">
        <w:rPr>
          <w:rFonts w:eastAsia="Times New Roman" w:cs="Times New Roman"/>
          <w:color w:val="000000" w:themeColor="text1"/>
          <w:szCs w:val="20"/>
          <w:lang w:val="en-GB"/>
        </w:rPr>
        <w:t>ere</w:t>
      </w:r>
      <w:r w:rsidR="1F30D59F" w:rsidRPr="3F748443">
        <w:rPr>
          <w:rFonts w:eastAsia="Times New Roman" w:cs="Times New Roman"/>
          <w:color w:val="000000" w:themeColor="text1"/>
          <w:szCs w:val="20"/>
          <w:lang w:val="en-GB"/>
        </w:rPr>
        <w:t xml:space="preserve"> made:</w:t>
      </w:r>
    </w:p>
    <w:tbl>
      <w:tblPr>
        <w:tblStyle w:val="TableGrid"/>
        <w:tblW w:w="0" w:type="auto"/>
        <w:jc w:val="center"/>
        <w:tblLayout w:type="fixed"/>
        <w:tblLook w:val="06A0" w:firstRow="1" w:lastRow="0" w:firstColumn="1" w:lastColumn="0" w:noHBand="1" w:noVBand="1"/>
      </w:tblPr>
      <w:tblGrid>
        <w:gridCol w:w="9615"/>
      </w:tblGrid>
      <w:tr w:rsidR="3F748443" w14:paraId="11CCF725" w14:textId="77777777" w:rsidTr="3F748443">
        <w:trPr>
          <w:trHeight w:val="300"/>
          <w:jc w:val="center"/>
        </w:trPr>
        <w:tc>
          <w:tcPr>
            <w:tcW w:w="9615" w:type="dxa"/>
          </w:tcPr>
          <w:p w14:paraId="3A3C7335" w14:textId="13AD28AA" w:rsidR="2254A7D3" w:rsidRDefault="2254A7D3" w:rsidP="3F748443">
            <w:pPr>
              <w:spacing w:line="257" w:lineRule="auto"/>
              <w:rPr>
                <w:rFonts w:eastAsia="Times New Roman" w:cs="Times New Roman"/>
                <w:b/>
                <w:bCs/>
                <w:szCs w:val="20"/>
              </w:rPr>
            </w:pPr>
            <w:r w:rsidRPr="3F748443">
              <w:rPr>
                <w:rFonts w:eastAsia="Times New Roman" w:cs="Times New Roman"/>
                <w:b/>
                <w:bCs/>
                <w:szCs w:val="20"/>
              </w:rPr>
              <w:t xml:space="preserve">&lt;Agreement&gt;: </w:t>
            </w:r>
          </w:p>
          <w:p w14:paraId="6DC1FBEE" w14:textId="36B2F170" w:rsidR="2254A7D3" w:rsidRPr="00D92E84" w:rsidRDefault="2254A7D3">
            <w:pPr>
              <w:pStyle w:val="ListParagraph"/>
              <w:numPr>
                <w:ilvl w:val="0"/>
                <w:numId w:val="3"/>
              </w:numPr>
              <w:spacing w:line="257" w:lineRule="auto"/>
              <w:rPr>
                <w:rFonts w:eastAsia="Times New Roman" w:cs="Times New Roman"/>
                <w:szCs w:val="20"/>
                <w:highlight w:val="green"/>
              </w:rPr>
            </w:pPr>
            <w:r w:rsidRPr="00D92E84">
              <w:rPr>
                <w:rFonts w:eastAsia="Times New Roman" w:cs="Times New Roman"/>
                <w:szCs w:val="20"/>
                <w:highlight w:val="green"/>
              </w:rPr>
              <w:t xml:space="preserve">Identify and specify RRM requirements </w:t>
            </w:r>
          </w:p>
          <w:p w14:paraId="11A50861" w14:textId="0ADE9AC5" w:rsidR="2254A7D3" w:rsidRPr="00D92E84" w:rsidRDefault="2254A7D3">
            <w:pPr>
              <w:pStyle w:val="ListParagraph"/>
              <w:numPr>
                <w:ilvl w:val="1"/>
                <w:numId w:val="3"/>
              </w:numPr>
              <w:spacing w:line="257" w:lineRule="auto"/>
              <w:rPr>
                <w:rFonts w:eastAsia="Times New Roman" w:cs="Times New Roman"/>
                <w:szCs w:val="20"/>
                <w:highlight w:val="green"/>
              </w:rPr>
            </w:pPr>
            <w:r w:rsidRPr="00D92E84">
              <w:rPr>
                <w:rFonts w:eastAsia="Times New Roman" w:cs="Times New Roman"/>
                <w:szCs w:val="20"/>
                <w:highlight w:val="green"/>
              </w:rPr>
              <w:t>SL unlicensed operation</w:t>
            </w:r>
          </w:p>
          <w:p w14:paraId="3B7F3447" w14:textId="0AA2111E" w:rsidR="2254A7D3" w:rsidRDefault="2254A7D3">
            <w:pPr>
              <w:pStyle w:val="ListParagraph"/>
              <w:numPr>
                <w:ilvl w:val="1"/>
                <w:numId w:val="3"/>
              </w:numPr>
              <w:spacing w:line="257" w:lineRule="auto"/>
              <w:rPr>
                <w:rFonts w:eastAsia="Times New Roman" w:cs="Times New Roman"/>
                <w:szCs w:val="20"/>
              </w:rPr>
            </w:pPr>
            <w:r w:rsidRPr="00D92E84">
              <w:rPr>
                <w:rFonts w:eastAsia="Times New Roman" w:cs="Times New Roman"/>
                <w:szCs w:val="20"/>
                <w:highlight w:val="green"/>
              </w:rPr>
              <w:t>Co-channel coexistence for LTE SL and NR SL</w:t>
            </w:r>
          </w:p>
          <w:p w14:paraId="4FE1E94B" w14:textId="56B286EF" w:rsidR="2254A7D3" w:rsidRDefault="2254A7D3">
            <w:pPr>
              <w:pStyle w:val="ListParagraph"/>
              <w:numPr>
                <w:ilvl w:val="0"/>
                <w:numId w:val="3"/>
              </w:numPr>
              <w:spacing w:line="257" w:lineRule="auto"/>
              <w:rPr>
                <w:rFonts w:eastAsia="Times New Roman" w:cs="Times New Roman"/>
                <w:szCs w:val="20"/>
              </w:rPr>
            </w:pPr>
            <w:r w:rsidRPr="3F748443">
              <w:rPr>
                <w:rFonts w:eastAsia="Times New Roman" w:cs="Times New Roman"/>
                <w:szCs w:val="20"/>
              </w:rPr>
              <w:t xml:space="preserve">Postpone the discussion on RRM impacts due to NR </w:t>
            </w:r>
            <w:proofErr w:type="spellStart"/>
            <w:r w:rsidRPr="3F748443">
              <w:rPr>
                <w:rFonts w:eastAsia="Times New Roman" w:cs="Times New Roman"/>
                <w:szCs w:val="20"/>
              </w:rPr>
              <w:t>sidelink</w:t>
            </w:r>
            <w:proofErr w:type="spellEnd"/>
            <w:r w:rsidRPr="3F748443">
              <w:rPr>
                <w:rFonts w:eastAsia="Times New Roman" w:cs="Times New Roman"/>
                <w:szCs w:val="20"/>
              </w:rPr>
              <w:t xml:space="preserve"> CA until further checking in RAN-P #99 meeting</w:t>
            </w:r>
          </w:p>
          <w:p w14:paraId="2E5C3B28" w14:textId="063EB2A1" w:rsidR="2254A7D3" w:rsidRDefault="2254A7D3">
            <w:pPr>
              <w:pStyle w:val="ListParagraph"/>
              <w:numPr>
                <w:ilvl w:val="0"/>
                <w:numId w:val="3"/>
              </w:numPr>
              <w:spacing w:line="257" w:lineRule="auto"/>
              <w:rPr>
                <w:rFonts w:eastAsia="Times New Roman" w:cs="Times New Roman"/>
                <w:szCs w:val="20"/>
              </w:rPr>
            </w:pPr>
            <w:r w:rsidRPr="3F748443">
              <w:rPr>
                <w:rFonts w:eastAsia="Times New Roman" w:cs="Times New Roman"/>
                <w:szCs w:val="20"/>
              </w:rPr>
              <w:t>Note: It is a common understanding that according to WID the RRM requirements for enhanced SL operation in FR2 are out of scope of Rel-18 work</w:t>
            </w:r>
          </w:p>
        </w:tc>
      </w:tr>
    </w:tbl>
    <w:p w14:paraId="31298E6B" w14:textId="432EDD0F" w:rsidR="3F748443" w:rsidRDefault="3F748443"/>
    <w:p w14:paraId="7BEE6746" w14:textId="08CAD250" w:rsidR="5D82DEEF" w:rsidRDefault="5D82DEEF" w:rsidP="3F748443">
      <w:pPr>
        <w:rPr>
          <w:rFonts w:eastAsia="Times New Roman" w:cs="Times New Roman"/>
          <w:szCs w:val="20"/>
        </w:rPr>
      </w:pPr>
      <w:r>
        <w:t xml:space="preserve">Regarding the </w:t>
      </w:r>
      <w:r w:rsidR="2254A7D3">
        <w:t xml:space="preserve">WF </w:t>
      </w:r>
      <w:proofErr w:type="spellStart"/>
      <w:r w:rsidR="00D27699">
        <w:t>s</w:t>
      </w:r>
      <w:r w:rsidR="2254A7D3">
        <w:t>idelink</w:t>
      </w:r>
      <w:proofErr w:type="spellEnd"/>
      <w:r w:rsidR="2254A7D3">
        <w:t xml:space="preserve"> unlicensed band</w:t>
      </w:r>
      <w:r w:rsidR="6A5DC3FE">
        <w:t xml:space="preserve">, </w:t>
      </w:r>
      <w:r w:rsidR="6A5DC3FE" w:rsidRPr="3F748443">
        <w:rPr>
          <w:rFonts w:eastAsia="Times New Roman" w:cs="Times New Roman"/>
          <w:color w:val="000000" w:themeColor="text1"/>
          <w:szCs w:val="20"/>
          <w:lang w:val="en-GB"/>
        </w:rPr>
        <w:t xml:space="preserve">in </w:t>
      </w:r>
      <w:r w:rsidR="6A5DC3FE" w:rsidRPr="3F748443">
        <w:rPr>
          <w:rFonts w:eastAsia="Times New Roman" w:cs="Times New Roman"/>
          <w:color w:val="000000" w:themeColor="text1"/>
          <w:szCs w:val="20"/>
          <w:highlight w:val="cyan"/>
          <w:lang w:val="en-GB"/>
        </w:rPr>
        <w:t>RAN4 Meeting #106</w:t>
      </w:r>
      <w:r w:rsidR="6A5DC3FE" w:rsidRPr="3F748443">
        <w:rPr>
          <w:rFonts w:eastAsia="Times New Roman" w:cs="Times New Roman"/>
          <w:color w:val="000000" w:themeColor="text1"/>
          <w:szCs w:val="20"/>
          <w:lang w:val="en-GB"/>
        </w:rPr>
        <w:t>, the following agreements were made:</w:t>
      </w:r>
    </w:p>
    <w:tbl>
      <w:tblPr>
        <w:tblStyle w:val="TableGrid"/>
        <w:tblW w:w="0" w:type="auto"/>
        <w:jc w:val="center"/>
        <w:tblLayout w:type="fixed"/>
        <w:tblLook w:val="06A0" w:firstRow="1" w:lastRow="0" w:firstColumn="1" w:lastColumn="0" w:noHBand="1" w:noVBand="1"/>
      </w:tblPr>
      <w:tblGrid>
        <w:gridCol w:w="9615"/>
      </w:tblGrid>
      <w:tr w:rsidR="3F748443" w14:paraId="1931EF17" w14:textId="77777777" w:rsidTr="3F748443">
        <w:trPr>
          <w:trHeight w:val="300"/>
          <w:jc w:val="center"/>
        </w:trPr>
        <w:tc>
          <w:tcPr>
            <w:tcW w:w="9615" w:type="dxa"/>
          </w:tcPr>
          <w:p w14:paraId="3EF73DAE" w14:textId="47621504" w:rsidR="0CFD1A46" w:rsidRDefault="0CFD1A46" w:rsidP="3F748443">
            <w:pPr>
              <w:spacing w:line="257" w:lineRule="auto"/>
              <w:rPr>
                <w:rFonts w:eastAsia="Times New Roman" w:cs="Times New Roman"/>
                <w:szCs w:val="20"/>
              </w:rPr>
            </w:pPr>
            <w:r w:rsidRPr="3F748443">
              <w:rPr>
                <w:rFonts w:eastAsia="Times New Roman" w:cs="Times New Roman"/>
                <w:b/>
                <w:bCs/>
                <w:szCs w:val="20"/>
              </w:rPr>
              <w:t>&lt;Way forward &gt;</w:t>
            </w:r>
            <w:r w:rsidRPr="3F748443">
              <w:rPr>
                <w:rFonts w:eastAsia="Times New Roman" w:cs="Times New Roman"/>
                <w:szCs w:val="20"/>
              </w:rPr>
              <w:t>: RAN4 to continue discussion whether and how to define the following requirements considering SL-U operation</w:t>
            </w:r>
          </w:p>
          <w:p w14:paraId="0D77151F" w14:textId="4098456F" w:rsidR="0CFD1A46" w:rsidRDefault="0CFD1A46">
            <w:pPr>
              <w:pStyle w:val="ListParagraph"/>
              <w:numPr>
                <w:ilvl w:val="0"/>
                <w:numId w:val="4"/>
              </w:numPr>
              <w:spacing w:line="257" w:lineRule="auto"/>
              <w:rPr>
                <w:rFonts w:eastAsia="Times New Roman" w:cs="Times New Roman"/>
                <w:szCs w:val="20"/>
              </w:rPr>
            </w:pPr>
            <w:r w:rsidRPr="3F748443">
              <w:rPr>
                <w:rFonts w:eastAsia="Times New Roman" w:cs="Times New Roman"/>
                <w:szCs w:val="20"/>
              </w:rPr>
              <w:t>UE transmit timing</w:t>
            </w:r>
          </w:p>
          <w:p w14:paraId="434509A4" w14:textId="3682F3EE" w:rsidR="0CFD1A46" w:rsidRDefault="0CFD1A46">
            <w:pPr>
              <w:pStyle w:val="ListParagraph"/>
              <w:numPr>
                <w:ilvl w:val="0"/>
                <w:numId w:val="4"/>
              </w:numPr>
              <w:spacing w:line="257" w:lineRule="auto"/>
              <w:rPr>
                <w:rFonts w:eastAsia="Times New Roman" w:cs="Times New Roman"/>
                <w:szCs w:val="20"/>
              </w:rPr>
            </w:pPr>
            <w:r w:rsidRPr="3F748443">
              <w:rPr>
                <w:rFonts w:eastAsia="Times New Roman" w:cs="Times New Roman"/>
                <w:szCs w:val="20"/>
              </w:rPr>
              <w:t>Initiation/Cease of SLSS transmission</w:t>
            </w:r>
          </w:p>
          <w:p w14:paraId="093D49AA" w14:textId="78F61658" w:rsidR="0CFD1A46" w:rsidRDefault="0CFD1A46">
            <w:pPr>
              <w:pStyle w:val="ListParagraph"/>
              <w:numPr>
                <w:ilvl w:val="0"/>
                <w:numId w:val="4"/>
              </w:numPr>
              <w:spacing w:line="257" w:lineRule="auto"/>
              <w:rPr>
                <w:rFonts w:eastAsia="Times New Roman" w:cs="Times New Roman"/>
                <w:szCs w:val="20"/>
              </w:rPr>
            </w:pPr>
            <w:r w:rsidRPr="3F748443">
              <w:rPr>
                <w:rFonts w:eastAsia="Times New Roman" w:cs="Times New Roman"/>
                <w:szCs w:val="20"/>
              </w:rPr>
              <w:t>Selection/Reselection of V2X synchronization reference source</w:t>
            </w:r>
          </w:p>
          <w:p w14:paraId="25E008E4" w14:textId="7E772CB8" w:rsidR="0CFD1A46" w:rsidRDefault="0CFD1A46">
            <w:pPr>
              <w:pStyle w:val="ListParagraph"/>
              <w:numPr>
                <w:ilvl w:val="0"/>
                <w:numId w:val="4"/>
              </w:numPr>
              <w:spacing w:line="257" w:lineRule="auto"/>
              <w:rPr>
                <w:rFonts w:eastAsia="Times New Roman" w:cs="Times New Roman"/>
                <w:szCs w:val="20"/>
              </w:rPr>
            </w:pPr>
            <w:r w:rsidRPr="3F748443">
              <w:rPr>
                <w:rFonts w:eastAsia="Times New Roman" w:cs="Times New Roman"/>
                <w:szCs w:val="20"/>
              </w:rPr>
              <w:t>L1 SL-RSRP measurement</w:t>
            </w:r>
          </w:p>
          <w:p w14:paraId="0186D409" w14:textId="4075A55A" w:rsidR="0CFD1A46" w:rsidRDefault="0CFD1A46">
            <w:pPr>
              <w:pStyle w:val="ListParagraph"/>
              <w:numPr>
                <w:ilvl w:val="0"/>
                <w:numId w:val="4"/>
              </w:numPr>
              <w:spacing w:line="257" w:lineRule="auto"/>
              <w:rPr>
                <w:rFonts w:eastAsia="Times New Roman" w:cs="Times New Roman"/>
                <w:szCs w:val="20"/>
              </w:rPr>
            </w:pPr>
            <w:r w:rsidRPr="3F748443">
              <w:rPr>
                <w:rFonts w:eastAsia="Times New Roman" w:cs="Times New Roman"/>
                <w:szCs w:val="20"/>
              </w:rPr>
              <w:t>Congestion control measurements</w:t>
            </w:r>
          </w:p>
          <w:p w14:paraId="15A77ADD" w14:textId="6E97F84F" w:rsidR="0CFD1A46" w:rsidRDefault="0CFD1A46">
            <w:pPr>
              <w:pStyle w:val="ListParagraph"/>
              <w:numPr>
                <w:ilvl w:val="0"/>
                <w:numId w:val="4"/>
              </w:numPr>
              <w:spacing w:line="257" w:lineRule="auto"/>
              <w:rPr>
                <w:rFonts w:eastAsia="Times New Roman" w:cs="Times New Roman"/>
                <w:szCs w:val="20"/>
              </w:rPr>
            </w:pPr>
            <w:r w:rsidRPr="3F748443">
              <w:rPr>
                <w:rFonts w:eastAsia="Times New Roman" w:cs="Times New Roman"/>
                <w:szCs w:val="20"/>
              </w:rPr>
              <w:lastRenderedPageBreak/>
              <w:t>Interruption</w:t>
            </w:r>
          </w:p>
          <w:p w14:paraId="242047E3" w14:textId="1611F195" w:rsidR="0CFD1A46" w:rsidRDefault="0CFD1A46">
            <w:pPr>
              <w:pStyle w:val="ListParagraph"/>
              <w:numPr>
                <w:ilvl w:val="0"/>
                <w:numId w:val="4"/>
              </w:numPr>
              <w:spacing w:line="257" w:lineRule="auto"/>
              <w:rPr>
                <w:rFonts w:eastAsia="Times New Roman" w:cs="Times New Roman"/>
                <w:szCs w:val="20"/>
              </w:rPr>
            </w:pPr>
            <w:r w:rsidRPr="3F748443">
              <w:rPr>
                <w:rFonts w:eastAsia="Times New Roman" w:cs="Times New Roman"/>
                <w:szCs w:val="20"/>
              </w:rPr>
              <w:t>Scheduling availability</w:t>
            </w:r>
          </w:p>
          <w:p w14:paraId="159426AF" w14:textId="7F9AE786" w:rsidR="0CFD1A46" w:rsidRDefault="0CFD1A46" w:rsidP="3F748443">
            <w:pPr>
              <w:spacing w:line="257" w:lineRule="auto"/>
              <w:rPr>
                <w:rFonts w:eastAsia="Times New Roman" w:cs="Times New Roman"/>
                <w:szCs w:val="20"/>
              </w:rPr>
            </w:pPr>
            <w:r w:rsidRPr="3F748443">
              <w:rPr>
                <w:rFonts w:eastAsia="Times New Roman" w:cs="Times New Roman"/>
                <w:szCs w:val="20"/>
              </w:rPr>
              <w:t xml:space="preserve"> </w:t>
            </w:r>
          </w:p>
          <w:p w14:paraId="67851A4E" w14:textId="7E4A7784" w:rsidR="0CFD1A46" w:rsidRDefault="0CFD1A46" w:rsidP="3F748443">
            <w:pPr>
              <w:spacing w:line="257" w:lineRule="auto"/>
              <w:rPr>
                <w:rFonts w:eastAsia="Times New Roman" w:cs="Times New Roman"/>
                <w:szCs w:val="20"/>
              </w:rPr>
            </w:pPr>
            <w:r w:rsidRPr="3F748443">
              <w:rPr>
                <w:rFonts w:eastAsia="Times New Roman" w:cs="Times New Roman"/>
                <w:b/>
                <w:bCs/>
                <w:szCs w:val="20"/>
              </w:rPr>
              <w:t>&lt;Agreement &gt;</w:t>
            </w:r>
            <w:r w:rsidRPr="3F748443">
              <w:rPr>
                <w:rFonts w:eastAsia="Times New Roman" w:cs="Times New Roman"/>
                <w:szCs w:val="20"/>
              </w:rPr>
              <w:t>: Other issues due to LBT</w:t>
            </w:r>
          </w:p>
          <w:p w14:paraId="2B42C8B5" w14:textId="4FB87060" w:rsidR="0CFD1A46" w:rsidRDefault="0CFD1A46">
            <w:pPr>
              <w:pStyle w:val="ListParagraph"/>
              <w:numPr>
                <w:ilvl w:val="0"/>
                <w:numId w:val="4"/>
              </w:numPr>
              <w:spacing w:line="257" w:lineRule="auto"/>
              <w:rPr>
                <w:rFonts w:eastAsia="Times New Roman" w:cs="Times New Roman"/>
                <w:szCs w:val="20"/>
                <w:highlight w:val="green"/>
              </w:rPr>
            </w:pPr>
            <w:r w:rsidRPr="3F748443">
              <w:rPr>
                <w:rFonts w:eastAsia="Times New Roman" w:cs="Times New Roman"/>
                <w:szCs w:val="20"/>
                <w:highlight w:val="green"/>
              </w:rPr>
              <w:t>FFS: Conditions when SLSS occasion can be considered as available or unavailable</w:t>
            </w:r>
            <w:r w:rsidRPr="3F748443">
              <w:rPr>
                <w:rFonts w:eastAsia="Times New Roman" w:cs="Times New Roman"/>
                <w:szCs w:val="20"/>
              </w:rPr>
              <w:t xml:space="preserve"> </w:t>
            </w:r>
          </w:p>
          <w:p w14:paraId="18F71FA2" w14:textId="3985A45D" w:rsidR="0CFD1A46" w:rsidRDefault="0CFD1A46">
            <w:pPr>
              <w:pStyle w:val="ListParagraph"/>
              <w:numPr>
                <w:ilvl w:val="0"/>
                <w:numId w:val="4"/>
              </w:numPr>
              <w:spacing w:line="257" w:lineRule="auto"/>
              <w:rPr>
                <w:rFonts w:eastAsia="Times New Roman" w:cs="Times New Roman"/>
                <w:szCs w:val="20"/>
              </w:rPr>
            </w:pPr>
            <w:r w:rsidRPr="3F748443">
              <w:rPr>
                <w:rFonts w:eastAsia="Times New Roman" w:cs="Times New Roman"/>
                <w:szCs w:val="20"/>
                <w:highlight w:val="green"/>
              </w:rPr>
              <w:t>FFS: UE behavior when experiencing large number of missing SLSS due to LBT failures</w:t>
            </w:r>
          </w:p>
        </w:tc>
      </w:tr>
    </w:tbl>
    <w:p w14:paraId="075F162B" w14:textId="77777777" w:rsidR="0060543D" w:rsidRPr="00EF698B" w:rsidRDefault="0060543D" w:rsidP="005C23A4"/>
    <w:p w14:paraId="65E21EC0" w14:textId="77777777" w:rsidR="003B659E" w:rsidRPr="00EF698B" w:rsidRDefault="003B659E">
      <w:pPr>
        <w:pStyle w:val="RAN4H1"/>
        <w:rPr>
          <w:lang w:val="en-US"/>
        </w:rPr>
      </w:pPr>
      <w:bookmarkStart w:id="4" w:name="_Toc116995842"/>
      <w:r w:rsidRPr="00EF698B">
        <w:rPr>
          <w:lang w:val="en-US"/>
        </w:rPr>
        <w:t>Discussion</w:t>
      </w:r>
      <w:bookmarkEnd w:id="4"/>
    </w:p>
    <w:p w14:paraId="46CE855B" w14:textId="0814F462" w:rsidR="5EC1CBE8" w:rsidRDefault="5EC1CBE8">
      <w:pPr>
        <w:pStyle w:val="RAN4H2"/>
      </w:pPr>
      <w:r>
        <w:t xml:space="preserve"> </w:t>
      </w:r>
      <w:r w:rsidR="1CF2D6EC">
        <w:t>Overview of RRM impacts due to SL-U</w:t>
      </w:r>
    </w:p>
    <w:p w14:paraId="28FE77A6" w14:textId="77777777" w:rsidR="0016606F" w:rsidRPr="00A1003C" w:rsidRDefault="0016606F" w:rsidP="0016606F">
      <w:pPr>
        <w:pStyle w:val="RAN4H1"/>
        <w:numPr>
          <w:ilvl w:val="0"/>
          <w:numId w:val="0"/>
        </w:numPr>
        <w:jc w:val="both"/>
        <w:rPr>
          <w:rFonts w:ascii="Times" w:eastAsiaTheme="minorEastAsia" w:hAnsi="Times" w:cs="Times"/>
          <w:sz w:val="20"/>
          <w:lang w:val="en-US"/>
        </w:rPr>
      </w:pPr>
      <w:r w:rsidRPr="3C96BD95">
        <w:rPr>
          <w:rFonts w:ascii="Times" w:eastAsiaTheme="minorEastAsia" w:hAnsi="Times" w:cs="Times"/>
          <w:sz w:val="20"/>
          <w:lang w:val="en-US"/>
        </w:rPr>
        <w:t xml:space="preserve">In NR-U, the key aspect impacting RAN4 RRM work was the Listen-Before-Talk (LBT) both on the DL and UL, which caused discontinuous transmissions in the unlicensed spectrum. In addition, other aspects related to operation in unlicensed band are transmit power constraints, power spectrum density (PSD) and occupied bandwidth (OCB) requirements. Similar aspects of LBT could be considered in SL-U. </w:t>
      </w:r>
    </w:p>
    <w:p w14:paraId="4540E27D" w14:textId="77777777" w:rsidR="0016606F" w:rsidRPr="00A6359D" w:rsidRDefault="0016606F" w:rsidP="0016606F">
      <w:pPr>
        <w:pStyle w:val="RAN4observation0"/>
        <w:jc w:val="both"/>
        <w:rPr>
          <w:b/>
          <w:bCs/>
        </w:rPr>
      </w:pPr>
      <w:bookmarkStart w:id="5" w:name="_Toc127524019"/>
      <w:r w:rsidRPr="00A6359D">
        <w:rPr>
          <w:b/>
          <w:bCs/>
        </w:rPr>
        <w:t>The RAN4 RRM requirements for NR-U could be used as reference for SL-U as much as possible.</w:t>
      </w:r>
      <w:bookmarkEnd w:id="5"/>
    </w:p>
    <w:p w14:paraId="653DB551" w14:textId="77777777" w:rsidR="0016606F" w:rsidRDefault="0016606F" w:rsidP="0016606F">
      <w:pPr>
        <w:jc w:val="both"/>
      </w:pPr>
      <w:r>
        <w:t>Current RRM measurement accuracy requirements in SL are defined for the TDD band (38.133 [2], section 10.4). To accommodate for the LBT mode of operation in SL-U, RAN4 can study if the measurement accuracy requirement defined for NR-U for the CCA band i.e., n46 and n96 can be reused.</w:t>
      </w:r>
    </w:p>
    <w:p w14:paraId="74B643D4" w14:textId="10457FCC" w:rsidR="0016606F" w:rsidRDefault="0016606F" w:rsidP="1CBB0BDE">
      <w:pPr>
        <w:pStyle w:val="RAN4proposal"/>
        <w:jc w:val="both"/>
      </w:pPr>
      <w:bookmarkStart w:id="6" w:name="_Toc127524020"/>
      <w:r>
        <w:t>RAN4 to study if the measurement accuracy requirement defined for NR-U for the CCA band can be reused.</w:t>
      </w:r>
      <w:bookmarkEnd w:id="6"/>
    </w:p>
    <w:p w14:paraId="7D20A24E" w14:textId="77777777" w:rsidR="0025677F" w:rsidRDefault="0025677F" w:rsidP="0025677F">
      <w:pPr>
        <w:jc w:val="both"/>
      </w:pPr>
      <w:r>
        <w:t xml:space="preserve">In shared channel access operation, initiating UE which intends to perform the SL transmission needs to successfully complete the LBT procedure check before being able to initiate the same transmission by performing the channel occupancy measurement in CCA slots of 9 </w:t>
      </w:r>
      <w:r w:rsidRPr="0222D4E5">
        <w:rPr>
          <w:rFonts w:cs="Times New Roman"/>
        </w:rPr>
        <w:t>µ</w:t>
      </w:r>
      <w:r>
        <w:t xml:space="preserve">s duration. If the </w:t>
      </w:r>
      <w:r w:rsidRPr="0222D4E5">
        <w:rPr>
          <w:lang w:eastAsia="zh-CN"/>
        </w:rPr>
        <w:t xml:space="preserve">RSSI at the UE while performing channel occupancy measurement meets certain conditions with respect to the configured </w:t>
      </w:r>
      <w:proofErr w:type="spellStart"/>
      <w:r w:rsidRPr="0222D4E5">
        <w:rPr>
          <w:i/>
          <w:iCs/>
          <w:lang w:eastAsia="zh-CN"/>
        </w:rPr>
        <w:t>channelOccupancyThreshold</w:t>
      </w:r>
      <w:proofErr w:type="spellEnd"/>
      <w:r w:rsidRPr="0222D4E5">
        <w:rPr>
          <w:i/>
          <w:iCs/>
          <w:lang w:eastAsia="zh-CN"/>
        </w:rPr>
        <w:t xml:space="preserve"> </w:t>
      </w:r>
      <w:r>
        <w:t>then the channel is deemed to be available for transmission. RAN4 can study if the similar channel occupancy measurement under CCA for NR-U could be reused for SL-U operation.</w:t>
      </w:r>
    </w:p>
    <w:p w14:paraId="67FF7375" w14:textId="77777777" w:rsidR="0025677F" w:rsidRDefault="0025677F" w:rsidP="0025677F">
      <w:pPr>
        <w:jc w:val="center"/>
      </w:pPr>
      <w:r w:rsidRPr="001B53C8">
        <w:rPr>
          <w:noProof/>
        </w:rPr>
        <w:drawing>
          <wp:inline distT="0" distB="0" distL="0" distR="0" wp14:anchorId="68BB21E9" wp14:editId="6E10E6F2">
            <wp:extent cx="1407459" cy="7647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13339" cy="767909"/>
                    </a:xfrm>
                    <a:prstGeom prst="rect">
                      <a:avLst/>
                    </a:prstGeom>
                    <a:noFill/>
                    <a:ln>
                      <a:noFill/>
                    </a:ln>
                  </pic:spPr>
                </pic:pic>
              </a:graphicData>
            </a:graphic>
          </wp:inline>
        </w:drawing>
      </w:r>
    </w:p>
    <w:p w14:paraId="4DFD49B6" w14:textId="77777777" w:rsidR="0025677F" w:rsidRDefault="0025677F" w:rsidP="0025677F">
      <w:pPr>
        <w:jc w:val="center"/>
      </w:pPr>
      <w:bookmarkStart w:id="7" w:name="_Ref97102781"/>
      <w:r>
        <w:t xml:space="preserve">Figure </w:t>
      </w:r>
      <w:r>
        <w:fldChar w:fldCharType="begin"/>
      </w:r>
      <w:r>
        <w:instrText>SEQ Figure \* ARABIC</w:instrText>
      </w:r>
      <w:r>
        <w:fldChar w:fldCharType="separate"/>
      </w:r>
      <w:r>
        <w:rPr>
          <w:noProof/>
        </w:rPr>
        <w:t>1</w:t>
      </w:r>
      <w:r>
        <w:fldChar w:fldCharType="end"/>
      </w:r>
      <w:bookmarkEnd w:id="7"/>
      <w:r>
        <w:t xml:space="preserve">: CCA slot with duration </w:t>
      </w:r>
      <w:proofErr w:type="spellStart"/>
      <w:r>
        <w:t>T</w:t>
      </w:r>
      <w:r w:rsidRPr="007C2C0F">
        <w:rPr>
          <w:vertAlign w:val="subscript"/>
        </w:rPr>
        <w:t>sl</w:t>
      </w:r>
      <w:proofErr w:type="spellEnd"/>
      <w:r>
        <w:t xml:space="preserve"> = 9 </w:t>
      </w:r>
      <w:r>
        <w:rPr>
          <w:rFonts w:cs="Times New Roman"/>
        </w:rPr>
        <w:t>µ</w:t>
      </w:r>
      <w:r>
        <w:t xml:space="preserve">s, where the energy sensing takes place during 4 </w:t>
      </w:r>
      <w:r>
        <w:rPr>
          <w:rFonts w:cs="Times New Roman"/>
        </w:rPr>
        <w:t>µ</w:t>
      </w:r>
      <w:r>
        <w:t>s.</w:t>
      </w:r>
    </w:p>
    <w:p w14:paraId="0901AEC7" w14:textId="77777777" w:rsidR="0025677F" w:rsidRPr="00C57899" w:rsidRDefault="0025677F" w:rsidP="0025677F">
      <w:pPr>
        <w:jc w:val="both"/>
      </w:pPr>
      <w:r w:rsidRPr="0222D4E5">
        <w:rPr>
          <w:rFonts w:ascii="Times" w:hAnsi="Times" w:cs="Times"/>
        </w:rPr>
        <w:t>The general approach that can be adopted by RAN4 RRM when defining the SL-U requirements is to extend the measurements/evaluation periods and timing requirements to account for LBT failures.</w:t>
      </w:r>
    </w:p>
    <w:p w14:paraId="209AABBC" w14:textId="77777777" w:rsidR="0025677F" w:rsidRPr="00A6359D" w:rsidRDefault="0025677F" w:rsidP="0025677F">
      <w:pPr>
        <w:pStyle w:val="RAN4observation0"/>
        <w:jc w:val="both"/>
        <w:rPr>
          <w:b/>
          <w:bCs/>
        </w:rPr>
      </w:pPr>
      <w:bookmarkStart w:id="8" w:name="_Toc127524021"/>
      <w:r w:rsidRPr="00A6359D">
        <w:rPr>
          <w:b/>
          <w:bCs/>
        </w:rPr>
        <w:t>Measurements periods and timings requirements need to account for LBT failure in SL-U.</w:t>
      </w:r>
      <w:bookmarkEnd w:id="8"/>
    </w:p>
    <w:p w14:paraId="04CCD4E8" w14:textId="77777777" w:rsidR="0083646F" w:rsidRDefault="0083646F" w:rsidP="0083646F">
      <w:pPr>
        <w:jc w:val="both"/>
        <w:rPr>
          <w:rFonts w:eastAsia="Times New Roman" w:cs="Times New Roman"/>
          <w:lang w:val="en-GB"/>
        </w:rPr>
      </w:pPr>
      <w:r>
        <w:t xml:space="preserve">The uncertainty in the transmission and/or reception caused by the LBT procedure has an immediate impact on the periodic signals such as </w:t>
      </w:r>
      <w:proofErr w:type="spellStart"/>
      <w:r>
        <w:t>sidelink</w:t>
      </w:r>
      <w:proofErr w:type="spellEnd"/>
      <w:r>
        <w:t xml:space="preserve"> synchronization signal block (S-SSB), </w:t>
      </w:r>
      <w:r w:rsidRPr="12CD1C06">
        <w:rPr>
          <w:rFonts w:eastAsia="Times New Roman" w:cs="Times New Roman"/>
          <w:lang w:val="en-GB"/>
        </w:rPr>
        <w:t>and channel state information reference signal (CSI-RS), thus, the presence of these signals cannot be guaranteed. Therefore, as in NR-U, the uncertainty of LBT access will have an impact on all the procedures that rely on successful LBT access, and such impact needs to be considered in a similar way as in NR-U.</w:t>
      </w:r>
    </w:p>
    <w:p w14:paraId="411074DD" w14:textId="77777777" w:rsidR="0083646F" w:rsidRPr="00A6359D" w:rsidRDefault="0083646F" w:rsidP="0083646F">
      <w:pPr>
        <w:pStyle w:val="RAN4observation0"/>
        <w:jc w:val="both"/>
        <w:rPr>
          <w:b/>
          <w:bCs/>
        </w:rPr>
      </w:pPr>
      <w:bookmarkStart w:id="9" w:name="_Toc127524022"/>
      <w:r w:rsidRPr="00A6359D">
        <w:rPr>
          <w:b/>
          <w:bCs/>
        </w:rPr>
        <w:t>The uncertainty of LBT access will impact all the procedures or features of SL-U, in a similar way that the NR-U got impacted.</w:t>
      </w:r>
      <w:bookmarkEnd w:id="9"/>
    </w:p>
    <w:p w14:paraId="2F601F0C" w14:textId="097F6C3D" w:rsidR="0083646F" w:rsidRDefault="0083646F" w:rsidP="0083646F">
      <w:pPr>
        <w:keepNext/>
        <w:spacing w:line="257" w:lineRule="auto"/>
        <w:jc w:val="both"/>
        <w:rPr>
          <w:rFonts w:eastAsia="Times New Roman" w:cs="Times New Roman"/>
          <w:lang w:val="en-GB"/>
        </w:rPr>
      </w:pPr>
      <w:r w:rsidRPr="1EC38A5F">
        <w:rPr>
          <w:rFonts w:eastAsia="Times New Roman" w:cs="Times New Roman"/>
          <w:lang w:val="en-GB"/>
        </w:rPr>
        <w:t xml:space="preserve">In the following, we provide the detailed impact </w:t>
      </w:r>
      <w:r w:rsidR="002807E9">
        <w:rPr>
          <w:rFonts w:eastAsia="Times New Roman" w:cs="Times New Roman"/>
          <w:lang w:val="en-GB"/>
        </w:rPr>
        <w:t xml:space="preserve">analysis </w:t>
      </w:r>
      <w:r w:rsidRPr="1EC38A5F">
        <w:rPr>
          <w:rFonts w:eastAsia="Times New Roman" w:cs="Times New Roman"/>
          <w:lang w:val="en-GB"/>
        </w:rPr>
        <w:t>on each clause of SL-U features or/and mechanisms of TS 38.133</w:t>
      </w:r>
      <w:r>
        <w:rPr>
          <w:rFonts w:eastAsia="Times New Roman" w:cs="Times New Roman"/>
          <w:lang w:val="en-GB"/>
        </w:rPr>
        <w:t xml:space="preserve"> [2]</w:t>
      </w:r>
      <w:r w:rsidRPr="1EC38A5F">
        <w:rPr>
          <w:rFonts w:eastAsia="Times New Roman" w:cs="Times New Roman"/>
          <w:lang w:val="en-GB"/>
        </w:rPr>
        <w:t>. Table 1 shows the expected impact on TS 38.133 [</w:t>
      </w:r>
      <w:r w:rsidRPr="67144FD9">
        <w:rPr>
          <w:rFonts w:eastAsia="Times New Roman" w:cs="Times New Roman"/>
          <w:lang w:val="en-GB"/>
        </w:rPr>
        <w:t>2</w:t>
      </w:r>
      <w:r w:rsidRPr="1EC38A5F">
        <w:rPr>
          <w:rFonts w:eastAsia="Times New Roman" w:cs="Times New Roman"/>
          <w:lang w:val="en-GB"/>
        </w:rPr>
        <w:t xml:space="preserve">], taking NR-U as the baseline for SL-U. According to </w:t>
      </w:r>
      <w:r w:rsidRPr="1EC38A5F">
        <w:rPr>
          <w:rFonts w:eastAsia="Times New Roman" w:cs="Times New Roman"/>
          <w:lang w:val="en-GB"/>
        </w:rPr>
        <w:lastRenderedPageBreak/>
        <w:t xml:space="preserve">the WI, for Rel-18, the SL-U cell can </w:t>
      </w:r>
      <w:r w:rsidR="003F3F76">
        <w:rPr>
          <w:rFonts w:eastAsia="Times New Roman" w:cs="Times New Roman"/>
          <w:lang w:val="en-GB"/>
        </w:rPr>
        <w:t xml:space="preserve">only </w:t>
      </w:r>
      <w:r w:rsidRPr="1EC38A5F">
        <w:rPr>
          <w:rFonts w:eastAsia="Times New Roman" w:cs="Times New Roman"/>
          <w:lang w:val="en-GB"/>
        </w:rPr>
        <w:t xml:space="preserve">operate in FR1, thus all the requirements are defined </w:t>
      </w:r>
      <w:r w:rsidR="00043F3B">
        <w:rPr>
          <w:rFonts w:eastAsia="Times New Roman" w:cs="Times New Roman"/>
          <w:lang w:val="en-GB"/>
        </w:rPr>
        <w:t>only for</w:t>
      </w:r>
      <w:r w:rsidR="00043F3B" w:rsidRPr="1EC38A5F">
        <w:rPr>
          <w:rFonts w:eastAsia="Times New Roman" w:cs="Times New Roman"/>
          <w:lang w:val="en-GB"/>
        </w:rPr>
        <w:t xml:space="preserve"> </w:t>
      </w:r>
      <w:r w:rsidRPr="1EC38A5F">
        <w:rPr>
          <w:rFonts w:eastAsia="Times New Roman" w:cs="Times New Roman"/>
          <w:lang w:val="en-GB"/>
        </w:rPr>
        <w:t>FR1. All the discussed requirement impact below should take this into account.</w:t>
      </w:r>
    </w:p>
    <w:p w14:paraId="1593E442" w14:textId="77777777" w:rsidR="0083646F" w:rsidRPr="00A6359D" w:rsidRDefault="0083646F" w:rsidP="0083646F">
      <w:pPr>
        <w:pStyle w:val="RAN4observation0"/>
        <w:jc w:val="both"/>
        <w:rPr>
          <w:b/>
          <w:bCs/>
        </w:rPr>
      </w:pPr>
      <w:bookmarkStart w:id="10" w:name="_Toc127524023"/>
      <w:r w:rsidRPr="00A6359D">
        <w:rPr>
          <w:b/>
          <w:bCs/>
        </w:rPr>
        <w:t>In Rel-18, an SL-U is always operating in FR1, so all requirements for SL-U should only be defined for FR1.</w:t>
      </w:r>
      <w:bookmarkEnd w:id="10"/>
    </w:p>
    <w:tbl>
      <w:tblPr>
        <w:tblStyle w:val="TableGrid"/>
        <w:tblW w:w="0" w:type="auto"/>
        <w:tblLook w:val="04A0" w:firstRow="1" w:lastRow="0" w:firstColumn="1" w:lastColumn="0" w:noHBand="0" w:noVBand="1"/>
      </w:tblPr>
      <w:tblGrid>
        <w:gridCol w:w="9617"/>
      </w:tblGrid>
      <w:tr w:rsidR="0099745F" w:rsidRPr="00CA7CC9" w14:paraId="27CF6D55" w14:textId="77777777" w:rsidTr="0099745F">
        <w:tc>
          <w:tcPr>
            <w:tcW w:w="9617" w:type="dxa"/>
          </w:tcPr>
          <w:p w14:paraId="64A7FE4A" w14:textId="77777777" w:rsidR="00235230" w:rsidRDefault="0099745F" w:rsidP="00665AAB">
            <w:pPr>
              <w:spacing w:line="257" w:lineRule="auto"/>
              <w:rPr>
                <w:rFonts w:eastAsia="Times New Roman" w:cs="Times New Roman"/>
                <w:szCs w:val="20"/>
              </w:rPr>
            </w:pPr>
            <w:r w:rsidRPr="00CA7CC9">
              <w:rPr>
                <w:rFonts w:eastAsia="Times New Roman" w:cs="Times New Roman"/>
                <w:b/>
                <w:bCs/>
                <w:szCs w:val="20"/>
              </w:rPr>
              <w:t>&lt;Agreement &gt;</w:t>
            </w:r>
            <w:r w:rsidRPr="00CA7CC9">
              <w:rPr>
                <w:rFonts w:eastAsia="Times New Roman" w:cs="Times New Roman"/>
                <w:szCs w:val="20"/>
              </w:rPr>
              <w:t>: Other issues due to LBT</w:t>
            </w:r>
          </w:p>
          <w:p w14:paraId="2F714777" w14:textId="31D572F5" w:rsidR="0099745F" w:rsidRPr="00665AAB" w:rsidRDefault="0099745F" w:rsidP="00665AAB">
            <w:pPr>
              <w:spacing w:line="257" w:lineRule="auto"/>
              <w:rPr>
                <w:rFonts w:eastAsia="Times New Roman" w:cs="Times New Roman"/>
                <w:szCs w:val="20"/>
              </w:rPr>
            </w:pPr>
            <w:r w:rsidRPr="00D419D9">
              <w:rPr>
                <w:rFonts w:eastAsia="Times New Roman" w:cs="Times New Roman"/>
                <w:szCs w:val="20"/>
                <w:highlight w:val="green"/>
              </w:rPr>
              <w:t>FFS</w:t>
            </w:r>
            <w:r w:rsidRPr="00665AAB">
              <w:rPr>
                <w:rFonts w:eastAsia="Times New Roman" w:cs="Times New Roman"/>
                <w:szCs w:val="20"/>
              </w:rPr>
              <w:t xml:space="preserve">: Conditions when SLSS occasion can be considered as available or unavailable </w:t>
            </w:r>
          </w:p>
        </w:tc>
      </w:tr>
    </w:tbl>
    <w:p w14:paraId="513774B9" w14:textId="20A98579" w:rsidR="00260584" w:rsidRDefault="00F57F6D" w:rsidP="0025677F">
      <w:r>
        <w:t>The</w:t>
      </w:r>
      <w:r w:rsidR="00EE08BD">
        <w:t xml:space="preserve"> </w:t>
      </w:r>
      <w:r w:rsidR="00821963">
        <w:t xml:space="preserve">SLSS transmission from </w:t>
      </w:r>
      <w:proofErr w:type="spellStart"/>
      <w:r w:rsidR="00821963">
        <w:t>SyncRef</w:t>
      </w:r>
      <w:proofErr w:type="spellEnd"/>
      <w:r w:rsidR="00821963">
        <w:t xml:space="preserve"> UE is subject to CCA</w:t>
      </w:r>
      <w:r w:rsidR="00656123">
        <w:t xml:space="preserve">, and hence SLSS availability could not be always guaranteed </w:t>
      </w:r>
      <w:r w:rsidR="00841380">
        <w:t>at the UE</w:t>
      </w:r>
      <w:r w:rsidR="0024540E">
        <w:t xml:space="preserve">. </w:t>
      </w:r>
      <w:r w:rsidR="0031787F">
        <w:t xml:space="preserve">In similar lines, </w:t>
      </w:r>
      <w:r w:rsidR="003F1E90">
        <w:t xml:space="preserve">NR-U defines the </w:t>
      </w:r>
      <w:r w:rsidR="00ED1D75">
        <w:t xml:space="preserve">unavailability </w:t>
      </w:r>
      <w:r w:rsidR="002D46B1">
        <w:t xml:space="preserve">of SSB </w:t>
      </w:r>
      <w:r w:rsidR="008D0995">
        <w:t xml:space="preserve">at the UE </w:t>
      </w:r>
      <w:r w:rsidR="00D04586">
        <w:t xml:space="preserve">based </w:t>
      </w:r>
      <w:proofErr w:type="spellStart"/>
      <w:r w:rsidR="00D04586">
        <w:t>of</w:t>
      </w:r>
      <w:proofErr w:type="spellEnd"/>
      <w:r w:rsidR="00D04586">
        <w:t xml:space="preserve"> number of </w:t>
      </w:r>
      <w:r w:rsidR="00F63ED0">
        <w:t xml:space="preserve">unavailable </w:t>
      </w:r>
      <w:proofErr w:type="gramStart"/>
      <w:r w:rsidR="00C72625">
        <w:t>candidate</w:t>
      </w:r>
      <w:proofErr w:type="gramEnd"/>
      <w:r w:rsidR="00C72625">
        <w:t xml:space="preserve"> SSB position</w:t>
      </w:r>
      <w:r w:rsidR="00A8004E">
        <w:t>, N</w:t>
      </w:r>
      <w:r w:rsidR="00A8004E" w:rsidRPr="00D419D9">
        <w:rPr>
          <w:vertAlign w:val="subscript"/>
        </w:rPr>
        <w:t>SS</w:t>
      </w:r>
      <w:r w:rsidR="002F20E9">
        <w:rPr>
          <w:vertAlign w:val="subscript"/>
        </w:rPr>
        <w:t>B</w:t>
      </w:r>
      <w:r w:rsidR="00854957">
        <w:rPr>
          <w:vertAlign w:val="subscript"/>
        </w:rPr>
        <w:t xml:space="preserve">, </w:t>
      </w:r>
      <w:r w:rsidR="00451F51">
        <w:t xml:space="preserve">subject to CCA at </w:t>
      </w:r>
      <w:proofErr w:type="spellStart"/>
      <w:r w:rsidR="00451F51">
        <w:t>gNB</w:t>
      </w:r>
      <w:proofErr w:type="spellEnd"/>
      <w:r w:rsidR="00451F51">
        <w:t xml:space="preserve">. </w:t>
      </w:r>
    </w:p>
    <w:tbl>
      <w:tblPr>
        <w:tblStyle w:val="TableGrid"/>
        <w:tblW w:w="0" w:type="auto"/>
        <w:tblLook w:val="04A0" w:firstRow="1" w:lastRow="0" w:firstColumn="1" w:lastColumn="0" w:noHBand="0" w:noVBand="1"/>
      </w:tblPr>
      <w:tblGrid>
        <w:gridCol w:w="9617"/>
      </w:tblGrid>
      <w:tr w:rsidR="006A66EA" w14:paraId="7AC5179D" w14:textId="77777777" w:rsidTr="006A66EA">
        <w:tc>
          <w:tcPr>
            <w:tcW w:w="9617" w:type="dxa"/>
          </w:tcPr>
          <w:p w14:paraId="202470AB" w14:textId="77777777" w:rsidR="00B81188" w:rsidRDefault="00B81188" w:rsidP="00B81188">
            <w:pPr>
              <w:rPr>
                <w:b/>
                <w:bCs/>
              </w:rPr>
            </w:pPr>
            <w:r w:rsidRPr="00C54360">
              <w:rPr>
                <w:b/>
                <w:bCs/>
                <w:highlight w:val="green"/>
              </w:rPr>
              <w:t>Agreement</w:t>
            </w:r>
          </w:p>
          <w:p w14:paraId="31031B47" w14:textId="77777777" w:rsidR="00B81188" w:rsidRPr="00B645B8" w:rsidRDefault="00B81188" w:rsidP="00B81188">
            <w:pPr>
              <w:rPr>
                <w:bCs/>
              </w:rPr>
            </w:pPr>
            <w:r w:rsidRPr="00B645B8">
              <w:rPr>
                <w:bCs/>
              </w:rPr>
              <w:t>For S-SSB transmiss</w:t>
            </w:r>
            <w:r w:rsidRPr="00D640D9">
              <w:rPr>
                <w:bCs/>
              </w:rPr>
              <w:t>ion within 1 RB set, d</w:t>
            </w:r>
            <w:r w:rsidRPr="00B645B8">
              <w:rPr>
                <w:bCs/>
              </w:rPr>
              <w:t xml:space="preserve">own-select </w:t>
            </w:r>
            <w:r>
              <w:rPr>
                <w:bCs/>
              </w:rPr>
              <w:t xml:space="preserve">to </w:t>
            </w:r>
            <w:r w:rsidRPr="00B645B8">
              <w:rPr>
                <w:bCs/>
              </w:rPr>
              <w:t>one or more of the following for 15 kHz and 30 kHz SCS:</w:t>
            </w:r>
          </w:p>
          <w:p w14:paraId="5F3A2D63" w14:textId="77777777" w:rsidR="00B81188" w:rsidRPr="00B645B8" w:rsidRDefault="00B81188" w:rsidP="00B81188">
            <w:pPr>
              <w:numPr>
                <w:ilvl w:val="0"/>
                <w:numId w:val="13"/>
              </w:numPr>
              <w:autoSpaceDE w:val="0"/>
              <w:autoSpaceDN w:val="0"/>
              <w:rPr>
                <w:lang w:eastAsia="zh-CN"/>
              </w:rPr>
            </w:pPr>
            <w:r w:rsidRPr="00B645B8">
              <w:rPr>
                <w:lang w:eastAsia="zh-CN"/>
              </w:rPr>
              <w:t xml:space="preserve">Option 1-1: Using interlaced RB transmission for </w:t>
            </w:r>
            <w:proofErr w:type="gramStart"/>
            <w:r w:rsidRPr="00B645B8">
              <w:rPr>
                <w:lang w:eastAsia="zh-CN"/>
              </w:rPr>
              <w:t>all of</w:t>
            </w:r>
            <w:proofErr w:type="gramEnd"/>
            <w:r w:rsidRPr="00B645B8">
              <w:rPr>
                <w:lang w:eastAsia="zh-CN"/>
              </w:rPr>
              <w:t xml:space="preserve"> S-PSS/S-SSS/PSBCH</w:t>
            </w:r>
          </w:p>
          <w:p w14:paraId="55EC0A74" w14:textId="77777777" w:rsidR="00B81188" w:rsidRPr="00B645B8" w:rsidRDefault="00B81188" w:rsidP="00B81188">
            <w:pPr>
              <w:numPr>
                <w:ilvl w:val="1"/>
                <w:numId w:val="13"/>
              </w:numPr>
              <w:autoSpaceDE w:val="0"/>
              <w:autoSpaceDN w:val="0"/>
              <w:rPr>
                <w:lang w:eastAsia="zh-CN"/>
              </w:rPr>
            </w:pPr>
            <w:r w:rsidRPr="00B645B8">
              <w:rPr>
                <w:lang w:eastAsia="zh-CN"/>
              </w:rPr>
              <w:t xml:space="preserve">FFS: whether/how to handle the case when each interlace has only 10 PRBs in </w:t>
            </w:r>
            <w:proofErr w:type="gramStart"/>
            <w:r w:rsidRPr="00B645B8">
              <w:rPr>
                <w:lang w:eastAsia="zh-CN"/>
              </w:rPr>
              <w:t>a</w:t>
            </w:r>
            <w:proofErr w:type="gramEnd"/>
            <w:r w:rsidRPr="00B645B8">
              <w:rPr>
                <w:lang w:eastAsia="zh-CN"/>
              </w:rPr>
              <w:t xml:space="preserve"> RB set</w:t>
            </w:r>
            <w:r>
              <w:rPr>
                <w:lang w:eastAsia="zh-CN"/>
              </w:rPr>
              <w:t>, e.g. whether 1 or 2 interlaces will be used for S-SSB</w:t>
            </w:r>
          </w:p>
          <w:p w14:paraId="5B59D5A9" w14:textId="77777777" w:rsidR="00B81188" w:rsidRPr="00B645B8" w:rsidRDefault="00B81188" w:rsidP="00B81188">
            <w:pPr>
              <w:numPr>
                <w:ilvl w:val="0"/>
                <w:numId w:val="13"/>
              </w:numPr>
              <w:autoSpaceDE w:val="0"/>
              <w:autoSpaceDN w:val="0"/>
              <w:rPr>
                <w:lang w:eastAsia="zh-CN"/>
              </w:rPr>
            </w:pPr>
            <w:r w:rsidRPr="00B645B8">
              <w:rPr>
                <w:lang w:eastAsia="zh-CN"/>
              </w:rPr>
              <w:t xml:space="preserve">Option 3-1: </w:t>
            </w:r>
            <w:r>
              <w:rPr>
                <w:lang w:eastAsia="zh-CN"/>
              </w:rPr>
              <w:t>Transmit</w:t>
            </w:r>
            <w:r w:rsidRPr="00B645B8">
              <w:rPr>
                <w:lang w:eastAsia="zh-CN"/>
              </w:rPr>
              <w:t xml:space="preserve"> S-PSS/S-SSS/PSBCH N times </w:t>
            </w:r>
            <w:r>
              <w:rPr>
                <w:lang w:eastAsia="zh-CN"/>
              </w:rPr>
              <w:t xml:space="preserve">by repetition </w:t>
            </w:r>
            <w:r w:rsidRPr="00B645B8">
              <w:rPr>
                <w:lang w:eastAsia="zh-CN"/>
              </w:rPr>
              <w:t>in frequency domain, and there is a gap between the repetition(s) to meet OCB requirement</w:t>
            </w:r>
          </w:p>
          <w:p w14:paraId="2066A636" w14:textId="77777777" w:rsidR="00B81188" w:rsidRPr="00B645B8" w:rsidRDefault="00B81188" w:rsidP="00B81188">
            <w:pPr>
              <w:numPr>
                <w:ilvl w:val="1"/>
                <w:numId w:val="13"/>
              </w:numPr>
              <w:autoSpaceDE w:val="0"/>
              <w:autoSpaceDN w:val="0"/>
              <w:rPr>
                <w:lang w:eastAsia="zh-CN"/>
              </w:rPr>
            </w:pPr>
            <w:r w:rsidRPr="00B645B8">
              <w:rPr>
                <w:lang w:eastAsia="zh-CN"/>
              </w:rPr>
              <w:t xml:space="preserve">FFS details, e.g., the length of gap </w:t>
            </w:r>
            <w:r>
              <w:rPr>
                <w:lang w:eastAsia="zh-CN"/>
              </w:rPr>
              <w:t xml:space="preserve">between repetitions </w:t>
            </w:r>
            <w:r w:rsidRPr="00B645B8">
              <w:rPr>
                <w:lang w:eastAsia="zh-CN"/>
              </w:rPr>
              <w:t>is (pre-)configured or pre-defined, value of N (e.g., N=2), how to reduce PAPR, etc.</w:t>
            </w:r>
          </w:p>
          <w:p w14:paraId="1D033C16" w14:textId="77777777" w:rsidR="00B81188" w:rsidRPr="00B645B8" w:rsidRDefault="00B81188" w:rsidP="00B81188">
            <w:pPr>
              <w:numPr>
                <w:ilvl w:val="1"/>
                <w:numId w:val="13"/>
              </w:numPr>
              <w:autoSpaceDE w:val="0"/>
              <w:autoSpaceDN w:val="0"/>
              <w:rPr>
                <w:lang w:eastAsia="zh-CN"/>
              </w:rPr>
            </w:pPr>
            <w:r w:rsidRPr="00B645B8">
              <w:rPr>
                <w:rFonts w:hint="eastAsia"/>
                <w:lang w:eastAsia="zh-CN"/>
              </w:rPr>
              <w:t>F</w:t>
            </w:r>
            <w:r w:rsidRPr="00B645B8">
              <w:rPr>
                <w:lang w:eastAsia="zh-CN"/>
              </w:rPr>
              <w:t>FS gap of 0</w:t>
            </w:r>
          </w:p>
          <w:p w14:paraId="2024E2FF" w14:textId="77777777" w:rsidR="00B81188" w:rsidRDefault="00B81188" w:rsidP="00B81188">
            <w:pPr>
              <w:numPr>
                <w:ilvl w:val="0"/>
                <w:numId w:val="13"/>
              </w:numPr>
              <w:autoSpaceDE w:val="0"/>
              <w:autoSpaceDN w:val="0"/>
              <w:rPr>
                <w:lang w:eastAsia="zh-CN"/>
              </w:rPr>
            </w:pPr>
            <w:r w:rsidRPr="00B645B8">
              <w:rPr>
                <w:lang w:eastAsia="zh-CN"/>
              </w:rPr>
              <w:t xml:space="preserve">Option A: Apply OCB exemption to </w:t>
            </w:r>
            <w:proofErr w:type="gramStart"/>
            <w:r w:rsidRPr="00B645B8">
              <w:rPr>
                <w:lang w:eastAsia="zh-CN"/>
              </w:rPr>
              <w:t>all of</w:t>
            </w:r>
            <w:proofErr w:type="gramEnd"/>
            <w:r w:rsidRPr="00B645B8">
              <w:rPr>
                <w:lang w:eastAsia="zh-CN"/>
              </w:rPr>
              <w:t xml:space="preserve"> S-PSS/S-SSS/PSBCH</w:t>
            </w:r>
          </w:p>
          <w:p w14:paraId="422523A8" w14:textId="77777777" w:rsidR="00B81188" w:rsidRDefault="00B81188" w:rsidP="00B81188">
            <w:pPr>
              <w:numPr>
                <w:ilvl w:val="1"/>
                <w:numId w:val="13"/>
              </w:numPr>
              <w:autoSpaceDE w:val="0"/>
              <w:autoSpaceDN w:val="0"/>
              <w:rPr>
                <w:lang w:eastAsia="zh-CN"/>
              </w:rPr>
            </w:pPr>
            <w:r>
              <w:rPr>
                <w:lang w:eastAsia="zh-CN"/>
              </w:rPr>
              <w:t>Continue studying how to meet the minimum 2 MHz requirements under 15 kHz SCS.</w:t>
            </w:r>
          </w:p>
          <w:p w14:paraId="7F46A044" w14:textId="77777777" w:rsidR="00B81188" w:rsidRDefault="00B81188" w:rsidP="006A66EA">
            <w:pPr>
              <w:autoSpaceDE w:val="0"/>
              <w:autoSpaceDN w:val="0"/>
              <w:rPr>
                <w:b/>
                <w:bCs/>
                <w:iCs/>
                <w:highlight w:val="green"/>
              </w:rPr>
            </w:pPr>
          </w:p>
          <w:p w14:paraId="657CE23B" w14:textId="281D18A1" w:rsidR="006A66EA" w:rsidRPr="00246920" w:rsidRDefault="006A66EA" w:rsidP="006A66EA">
            <w:pPr>
              <w:autoSpaceDE w:val="0"/>
              <w:autoSpaceDN w:val="0"/>
              <w:rPr>
                <w:b/>
                <w:bCs/>
                <w:iCs/>
              </w:rPr>
            </w:pPr>
            <w:r w:rsidRPr="001B4317">
              <w:rPr>
                <w:b/>
                <w:bCs/>
                <w:iCs/>
                <w:highlight w:val="green"/>
              </w:rPr>
              <w:t>Agreement</w:t>
            </w:r>
          </w:p>
          <w:p w14:paraId="02FFD0AC" w14:textId="77777777" w:rsidR="006A66EA" w:rsidRPr="001B4317" w:rsidRDefault="006A66EA" w:rsidP="006A66EA">
            <w:pPr>
              <w:autoSpaceDE w:val="0"/>
              <w:autoSpaceDN w:val="0"/>
            </w:pPr>
            <w:proofErr w:type="gramStart"/>
            <w:r w:rsidRPr="001B4317">
              <w:t>Down-select</w:t>
            </w:r>
            <w:proofErr w:type="gramEnd"/>
            <w:r w:rsidRPr="001B4317">
              <w:t xml:space="preserve"> one or support both of the followings:</w:t>
            </w:r>
          </w:p>
          <w:p w14:paraId="2AF504CB" w14:textId="77777777" w:rsidR="006A66EA" w:rsidRPr="00F53868" w:rsidRDefault="006A66EA" w:rsidP="006A66EA">
            <w:pPr>
              <w:numPr>
                <w:ilvl w:val="0"/>
                <w:numId w:val="13"/>
              </w:numPr>
              <w:autoSpaceDE w:val="0"/>
              <w:autoSpaceDN w:val="0"/>
              <w:spacing w:line="276" w:lineRule="auto"/>
              <w:rPr>
                <w:lang w:eastAsia="zh-CN"/>
              </w:rPr>
            </w:pPr>
            <w:r w:rsidRPr="00F53868">
              <w:rPr>
                <w:lang w:eastAsia="zh-CN"/>
              </w:rPr>
              <w:t>Option 1: Additional candidate S-SSB occasions are excluded from resource pool</w:t>
            </w:r>
          </w:p>
          <w:p w14:paraId="14C59CF8" w14:textId="77777777" w:rsidR="006A66EA" w:rsidRPr="00F53868" w:rsidRDefault="006A66EA" w:rsidP="006A66EA">
            <w:pPr>
              <w:numPr>
                <w:ilvl w:val="0"/>
                <w:numId w:val="13"/>
              </w:numPr>
              <w:autoSpaceDE w:val="0"/>
              <w:autoSpaceDN w:val="0"/>
              <w:spacing w:line="276" w:lineRule="auto"/>
              <w:rPr>
                <w:lang w:eastAsia="zh-CN"/>
              </w:rPr>
            </w:pPr>
            <w:r w:rsidRPr="00F53868">
              <w:rPr>
                <w:lang w:eastAsia="zh-CN"/>
              </w:rPr>
              <w:t>Option 2: Additional candidate S-SSB occasions belong to resource pool</w:t>
            </w:r>
          </w:p>
          <w:p w14:paraId="7C238991" w14:textId="77777777" w:rsidR="006A66EA" w:rsidRPr="00F53868" w:rsidRDefault="006A66EA" w:rsidP="006A66EA">
            <w:pPr>
              <w:numPr>
                <w:ilvl w:val="0"/>
                <w:numId w:val="13"/>
              </w:numPr>
              <w:autoSpaceDE w:val="0"/>
              <w:autoSpaceDN w:val="0"/>
              <w:spacing w:line="276" w:lineRule="auto"/>
              <w:rPr>
                <w:lang w:eastAsia="zh-CN"/>
              </w:rPr>
            </w:pPr>
            <w:r w:rsidRPr="00F53868">
              <w:rPr>
                <w:lang w:eastAsia="zh-CN"/>
              </w:rPr>
              <w:t xml:space="preserve">Note: Companies are encouraged to consider aspects </w:t>
            </w:r>
            <w:proofErr w:type="gramStart"/>
            <w:r w:rsidRPr="00F53868">
              <w:rPr>
                <w:lang w:eastAsia="zh-CN"/>
              </w:rPr>
              <w:t>including:</w:t>
            </w:r>
            <w:proofErr w:type="gramEnd"/>
            <w:r w:rsidRPr="00F53868">
              <w:rPr>
                <w:lang w:eastAsia="zh-CN"/>
              </w:rPr>
              <w:t xml:space="preserve"> S-SSB resource overhead, Tx/Rx UE behavior (e.g., whether any blind detection in Option 2), applicable scenarios, etc.</w:t>
            </w:r>
          </w:p>
          <w:p w14:paraId="11E6CC64" w14:textId="77777777" w:rsidR="00730D4B" w:rsidRPr="00246920" w:rsidRDefault="00730D4B" w:rsidP="00730D4B">
            <w:pPr>
              <w:autoSpaceDE w:val="0"/>
              <w:autoSpaceDN w:val="0"/>
              <w:rPr>
                <w:b/>
                <w:bCs/>
                <w:iCs/>
              </w:rPr>
            </w:pPr>
            <w:r w:rsidRPr="001B4317">
              <w:rPr>
                <w:b/>
                <w:bCs/>
                <w:iCs/>
                <w:highlight w:val="green"/>
              </w:rPr>
              <w:t>Agreement</w:t>
            </w:r>
          </w:p>
          <w:p w14:paraId="5E3BCB5A" w14:textId="77777777" w:rsidR="00730D4B" w:rsidRPr="001B4317" w:rsidRDefault="00730D4B" w:rsidP="00730D4B">
            <w:pPr>
              <w:contextualSpacing/>
              <w:rPr>
                <w:lang w:eastAsia="zh-CN"/>
              </w:rPr>
            </w:pPr>
            <w:r w:rsidRPr="001B4317">
              <w:rPr>
                <w:rFonts w:hint="eastAsia"/>
                <w:lang w:eastAsia="zh-CN"/>
              </w:rPr>
              <w:t>RAN1</w:t>
            </w:r>
            <w:r w:rsidRPr="001B4317">
              <w:rPr>
                <w:lang w:eastAsia="zh-CN"/>
              </w:rPr>
              <w:t xml:space="preserve"> further study the followings:</w:t>
            </w:r>
          </w:p>
          <w:p w14:paraId="119ACD5D" w14:textId="2684AE75" w:rsidR="006A66EA" w:rsidRDefault="00730D4B" w:rsidP="00D419D9">
            <w:pPr>
              <w:numPr>
                <w:ilvl w:val="0"/>
                <w:numId w:val="13"/>
              </w:numPr>
              <w:autoSpaceDE w:val="0"/>
              <w:autoSpaceDN w:val="0"/>
              <w:spacing w:line="276" w:lineRule="auto"/>
              <w:rPr>
                <w:lang w:eastAsia="zh-CN"/>
              </w:rPr>
            </w:pPr>
            <w:r w:rsidRPr="001B4317">
              <w:rPr>
                <w:lang w:eastAsia="zh-CN"/>
              </w:rPr>
              <w:t>Whether/how to maintain a COT when the COT contains multiple RB sets and includes S-SSB slot(s), e.g., whether to transmit S-SSB repetitions in more than one RB set, etc.</w:t>
            </w:r>
          </w:p>
        </w:tc>
      </w:tr>
    </w:tbl>
    <w:p w14:paraId="369F553D" w14:textId="77777777" w:rsidR="00483D46" w:rsidRDefault="00483D46" w:rsidP="0025677F"/>
    <w:p w14:paraId="3DB30549" w14:textId="75B6CFC7" w:rsidR="00247950" w:rsidRPr="00CA7CC9" w:rsidRDefault="00485974" w:rsidP="00237804">
      <w:r>
        <w:t>In the RAN1#112, the</w:t>
      </w:r>
      <w:r w:rsidR="00383C52">
        <w:t xml:space="preserve">re is ongoing discussion </w:t>
      </w:r>
      <w:r w:rsidR="003D402A">
        <w:t>on the</w:t>
      </w:r>
      <w:r w:rsidR="00203131">
        <w:t xml:space="preserve"> PHY</w:t>
      </w:r>
      <w:r w:rsidR="003D402A">
        <w:t xml:space="preserve"> design of the S-SSB</w:t>
      </w:r>
      <w:r w:rsidR="008B7CEF">
        <w:t xml:space="preserve"> </w:t>
      </w:r>
      <w:r w:rsidR="00216F96">
        <w:t>and no c</w:t>
      </w:r>
      <w:r w:rsidR="00C8113E">
        <w:t>onclusion has been reached</w:t>
      </w:r>
      <w:r w:rsidR="00AD6692">
        <w:t xml:space="preserve"> so far</w:t>
      </w:r>
      <w:r w:rsidR="001433C6">
        <w:t>.</w:t>
      </w:r>
      <w:r w:rsidR="00AD6692">
        <w:t xml:space="preserve"> It is discussed that</w:t>
      </w:r>
      <w:r w:rsidR="001433C6">
        <w:t xml:space="preserve"> </w:t>
      </w:r>
      <w:r w:rsidR="00AD6692">
        <w:t>i</w:t>
      </w:r>
      <w:r w:rsidR="001433C6">
        <w:t xml:space="preserve">f S-SSB is expected </w:t>
      </w:r>
      <w:r w:rsidR="00EA3AC2">
        <w:t xml:space="preserve">to meet the OCB requirement </w:t>
      </w:r>
      <w:r w:rsidR="007E4A92">
        <w:t xml:space="preserve">it can support interlaced transmission </w:t>
      </w:r>
      <w:proofErr w:type="gramStart"/>
      <w:r w:rsidR="00AD6692">
        <w:t>similar to</w:t>
      </w:r>
      <w:proofErr w:type="gramEnd"/>
      <w:r w:rsidR="00AD6692">
        <w:t xml:space="preserve"> PSCCH/PSSCH design </w:t>
      </w:r>
      <w:r w:rsidR="00C3179C">
        <w:t xml:space="preserve">framework or as an alternative approach </w:t>
      </w:r>
      <w:r w:rsidR="00D63A76">
        <w:t xml:space="preserve">it can be repeated N times </w:t>
      </w:r>
      <w:r w:rsidR="00A26669">
        <w:t xml:space="preserve">in the frequency domain. Another argument is to apply OCB exemption </w:t>
      </w:r>
      <w:r w:rsidR="003F0A71">
        <w:t>to S-SSB subject to the fact th</w:t>
      </w:r>
      <w:r w:rsidR="007819AC">
        <w:t xml:space="preserve">at it </w:t>
      </w:r>
      <w:proofErr w:type="gramStart"/>
      <w:r w:rsidR="007819AC">
        <w:t>is able to</w:t>
      </w:r>
      <w:proofErr w:type="gramEnd"/>
      <w:r w:rsidR="007819AC">
        <w:t xml:space="preserve"> meet the minimum 2MHz requirement under 15kHz SCS.</w:t>
      </w:r>
      <w:r w:rsidR="00BC5E52">
        <w:t xml:space="preserve"> </w:t>
      </w:r>
      <w:r w:rsidR="000A2038">
        <w:t>Regarding additional candidate S-SSB</w:t>
      </w:r>
      <w:r w:rsidR="003E7B6D">
        <w:t xml:space="preserve"> occasion discussion remains whether</w:t>
      </w:r>
      <w:r w:rsidR="00F10276">
        <w:t xml:space="preserve"> they belong to resource pool or not.</w:t>
      </w:r>
      <w:r w:rsidR="000A2038">
        <w:t xml:space="preserve"> </w:t>
      </w:r>
      <w:r w:rsidR="00856316">
        <w:t xml:space="preserve">RAN4 </w:t>
      </w:r>
      <w:r w:rsidR="00E868E9">
        <w:t>should</w:t>
      </w:r>
      <w:r w:rsidR="00856316">
        <w:t xml:space="preserve"> wait for RAN1 outcome on SLSS design</w:t>
      </w:r>
      <w:r w:rsidR="00AD0D5E">
        <w:t xml:space="preserve"> and resource allocation</w:t>
      </w:r>
      <w:r w:rsidR="00B662E0">
        <w:t xml:space="preserve"> </w:t>
      </w:r>
      <w:r w:rsidR="00790916">
        <w:t xml:space="preserve">alternatives, </w:t>
      </w:r>
      <w:r w:rsidR="00856316">
        <w:t xml:space="preserve">as it </w:t>
      </w:r>
      <w:r w:rsidR="00176BFC">
        <w:t xml:space="preserve">may have impact on defining the SLSS </w:t>
      </w:r>
      <w:r w:rsidR="00AD0D5E" w:rsidRPr="003C2D36">
        <w:t>unavailability or availability</w:t>
      </w:r>
      <w:r w:rsidR="00B662E0">
        <w:t xml:space="preserve"> condition.</w:t>
      </w:r>
    </w:p>
    <w:p w14:paraId="26AE7729" w14:textId="449C6936" w:rsidR="00247950" w:rsidRPr="00CA7CC9" w:rsidRDefault="00680AC0" w:rsidP="00886417">
      <w:r w:rsidRPr="00D419D9">
        <w:rPr>
          <w:b/>
          <w:bCs/>
        </w:rPr>
        <w:t>Proposal 2</w:t>
      </w:r>
      <w:r w:rsidR="00247950" w:rsidRPr="00D419D9">
        <w:rPr>
          <w:b/>
          <w:bCs/>
        </w:rPr>
        <w:t>:</w:t>
      </w:r>
      <w:r w:rsidR="00247950" w:rsidRPr="00CA7CC9">
        <w:t xml:space="preserve"> </w:t>
      </w:r>
      <w:r w:rsidR="00035498" w:rsidRPr="00A6359D">
        <w:rPr>
          <w:b/>
          <w:bCs/>
        </w:rPr>
        <w:t>RAN4 should</w:t>
      </w:r>
      <w:r w:rsidR="00DF5F5E">
        <w:rPr>
          <w:b/>
          <w:bCs/>
          <w:strike/>
        </w:rPr>
        <w:t xml:space="preserve"> </w:t>
      </w:r>
      <w:r w:rsidR="00F8734F" w:rsidRPr="00A6359D">
        <w:rPr>
          <w:b/>
          <w:bCs/>
        </w:rPr>
        <w:t>wait for RAN1 agreements on the PHY design framework</w:t>
      </w:r>
      <w:r w:rsidR="004D17A4" w:rsidRPr="00A6359D">
        <w:rPr>
          <w:b/>
          <w:bCs/>
        </w:rPr>
        <w:t xml:space="preserve"> of </w:t>
      </w:r>
      <w:r w:rsidR="0095515D" w:rsidRPr="00A6359D">
        <w:rPr>
          <w:b/>
          <w:bCs/>
        </w:rPr>
        <w:t>S-</w:t>
      </w:r>
      <w:r w:rsidR="004D17A4" w:rsidRPr="00A6359D">
        <w:rPr>
          <w:b/>
          <w:bCs/>
        </w:rPr>
        <w:t>SSB</w:t>
      </w:r>
      <w:r w:rsidR="00F8734F" w:rsidRPr="00A6359D">
        <w:rPr>
          <w:b/>
          <w:bCs/>
        </w:rPr>
        <w:t xml:space="preserve"> </w:t>
      </w:r>
      <w:r w:rsidR="004D17A4" w:rsidRPr="00A6359D">
        <w:rPr>
          <w:b/>
          <w:bCs/>
        </w:rPr>
        <w:t xml:space="preserve">and </w:t>
      </w:r>
      <w:r w:rsidR="00D357CE" w:rsidRPr="00A6359D">
        <w:rPr>
          <w:b/>
          <w:bCs/>
        </w:rPr>
        <w:t xml:space="preserve">whether </w:t>
      </w:r>
      <w:r w:rsidR="0095515D" w:rsidRPr="00A6359D">
        <w:rPr>
          <w:b/>
          <w:bCs/>
        </w:rPr>
        <w:t xml:space="preserve">to support additional S-SSB </w:t>
      </w:r>
      <w:r w:rsidR="00D357CE" w:rsidRPr="00A6359D">
        <w:rPr>
          <w:b/>
          <w:bCs/>
        </w:rPr>
        <w:t>in the resource pool o</w:t>
      </w:r>
      <w:r w:rsidR="00036F2D" w:rsidRPr="00A6359D">
        <w:rPr>
          <w:b/>
          <w:bCs/>
        </w:rPr>
        <w:t>r not</w:t>
      </w:r>
      <w:r w:rsidR="0027494D">
        <w:rPr>
          <w:b/>
          <w:bCs/>
        </w:rPr>
        <w:t>,</w:t>
      </w:r>
      <w:r w:rsidR="005F3169">
        <w:rPr>
          <w:b/>
          <w:bCs/>
        </w:rPr>
        <w:t xml:space="preserve"> before defining</w:t>
      </w:r>
      <w:r w:rsidR="003B361C">
        <w:rPr>
          <w:b/>
          <w:bCs/>
        </w:rPr>
        <w:t xml:space="preserve"> the con</w:t>
      </w:r>
      <w:r w:rsidR="0039357D">
        <w:rPr>
          <w:b/>
          <w:bCs/>
        </w:rPr>
        <w:t>dition for</w:t>
      </w:r>
      <w:r w:rsidR="005F3169">
        <w:rPr>
          <w:b/>
          <w:bCs/>
        </w:rPr>
        <w:t xml:space="preserve"> </w:t>
      </w:r>
      <w:r w:rsidR="003B361C">
        <w:rPr>
          <w:b/>
          <w:bCs/>
        </w:rPr>
        <w:t xml:space="preserve">SLSS </w:t>
      </w:r>
      <w:r w:rsidR="0027494D">
        <w:rPr>
          <w:b/>
          <w:bCs/>
        </w:rPr>
        <w:t>occasion</w:t>
      </w:r>
      <w:r w:rsidR="0039357D">
        <w:rPr>
          <w:b/>
          <w:bCs/>
        </w:rPr>
        <w:t xml:space="preserve"> unavailability or availability</w:t>
      </w:r>
      <w:r w:rsidR="00036F2D" w:rsidRPr="00A6359D">
        <w:rPr>
          <w:b/>
          <w:bCs/>
        </w:rPr>
        <w:t>.</w:t>
      </w:r>
    </w:p>
    <w:tbl>
      <w:tblPr>
        <w:tblStyle w:val="TableGrid"/>
        <w:tblW w:w="0" w:type="auto"/>
        <w:tblLook w:val="04A0" w:firstRow="1" w:lastRow="0" w:firstColumn="1" w:lastColumn="0" w:noHBand="0" w:noVBand="1"/>
      </w:tblPr>
      <w:tblGrid>
        <w:gridCol w:w="9617"/>
      </w:tblGrid>
      <w:tr w:rsidR="00795D1C" w:rsidRPr="00CA7CC9" w14:paraId="3A2C5AAC" w14:textId="77777777" w:rsidTr="00795D1C">
        <w:tc>
          <w:tcPr>
            <w:tcW w:w="9617" w:type="dxa"/>
          </w:tcPr>
          <w:p w14:paraId="5C79665F" w14:textId="77777777" w:rsidR="00795D1C" w:rsidRPr="00CA7CC9" w:rsidRDefault="00795D1C" w:rsidP="00795D1C">
            <w:pPr>
              <w:spacing w:line="257" w:lineRule="auto"/>
              <w:rPr>
                <w:rFonts w:eastAsia="Times New Roman" w:cs="Times New Roman"/>
                <w:szCs w:val="20"/>
              </w:rPr>
            </w:pPr>
            <w:r w:rsidRPr="00CA7CC9">
              <w:rPr>
                <w:rFonts w:eastAsia="Times New Roman" w:cs="Times New Roman"/>
                <w:b/>
                <w:bCs/>
                <w:szCs w:val="20"/>
              </w:rPr>
              <w:t>&lt;Agreement &gt;</w:t>
            </w:r>
            <w:r w:rsidRPr="00CA7CC9">
              <w:rPr>
                <w:rFonts w:eastAsia="Times New Roman" w:cs="Times New Roman"/>
                <w:szCs w:val="20"/>
              </w:rPr>
              <w:t>: Other issues due to LBT</w:t>
            </w:r>
          </w:p>
          <w:p w14:paraId="3D13C2FE" w14:textId="4E5BA7CC" w:rsidR="00795D1C" w:rsidRPr="00CA7CC9" w:rsidRDefault="00795D1C" w:rsidP="00795D1C">
            <w:r w:rsidRPr="00665AAB">
              <w:rPr>
                <w:rFonts w:eastAsia="Times New Roman" w:cs="Times New Roman"/>
                <w:szCs w:val="20"/>
                <w:highlight w:val="green"/>
              </w:rPr>
              <w:t>FFS</w:t>
            </w:r>
            <w:r w:rsidRPr="00D419D9">
              <w:rPr>
                <w:rFonts w:eastAsia="Times New Roman" w:cs="Times New Roman"/>
                <w:szCs w:val="20"/>
              </w:rPr>
              <w:t>: UE behavior when experiencing large number of missing SLSS due to LBT failures</w:t>
            </w:r>
          </w:p>
        </w:tc>
      </w:tr>
    </w:tbl>
    <w:p w14:paraId="7729E25B" w14:textId="77777777" w:rsidR="00795D1C" w:rsidRPr="00D419D9" w:rsidRDefault="00795D1C" w:rsidP="00886417"/>
    <w:p w14:paraId="3A2514DD" w14:textId="7CEB9079" w:rsidR="1CBB0BDE" w:rsidRPr="00D419D9" w:rsidRDefault="00C05F37" w:rsidP="1CBB0BDE">
      <w:pPr>
        <w:rPr>
          <w:b/>
          <w:bCs/>
          <w:u w:val="single"/>
        </w:rPr>
      </w:pPr>
      <w:r w:rsidRPr="00D419D9">
        <w:rPr>
          <w:b/>
          <w:bCs/>
          <w:u w:val="single"/>
        </w:rPr>
        <w:t>On Initiation/Cease of SLSS transmission</w:t>
      </w:r>
      <w:r w:rsidR="00D27699" w:rsidRPr="00D419D9">
        <w:rPr>
          <w:b/>
          <w:bCs/>
          <w:u w:val="single"/>
        </w:rPr>
        <w:t xml:space="preserve"> with </w:t>
      </w:r>
      <w:proofErr w:type="spellStart"/>
      <w:r w:rsidR="00D27699" w:rsidRPr="00D419D9">
        <w:rPr>
          <w:rFonts w:hint="eastAsia"/>
          <w:b/>
          <w:bCs/>
          <w:u w:val="single"/>
        </w:rPr>
        <w:t>SyncRef</w:t>
      </w:r>
      <w:proofErr w:type="spellEnd"/>
      <w:r w:rsidR="00D27699" w:rsidRPr="00D419D9">
        <w:rPr>
          <w:rFonts w:hint="eastAsia"/>
          <w:b/>
          <w:bCs/>
          <w:u w:val="single"/>
        </w:rPr>
        <w:t xml:space="preserve"> UE as </w:t>
      </w:r>
      <w:r w:rsidR="00D27699" w:rsidRPr="00D419D9">
        <w:rPr>
          <w:b/>
          <w:bCs/>
          <w:u w:val="single"/>
        </w:rPr>
        <w:t>synchronization reference source</w:t>
      </w:r>
    </w:p>
    <w:p w14:paraId="745C2BF0" w14:textId="79886DCA" w:rsidR="00CB670A" w:rsidRDefault="00FA5DC5" w:rsidP="00CB3579">
      <w:pPr>
        <w:jc w:val="both"/>
        <w:rPr>
          <w:rStyle w:val="normaltextrun"/>
          <w:color w:val="333333"/>
          <w:szCs w:val="20"/>
          <w:shd w:val="clear" w:color="auto" w:fill="FFFFFF"/>
          <w:lang w:val="en-GB"/>
        </w:rPr>
      </w:pPr>
      <w:r w:rsidRPr="00CA7CC9">
        <w:rPr>
          <w:rFonts w:cs="Times New Roman"/>
          <w:szCs w:val="20"/>
          <w:lang w:val="en-IN"/>
        </w:rPr>
        <w:t xml:space="preserve">Regarding the requirements </w:t>
      </w:r>
      <w:r w:rsidR="00484328" w:rsidRPr="00CA7CC9">
        <w:rPr>
          <w:rFonts w:cs="Times New Roman"/>
          <w:szCs w:val="20"/>
          <w:lang w:val="en-IN"/>
        </w:rPr>
        <w:t xml:space="preserve">that are </w:t>
      </w:r>
      <w:r w:rsidRPr="00CA7CC9">
        <w:rPr>
          <w:rFonts w:cs="Times New Roman"/>
          <w:szCs w:val="20"/>
          <w:lang w:val="en-IN"/>
        </w:rPr>
        <w:t>applied w</w:t>
      </w:r>
      <w:r w:rsidR="00D31AE5" w:rsidRPr="00CA7CC9">
        <w:rPr>
          <w:rFonts w:cs="Times New Roman"/>
          <w:szCs w:val="20"/>
          <w:lang w:val="en-IN"/>
        </w:rPr>
        <w:t xml:space="preserve">hen </w:t>
      </w:r>
      <w:proofErr w:type="spellStart"/>
      <w:r w:rsidR="00D31AE5" w:rsidRPr="00CA7CC9">
        <w:rPr>
          <w:rFonts w:cs="Times New Roman"/>
          <w:szCs w:val="20"/>
          <w:lang w:val="en-IN"/>
        </w:rPr>
        <w:t>SyncRef</w:t>
      </w:r>
      <w:proofErr w:type="spellEnd"/>
      <w:r w:rsidR="00D31AE5" w:rsidRPr="00CA7CC9">
        <w:rPr>
          <w:rFonts w:cs="Times New Roman"/>
          <w:szCs w:val="20"/>
          <w:lang w:val="en-IN"/>
        </w:rPr>
        <w:t xml:space="preserve"> UE is used as synchronization reference source and UE is</w:t>
      </w:r>
      <w:r w:rsidR="000D365E" w:rsidRPr="00CA7CC9">
        <w:rPr>
          <w:rFonts w:cs="Times New Roman"/>
          <w:szCs w:val="20"/>
          <w:lang w:val="en-IN"/>
        </w:rPr>
        <w:t xml:space="preserve"> </w:t>
      </w:r>
      <w:r w:rsidR="006D12BC" w:rsidRPr="00CA7CC9">
        <w:rPr>
          <w:rFonts w:cs="Times New Roman"/>
          <w:szCs w:val="20"/>
          <w:lang w:val="en-IN"/>
        </w:rPr>
        <w:t xml:space="preserve">expected to read SLSS from a </w:t>
      </w:r>
      <w:proofErr w:type="spellStart"/>
      <w:r w:rsidR="006D12BC" w:rsidRPr="00CA7CC9">
        <w:rPr>
          <w:rFonts w:cs="Times New Roman"/>
          <w:szCs w:val="20"/>
          <w:lang w:val="en-IN"/>
        </w:rPr>
        <w:t>SyncRef</w:t>
      </w:r>
      <w:proofErr w:type="spellEnd"/>
      <w:r w:rsidR="006D12BC" w:rsidRPr="00CA7CC9">
        <w:rPr>
          <w:rFonts w:cs="Times New Roman"/>
          <w:szCs w:val="20"/>
          <w:lang w:val="en-IN"/>
        </w:rPr>
        <w:t xml:space="preserve"> UE</w:t>
      </w:r>
      <w:r w:rsidR="00800B71" w:rsidRPr="00CA7CC9">
        <w:rPr>
          <w:rFonts w:cs="Times New Roman"/>
          <w:szCs w:val="20"/>
          <w:lang w:val="en-IN"/>
        </w:rPr>
        <w:t>;</w:t>
      </w:r>
      <w:r w:rsidR="001D0F68" w:rsidRPr="00CA7CC9">
        <w:rPr>
          <w:rFonts w:cs="Times New Roman"/>
          <w:szCs w:val="20"/>
          <w:lang w:val="en-IN"/>
        </w:rPr>
        <w:t xml:space="preserve"> </w:t>
      </w:r>
      <w:r w:rsidR="00800B71" w:rsidRPr="00CA7CC9">
        <w:rPr>
          <w:rFonts w:cs="Times New Roman"/>
          <w:szCs w:val="20"/>
          <w:lang w:val="en-IN"/>
        </w:rPr>
        <w:t xml:space="preserve">in such case, </w:t>
      </w:r>
      <w:r w:rsidR="00357AFA" w:rsidRPr="00CA7CC9">
        <w:rPr>
          <w:rFonts w:cs="Times New Roman"/>
          <w:szCs w:val="20"/>
          <w:lang w:val="en-IN"/>
        </w:rPr>
        <w:t xml:space="preserve">the </w:t>
      </w:r>
      <w:r w:rsidR="006E120C" w:rsidRPr="00CA7CC9">
        <w:rPr>
          <w:rFonts w:cs="Times New Roman"/>
          <w:szCs w:val="20"/>
          <w:lang w:val="en-IN"/>
        </w:rPr>
        <w:t xml:space="preserve">Rx </w:t>
      </w:r>
      <w:r w:rsidR="00357AFA" w:rsidRPr="00CA7CC9">
        <w:rPr>
          <w:rFonts w:cs="Times New Roman"/>
          <w:szCs w:val="20"/>
          <w:lang w:val="en-IN"/>
        </w:rPr>
        <w:t xml:space="preserve">UE may consistently miss the SLSS reception due to LBT failure </w:t>
      </w:r>
      <w:r w:rsidR="009D125F" w:rsidRPr="00CA7CC9">
        <w:rPr>
          <w:rFonts w:cs="Times New Roman"/>
          <w:szCs w:val="20"/>
          <w:lang w:val="en-IN"/>
        </w:rPr>
        <w:t xml:space="preserve">at </w:t>
      </w:r>
      <w:proofErr w:type="spellStart"/>
      <w:r w:rsidR="009D125F" w:rsidRPr="00CA7CC9">
        <w:rPr>
          <w:rFonts w:cs="Times New Roman"/>
          <w:szCs w:val="20"/>
          <w:lang w:val="en-IN"/>
        </w:rPr>
        <w:t>SyncRef</w:t>
      </w:r>
      <w:proofErr w:type="spellEnd"/>
      <w:r w:rsidR="009D125F" w:rsidRPr="00CA7CC9">
        <w:rPr>
          <w:rFonts w:cs="Times New Roman"/>
          <w:szCs w:val="20"/>
          <w:lang w:val="en-IN"/>
        </w:rPr>
        <w:t xml:space="preserve"> UE. Thus</w:t>
      </w:r>
      <w:r w:rsidR="002811FD" w:rsidRPr="00CA7CC9">
        <w:rPr>
          <w:rFonts w:cs="Times New Roman"/>
          <w:szCs w:val="20"/>
          <w:lang w:val="en-IN"/>
        </w:rPr>
        <w:t>, t</w:t>
      </w:r>
      <w:r w:rsidR="009D125F" w:rsidRPr="00CA7CC9">
        <w:rPr>
          <w:rFonts w:cs="Times New Roman"/>
          <w:szCs w:val="20"/>
          <w:lang w:val="en-IN"/>
        </w:rPr>
        <w:t>h</w:t>
      </w:r>
      <w:r w:rsidR="009C6588" w:rsidRPr="00CA7CC9">
        <w:rPr>
          <w:rFonts w:cs="Times New Roman"/>
          <w:szCs w:val="20"/>
          <w:lang w:val="en-IN"/>
        </w:rPr>
        <w:t>is</w:t>
      </w:r>
      <w:r w:rsidR="001C5340" w:rsidRPr="00CA7CC9">
        <w:rPr>
          <w:rStyle w:val="normaltextrun"/>
          <w:color w:val="333333"/>
          <w:szCs w:val="20"/>
          <w:shd w:val="clear" w:color="auto" w:fill="FFFFFF"/>
          <w:lang w:val="en-GB"/>
        </w:rPr>
        <w:t xml:space="preserve"> </w:t>
      </w:r>
      <w:r w:rsidR="004F3F88" w:rsidRPr="00CA7CC9">
        <w:rPr>
          <w:rStyle w:val="normaltextrun"/>
          <w:color w:val="333333"/>
          <w:szCs w:val="20"/>
          <w:shd w:val="clear" w:color="auto" w:fill="FFFFFF"/>
          <w:lang w:val="en-GB"/>
        </w:rPr>
        <w:t xml:space="preserve">requirement might be impacted for SL-U </w:t>
      </w:r>
      <w:r w:rsidR="002811FD" w:rsidRPr="00CA7CC9">
        <w:rPr>
          <w:rStyle w:val="normaltextrun"/>
          <w:color w:val="333333"/>
          <w:szCs w:val="20"/>
          <w:shd w:val="clear" w:color="auto" w:fill="FFFFFF"/>
          <w:lang w:val="en-GB"/>
        </w:rPr>
        <w:t>UEs.</w:t>
      </w:r>
    </w:p>
    <w:p w14:paraId="5C07357C" w14:textId="053DDC2F" w:rsidR="00A233FD" w:rsidRDefault="00AD4666" w:rsidP="00AD4666">
      <w:r>
        <w:t>Regarding t</w:t>
      </w:r>
      <w:r w:rsidRPr="009C5807">
        <w:t xml:space="preserve">he UE </w:t>
      </w:r>
      <w:r w:rsidR="00554E89">
        <w:t xml:space="preserve">capability to measure </w:t>
      </w:r>
      <w:r w:rsidRPr="009C5807">
        <w:t xml:space="preserve">the PSBCH-RSRP of the selected </w:t>
      </w:r>
      <w:proofErr w:type="spellStart"/>
      <w:r w:rsidRPr="009C5807">
        <w:t>SyncRef</w:t>
      </w:r>
      <w:proofErr w:type="spellEnd"/>
      <w:r w:rsidRPr="009C5807">
        <w:t xml:space="preserve"> UE used as synchronization reference source and evaluate it to initiate/cease SLSS transmissions within </w:t>
      </w:r>
      <w:proofErr w:type="spellStart"/>
      <w:proofErr w:type="gramStart"/>
      <w:r w:rsidRPr="009C5807">
        <w:rPr>
          <w:rFonts w:cs="v4.2.0"/>
        </w:rPr>
        <w:t>T</w:t>
      </w:r>
      <w:r w:rsidRPr="009C5807">
        <w:rPr>
          <w:rFonts w:cs="v4.2.0"/>
          <w:vertAlign w:val="subscript"/>
        </w:rPr>
        <w:t>evaluate,SLSS</w:t>
      </w:r>
      <w:proofErr w:type="spellEnd"/>
      <w:proofErr w:type="gramEnd"/>
      <w:r>
        <w:rPr>
          <w:rFonts w:cs="v4.2.0"/>
        </w:rPr>
        <w:t xml:space="preserve">, as shown in </w:t>
      </w:r>
      <w:r w:rsidRPr="008424ED">
        <w:t xml:space="preserve">Table </w:t>
      </w:r>
      <w:r w:rsidRPr="00590F6E">
        <w:t>12.3.1.</w:t>
      </w:r>
      <w:r>
        <w:t>4</w:t>
      </w:r>
      <w:r w:rsidRPr="00590F6E">
        <w:t>-1</w:t>
      </w:r>
      <w:r>
        <w:t>.</w:t>
      </w:r>
    </w:p>
    <w:p w14:paraId="4F73AE86" w14:textId="5BE49342" w:rsidR="00AD4666" w:rsidRPr="00D419D9" w:rsidRDefault="00A233FD" w:rsidP="00D419D9">
      <w:pPr>
        <w:rPr>
          <w:rStyle w:val="normaltextrun"/>
        </w:rPr>
      </w:pPr>
      <w:r>
        <w:lastRenderedPageBreak/>
        <w:t xml:space="preserve">However, the </w:t>
      </w:r>
      <w:r w:rsidR="00DA39F2">
        <w:t xml:space="preserve">availability of S-SSB at UE is subject to CCA at </w:t>
      </w:r>
      <w:proofErr w:type="spellStart"/>
      <w:proofErr w:type="gramStart"/>
      <w:r w:rsidR="00DA39F2">
        <w:t>SyncRef</w:t>
      </w:r>
      <w:proofErr w:type="spellEnd"/>
      <w:r w:rsidR="00DA39F2">
        <w:t xml:space="preserve">  UE</w:t>
      </w:r>
      <w:proofErr w:type="gramEnd"/>
      <w:r w:rsidR="00DA39F2">
        <w:t xml:space="preserve"> and </w:t>
      </w:r>
      <w:proofErr w:type="spellStart"/>
      <w:r w:rsidR="00C41FC4">
        <w:t>can not</w:t>
      </w:r>
      <w:proofErr w:type="spellEnd"/>
      <w:r w:rsidR="00C41FC4">
        <w:t xml:space="preserve"> be guaranteed.</w:t>
      </w:r>
    </w:p>
    <w:p w14:paraId="2B0DFDC7" w14:textId="47D8E64D" w:rsidR="00480E13" w:rsidRPr="00D419D9" w:rsidRDefault="00CE30D8" w:rsidP="00D419D9">
      <w:pPr>
        <w:pStyle w:val="TH"/>
        <w:rPr>
          <w:rStyle w:val="normaltextrun"/>
          <w:rFonts w:cs="v4.2.0"/>
        </w:rPr>
      </w:pPr>
      <w:r w:rsidRPr="008424ED">
        <w:t xml:space="preserve">Table </w:t>
      </w:r>
      <w:r w:rsidRPr="00590F6E">
        <w:t>12.3.1.</w:t>
      </w:r>
      <w:r>
        <w:t>4</w:t>
      </w:r>
      <w:r w:rsidRPr="00590F6E">
        <w:t>-1</w:t>
      </w:r>
      <w:r w:rsidRPr="008424ED">
        <w:t xml:space="preserve">: </w:t>
      </w:r>
      <w:proofErr w:type="spellStart"/>
      <w:proofErr w:type="gramStart"/>
      <w:r w:rsidRPr="008424ED">
        <w:t>T</w:t>
      </w:r>
      <w:r w:rsidRPr="008424ED">
        <w:rPr>
          <w:vertAlign w:val="subscript"/>
        </w:rPr>
        <w:t>evaluate,SLSS</w:t>
      </w:r>
      <w:proofErr w:type="spellEnd"/>
      <w:proofErr w:type="gramEnd"/>
      <w:r w:rsidRPr="008424ED">
        <w:t xml:space="preserve"> when </w:t>
      </w:r>
      <w:proofErr w:type="spellStart"/>
      <w:r w:rsidRPr="008424ED">
        <w:t>SyncRef</w:t>
      </w:r>
      <w:proofErr w:type="spellEnd"/>
      <w:r w:rsidRPr="008424ED">
        <w:t xml:space="preserve"> UE is used as synchronization reference sourc</w:t>
      </w:r>
      <w:r>
        <w:t>e [</w:t>
      </w:r>
      <w:r w:rsidR="0046561C">
        <w:t>2</w:t>
      </w:r>
      <w:r>
        <w:t>]</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9"/>
        <w:gridCol w:w="4149"/>
      </w:tblGrid>
      <w:tr w:rsidR="00480E13" w:rsidRPr="003855C5" w14:paraId="500BC7B5" w14:textId="77777777" w:rsidTr="00B75B1E">
        <w:trPr>
          <w:cantSplit/>
          <w:jc w:val="center"/>
        </w:trPr>
        <w:tc>
          <w:tcPr>
            <w:tcW w:w="2114" w:type="pct"/>
          </w:tcPr>
          <w:p w14:paraId="363FC394" w14:textId="77777777" w:rsidR="00480E13" w:rsidRPr="00590F6E" w:rsidRDefault="00480E13" w:rsidP="00B75B1E">
            <w:pPr>
              <w:pStyle w:val="TAH"/>
              <w:rPr>
                <w:snapToGrid w:val="0"/>
              </w:rPr>
            </w:pPr>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473ED204" w14:textId="77777777" w:rsidR="00480E13" w:rsidRPr="00590F6E" w:rsidRDefault="00480E13" w:rsidP="00B75B1E">
            <w:pPr>
              <w:pStyle w:val="TAH"/>
            </w:pPr>
            <w:proofErr w:type="spellStart"/>
            <w:proofErr w:type="gramStart"/>
            <w:r w:rsidRPr="003855C5">
              <w:t>T</w:t>
            </w:r>
            <w:r w:rsidRPr="003855C5">
              <w:rPr>
                <w:vertAlign w:val="subscript"/>
              </w:rPr>
              <w:t>evaluate,SLSS</w:t>
            </w:r>
            <w:proofErr w:type="spellEnd"/>
            <w:proofErr w:type="gramEnd"/>
            <w:r>
              <w:rPr>
                <w:vertAlign w:val="subscript"/>
              </w:rPr>
              <w:t xml:space="preserve"> </w:t>
            </w:r>
            <w:r w:rsidRPr="001F412C">
              <w:t>[</w:t>
            </w:r>
            <w:proofErr w:type="spellStart"/>
            <w:r>
              <w:t>m</w:t>
            </w:r>
            <w:r w:rsidRPr="001F412C">
              <w:t>s</w:t>
            </w:r>
            <w:proofErr w:type="spellEnd"/>
            <w:r w:rsidRPr="001F412C">
              <w:t>]</w:t>
            </w:r>
          </w:p>
        </w:tc>
      </w:tr>
      <w:tr w:rsidR="00480E13" w:rsidRPr="003855C5" w14:paraId="658B123F" w14:textId="77777777" w:rsidTr="00B75B1E">
        <w:trPr>
          <w:cantSplit/>
          <w:jc w:val="center"/>
        </w:trPr>
        <w:tc>
          <w:tcPr>
            <w:tcW w:w="2114" w:type="pct"/>
          </w:tcPr>
          <w:p w14:paraId="6EF945F0" w14:textId="77777777" w:rsidR="00480E13" w:rsidRPr="003855C5" w:rsidRDefault="00480E13" w:rsidP="00B75B1E">
            <w:pPr>
              <w:pStyle w:val="TAC"/>
              <w:rPr>
                <w:lang w:eastAsia="ko-KR"/>
              </w:rPr>
            </w:pPr>
            <w:r w:rsidRPr="003855C5">
              <w:t>No SL-DRX</w:t>
            </w:r>
          </w:p>
        </w:tc>
        <w:tc>
          <w:tcPr>
            <w:tcW w:w="2886" w:type="pct"/>
          </w:tcPr>
          <w:p w14:paraId="6BFD0A8F" w14:textId="77777777" w:rsidR="00480E13" w:rsidRPr="003855C5" w:rsidRDefault="00480E13" w:rsidP="00B75B1E">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480E13" w:rsidRPr="003855C5" w14:paraId="654733EE" w14:textId="77777777" w:rsidTr="00B75B1E">
        <w:trPr>
          <w:cantSplit/>
          <w:jc w:val="center"/>
        </w:trPr>
        <w:tc>
          <w:tcPr>
            <w:tcW w:w="2114" w:type="pct"/>
          </w:tcPr>
          <w:p w14:paraId="2347F64C" w14:textId="77777777" w:rsidR="00480E13" w:rsidRPr="003855C5" w:rsidRDefault="00480E13" w:rsidP="00B75B1E">
            <w:pPr>
              <w:pStyle w:val="TAC"/>
            </w:pPr>
            <w:r w:rsidRPr="003855C5">
              <w:t>SL-DRX cycle</w:t>
            </w:r>
            <w:r>
              <w:t xml:space="preserve"> </w:t>
            </w:r>
            <w:r w:rsidRPr="003855C5">
              <w:t>≤</w:t>
            </w:r>
            <w:r>
              <w:t xml:space="preserve"> 160ms</w:t>
            </w:r>
          </w:p>
        </w:tc>
        <w:tc>
          <w:tcPr>
            <w:tcW w:w="2886" w:type="pct"/>
          </w:tcPr>
          <w:p w14:paraId="1AC07B4F" w14:textId="77777777" w:rsidR="00480E13" w:rsidRPr="003855C5" w:rsidRDefault="00480E13" w:rsidP="00B75B1E">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480E13" w:rsidRPr="003855C5" w14:paraId="4A75935C" w14:textId="77777777" w:rsidTr="00B75B1E">
        <w:trPr>
          <w:cantSplit/>
          <w:jc w:val="center"/>
        </w:trPr>
        <w:tc>
          <w:tcPr>
            <w:tcW w:w="2114" w:type="pct"/>
          </w:tcPr>
          <w:p w14:paraId="77A00E12" w14:textId="77777777" w:rsidR="00480E13" w:rsidRPr="003855C5" w:rsidRDefault="00480E13" w:rsidP="00B75B1E">
            <w:pPr>
              <w:pStyle w:val="TAC"/>
              <w:rPr>
                <w:snapToGrid w:val="0"/>
              </w:rPr>
            </w:pPr>
            <w:r w:rsidRPr="003855C5">
              <w:t>SL-DRX cycle</w:t>
            </w:r>
            <w:r>
              <w:t xml:space="preserve"> &gt; 160ms</w:t>
            </w:r>
          </w:p>
        </w:tc>
        <w:tc>
          <w:tcPr>
            <w:tcW w:w="2886" w:type="pct"/>
          </w:tcPr>
          <w:p w14:paraId="5248B5DC" w14:textId="77777777" w:rsidR="00480E13" w:rsidRPr="003855C5" w:rsidRDefault="00480E13" w:rsidP="00B75B1E">
            <w:pPr>
              <w:pStyle w:val="TAC"/>
              <w:rPr>
                <w:snapToGrid w:val="0"/>
                <w:color w:val="000000"/>
              </w:rPr>
            </w:pPr>
            <w:r w:rsidRPr="003855C5">
              <w:rPr>
                <w:color w:val="000000"/>
              </w:rPr>
              <w:t>4 x SL-DRX cycle</w:t>
            </w:r>
          </w:p>
        </w:tc>
      </w:tr>
      <w:tr w:rsidR="00480E13" w:rsidRPr="003855C5" w14:paraId="5A2F0E1A" w14:textId="77777777" w:rsidTr="00B75B1E">
        <w:trPr>
          <w:cantSplit/>
          <w:jc w:val="center"/>
        </w:trPr>
        <w:tc>
          <w:tcPr>
            <w:tcW w:w="5000" w:type="pct"/>
            <w:gridSpan w:val="2"/>
          </w:tcPr>
          <w:p w14:paraId="1BA3137B" w14:textId="77777777" w:rsidR="00480E13" w:rsidRPr="00590F6E" w:rsidRDefault="00480E13" w:rsidP="00B75B1E">
            <w:pPr>
              <w:pStyle w:val="TAN"/>
              <w:rPr>
                <w:rFonts w:cs="Arial"/>
                <w:color w:val="000000"/>
                <w:lang w:eastAsia="zh-CN"/>
              </w:rPr>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049F4FF5" w14:textId="77777777" w:rsidR="00A64084" w:rsidRPr="00CA7CC9" w:rsidRDefault="00A64084" w:rsidP="00CB3579">
      <w:pPr>
        <w:jc w:val="both"/>
        <w:rPr>
          <w:rStyle w:val="eop"/>
          <w:color w:val="333333"/>
          <w:szCs w:val="20"/>
          <w:shd w:val="clear" w:color="auto" w:fill="FFFFFF"/>
        </w:rPr>
      </w:pPr>
    </w:p>
    <w:p w14:paraId="1055CFF5" w14:textId="21F9C0B5" w:rsidR="00B8144E" w:rsidRPr="00CA7CC9" w:rsidRDefault="007721BF" w:rsidP="00D419D9">
      <w:pPr>
        <w:pStyle w:val="RAN4proposal"/>
        <w:numPr>
          <w:ilvl w:val="0"/>
          <w:numId w:val="0"/>
        </w:numPr>
        <w:jc w:val="both"/>
      </w:pPr>
      <w:r>
        <w:t xml:space="preserve">Proposal 3: </w:t>
      </w:r>
      <w:r w:rsidR="003701C3" w:rsidRPr="00CA7CC9">
        <w:t xml:space="preserve">RAN4 should </w:t>
      </w:r>
      <w:r w:rsidR="00873F62" w:rsidRPr="00CA7CC9">
        <w:t xml:space="preserve">discuss </w:t>
      </w:r>
      <w:r w:rsidR="00730EFA" w:rsidRPr="00CA7CC9">
        <w:t>if the measurement requirement</w:t>
      </w:r>
      <w:r w:rsidR="00066A3A">
        <w:t xml:space="preserve"> </w:t>
      </w:r>
      <w:proofErr w:type="spellStart"/>
      <w:proofErr w:type="gramStart"/>
      <w:r w:rsidR="00066A3A" w:rsidRPr="009C5807">
        <w:rPr>
          <w:rFonts w:cs="v4.2.0"/>
        </w:rPr>
        <w:t>T</w:t>
      </w:r>
      <w:r w:rsidR="00066A3A" w:rsidRPr="009C5807">
        <w:rPr>
          <w:rFonts w:cs="v4.2.0"/>
          <w:vertAlign w:val="subscript"/>
        </w:rPr>
        <w:t>evaluate,SLSS</w:t>
      </w:r>
      <w:proofErr w:type="spellEnd"/>
      <w:proofErr w:type="gramEnd"/>
      <w:r w:rsidR="00730EFA" w:rsidRPr="00CA7CC9">
        <w:t xml:space="preserve"> should </w:t>
      </w:r>
      <w:r w:rsidR="009F2F8D" w:rsidRPr="00CA7CC9">
        <w:t xml:space="preserve">be </w:t>
      </w:r>
      <w:r w:rsidR="00CA704C" w:rsidRPr="00CA7CC9">
        <w:t>modif</w:t>
      </w:r>
      <w:r w:rsidR="009F2F8D" w:rsidRPr="00CA7CC9">
        <w:t>ied</w:t>
      </w:r>
      <w:r w:rsidR="00730EFA" w:rsidRPr="00CA7CC9">
        <w:t xml:space="preserve"> to cope </w:t>
      </w:r>
      <w:r w:rsidR="006F298B" w:rsidRPr="00CA7CC9">
        <w:t xml:space="preserve">with possible </w:t>
      </w:r>
      <w:r w:rsidR="00730EFA" w:rsidRPr="00CA7CC9">
        <w:t xml:space="preserve">LBT failures </w:t>
      </w:r>
      <w:r w:rsidR="006F298B" w:rsidRPr="00CA7CC9">
        <w:t>at</w:t>
      </w:r>
      <w:r w:rsidR="00730EFA" w:rsidRPr="00CA7CC9">
        <w:t xml:space="preserve"> </w:t>
      </w:r>
      <w:proofErr w:type="spellStart"/>
      <w:r w:rsidR="00730EFA" w:rsidRPr="00CA7CC9">
        <w:t>SyncRef</w:t>
      </w:r>
      <w:proofErr w:type="spellEnd"/>
      <w:r w:rsidR="00730EFA" w:rsidRPr="00CA7CC9">
        <w:t xml:space="preserve"> UE</w:t>
      </w:r>
      <w:r w:rsidR="00D16648" w:rsidRPr="00CA7CC9">
        <w:t>, at least when additional S-SSBs are not configured.</w:t>
      </w:r>
    </w:p>
    <w:p w14:paraId="69AABC68" w14:textId="085EFF0E" w:rsidR="00B8144E" w:rsidRPr="00CA7CC9" w:rsidRDefault="001C1F85" w:rsidP="00D419D9">
      <w:pPr>
        <w:pStyle w:val="RAN4proposal"/>
        <w:numPr>
          <w:ilvl w:val="0"/>
          <w:numId w:val="0"/>
        </w:numPr>
        <w:jc w:val="both"/>
      </w:pPr>
      <w:r w:rsidRPr="00D419D9">
        <w:t xml:space="preserve">Observation </w:t>
      </w:r>
      <w:r w:rsidR="006A0CCD">
        <w:t>5</w:t>
      </w:r>
      <w:r w:rsidRPr="00D419D9">
        <w:t>:</w:t>
      </w:r>
      <w:r w:rsidR="008F599A">
        <w:t xml:space="preserve"> </w:t>
      </w:r>
      <w:r w:rsidR="00B8144E" w:rsidRPr="00CA7CC9">
        <w:t>RAN</w:t>
      </w:r>
      <w:r w:rsidR="004264EE" w:rsidRPr="00CA7CC9">
        <w:t>1</w:t>
      </w:r>
      <w:r w:rsidR="00B8144E" w:rsidRPr="00CA7CC9">
        <w:t xml:space="preserve"> </w:t>
      </w:r>
      <w:r w:rsidR="00627C73">
        <w:t xml:space="preserve">needs </w:t>
      </w:r>
      <w:r w:rsidR="004264EE" w:rsidRPr="00CA7CC9">
        <w:t xml:space="preserve">to study </w:t>
      </w:r>
      <w:r w:rsidR="005E052A" w:rsidRPr="00CA7CC9">
        <w:t>the UE behavior when</w:t>
      </w:r>
      <w:r w:rsidR="009816CD" w:rsidRPr="00CA7CC9">
        <w:t xml:space="preserve"> UE is expected to </w:t>
      </w:r>
      <w:r w:rsidR="001B75F9">
        <w:t>receive</w:t>
      </w:r>
      <w:r w:rsidR="007B0083" w:rsidRPr="00CA7CC9">
        <w:t xml:space="preserve"> </w:t>
      </w:r>
      <w:r w:rsidR="009816CD" w:rsidRPr="00CA7CC9">
        <w:t xml:space="preserve">SLSS from a </w:t>
      </w:r>
      <w:proofErr w:type="spellStart"/>
      <w:r w:rsidR="009816CD" w:rsidRPr="00CA7CC9">
        <w:t>SyncRef</w:t>
      </w:r>
      <w:proofErr w:type="spellEnd"/>
      <w:r w:rsidR="009816CD" w:rsidRPr="00CA7CC9">
        <w:t xml:space="preserve"> UE and </w:t>
      </w:r>
      <w:r w:rsidR="002225BC" w:rsidRPr="00CA7CC9">
        <w:t>consistently missing SLSS.</w:t>
      </w:r>
      <w:r w:rsidR="005E052A" w:rsidRPr="00CA7CC9">
        <w:t xml:space="preserve"> </w:t>
      </w:r>
    </w:p>
    <w:p w14:paraId="2DB39701" w14:textId="77777777" w:rsidR="003701C3" w:rsidRPr="00CA7CC9" w:rsidRDefault="003701C3" w:rsidP="003701C3"/>
    <w:p w14:paraId="7E94698E" w14:textId="0352C622" w:rsidR="03779691" w:rsidRPr="00D419D9" w:rsidRDefault="03779691" w:rsidP="1CBB0BDE">
      <w:pPr>
        <w:rPr>
          <w:b/>
          <w:bCs/>
          <w:u w:val="single"/>
        </w:rPr>
      </w:pPr>
      <w:r w:rsidRPr="00D419D9">
        <w:rPr>
          <w:b/>
          <w:bCs/>
          <w:u w:val="single"/>
        </w:rPr>
        <w:t>On Selection / Reselection of V2X Synchronization Reference Source</w:t>
      </w:r>
    </w:p>
    <w:p w14:paraId="6AFDCD66" w14:textId="29922915" w:rsidR="03779691" w:rsidRDefault="03779691" w:rsidP="1CBB0BDE">
      <w:pPr>
        <w:jc w:val="both"/>
      </w:pPr>
      <w:r w:rsidRPr="00CA7CC9">
        <w:t xml:space="preserve">Regarding the UE performing PSBCH-RSRP measurements, UE performs PSBCH-RSRP measurements for 3 identified intra-frequency </w:t>
      </w:r>
      <w:proofErr w:type="spellStart"/>
      <w:r w:rsidRPr="00CA7CC9">
        <w:t>SyncRef</w:t>
      </w:r>
      <w:proofErr w:type="spellEnd"/>
      <w:r w:rsidRPr="00CA7CC9">
        <w:t xml:space="preserve"> UE with the measurement period of </w:t>
      </w:r>
      <w:proofErr w:type="spellStart"/>
      <w:proofErr w:type="gramStart"/>
      <w:r w:rsidRPr="00CA7CC9">
        <w:t>T</w:t>
      </w:r>
      <w:r w:rsidRPr="00CA7CC9">
        <w:rPr>
          <w:vertAlign w:val="subscript"/>
        </w:rPr>
        <w:t>measure,PSBCH</w:t>
      </w:r>
      <w:proofErr w:type="spellEnd"/>
      <w:proofErr w:type="gramEnd"/>
      <w:r w:rsidRPr="00CA7CC9">
        <w:rPr>
          <w:vertAlign w:val="subscript"/>
        </w:rPr>
        <w:t>-RSRP</w:t>
      </w:r>
      <w:r w:rsidRPr="00CA7CC9">
        <w:t xml:space="preserve"> in Table 12.4-1, as defined in TS 38.133 [2]. It is assumed that the </w:t>
      </w:r>
      <w:proofErr w:type="spellStart"/>
      <w:r w:rsidRPr="00CA7CC9">
        <w:t>SyncRef</w:t>
      </w:r>
      <w:proofErr w:type="spellEnd"/>
      <w:r w:rsidRPr="00CA7CC9">
        <w:t xml:space="preserve"> UE do not drop or delay any SLSS transmission within the measurement period. Otherwise, the measurement period may be extended</w:t>
      </w:r>
      <w:r w:rsidR="000B4414" w:rsidRPr="00CA7CC9">
        <w:t xml:space="preserve"> [2]</w:t>
      </w:r>
      <w:r w:rsidRPr="00CA7CC9">
        <w:t>. However, while</w:t>
      </w:r>
      <w:r w:rsidR="7735CC48" w:rsidRPr="00CA7CC9">
        <w:t xml:space="preserve"> the</w:t>
      </w:r>
      <w:r w:rsidRPr="00CA7CC9">
        <w:t xml:space="preserve"> </w:t>
      </w:r>
      <w:proofErr w:type="spellStart"/>
      <w:r w:rsidRPr="00CA7CC9">
        <w:t>SyncRef</w:t>
      </w:r>
      <w:proofErr w:type="spellEnd"/>
      <w:r w:rsidRPr="00CA7CC9">
        <w:t xml:space="preserve"> UE is operating </w:t>
      </w:r>
      <w:r w:rsidR="132C0751" w:rsidRPr="00CA7CC9">
        <w:t xml:space="preserve">on </w:t>
      </w:r>
      <w:r w:rsidRPr="00CA7CC9">
        <w:t xml:space="preserve">a career frequency subject to CCA, </w:t>
      </w:r>
      <w:r w:rsidR="00BD5A66" w:rsidRPr="00CA7CC9">
        <w:t>at least one</w:t>
      </w:r>
      <w:r w:rsidRPr="00CA7CC9">
        <w:t xml:space="preserve"> SLSS transmission cannot be guaranteed </w:t>
      </w:r>
      <w:r w:rsidR="00835654" w:rsidRPr="00CA7CC9">
        <w:t xml:space="preserve">within 160ms periodicity, </w:t>
      </w:r>
      <w:r w:rsidRPr="00CA7CC9">
        <w:t>due to the LBT failure.</w:t>
      </w:r>
    </w:p>
    <w:p w14:paraId="2BAEA53D" w14:textId="4B82A620" w:rsidR="00A32DF9" w:rsidRPr="00CA7CC9" w:rsidRDefault="009076D1" w:rsidP="009076D1">
      <w:pPr>
        <w:pStyle w:val="TH"/>
      </w:pPr>
      <w:r w:rsidRPr="009C5807">
        <w:t xml:space="preserve">Table </w:t>
      </w:r>
      <w:r w:rsidRPr="009C5807">
        <w:rPr>
          <w:rFonts w:hint="eastAsia"/>
        </w:rPr>
        <w:t>1</w:t>
      </w:r>
      <w:r w:rsidRPr="009C5807">
        <w:t>2.</w:t>
      </w:r>
      <w:r>
        <w:t>4</w:t>
      </w:r>
      <w:r w:rsidRPr="009C5807">
        <w:t xml:space="preserve">-1: </w:t>
      </w:r>
      <w:r>
        <w:t xml:space="preserve">PSBCH-RSRP measurement period for intra-frequency </w:t>
      </w:r>
      <w:proofErr w:type="spellStart"/>
      <w:r>
        <w:t>SyncRef</w:t>
      </w:r>
      <w:proofErr w:type="spellEnd"/>
      <w:r>
        <w:t xml:space="preserve"> UE [</w:t>
      </w:r>
      <w:r w:rsidR="0046561C">
        <w:t>2</w:t>
      </w:r>
      <w:r>
        <w:t>]</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9"/>
        <w:gridCol w:w="4149"/>
      </w:tblGrid>
      <w:tr w:rsidR="00A32DF9" w:rsidRPr="003855C5" w14:paraId="5BC9FAF3" w14:textId="77777777" w:rsidTr="00B75B1E">
        <w:trPr>
          <w:cantSplit/>
          <w:jc w:val="center"/>
        </w:trPr>
        <w:tc>
          <w:tcPr>
            <w:tcW w:w="2114" w:type="pct"/>
          </w:tcPr>
          <w:p w14:paraId="6975D150" w14:textId="77777777" w:rsidR="00A32DF9" w:rsidRPr="00590F6E" w:rsidRDefault="00A32DF9" w:rsidP="00B75B1E">
            <w:pPr>
              <w:pStyle w:val="TAH"/>
              <w:rPr>
                <w:snapToGrid w:val="0"/>
              </w:rPr>
            </w:pPr>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67EBCAA5" w14:textId="77777777" w:rsidR="00A32DF9" w:rsidRPr="00590F6E" w:rsidRDefault="00A32DF9" w:rsidP="00B75B1E">
            <w:pPr>
              <w:pStyle w:val="TAH"/>
            </w:pPr>
            <w:proofErr w:type="spellStart"/>
            <w:proofErr w:type="gramStart"/>
            <w:r w:rsidRPr="00025B93">
              <w:rPr>
                <w:bCs/>
              </w:rPr>
              <w:t>T</w:t>
            </w:r>
            <w:r>
              <w:rPr>
                <w:bCs/>
                <w:vertAlign w:val="subscript"/>
              </w:rPr>
              <w:t>measure,P</w:t>
            </w:r>
            <w:r w:rsidRPr="00025B93">
              <w:rPr>
                <w:bCs/>
                <w:vertAlign w:val="subscript"/>
              </w:rPr>
              <w:t>SBCH</w:t>
            </w:r>
            <w:proofErr w:type="spellEnd"/>
            <w:proofErr w:type="gramEnd"/>
            <w:r w:rsidRPr="00025B93">
              <w:rPr>
                <w:bCs/>
                <w:vertAlign w:val="subscript"/>
              </w:rPr>
              <w:t>-RSRP</w:t>
            </w:r>
            <w:r w:rsidRPr="00025B93">
              <w:rPr>
                <w:vertAlign w:val="subscript"/>
              </w:rPr>
              <w:t xml:space="preserve"> </w:t>
            </w:r>
            <w:r w:rsidRPr="001F412C">
              <w:t>[</w:t>
            </w:r>
            <w:proofErr w:type="spellStart"/>
            <w:r>
              <w:t>m</w:t>
            </w:r>
            <w:r w:rsidRPr="001F412C">
              <w:t>s</w:t>
            </w:r>
            <w:proofErr w:type="spellEnd"/>
            <w:r w:rsidRPr="001F412C">
              <w:t>]</w:t>
            </w:r>
          </w:p>
        </w:tc>
      </w:tr>
      <w:tr w:rsidR="00A32DF9" w:rsidRPr="003855C5" w14:paraId="408CE6A6" w14:textId="77777777" w:rsidTr="00B75B1E">
        <w:trPr>
          <w:cantSplit/>
          <w:jc w:val="center"/>
        </w:trPr>
        <w:tc>
          <w:tcPr>
            <w:tcW w:w="2114" w:type="pct"/>
          </w:tcPr>
          <w:p w14:paraId="6EAD2267" w14:textId="77777777" w:rsidR="00A32DF9" w:rsidRPr="003855C5" w:rsidRDefault="00A32DF9" w:rsidP="00B75B1E">
            <w:pPr>
              <w:pStyle w:val="TAC"/>
              <w:rPr>
                <w:lang w:eastAsia="ko-KR"/>
              </w:rPr>
            </w:pPr>
            <w:r w:rsidRPr="003855C5">
              <w:t>No SL-DRX</w:t>
            </w:r>
          </w:p>
        </w:tc>
        <w:tc>
          <w:tcPr>
            <w:tcW w:w="2886" w:type="pct"/>
          </w:tcPr>
          <w:p w14:paraId="030DB95D" w14:textId="77777777" w:rsidR="00A32DF9" w:rsidRPr="003855C5" w:rsidRDefault="00A32DF9" w:rsidP="00B75B1E">
            <w:pPr>
              <w:pStyle w:val="TAC"/>
              <w:rPr>
                <w:lang w:eastAsia="ko-KR"/>
              </w:rPr>
            </w:pPr>
            <w:r>
              <w:rPr>
                <w:lang w:eastAsia="ko-KR"/>
              </w:rPr>
              <w:t>320</w:t>
            </w:r>
          </w:p>
        </w:tc>
      </w:tr>
      <w:tr w:rsidR="00A32DF9" w:rsidRPr="003855C5" w14:paraId="01C96C24" w14:textId="77777777" w:rsidTr="00B75B1E">
        <w:trPr>
          <w:cantSplit/>
          <w:jc w:val="center"/>
        </w:trPr>
        <w:tc>
          <w:tcPr>
            <w:tcW w:w="2114" w:type="pct"/>
          </w:tcPr>
          <w:p w14:paraId="78793B2E" w14:textId="77777777" w:rsidR="00A32DF9" w:rsidRPr="003855C5" w:rsidRDefault="00A32DF9" w:rsidP="00B75B1E">
            <w:pPr>
              <w:pStyle w:val="TAC"/>
            </w:pPr>
            <w:r w:rsidRPr="003855C5">
              <w:t>SL-DRX cycle</w:t>
            </w:r>
            <w:r>
              <w:t xml:space="preserve"> </w:t>
            </w:r>
            <w:r w:rsidRPr="003855C5">
              <w:t>≤</w:t>
            </w:r>
            <w:r>
              <w:t xml:space="preserve"> 160ms</w:t>
            </w:r>
          </w:p>
        </w:tc>
        <w:tc>
          <w:tcPr>
            <w:tcW w:w="2886" w:type="pct"/>
          </w:tcPr>
          <w:p w14:paraId="5DE0527D" w14:textId="77777777" w:rsidR="00A32DF9" w:rsidRPr="003855C5" w:rsidRDefault="00A32DF9" w:rsidP="00B75B1E">
            <w:pPr>
              <w:pStyle w:val="TAC"/>
              <w:rPr>
                <w:snapToGrid w:val="0"/>
                <w:color w:val="000000"/>
              </w:rPr>
            </w:pPr>
            <w:r>
              <w:rPr>
                <w:color w:val="000000"/>
              </w:rPr>
              <w:t>320</w:t>
            </w:r>
            <w:r w:rsidRPr="003855C5">
              <w:rPr>
                <w:color w:val="000000"/>
              </w:rPr>
              <w:t xml:space="preserve"> </w:t>
            </w:r>
          </w:p>
        </w:tc>
      </w:tr>
      <w:tr w:rsidR="00A32DF9" w:rsidRPr="003855C5" w14:paraId="6A8C11BA" w14:textId="77777777" w:rsidTr="00B75B1E">
        <w:trPr>
          <w:cantSplit/>
          <w:jc w:val="center"/>
        </w:trPr>
        <w:tc>
          <w:tcPr>
            <w:tcW w:w="2114" w:type="pct"/>
          </w:tcPr>
          <w:p w14:paraId="274655AE" w14:textId="77777777" w:rsidR="00A32DF9" w:rsidRPr="003855C5" w:rsidRDefault="00A32DF9" w:rsidP="00B75B1E">
            <w:pPr>
              <w:pStyle w:val="TAC"/>
              <w:rPr>
                <w:snapToGrid w:val="0"/>
              </w:rPr>
            </w:pPr>
            <w:r w:rsidRPr="003855C5">
              <w:t>SL-DRX cycle</w:t>
            </w:r>
            <w:r>
              <w:t xml:space="preserve"> &gt; 160ms</w:t>
            </w:r>
          </w:p>
        </w:tc>
        <w:tc>
          <w:tcPr>
            <w:tcW w:w="2886" w:type="pct"/>
          </w:tcPr>
          <w:p w14:paraId="5051BB52" w14:textId="77777777" w:rsidR="00A32DF9" w:rsidRPr="003855C5" w:rsidRDefault="00A32DF9" w:rsidP="00B75B1E">
            <w:pPr>
              <w:pStyle w:val="TAC"/>
              <w:rPr>
                <w:snapToGrid w:val="0"/>
                <w:color w:val="000000"/>
              </w:rPr>
            </w:pPr>
            <w:r>
              <w:rPr>
                <w:color w:val="000000"/>
              </w:rPr>
              <w:t>2</w:t>
            </w:r>
            <w:r w:rsidRPr="003855C5">
              <w:rPr>
                <w:color w:val="000000"/>
              </w:rPr>
              <w:t xml:space="preserve"> x SL-DRX cycle</w:t>
            </w:r>
          </w:p>
        </w:tc>
      </w:tr>
      <w:tr w:rsidR="00A32DF9" w:rsidRPr="003855C5" w14:paraId="47621399" w14:textId="77777777" w:rsidTr="00B75B1E">
        <w:trPr>
          <w:cantSplit/>
          <w:jc w:val="center"/>
        </w:trPr>
        <w:tc>
          <w:tcPr>
            <w:tcW w:w="5000" w:type="pct"/>
            <w:gridSpan w:val="2"/>
          </w:tcPr>
          <w:p w14:paraId="1A90FDB7" w14:textId="77777777" w:rsidR="00A32DF9" w:rsidRPr="00590F6E" w:rsidRDefault="00A32DF9" w:rsidP="00B75B1E">
            <w:pPr>
              <w:pStyle w:val="TAN"/>
              <w:rPr>
                <w:lang w:eastAsia="zh-CN"/>
              </w:rPr>
            </w:pPr>
            <w:r>
              <w:rPr>
                <w:rFonts w:hint="eastAsia"/>
                <w:lang w:eastAsia="zh-CN"/>
              </w:rPr>
              <w:t>N</w:t>
            </w:r>
            <w:r>
              <w:rPr>
                <w:lang w:eastAsia="zh-CN"/>
              </w:rPr>
              <w:t>ote 1:</w:t>
            </w:r>
            <w:r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p>
        </w:tc>
      </w:tr>
    </w:tbl>
    <w:p w14:paraId="7F1B25E2" w14:textId="64774604" w:rsidR="7D18308A" w:rsidRPr="00CA7CC9" w:rsidRDefault="7D18308A" w:rsidP="00D419D9">
      <w:pPr>
        <w:jc w:val="center"/>
      </w:pPr>
    </w:p>
    <w:p w14:paraId="616A2FC6" w14:textId="13EBECD0" w:rsidR="00455206" w:rsidRPr="00A6359D" w:rsidRDefault="00CF7C5B" w:rsidP="00A6359D">
      <w:pPr>
        <w:pStyle w:val="RAN4observation0"/>
        <w:numPr>
          <w:ilvl w:val="0"/>
          <w:numId w:val="0"/>
        </w:numPr>
        <w:jc w:val="both"/>
        <w:rPr>
          <w:b/>
          <w:bCs/>
        </w:rPr>
      </w:pPr>
      <w:r w:rsidRPr="00A6359D">
        <w:rPr>
          <w:b/>
          <w:bCs/>
        </w:rPr>
        <w:t xml:space="preserve">Observation 6: </w:t>
      </w:r>
      <w:r w:rsidR="00B913E2" w:rsidRPr="00A6359D">
        <w:rPr>
          <w:b/>
          <w:bCs/>
        </w:rPr>
        <w:t xml:space="preserve">SLSS transmission within the measurement period cannot be guaranteed due to LBT failure at the </w:t>
      </w:r>
      <w:proofErr w:type="spellStart"/>
      <w:r w:rsidR="00B913E2" w:rsidRPr="00A6359D">
        <w:rPr>
          <w:b/>
          <w:bCs/>
        </w:rPr>
        <w:t>SyncRef</w:t>
      </w:r>
      <w:proofErr w:type="spellEnd"/>
      <w:r w:rsidR="00B913E2" w:rsidRPr="00A6359D">
        <w:rPr>
          <w:b/>
          <w:bCs/>
        </w:rPr>
        <w:t xml:space="preserve"> UE.</w:t>
      </w:r>
    </w:p>
    <w:p w14:paraId="160F0794" w14:textId="69F66766" w:rsidR="0089136C" w:rsidRPr="00A6359D" w:rsidRDefault="00CF7C5B" w:rsidP="00A6359D">
      <w:pPr>
        <w:pStyle w:val="RAN4observation0"/>
        <w:numPr>
          <w:ilvl w:val="0"/>
          <w:numId w:val="0"/>
        </w:numPr>
        <w:jc w:val="both"/>
        <w:rPr>
          <w:b/>
          <w:bCs/>
        </w:rPr>
      </w:pPr>
      <w:r w:rsidRPr="00A6359D">
        <w:rPr>
          <w:b/>
          <w:bCs/>
        </w:rPr>
        <w:t xml:space="preserve">Observation 7: </w:t>
      </w:r>
      <w:r w:rsidR="7D18308A" w:rsidRPr="00A6359D">
        <w:rPr>
          <w:b/>
          <w:bCs/>
        </w:rPr>
        <w:t>Th</w:t>
      </w:r>
      <w:r w:rsidR="00ED2DE5" w:rsidRPr="00A6359D">
        <w:rPr>
          <w:b/>
          <w:bCs/>
        </w:rPr>
        <w:t xml:space="preserve">e </w:t>
      </w:r>
      <w:r w:rsidR="0062630F" w:rsidRPr="00A6359D">
        <w:rPr>
          <w:b/>
          <w:bCs/>
        </w:rPr>
        <w:t>UE performing PSBCH-RSRP measurements</w:t>
      </w:r>
      <w:r w:rsidR="002F2608" w:rsidRPr="00A6359D">
        <w:rPr>
          <w:b/>
          <w:bCs/>
        </w:rPr>
        <w:t xml:space="preserve"> </w:t>
      </w:r>
      <w:r w:rsidR="00737787" w:rsidRPr="00A6359D">
        <w:rPr>
          <w:b/>
          <w:bCs/>
        </w:rPr>
        <w:t xml:space="preserve">on unlicensed spectrum </w:t>
      </w:r>
      <w:r w:rsidR="002F2608" w:rsidRPr="00A6359D">
        <w:rPr>
          <w:b/>
          <w:bCs/>
        </w:rPr>
        <w:t xml:space="preserve">might require </w:t>
      </w:r>
      <w:r w:rsidR="00D97F10" w:rsidRPr="00A6359D">
        <w:rPr>
          <w:b/>
          <w:bCs/>
        </w:rPr>
        <w:t xml:space="preserve">changing </w:t>
      </w:r>
      <w:r w:rsidR="00737787" w:rsidRPr="00A6359D">
        <w:rPr>
          <w:b/>
          <w:bCs/>
        </w:rPr>
        <w:t>its</w:t>
      </w:r>
      <w:r w:rsidR="002F2608" w:rsidRPr="00A6359D">
        <w:rPr>
          <w:b/>
          <w:bCs/>
        </w:rPr>
        <w:t xml:space="preserve"> </w:t>
      </w:r>
      <w:r w:rsidR="00D43D30" w:rsidRPr="00A6359D">
        <w:rPr>
          <w:b/>
          <w:bCs/>
        </w:rPr>
        <w:t xml:space="preserve">measurement period </w:t>
      </w:r>
      <w:proofErr w:type="spellStart"/>
      <w:proofErr w:type="gramStart"/>
      <w:r w:rsidR="00D43D30" w:rsidRPr="00A6359D">
        <w:rPr>
          <w:b/>
          <w:bCs/>
        </w:rPr>
        <w:t>T</w:t>
      </w:r>
      <w:r w:rsidR="00D43D30" w:rsidRPr="00A6359D">
        <w:rPr>
          <w:b/>
          <w:bCs/>
          <w:vertAlign w:val="subscript"/>
        </w:rPr>
        <w:t>measure,PSBCH</w:t>
      </w:r>
      <w:proofErr w:type="spellEnd"/>
      <w:proofErr w:type="gramEnd"/>
      <w:r w:rsidR="00D43D30" w:rsidRPr="00A6359D">
        <w:rPr>
          <w:b/>
          <w:bCs/>
          <w:vertAlign w:val="subscript"/>
        </w:rPr>
        <w:t>-RSRP</w:t>
      </w:r>
      <w:r w:rsidR="00580307" w:rsidRPr="00A6359D">
        <w:rPr>
          <w:b/>
          <w:bCs/>
        </w:rPr>
        <w:t xml:space="preserve"> </w:t>
      </w:r>
      <w:r w:rsidR="008C14D7" w:rsidRPr="00A6359D">
        <w:rPr>
          <w:b/>
          <w:bCs/>
        </w:rPr>
        <w:t xml:space="preserve">due to possible LBT failure at the </w:t>
      </w:r>
      <w:proofErr w:type="spellStart"/>
      <w:r w:rsidR="008C14D7" w:rsidRPr="00A6359D">
        <w:rPr>
          <w:b/>
          <w:bCs/>
        </w:rPr>
        <w:t>SyncRef</w:t>
      </w:r>
      <w:proofErr w:type="spellEnd"/>
      <w:r w:rsidR="008C14D7" w:rsidRPr="00A6359D">
        <w:rPr>
          <w:b/>
          <w:bCs/>
        </w:rPr>
        <w:t xml:space="preserve"> UE.</w:t>
      </w:r>
    </w:p>
    <w:p w14:paraId="24E9DE48" w14:textId="1F2DE84C" w:rsidR="7D18308A" w:rsidRDefault="00CB6DED" w:rsidP="00A6359D">
      <w:pPr>
        <w:pStyle w:val="RAN4proposal"/>
        <w:numPr>
          <w:ilvl w:val="0"/>
          <w:numId w:val="0"/>
        </w:numPr>
        <w:jc w:val="both"/>
      </w:pPr>
      <w:r>
        <w:t xml:space="preserve">Proposal </w:t>
      </w:r>
      <w:proofErr w:type="gramStart"/>
      <w:r>
        <w:t>4:</w:t>
      </w:r>
      <w:r w:rsidR="00455078">
        <w:t>RAN</w:t>
      </w:r>
      <w:proofErr w:type="gramEnd"/>
      <w:r w:rsidR="00455078">
        <w:t xml:space="preserve">4 </w:t>
      </w:r>
      <w:r w:rsidR="00074281">
        <w:t xml:space="preserve">should study and </w:t>
      </w:r>
      <w:r w:rsidR="008430BF">
        <w:t>re</w:t>
      </w:r>
      <w:r w:rsidR="00074281">
        <w:t xml:space="preserve">define </w:t>
      </w:r>
      <w:r w:rsidR="008430BF">
        <w:t xml:space="preserve">the PSBCH-RSRP </w:t>
      </w:r>
      <w:r w:rsidR="00193705">
        <w:t xml:space="preserve">measurement period </w:t>
      </w:r>
      <w:r w:rsidR="00140A83">
        <w:t>to accommodate LBT failure</w:t>
      </w:r>
      <w:r w:rsidR="00EE0E80">
        <w:t xml:space="preserve"> in either case when SL-DRX configured or not configured</w:t>
      </w:r>
      <w:r w:rsidR="00193705">
        <w:t>.</w:t>
      </w:r>
    </w:p>
    <w:p w14:paraId="065A2A01" w14:textId="6821DCED" w:rsidR="009130F8" w:rsidRPr="009130F8" w:rsidRDefault="009130F8" w:rsidP="00D419D9">
      <w:pPr>
        <w:jc w:val="center"/>
      </w:pPr>
      <w:r>
        <w:t xml:space="preserve">Table </w:t>
      </w:r>
      <w:r w:rsidRPr="3C96BD95">
        <w:rPr>
          <w:noProof/>
        </w:rPr>
        <w:t>1</w:t>
      </w:r>
      <w:r>
        <w:t xml:space="preserve"> – Overview of potential SL-U impacts on TS 38.133</w:t>
      </w:r>
    </w:p>
    <w:tbl>
      <w:tblPr>
        <w:tblStyle w:val="TableGrid"/>
        <w:tblW w:w="9634" w:type="dxa"/>
        <w:tblLook w:val="04A0" w:firstRow="1" w:lastRow="0" w:firstColumn="1" w:lastColumn="0" w:noHBand="0" w:noVBand="1"/>
      </w:tblPr>
      <w:tblGrid>
        <w:gridCol w:w="3539"/>
        <w:gridCol w:w="6095"/>
      </w:tblGrid>
      <w:tr w:rsidR="0075695D" w14:paraId="6239108B" w14:textId="77777777" w:rsidTr="00B75B1E">
        <w:trPr>
          <w:trHeight w:val="460"/>
        </w:trPr>
        <w:tc>
          <w:tcPr>
            <w:tcW w:w="3539" w:type="dxa"/>
          </w:tcPr>
          <w:p w14:paraId="426B3FBC" w14:textId="77777777" w:rsidR="0075695D" w:rsidRPr="00332E04" w:rsidRDefault="0075695D" w:rsidP="00B75B1E">
            <w:pPr>
              <w:jc w:val="both"/>
              <w:rPr>
                <w:b/>
                <w:bCs/>
              </w:rPr>
            </w:pPr>
            <w:r w:rsidRPr="00332E04">
              <w:rPr>
                <w:b/>
                <w:bCs/>
              </w:rPr>
              <w:t>Section</w:t>
            </w:r>
          </w:p>
        </w:tc>
        <w:tc>
          <w:tcPr>
            <w:tcW w:w="6095" w:type="dxa"/>
          </w:tcPr>
          <w:p w14:paraId="2778D967" w14:textId="77777777" w:rsidR="0075695D" w:rsidRPr="00332E04" w:rsidRDefault="0075695D" w:rsidP="00B75B1E">
            <w:pPr>
              <w:jc w:val="both"/>
              <w:rPr>
                <w:b/>
                <w:bCs/>
              </w:rPr>
            </w:pPr>
            <w:r w:rsidRPr="00332E04">
              <w:rPr>
                <w:b/>
                <w:bCs/>
              </w:rPr>
              <w:t>Comments</w:t>
            </w:r>
          </w:p>
        </w:tc>
      </w:tr>
      <w:tr w:rsidR="0075695D" w14:paraId="0DC70DC9" w14:textId="77777777" w:rsidTr="00B75B1E">
        <w:tc>
          <w:tcPr>
            <w:tcW w:w="3539" w:type="dxa"/>
          </w:tcPr>
          <w:p w14:paraId="423C9351" w14:textId="77777777" w:rsidR="0075695D" w:rsidRDefault="0075695D" w:rsidP="00B75B1E">
            <w:pPr>
              <w:jc w:val="both"/>
            </w:pPr>
            <w:r>
              <w:t xml:space="preserve">12.2 UE Transmit Timing </w:t>
            </w:r>
          </w:p>
        </w:tc>
        <w:tc>
          <w:tcPr>
            <w:tcW w:w="6095" w:type="dxa"/>
          </w:tcPr>
          <w:p w14:paraId="28EC56B4" w14:textId="77777777" w:rsidR="0075695D" w:rsidRDefault="0075695D" w:rsidP="00B75B1E">
            <w:pPr>
              <w:jc w:val="both"/>
              <w:rPr>
                <w:rFonts w:eastAsia="Times New Roman" w:cs="Times New Roman"/>
                <w:color w:val="333333"/>
                <w:lang w:val="en-GB"/>
              </w:rPr>
            </w:pPr>
            <w:r w:rsidRPr="5A502EB6">
              <w:rPr>
                <w:rFonts w:eastAsia="Times New Roman" w:cs="Times New Roman"/>
                <w:color w:val="333333"/>
                <w:lang w:val="en-GB"/>
              </w:rPr>
              <w:t>In SL-U, a</w:t>
            </w:r>
            <w:r w:rsidRPr="16C72626">
              <w:rPr>
                <w:rFonts w:eastAsia="Times New Roman" w:cs="Times New Roman"/>
                <w:color w:val="333333"/>
                <w:lang w:val="en-GB"/>
              </w:rPr>
              <w:t xml:space="preserve"> </w:t>
            </w:r>
            <w:proofErr w:type="spellStart"/>
            <w:r w:rsidRPr="16C72626">
              <w:rPr>
                <w:rFonts w:eastAsia="Times New Roman" w:cs="Times New Roman"/>
                <w:color w:val="333333"/>
                <w:lang w:val="en-GB"/>
              </w:rPr>
              <w:t>SyncRef</w:t>
            </w:r>
            <w:proofErr w:type="spellEnd"/>
            <w:r w:rsidRPr="16C72626">
              <w:rPr>
                <w:rFonts w:eastAsia="Times New Roman" w:cs="Times New Roman"/>
                <w:color w:val="333333"/>
                <w:lang w:val="en-GB"/>
              </w:rPr>
              <w:t xml:space="preserve"> UE transmitting </w:t>
            </w:r>
            <w:proofErr w:type="spellStart"/>
            <w:r w:rsidRPr="16C72626">
              <w:rPr>
                <w:rFonts w:eastAsia="Times New Roman" w:cs="Times New Roman"/>
                <w:color w:val="333333"/>
                <w:lang w:val="en-GB"/>
              </w:rPr>
              <w:t>sidelink</w:t>
            </w:r>
            <w:proofErr w:type="spellEnd"/>
            <w:r w:rsidRPr="16C72626">
              <w:rPr>
                <w:rFonts w:eastAsia="Times New Roman" w:cs="Times New Roman"/>
                <w:color w:val="333333"/>
                <w:lang w:val="en-GB"/>
              </w:rPr>
              <w:t xml:space="preserve"> synchronization signals may suffer LBT failure. Thus, this requirement might be impacted for SL-U when the UE transmit reference timing used for deriving </w:t>
            </w:r>
            <w:proofErr w:type="spellStart"/>
            <w:r w:rsidRPr="16C72626">
              <w:rPr>
                <w:rFonts w:eastAsia="Times New Roman" w:cs="Times New Roman"/>
                <w:color w:val="333333"/>
                <w:lang w:val="en-GB"/>
              </w:rPr>
              <w:t>sidelink</w:t>
            </w:r>
            <w:proofErr w:type="spellEnd"/>
            <w:r w:rsidRPr="16C72626">
              <w:rPr>
                <w:rFonts w:eastAsia="Times New Roman" w:cs="Times New Roman"/>
                <w:color w:val="333333"/>
                <w:lang w:val="en-GB"/>
              </w:rPr>
              <w:t xml:space="preserve"> transmission is from </w:t>
            </w:r>
            <w:proofErr w:type="spellStart"/>
            <w:r w:rsidRPr="16C72626">
              <w:rPr>
                <w:rFonts w:eastAsia="Times New Roman" w:cs="Times New Roman"/>
                <w:color w:val="333333"/>
                <w:lang w:val="en-GB"/>
              </w:rPr>
              <w:t>SyncRef</w:t>
            </w:r>
            <w:proofErr w:type="spellEnd"/>
            <w:r w:rsidRPr="16C72626">
              <w:rPr>
                <w:rFonts w:eastAsia="Times New Roman" w:cs="Times New Roman"/>
                <w:color w:val="333333"/>
                <w:lang w:val="en-GB"/>
              </w:rPr>
              <w:t xml:space="preserve"> UE. </w:t>
            </w:r>
            <w:r w:rsidRPr="7C478A0F">
              <w:rPr>
                <w:rFonts w:eastAsia="Times New Roman" w:cs="Times New Roman"/>
                <w:color w:val="333333"/>
                <w:lang w:val="en-GB"/>
              </w:rPr>
              <w:t xml:space="preserve">Hence, </w:t>
            </w:r>
            <w:r w:rsidRPr="16C72626">
              <w:rPr>
                <w:rFonts w:eastAsia="Times New Roman" w:cs="Times New Roman"/>
                <w:color w:val="333333"/>
                <w:lang w:val="en-GB"/>
              </w:rPr>
              <w:t xml:space="preserve">RAN4 should study the transmission timing error for </w:t>
            </w:r>
            <w:proofErr w:type="spellStart"/>
            <w:r w:rsidRPr="16C72626">
              <w:rPr>
                <w:rFonts w:eastAsia="Times New Roman" w:cs="Times New Roman"/>
                <w:color w:val="333333"/>
                <w:lang w:val="en-GB"/>
              </w:rPr>
              <w:t>sidelink</w:t>
            </w:r>
            <w:proofErr w:type="spellEnd"/>
            <w:r w:rsidRPr="16C72626">
              <w:rPr>
                <w:rFonts w:eastAsia="Times New Roman" w:cs="Times New Roman"/>
                <w:color w:val="333333"/>
                <w:lang w:val="en-GB"/>
              </w:rPr>
              <w:t xml:space="preserve"> transmissions and may define the timing error limit to cope with LBT failure.</w:t>
            </w:r>
          </w:p>
        </w:tc>
      </w:tr>
      <w:tr w:rsidR="0075695D" w14:paraId="5582BEBA" w14:textId="77777777" w:rsidTr="00B75B1E">
        <w:tc>
          <w:tcPr>
            <w:tcW w:w="3539" w:type="dxa"/>
          </w:tcPr>
          <w:p w14:paraId="7EFDF60A" w14:textId="77777777" w:rsidR="0075695D" w:rsidRPr="00A96327" w:rsidRDefault="0075695D" w:rsidP="00B75B1E">
            <w:pPr>
              <w:jc w:val="both"/>
              <w:rPr>
                <w:rFonts w:cs="Times New Roman"/>
              </w:rPr>
            </w:pPr>
            <w:r>
              <w:t>12.6 Congestion Control measurements</w:t>
            </w:r>
          </w:p>
        </w:tc>
        <w:tc>
          <w:tcPr>
            <w:tcW w:w="6095" w:type="dxa"/>
          </w:tcPr>
          <w:p w14:paraId="6FD4E5DA" w14:textId="77777777" w:rsidR="0075695D" w:rsidRPr="00A96327" w:rsidRDefault="0075695D" w:rsidP="00B75B1E">
            <w:pPr>
              <w:pStyle w:val="paragraph"/>
              <w:jc w:val="both"/>
              <w:textAlignment w:val="baseline"/>
              <w:rPr>
                <w:sz w:val="20"/>
                <w:szCs w:val="20"/>
                <w:lang w:val="en-US"/>
              </w:rPr>
            </w:pPr>
            <w:r w:rsidRPr="74989060">
              <w:rPr>
                <w:sz w:val="20"/>
                <w:szCs w:val="20"/>
                <w:lang w:val="en-US"/>
              </w:rPr>
              <w:t xml:space="preserve">Congestion control measurements requirements needs to be studied further as the SL-RSSI measurement performed for congestion control required to meet the SL-RSSI measurement accuracy requirements defined in Clause 10. </w:t>
            </w:r>
            <w:r w:rsidRPr="18CF6CC1">
              <w:rPr>
                <w:sz w:val="20"/>
                <w:szCs w:val="20"/>
                <w:lang w:val="en-US"/>
              </w:rPr>
              <w:t xml:space="preserve">RAN4 needs to study this aspect further and might need to align the SL-RSSI accuracy requirement </w:t>
            </w:r>
            <w:proofErr w:type="gramStart"/>
            <w:r w:rsidRPr="18CF6CC1">
              <w:rPr>
                <w:sz w:val="20"/>
                <w:szCs w:val="20"/>
                <w:lang w:val="en-US"/>
              </w:rPr>
              <w:t>similar to</w:t>
            </w:r>
            <w:proofErr w:type="gramEnd"/>
            <w:r w:rsidRPr="18CF6CC1">
              <w:rPr>
                <w:sz w:val="20"/>
                <w:szCs w:val="20"/>
                <w:lang w:val="en-US"/>
              </w:rPr>
              <w:t xml:space="preserve"> NR-U requirements.</w:t>
            </w:r>
          </w:p>
        </w:tc>
      </w:tr>
      <w:tr w:rsidR="0075695D" w14:paraId="02379331" w14:textId="77777777" w:rsidTr="00B75B1E">
        <w:tc>
          <w:tcPr>
            <w:tcW w:w="3539" w:type="dxa"/>
          </w:tcPr>
          <w:p w14:paraId="13DBBA04" w14:textId="77777777" w:rsidR="0075695D" w:rsidRPr="00A96327" w:rsidRDefault="0075695D" w:rsidP="00B75B1E">
            <w:pPr>
              <w:jc w:val="both"/>
              <w:rPr>
                <w:rFonts w:cs="Times New Roman"/>
                <w:lang w:val="en-GB"/>
              </w:rPr>
            </w:pPr>
            <w:r>
              <w:lastRenderedPageBreak/>
              <w:t>12.7 Interruption</w:t>
            </w:r>
          </w:p>
        </w:tc>
        <w:tc>
          <w:tcPr>
            <w:tcW w:w="6095" w:type="dxa"/>
          </w:tcPr>
          <w:p w14:paraId="6F7BFA20" w14:textId="77777777" w:rsidR="0075695D" w:rsidRPr="00A96327" w:rsidRDefault="0075695D" w:rsidP="00B75B1E">
            <w:pPr>
              <w:pStyle w:val="paragraph"/>
              <w:jc w:val="both"/>
              <w:textAlignment w:val="baseline"/>
              <w:rPr>
                <w:color w:val="000000" w:themeColor="text1"/>
                <w:lang w:val="en-US"/>
              </w:rPr>
            </w:pPr>
            <w:r w:rsidRPr="10C2D9ED">
              <w:rPr>
                <w:rStyle w:val="normaltextrun"/>
                <w:color w:val="000000" w:themeColor="text1"/>
                <w:sz w:val="20"/>
                <w:szCs w:val="20"/>
                <w:lang w:val="en-US"/>
              </w:rPr>
              <w:t>The changes to the interruption requirements would be minimal when compared to NR-U. Thus, for SL-U, NR-U interruption requirements can be reused as a baseline, accounting all the scenarios and interruption types applicable for SL-U are properly covered.</w:t>
            </w:r>
          </w:p>
        </w:tc>
      </w:tr>
    </w:tbl>
    <w:p w14:paraId="2A62C5F2" w14:textId="77777777" w:rsidR="0075695D" w:rsidRPr="0075695D" w:rsidRDefault="0075695D" w:rsidP="00D419D9"/>
    <w:p w14:paraId="22C0BA92" w14:textId="6EF8CAD8" w:rsidR="00C612C3" w:rsidRPr="00AC3B09" w:rsidRDefault="00604B6A" w:rsidP="00A153F9">
      <w:pPr>
        <w:pStyle w:val="RAN4proposal"/>
        <w:numPr>
          <w:ilvl w:val="0"/>
          <w:numId w:val="0"/>
        </w:numPr>
      </w:pPr>
      <w:bookmarkStart w:id="11" w:name="_Toc127524024"/>
      <w:r>
        <w:t xml:space="preserve">Proposal 5: </w:t>
      </w:r>
      <w:r w:rsidR="00C612C3">
        <w:t>In unlicensed carriers, UEs cannot expect regular transmission of control and reference signals due to the uncertainty of the outcome of the LBT procedure. Therefore, the RRM measurement and reporting may be impacted by the reduced transmission opportunity of reference signals due to LBT failure.</w:t>
      </w:r>
      <w:bookmarkEnd w:id="11"/>
    </w:p>
    <w:p w14:paraId="48E19E69" w14:textId="1AB8B500" w:rsidR="0060543D" w:rsidRPr="0060543D" w:rsidRDefault="00C612C3" w:rsidP="0060543D">
      <w:r>
        <w:t xml:space="preserve"> </w:t>
      </w:r>
      <w:bookmarkStart w:id="12" w:name="_Toc127524025"/>
      <w:r>
        <w:t>RAN4 should</w:t>
      </w:r>
      <w:r w:rsidR="00B87C7F">
        <w:t xml:space="preserve"> also</w:t>
      </w:r>
      <w:r>
        <w:t xml:space="preserve"> study</w:t>
      </w:r>
      <w:r w:rsidR="0086732B">
        <w:t xml:space="preserve"> </w:t>
      </w:r>
      <w:r>
        <w:t xml:space="preserve">the potential RRM requirement impacts mentioned in Table 1 for </w:t>
      </w:r>
      <w:proofErr w:type="spellStart"/>
      <w:r>
        <w:t>sidelink</w:t>
      </w:r>
      <w:proofErr w:type="spellEnd"/>
      <w:r>
        <w:t xml:space="preserve"> unlicensed, based on RAN1 progression.</w:t>
      </w:r>
      <w:bookmarkEnd w:id="12"/>
    </w:p>
    <w:p w14:paraId="1286ECB4" w14:textId="77777777" w:rsidR="00CD7492" w:rsidRPr="00EF698B" w:rsidRDefault="00CD7492">
      <w:pPr>
        <w:pStyle w:val="RAN4H1"/>
        <w:rPr>
          <w:lang w:val="en-US"/>
        </w:rPr>
      </w:pPr>
      <w:bookmarkStart w:id="13" w:name="_Toc116995848"/>
      <w:r w:rsidRPr="00EF698B">
        <w:rPr>
          <w:lang w:val="en-US"/>
        </w:rPr>
        <w:t>Conclusion</w:t>
      </w:r>
      <w:bookmarkEnd w:id="13"/>
    </w:p>
    <w:p w14:paraId="16C1100A" w14:textId="77777777" w:rsidR="007C5971" w:rsidRDefault="007C5971" w:rsidP="005C23A4"/>
    <w:p w14:paraId="07911E29" w14:textId="77777777" w:rsidR="00E55751" w:rsidRPr="00592A86"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72FF37DB" w14:textId="423BDCF0" w:rsidR="006B729F" w:rsidRDefault="006B729F" w:rsidP="006B729F">
      <w:pPr>
        <w:pStyle w:val="RAN4observation0"/>
        <w:numPr>
          <w:ilvl w:val="0"/>
          <w:numId w:val="0"/>
        </w:numPr>
        <w:jc w:val="both"/>
        <w:rPr>
          <w:b/>
          <w:bCs/>
        </w:rPr>
      </w:pPr>
      <w:r>
        <w:rPr>
          <w:b/>
          <w:bCs/>
        </w:rPr>
        <w:t xml:space="preserve">Observation 1: </w:t>
      </w:r>
      <w:r w:rsidRPr="00DA61E7">
        <w:rPr>
          <w:b/>
          <w:bCs/>
        </w:rPr>
        <w:t>The RAN4 RRM requirements for NR-U could be used as reference for SL-U as much as possible.</w:t>
      </w:r>
    </w:p>
    <w:p w14:paraId="09D9EB0E" w14:textId="43EFB53D" w:rsidR="006B729F" w:rsidRDefault="006B729F" w:rsidP="00A6359D">
      <w:pPr>
        <w:pStyle w:val="RAN4proposal"/>
        <w:numPr>
          <w:ilvl w:val="0"/>
          <w:numId w:val="0"/>
        </w:numPr>
        <w:jc w:val="both"/>
      </w:pPr>
      <w:r>
        <w:t>Proposal 1: RAN4 to study if the measurement accuracy requirement defined for NR-U for the CCA band can be reused.</w:t>
      </w:r>
    </w:p>
    <w:p w14:paraId="2A8010B6" w14:textId="012D7D12" w:rsidR="006C05DB" w:rsidRPr="00DA61E7" w:rsidRDefault="006C05DB" w:rsidP="00A6359D">
      <w:pPr>
        <w:pStyle w:val="RAN4observation0"/>
        <w:numPr>
          <w:ilvl w:val="0"/>
          <w:numId w:val="0"/>
        </w:numPr>
        <w:jc w:val="both"/>
        <w:rPr>
          <w:b/>
          <w:bCs/>
        </w:rPr>
      </w:pPr>
      <w:r>
        <w:rPr>
          <w:b/>
          <w:bCs/>
        </w:rPr>
        <w:t xml:space="preserve">Observation 2: </w:t>
      </w:r>
      <w:r w:rsidRPr="00DA61E7">
        <w:rPr>
          <w:b/>
          <w:bCs/>
        </w:rPr>
        <w:t>Measurements periods and timings requirements need to account for LBT failure in SL-U.</w:t>
      </w:r>
    </w:p>
    <w:p w14:paraId="5E04427C" w14:textId="2E7E875D" w:rsidR="006C05DB" w:rsidRPr="00DA61E7" w:rsidRDefault="006C05DB" w:rsidP="00A6359D">
      <w:pPr>
        <w:pStyle w:val="RAN4observation0"/>
        <w:numPr>
          <w:ilvl w:val="0"/>
          <w:numId w:val="0"/>
        </w:numPr>
        <w:jc w:val="both"/>
        <w:rPr>
          <w:b/>
          <w:bCs/>
        </w:rPr>
      </w:pPr>
      <w:r>
        <w:rPr>
          <w:b/>
          <w:bCs/>
        </w:rPr>
        <w:t xml:space="preserve">Observation 3: </w:t>
      </w:r>
      <w:r w:rsidRPr="00DA61E7">
        <w:rPr>
          <w:b/>
          <w:bCs/>
        </w:rPr>
        <w:t>The uncertainty of LBT access will impact all the procedures or features of SL-U, in a similar way that the NR-U got impacted.</w:t>
      </w:r>
    </w:p>
    <w:p w14:paraId="026EA946" w14:textId="1618A7DD" w:rsidR="00D41C86" w:rsidRPr="00DA61E7" w:rsidRDefault="00D41C86" w:rsidP="00A6359D">
      <w:pPr>
        <w:pStyle w:val="RAN4observation0"/>
        <w:numPr>
          <w:ilvl w:val="0"/>
          <w:numId w:val="0"/>
        </w:numPr>
        <w:jc w:val="both"/>
        <w:rPr>
          <w:b/>
          <w:bCs/>
        </w:rPr>
      </w:pPr>
      <w:r>
        <w:rPr>
          <w:b/>
          <w:bCs/>
        </w:rPr>
        <w:t xml:space="preserve">Observation 4: </w:t>
      </w:r>
      <w:r w:rsidRPr="00DA61E7">
        <w:rPr>
          <w:b/>
          <w:bCs/>
        </w:rPr>
        <w:t>In Rel-18, an SL-U is always operating in FR1, so all requirements for SL-U should only be defined for FR1.</w:t>
      </w:r>
    </w:p>
    <w:p w14:paraId="7E95BA16" w14:textId="77777777" w:rsidR="00513E84" w:rsidRDefault="00D41C86" w:rsidP="00D300B0">
      <w:pPr>
        <w:rPr>
          <w:b/>
          <w:bCs/>
        </w:rPr>
      </w:pPr>
      <w:r w:rsidRPr="00A6359D">
        <w:rPr>
          <w:b/>
          <w:bCs/>
        </w:rPr>
        <w:t xml:space="preserve">Proposal 2: </w:t>
      </w:r>
      <w:r w:rsidR="00D300B0" w:rsidRPr="00A6359D">
        <w:rPr>
          <w:b/>
          <w:bCs/>
        </w:rPr>
        <w:t>RAN4 should</w:t>
      </w:r>
      <w:r w:rsidR="00D300B0">
        <w:rPr>
          <w:b/>
          <w:bCs/>
          <w:strike/>
        </w:rPr>
        <w:t xml:space="preserve"> </w:t>
      </w:r>
      <w:r w:rsidR="00D300B0" w:rsidRPr="00A6359D">
        <w:rPr>
          <w:b/>
          <w:bCs/>
        </w:rPr>
        <w:t>wait for RAN1 agreements on the PHY design framework of S-SSB and whether to support additional S-SSB in the resource pool or not</w:t>
      </w:r>
      <w:r w:rsidR="00D300B0">
        <w:rPr>
          <w:b/>
          <w:bCs/>
        </w:rPr>
        <w:t>, before defining the condition for SLSS occasion unavailability or availability</w:t>
      </w:r>
      <w:r w:rsidR="00D300B0" w:rsidRPr="00A6359D">
        <w:rPr>
          <w:b/>
          <w:bCs/>
        </w:rPr>
        <w:t>.</w:t>
      </w:r>
    </w:p>
    <w:p w14:paraId="522F52E9" w14:textId="7EDCFAFD" w:rsidR="00D41C86" w:rsidRPr="00CA7CC9" w:rsidRDefault="00D41C86" w:rsidP="00D300B0">
      <w:r w:rsidRPr="00513E84">
        <w:rPr>
          <w:b/>
          <w:bCs/>
        </w:rPr>
        <w:t xml:space="preserve">Proposal 3: RAN4 should discuss if the measurement requirement </w:t>
      </w:r>
      <w:proofErr w:type="spellStart"/>
      <w:proofErr w:type="gramStart"/>
      <w:r w:rsidRPr="00513E84">
        <w:rPr>
          <w:rFonts w:cs="v4.2.0"/>
          <w:b/>
          <w:bCs/>
        </w:rPr>
        <w:t>T</w:t>
      </w:r>
      <w:r w:rsidRPr="00513E84">
        <w:rPr>
          <w:rFonts w:cs="v4.2.0"/>
          <w:b/>
          <w:bCs/>
          <w:vertAlign w:val="subscript"/>
        </w:rPr>
        <w:t>evaluate,SLSS</w:t>
      </w:r>
      <w:proofErr w:type="spellEnd"/>
      <w:proofErr w:type="gramEnd"/>
      <w:r w:rsidRPr="00513E84">
        <w:rPr>
          <w:b/>
          <w:bCs/>
        </w:rPr>
        <w:t xml:space="preserve"> should be modified to cope with possible LBT failures at </w:t>
      </w:r>
      <w:proofErr w:type="spellStart"/>
      <w:r w:rsidRPr="00513E84">
        <w:rPr>
          <w:b/>
          <w:bCs/>
        </w:rPr>
        <w:t>SyncRef</w:t>
      </w:r>
      <w:proofErr w:type="spellEnd"/>
      <w:r w:rsidRPr="00513E84">
        <w:rPr>
          <w:b/>
          <w:bCs/>
        </w:rPr>
        <w:t xml:space="preserve"> UE, at least when additional S-SSBs are not configured</w:t>
      </w:r>
      <w:r w:rsidRPr="00CA7CC9">
        <w:t>.</w:t>
      </w:r>
    </w:p>
    <w:p w14:paraId="7C8C8304" w14:textId="77777777" w:rsidR="00D41C86" w:rsidRPr="00CA7CC9" w:rsidRDefault="00D41C86" w:rsidP="00A6359D">
      <w:pPr>
        <w:pStyle w:val="RAN4proposal"/>
        <w:numPr>
          <w:ilvl w:val="0"/>
          <w:numId w:val="0"/>
        </w:numPr>
        <w:jc w:val="both"/>
      </w:pPr>
      <w:r w:rsidRPr="00D419D9">
        <w:t xml:space="preserve">Observation </w:t>
      </w:r>
      <w:r>
        <w:t>5</w:t>
      </w:r>
      <w:r w:rsidRPr="00D419D9">
        <w:t>:</w:t>
      </w:r>
      <w:r>
        <w:t xml:space="preserve"> </w:t>
      </w:r>
      <w:r w:rsidRPr="00CA7CC9">
        <w:t xml:space="preserve">RAN1 </w:t>
      </w:r>
      <w:r>
        <w:t xml:space="preserve">needs </w:t>
      </w:r>
      <w:r w:rsidRPr="00CA7CC9">
        <w:t xml:space="preserve">to study the UE behavior when UE is expected to </w:t>
      </w:r>
      <w:proofErr w:type="spellStart"/>
      <w:r>
        <w:t>receieve</w:t>
      </w:r>
      <w:proofErr w:type="spellEnd"/>
      <w:r w:rsidRPr="00CA7CC9">
        <w:t xml:space="preserve"> SLSS from a </w:t>
      </w:r>
      <w:proofErr w:type="spellStart"/>
      <w:r w:rsidRPr="00CA7CC9">
        <w:t>SyncRef</w:t>
      </w:r>
      <w:proofErr w:type="spellEnd"/>
      <w:r w:rsidRPr="00CA7CC9">
        <w:t xml:space="preserve"> UE and consistently missing SLSS. </w:t>
      </w:r>
    </w:p>
    <w:p w14:paraId="7C3D779B" w14:textId="77777777" w:rsidR="00CF7C5B" w:rsidRPr="00DA61E7" w:rsidRDefault="00CF7C5B" w:rsidP="00A6359D">
      <w:pPr>
        <w:pStyle w:val="RAN4observation0"/>
        <w:numPr>
          <w:ilvl w:val="0"/>
          <w:numId w:val="0"/>
        </w:numPr>
        <w:jc w:val="both"/>
        <w:rPr>
          <w:b/>
          <w:bCs/>
        </w:rPr>
      </w:pPr>
      <w:r w:rsidRPr="00DA61E7">
        <w:rPr>
          <w:b/>
          <w:bCs/>
        </w:rPr>
        <w:t xml:space="preserve">Observation 6: SLSS transmission within the measurement period cannot be guaranteed due to LBT failure at the </w:t>
      </w:r>
      <w:proofErr w:type="spellStart"/>
      <w:r w:rsidRPr="00DA61E7">
        <w:rPr>
          <w:b/>
          <w:bCs/>
        </w:rPr>
        <w:t>SyncRef</w:t>
      </w:r>
      <w:proofErr w:type="spellEnd"/>
      <w:r w:rsidRPr="00DA61E7">
        <w:rPr>
          <w:b/>
          <w:bCs/>
        </w:rPr>
        <w:t xml:space="preserve"> UE.</w:t>
      </w:r>
    </w:p>
    <w:p w14:paraId="5D226C4B" w14:textId="77777777" w:rsidR="00CF7C5B" w:rsidRPr="00DA61E7" w:rsidRDefault="00CF7C5B" w:rsidP="00A6359D">
      <w:pPr>
        <w:pStyle w:val="RAN4observation0"/>
        <w:numPr>
          <w:ilvl w:val="0"/>
          <w:numId w:val="0"/>
        </w:numPr>
        <w:jc w:val="both"/>
        <w:rPr>
          <w:b/>
          <w:bCs/>
        </w:rPr>
      </w:pPr>
      <w:r w:rsidRPr="00DA61E7">
        <w:rPr>
          <w:b/>
          <w:bCs/>
        </w:rPr>
        <w:t xml:space="preserve">Observation 7: The UE performing PSBCH-RSRP measurements on unlicensed spectrum might require changing its measurement period </w:t>
      </w:r>
      <w:proofErr w:type="spellStart"/>
      <w:proofErr w:type="gramStart"/>
      <w:r w:rsidRPr="00DA61E7">
        <w:rPr>
          <w:b/>
          <w:bCs/>
        </w:rPr>
        <w:t>T</w:t>
      </w:r>
      <w:r w:rsidRPr="00DA61E7">
        <w:rPr>
          <w:b/>
          <w:bCs/>
          <w:vertAlign w:val="subscript"/>
        </w:rPr>
        <w:t>measure,PSBCH</w:t>
      </w:r>
      <w:proofErr w:type="spellEnd"/>
      <w:proofErr w:type="gramEnd"/>
      <w:r w:rsidRPr="00DA61E7">
        <w:rPr>
          <w:b/>
          <w:bCs/>
          <w:vertAlign w:val="subscript"/>
        </w:rPr>
        <w:t>-RSRP</w:t>
      </w:r>
      <w:r w:rsidRPr="00DA61E7">
        <w:rPr>
          <w:b/>
          <w:bCs/>
        </w:rPr>
        <w:t xml:space="preserve"> due to possible LBT failure at the </w:t>
      </w:r>
      <w:proofErr w:type="spellStart"/>
      <w:r w:rsidRPr="00DA61E7">
        <w:rPr>
          <w:b/>
          <w:bCs/>
        </w:rPr>
        <w:t>SyncRef</w:t>
      </w:r>
      <w:proofErr w:type="spellEnd"/>
      <w:r w:rsidRPr="00DA61E7">
        <w:rPr>
          <w:b/>
          <w:bCs/>
        </w:rPr>
        <w:t xml:space="preserve"> UE.</w:t>
      </w:r>
    </w:p>
    <w:p w14:paraId="0CA1642C" w14:textId="72DBCAC1" w:rsidR="00CF7C5B" w:rsidRDefault="00604B6A" w:rsidP="00A153F9">
      <w:pPr>
        <w:pStyle w:val="RAN4proposal"/>
        <w:numPr>
          <w:ilvl w:val="0"/>
          <w:numId w:val="0"/>
        </w:numPr>
        <w:jc w:val="both"/>
      </w:pPr>
      <w:r>
        <w:t xml:space="preserve">Proposal 4: </w:t>
      </w:r>
      <w:r w:rsidR="00CF7C5B">
        <w:t>RAN4 should study and redefine the PSBCH-RSRP measurement period to accommodate LBT failure in either case when SL-DRX configured or not configured.</w:t>
      </w:r>
    </w:p>
    <w:p w14:paraId="5E99660C" w14:textId="5B96E4CD" w:rsidR="00F72CB1" w:rsidRPr="0086732B" w:rsidRDefault="00604B6A" w:rsidP="00F72CB1">
      <w:pPr>
        <w:rPr>
          <w:b/>
          <w:bCs/>
        </w:rPr>
      </w:pPr>
      <w:r w:rsidRPr="0086732B">
        <w:rPr>
          <w:b/>
          <w:bCs/>
        </w:rPr>
        <w:t>Proposal 5: In unlicensed carriers, UEs cannot expect regular transmission of control and reference signals due to the uncertainty of the outcome of the LBT procedure. Therefore, the RRM measurement and reporting may be impacted by the reduced transmission opportunity of reference signals due to LBT failure.</w:t>
      </w:r>
      <w:r w:rsidR="00A4355E">
        <w:rPr>
          <w:b/>
          <w:bCs/>
          <w:i/>
          <w:iCs/>
          <w:noProof/>
          <w:u w:val="single"/>
        </w:rPr>
        <w:fldChar w:fldCharType="begin"/>
      </w:r>
      <w:r w:rsidR="00A4355E" w:rsidRPr="0086732B">
        <w:rPr>
          <w:b/>
          <w:bCs/>
          <w:i/>
          <w:iCs/>
          <w:noProof/>
          <w:u w:val="single"/>
        </w:rPr>
        <w:instrText xml:space="preserve"> TOC \n \h \z \t "RAN4 proposal,5,RAN4 observation,4" </w:instrText>
      </w:r>
      <w:r w:rsidR="00A4355E">
        <w:rPr>
          <w:b/>
          <w:bCs/>
          <w:i/>
          <w:iCs/>
          <w:noProof/>
          <w:u w:val="single"/>
        </w:rPr>
        <w:fldChar w:fldCharType="separate"/>
      </w:r>
    </w:p>
    <w:p w14:paraId="3DECD0F9" w14:textId="77777777" w:rsidR="003B659E" w:rsidRPr="0060543D" w:rsidRDefault="00A4355E" w:rsidP="0060543D">
      <w:pPr>
        <w:pStyle w:val="RAN4H1"/>
        <w:numPr>
          <w:ilvl w:val="0"/>
          <w:numId w:val="0"/>
        </w:numPr>
        <w:ind w:left="360" w:hanging="360"/>
      </w:pPr>
      <w:r>
        <w:rPr>
          <w:noProof/>
        </w:rPr>
        <w:fldChar w:fldCharType="end"/>
      </w:r>
      <w:bookmarkStart w:id="14" w:name="_Toc116995849"/>
      <w:r w:rsidR="003B659E" w:rsidRPr="00EF698B">
        <w:t>References</w:t>
      </w:r>
      <w:bookmarkEnd w:id="14"/>
    </w:p>
    <w:p w14:paraId="48CE4117" w14:textId="08A0E43A" w:rsidR="21268950" w:rsidRDefault="21268950" w:rsidP="1CBB0BDE">
      <w:pPr>
        <w:pStyle w:val="ListParagraph"/>
        <w:numPr>
          <w:ilvl w:val="0"/>
          <w:numId w:val="9"/>
        </w:numPr>
        <w:ind w:right="-22"/>
        <w:rPr>
          <w:rFonts w:eastAsia="Times New Roman" w:cs="Times New Roman"/>
          <w:color w:val="000000" w:themeColor="text1"/>
          <w:szCs w:val="20"/>
        </w:rPr>
      </w:pPr>
      <w:bookmarkStart w:id="15" w:name="_Ref114500673"/>
      <w:bookmarkEnd w:id="15"/>
      <w:r w:rsidRPr="1CBB0BDE">
        <w:rPr>
          <w:rFonts w:eastAsia="Times New Roman" w:cs="Times New Roman"/>
          <w:color w:val="000000" w:themeColor="text1"/>
          <w:szCs w:val="20"/>
          <w:lang w:val="en-GB"/>
        </w:rPr>
        <w:t>RP-2</w:t>
      </w:r>
      <w:r w:rsidR="00715CE6">
        <w:rPr>
          <w:rFonts w:eastAsia="Times New Roman" w:cs="Times New Roman"/>
          <w:color w:val="000000" w:themeColor="text1"/>
          <w:szCs w:val="20"/>
          <w:lang w:val="en-GB"/>
        </w:rPr>
        <w:t>30077</w:t>
      </w:r>
      <w:r w:rsidRPr="1CBB0BDE">
        <w:rPr>
          <w:rFonts w:eastAsia="Times New Roman" w:cs="Times New Roman"/>
          <w:color w:val="000000" w:themeColor="text1"/>
          <w:szCs w:val="20"/>
          <w:lang w:val="en-GB"/>
        </w:rPr>
        <w:t>, WID</w:t>
      </w:r>
      <w:r w:rsidR="006964EE">
        <w:rPr>
          <w:rFonts w:eastAsia="Times New Roman" w:cs="Times New Roman"/>
          <w:color w:val="000000" w:themeColor="text1"/>
          <w:szCs w:val="20"/>
          <w:lang w:val="en-GB"/>
        </w:rPr>
        <w:t xml:space="preserve"> revision</w:t>
      </w:r>
      <w:r w:rsidR="00753144">
        <w:rPr>
          <w:rFonts w:eastAsia="Times New Roman" w:cs="Times New Roman"/>
          <w:color w:val="000000" w:themeColor="text1"/>
          <w:szCs w:val="20"/>
          <w:lang w:val="en-GB"/>
        </w:rPr>
        <w:t>:</w:t>
      </w:r>
      <w:r w:rsidRPr="1CBB0BDE">
        <w:rPr>
          <w:rFonts w:eastAsia="Times New Roman" w:cs="Times New Roman"/>
          <w:color w:val="000000" w:themeColor="text1"/>
          <w:szCs w:val="20"/>
          <w:lang w:val="en-GB"/>
        </w:rPr>
        <w:t xml:space="preserve"> NR </w:t>
      </w:r>
      <w:proofErr w:type="spellStart"/>
      <w:r w:rsidRPr="1CBB0BDE">
        <w:rPr>
          <w:rFonts w:eastAsia="Times New Roman" w:cs="Times New Roman"/>
          <w:color w:val="000000" w:themeColor="text1"/>
          <w:szCs w:val="20"/>
          <w:lang w:val="en-GB"/>
        </w:rPr>
        <w:t>sidelink</w:t>
      </w:r>
      <w:proofErr w:type="spellEnd"/>
      <w:r w:rsidRPr="1CBB0BDE">
        <w:rPr>
          <w:rFonts w:eastAsia="Times New Roman" w:cs="Times New Roman"/>
          <w:color w:val="000000" w:themeColor="text1"/>
          <w:szCs w:val="20"/>
          <w:lang w:val="en-GB"/>
        </w:rPr>
        <w:t xml:space="preserve"> evolution, 3GPP TSG RAN#9</w:t>
      </w:r>
      <w:r w:rsidR="009F3E72">
        <w:rPr>
          <w:rFonts w:eastAsia="Times New Roman" w:cs="Times New Roman"/>
          <w:color w:val="000000" w:themeColor="text1"/>
          <w:szCs w:val="20"/>
          <w:lang w:val="en-GB"/>
        </w:rPr>
        <w:t>9</w:t>
      </w:r>
      <w:r w:rsidRPr="1CBB0BDE">
        <w:rPr>
          <w:rFonts w:eastAsia="Times New Roman" w:cs="Times New Roman"/>
          <w:color w:val="000000" w:themeColor="text1"/>
          <w:szCs w:val="20"/>
          <w:lang w:val="en-GB"/>
        </w:rPr>
        <w:t>.</w:t>
      </w:r>
    </w:p>
    <w:p w14:paraId="609D0E74" w14:textId="06E6861A" w:rsidR="21268950" w:rsidRDefault="21268950" w:rsidP="00D419D9">
      <w:pPr>
        <w:pStyle w:val="ListParagraph"/>
        <w:numPr>
          <w:ilvl w:val="0"/>
          <w:numId w:val="9"/>
        </w:numPr>
        <w:ind w:right="-22"/>
        <w:jc w:val="both"/>
        <w:rPr>
          <w:rFonts w:eastAsia="Times New Roman" w:cs="Times New Roman"/>
          <w:color w:val="000000" w:themeColor="text1"/>
          <w:szCs w:val="20"/>
        </w:rPr>
      </w:pPr>
      <w:r w:rsidRPr="1CBB0BDE">
        <w:rPr>
          <w:rFonts w:eastAsia="Times New Roman" w:cs="Times New Roman"/>
          <w:color w:val="000000" w:themeColor="text1"/>
          <w:szCs w:val="20"/>
          <w:lang w:val="en-GB"/>
        </w:rPr>
        <w:t>3GPP TS-38.133, “Requirements for support of radio resource management (Release 17)”</w:t>
      </w:r>
    </w:p>
    <w:p w14:paraId="09B65370" w14:textId="581E372E" w:rsidR="1CBB0BDE" w:rsidRDefault="1CBB0BDE" w:rsidP="003A3CEB">
      <w:pPr>
        <w:pStyle w:val="ListParagraph"/>
        <w:ind w:right="-22"/>
      </w:pPr>
    </w:p>
    <w:p w14:paraId="6BF94C89" w14:textId="77777777" w:rsidR="0060543D" w:rsidRDefault="0060543D" w:rsidP="0060543D">
      <w:pPr>
        <w:rPr>
          <w:lang w:val="en-GB"/>
        </w:rPr>
      </w:pPr>
    </w:p>
    <w:p w14:paraId="0970A7C6"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35998" w14:textId="77777777" w:rsidR="006B294E" w:rsidRDefault="006B294E" w:rsidP="00001C9B">
      <w:pPr>
        <w:spacing w:after="0" w:line="240" w:lineRule="auto"/>
      </w:pPr>
      <w:r>
        <w:separator/>
      </w:r>
    </w:p>
  </w:endnote>
  <w:endnote w:type="continuationSeparator" w:id="0">
    <w:p w14:paraId="33B3890B" w14:textId="77777777" w:rsidR="006B294E" w:rsidRDefault="006B294E" w:rsidP="00001C9B">
      <w:pPr>
        <w:spacing w:after="0" w:line="240" w:lineRule="auto"/>
      </w:pPr>
      <w:r>
        <w:continuationSeparator/>
      </w:r>
    </w:p>
  </w:endnote>
  <w:endnote w:type="continuationNotice" w:id="1">
    <w:p w14:paraId="710D7B6C" w14:textId="77777777" w:rsidR="006B294E" w:rsidRDefault="006B29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quot;Times New Roman&quot;,serif">
    <w:altName w:val="Cambria"/>
    <w:panose1 w:val="00000000000000000000"/>
    <w:charset w:val="00"/>
    <w:family w:val="roman"/>
    <w:notTrueType/>
    <w:pitch w:val="default"/>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TCaiyun">
    <w:charset w:val="86"/>
    <w:family w:val="auto"/>
    <w:pitch w:val="variable"/>
    <w:sig w:usb0="00000003" w:usb1="38CF00F8"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2F1A0" w14:textId="77777777" w:rsidR="006B294E" w:rsidRDefault="006B294E" w:rsidP="00001C9B">
      <w:pPr>
        <w:spacing w:after="0" w:line="240" w:lineRule="auto"/>
      </w:pPr>
      <w:r>
        <w:separator/>
      </w:r>
    </w:p>
  </w:footnote>
  <w:footnote w:type="continuationSeparator" w:id="0">
    <w:p w14:paraId="7DE27B68" w14:textId="77777777" w:rsidR="006B294E" w:rsidRDefault="006B294E" w:rsidP="00001C9B">
      <w:pPr>
        <w:spacing w:after="0" w:line="240" w:lineRule="auto"/>
      </w:pPr>
      <w:r>
        <w:continuationSeparator/>
      </w:r>
    </w:p>
  </w:footnote>
  <w:footnote w:type="continuationNotice" w:id="1">
    <w:p w14:paraId="7FDC1154" w14:textId="77777777" w:rsidR="006B294E" w:rsidRDefault="006B29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0A52C"/>
    <w:multiLevelType w:val="hybridMultilevel"/>
    <w:tmpl w:val="5B007AEC"/>
    <w:lvl w:ilvl="0" w:tplc="25DA8EFA">
      <w:start w:val="1"/>
      <w:numFmt w:val="bullet"/>
      <w:lvlText w:val="-"/>
      <w:lvlJc w:val="left"/>
      <w:pPr>
        <w:ind w:left="720" w:hanging="360"/>
      </w:pPr>
      <w:rPr>
        <w:rFonts w:ascii="Times" w:hAnsi="Times" w:hint="default"/>
      </w:rPr>
    </w:lvl>
    <w:lvl w:ilvl="1" w:tplc="94CA7660">
      <w:start w:val="1"/>
      <w:numFmt w:val="bullet"/>
      <w:lvlText w:val="o"/>
      <w:lvlJc w:val="left"/>
      <w:pPr>
        <w:ind w:left="1440" w:hanging="360"/>
      </w:pPr>
      <w:rPr>
        <w:rFonts w:ascii="Courier New" w:hAnsi="Courier New" w:hint="default"/>
      </w:rPr>
    </w:lvl>
    <w:lvl w:ilvl="2" w:tplc="C7605410">
      <w:start w:val="1"/>
      <w:numFmt w:val="bullet"/>
      <w:lvlText w:val=""/>
      <w:lvlJc w:val="left"/>
      <w:pPr>
        <w:ind w:left="2160" w:hanging="360"/>
      </w:pPr>
      <w:rPr>
        <w:rFonts w:ascii="Wingdings" w:hAnsi="Wingdings" w:hint="default"/>
      </w:rPr>
    </w:lvl>
    <w:lvl w:ilvl="3" w:tplc="6C849C9E">
      <w:start w:val="1"/>
      <w:numFmt w:val="bullet"/>
      <w:lvlText w:val=""/>
      <w:lvlJc w:val="left"/>
      <w:pPr>
        <w:ind w:left="2880" w:hanging="360"/>
      </w:pPr>
      <w:rPr>
        <w:rFonts w:ascii="Symbol" w:hAnsi="Symbol" w:hint="default"/>
      </w:rPr>
    </w:lvl>
    <w:lvl w:ilvl="4" w:tplc="D3829F5E">
      <w:start w:val="1"/>
      <w:numFmt w:val="bullet"/>
      <w:lvlText w:val="o"/>
      <w:lvlJc w:val="left"/>
      <w:pPr>
        <w:ind w:left="3600" w:hanging="360"/>
      </w:pPr>
      <w:rPr>
        <w:rFonts w:ascii="Courier New" w:hAnsi="Courier New" w:hint="default"/>
      </w:rPr>
    </w:lvl>
    <w:lvl w:ilvl="5" w:tplc="508094CA">
      <w:start w:val="1"/>
      <w:numFmt w:val="bullet"/>
      <w:lvlText w:val=""/>
      <w:lvlJc w:val="left"/>
      <w:pPr>
        <w:ind w:left="4320" w:hanging="360"/>
      </w:pPr>
      <w:rPr>
        <w:rFonts w:ascii="Wingdings" w:hAnsi="Wingdings" w:hint="default"/>
      </w:rPr>
    </w:lvl>
    <w:lvl w:ilvl="6" w:tplc="7916AE0C">
      <w:start w:val="1"/>
      <w:numFmt w:val="bullet"/>
      <w:lvlText w:val=""/>
      <w:lvlJc w:val="left"/>
      <w:pPr>
        <w:ind w:left="5040" w:hanging="360"/>
      </w:pPr>
      <w:rPr>
        <w:rFonts w:ascii="Symbol" w:hAnsi="Symbol" w:hint="default"/>
      </w:rPr>
    </w:lvl>
    <w:lvl w:ilvl="7" w:tplc="7116D70C">
      <w:start w:val="1"/>
      <w:numFmt w:val="bullet"/>
      <w:lvlText w:val="o"/>
      <w:lvlJc w:val="left"/>
      <w:pPr>
        <w:ind w:left="5760" w:hanging="360"/>
      </w:pPr>
      <w:rPr>
        <w:rFonts w:ascii="Courier New" w:hAnsi="Courier New" w:hint="default"/>
      </w:rPr>
    </w:lvl>
    <w:lvl w:ilvl="8" w:tplc="5F10562A">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286D10"/>
    <w:multiLevelType w:val="hybridMultilevel"/>
    <w:tmpl w:val="02CA56F8"/>
    <w:lvl w:ilvl="0" w:tplc="DE8ADABC">
      <w:start w:val="2"/>
      <w:numFmt w:val="decimal"/>
      <w:lvlText w:val="[%1]"/>
      <w:lvlJc w:val="left"/>
      <w:pPr>
        <w:ind w:left="720" w:hanging="360"/>
      </w:pPr>
      <w:rPr>
        <w:rFonts w:ascii="Calibri" w:hAnsi="Calibri" w:hint="default"/>
      </w:rPr>
    </w:lvl>
    <w:lvl w:ilvl="1" w:tplc="14DA55A8">
      <w:start w:val="1"/>
      <w:numFmt w:val="lowerLetter"/>
      <w:lvlText w:val="%2."/>
      <w:lvlJc w:val="left"/>
      <w:pPr>
        <w:ind w:left="1440" w:hanging="360"/>
      </w:pPr>
    </w:lvl>
    <w:lvl w:ilvl="2" w:tplc="8DCC3E2C">
      <w:start w:val="1"/>
      <w:numFmt w:val="lowerRoman"/>
      <w:lvlText w:val="%3."/>
      <w:lvlJc w:val="right"/>
      <w:pPr>
        <w:ind w:left="2160" w:hanging="180"/>
      </w:pPr>
    </w:lvl>
    <w:lvl w:ilvl="3" w:tplc="B0A659F4">
      <w:start w:val="1"/>
      <w:numFmt w:val="decimal"/>
      <w:lvlText w:val="%4."/>
      <w:lvlJc w:val="left"/>
      <w:pPr>
        <w:ind w:left="2880" w:hanging="360"/>
      </w:pPr>
    </w:lvl>
    <w:lvl w:ilvl="4" w:tplc="7CDA3124">
      <w:start w:val="1"/>
      <w:numFmt w:val="lowerLetter"/>
      <w:lvlText w:val="%5."/>
      <w:lvlJc w:val="left"/>
      <w:pPr>
        <w:ind w:left="3600" w:hanging="360"/>
      </w:pPr>
    </w:lvl>
    <w:lvl w:ilvl="5" w:tplc="A89ACE58">
      <w:start w:val="1"/>
      <w:numFmt w:val="lowerRoman"/>
      <w:lvlText w:val="%6."/>
      <w:lvlJc w:val="right"/>
      <w:pPr>
        <w:ind w:left="4320" w:hanging="180"/>
      </w:pPr>
    </w:lvl>
    <w:lvl w:ilvl="6" w:tplc="7FE87D60">
      <w:start w:val="1"/>
      <w:numFmt w:val="decimal"/>
      <w:lvlText w:val="%7."/>
      <w:lvlJc w:val="left"/>
      <w:pPr>
        <w:ind w:left="5040" w:hanging="360"/>
      </w:pPr>
    </w:lvl>
    <w:lvl w:ilvl="7" w:tplc="4F8AE8D2">
      <w:start w:val="1"/>
      <w:numFmt w:val="lowerLetter"/>
      <w:lvlText w:val="%8."/>
      <w:lvlJc w:val="left"/>
      <w:pPr>
        <w:ind w:left="5760" w:hanging="360"/>
      </w:pPr>
    </w:lvl>
    <w:lvl w:ilvl="8" w:tplc="540E2E3A">
      <w:start w:val="1"/>
      <w:numFmt w:val="lowerRoman"/>
      <w:lvlText w:val="%9."/>
      <w:lvlJc w:val="right"/>
      <w:pPr>
        <w:ind w:left="6480" w:hanging="180"/>
      </w:pPr>
    </w:lvl>
  </w:abstractNum>
  <w:abstractNum w:abstractNumId="4" w15:restartNumberingAfterBreak="0">
    <w:nsid w:val="17643762"/>
    <w:multiLevelType w:val="hybridMultilevel"/>
    <w:tmpl w:val="7F9C2474"/>
    <w:lvl w:ilvl="0" w:tplc="D5603AEA">
      <w:start w:val="1"/>
      <w:numFmt w:val="bullet"/>
      <w:lvlText w:val="-"/>
      <w:lvlJc w:val="left"/>
      <w:pPr>
        <w:ind w:left="720" w:hanging="360"/>
      </w:pPr>
      <w:rPr>
        <w:rFonts w:ascii="&quot;Times New Roman&quot;,serif" w:hAnsi="&quot;Times New Roman&quot;,serif" w:hint="default"/>
      </w:rPr>
    </w:lvl>
    <w:lvl w:ilvl="1" w:tplc="82486768">
      <w:start w:val="1"/>
      <w:numFmt w:val="bullet"/>
      <w:lvlText w:val="§"/>
      <w:lvlJc w:val="left"/>
      <w:pPr>
        <w:ind w:left="1440" w:hanging="360"/>
      </w:pPr>
      <w:rPr>
        <w:rFonts w:ascii="Wingdings" w:hAnsi="Wingdings" w:hint="default"/>
      </w:rPr>
    </w:lvl>
    <w:lvl w:ilvl="2" w:tplc="8B68AF56">
      <w:start w:val="1"/>
      <w:numFmt w:val="bullet"/>
      <w:lvlText w:val=""/>
      <w:lvlJc w:val="left"/>
      <w:pPr>
        <w:ind w:left="2160" w:hanging="360"/>
      </w:pPr>
      <w:rPr>
        <w:rFonts w:ascii="Wingdings" w:hAnsi="Wingdings" w:hint="default"/>
      </w:rPr>
    </w:lvl>
    <w:lvl w:ilvl="3" w:tplc="FDA2F0E8">
      <w:start w:val="1"/>
      <w:numFmt w:val="bullet"/>
      <w:lvlText w:val=""/>
      <w:lvlJc w:val="left"/>
      <w:pPr>
        <w:ind w:left="2880" w:hanging="360"/>
      </w:pPr>
      <w:rPr>
        <w:rFonts w:ascii="Symbol" w:hAnsi="Symbol" w:hint="default"/>
      </w:rPr>
    </w:lvl>
    <w:lvl w:ilvl="4" w:tplc="9DE4BD56">
      <w:start w:val="1"/>
      <w:numFmt w:val="bullet"/>
      <w:lvlText w:val="o"/>
      <w:lvlJc w:val="left"/>
      <w:pPr>
        <w:ind w:left="3600" w:hanging="360"/>
      </w:pPr>
      <w:rPr>
        <w:rFonts w:ascii="Courier New" w:hAnsi="Courier New" w:hint="default"/>
      </w:rPr>
    </w:lvl>
    <w:lvl w:ilvl="5" w:tplc="2D72C924">
      <w:start w:val="1"/>
      <w:numFmt w:val="bullet"/>
      <w:lvlText w:val=""/>
      <w:lvlJc w:val="left"/>
      <w:pPr>
        <w:ind w:left="4320" w:hanging="360"/>
      </w:pPr>
      <w:rPr>
        <w:rFonts w:ascii="Wingdings" w:hAnsi="Wingdings" w:hint="default"/>
      </w:rPr>
    </w:lvl>
    <w:lvl w:ilvl="6" w:tplc="25FA61F6">
      <w:start w:val="1"/>
      <w:numFmt w:val="bullet"/>
      <w:lvlText w:val=""/>
      <w:lvlJc w:val="left"/>
      <w:pPr>
        <w:ind w:left="5040" w:hanging="360"/>
      </w:pPr>
      <w:rPr>
        <w:rFonts w:ascii="Symbol" w:hAnsi="Symbol" w:hint="default"/>
      </w:rPr>
    </w:lvl>
    <w:lvl w:ilvl="7" w:tplc="A1E457C0">
      <w:start w:val="1"/>
      <w:numFmt w:val="bullet"/>
      <w:lvlText w:val="o"/>
      <w:lvlJc w:val="left"/>
      <w:pPr>
        <w:ind w:left="5760" w:hanging="360"/>
      </w:pPr>
      <w:rPr>
        <w:rFonts w:ascii="Courier New" w:hAnsi="Courier New" w:hint="default"/>
      </w:rPr>
    </w:lvl>
    <w:lvl w:ilvl="8" w:tplc="CA92D95E">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8FEF95E"/>
    <w:multiLevelType w:val="hybridMultilevel"/>
    <w:tmpl w:val="8F202520"/>
    <w:lvl w:ilvl="0" w:tplc="C78CE86A">
      <w:start w:val="2"/>
      <w:numFmt w:val="decimal"/>
      <w:lvlText w:val="%1."/>
      <w:lvlJc w:val="left"/>
      <w:pPr>
        <w:ind w:left="360" w:hanging="360"/>
      </w:pPr>
      <w:rPr>
        <w:rFonts w:ascii="Times" w:hAnsi="Times" w:hint="default"/>
      </w:rPr>
    </w:lvl>
    <w:lvl w:ilvl="1" w:tplc="A6F44F4E">
      <w:start w:val="1"/>
      <w:numFmt w:val="lowerLetter"/>
      <w:lvlText w:val="%2."/>
      <w:lvlJc w:val="left"/>
      <w:pPr>
        <w:ind w:left="1440" w:hanging="360"/>
      </w:pPr>
    </w:lvl>
    <w:lvl w:ilvl="2" w:tplc="EAB0F5F2">
      <w:start w:val="1"/>
      <w:numFmt w:val="lowerRoman"/>
      <w:lvlText w:val="%3."/>
      <w:lvlJc w:val="right"/>
      <w:pPr>
        <w:ind w:left="2160" w:hanging="180"/>
      </w:pPr>
    </w:lvl>
    <w:lvl w:ilvl="3" w:tplc="DCC043F8">
      <w:start w:val="1"/>
      <w:numFmt w:val="decimal"/>
      <w:lvlText w:val="%4."/>
      <w:lvlJc w:val="left"/>
      <w:pPr>
        <w:ind w:left="2880" w:hanging="360"/>
      </w:pPr>
    </w:lvl>
    <w:lvl w:ilvl="4" w:tplc="0AC6BF44">
      <w:start w:val="1"/>
      <w:numFmt w:val="lowerLetter"/>
      <w:lvlText w:val="%5."/>
      <w:lvlJc w:val="left"/>
      <w:pPr>
        <w:ind w:left="3600" w:hanging="360"/>
      </w:pPr>
    </w:lvl>
    <w:lvl w:ilvl="5" w:tplc="30069B00">
      <w:start w:val="1"/>
      <w:numFmt w:val="lowerRoman"/>
      <w:lvlText w:val="%6."/>
      <w:lvlJc w:val="right"/>
      <w:pPr>
        <w:ind w:left="4320" w:hanging="180"/>
      </w:pPr>
    </w:lvl>
    <w:lvl w:ilvl="6" w:tplc="C6FEA5F0">
      <w:start w:val="1"/>
      <w:numFmt w:val="decimal"/>
      <w:lvlText w:val="%7."/>
      <w:lvlJc w:val="left"/>
      <w:pPr>
        <w:ind w:left="5040" w:hanging="360"/>
      </w:pPr>
    </w:lvl>
    <w:lvl w:ilvl="7" w:tplc="7F3A693C">
      <w:start w:val="1"/>
      <w:numFmt w:val="lowerLetter"/>
      <w:lvlText w:val="%8."/>
      <w:lvlJc w:val="left"/>
      <w:pPr>
        <w:ind w:left="5760" w:hanging="360"/>
      </w:pPr>
    </w:lvl>
    <w:lvl w:ilvl="8" w:tplc="BE80BA7A">
      <w:start w:val="1"/>
      <w:numFmt w:val="lowerRoman"/>
      <w:lvlText w:val="%9."/>
      <w:lvlJc w:val="right"/>
      <w:pPr>
        <w:ind w:left="648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EBAC6D"/>
    <w:multiLevelType w:val="hybridMultilevel"/>
    <w:tmpl w:val="322A01A2"/>
    <w:lvl w:ilvl="0" w:tplc="05DAE8AE">
      <w:start w:val="1"/>
      <w:numFmt w:val="bullet"/>
      <w:lvlText w:val="-"/>
      <w:lvlJc w:val="left"/>
      <w:pPr>
        <w:ind w:left="720" w:hanging="360"/>
      </w:pPr>
      <w:rPr>
        <w:rFonts w:ascii="&quot;Times New Roman&quot;,serif" w:hAnsi="&quot;Times New Roman&quot;,serif" w:hint="default"/>
      </w:rPr>
    </w:lvl>
    <w:lvl w:ilvl="1" w:tplc="22D2407A">
      <w:start w:val="1"/>
      <w:numFmt w:val="bullet"/>
      <w:lvlText w:val="o"/>
      <w:lvlJc w:val="left"/>
      <w:pPr>
        <w:ind w:left="1440" w:hanging="360"/>
      </w:pPr>
      <w:rPr>
        <w:rFonts w:ascii="Courier New" w:hAnsi="Courier New" w:hint="default"/>
      </w:rPr>
    </w:lvl>
    <w:lvl w:ilvl="2" w:tplc="E7926352">
      <w:start w:val="1"/>
      <w:numFmt w:val="bullet"/>
      <w:lvlText w:val=""/>
      <w:lvlJc w:val="left"/>
      <w:pPr>
        <w:ind w:left="2160" w:hanging="360"/>
      </w:pPr>
      <w:rPr>
        <w:rFonts w:ascii="Wingdings" w:hAnsi="Wingdings" w:hint="default"/>
      </w:rPr>
    </w:lvl>
    <w:lvl w:ilvl="3" w:tplc="AF3AC248">
      <w:start w:val="1"/>
      <w:numFmt w:val="bullet"/>
      <w:lvlText w:val=""/>
      <w:lvlJc w:val="left"/>
      <w:pPr>
        <w:ind w:left="2880" w:hanging="360"/>
      </w:pPr>
      <w:rPr>
        <w:rFonts w:ascii="Symbol" w:hAnsi="Symbol" w:hint="default"/>
      </w:rPr>
    </w:lvl>
    <w:lvl w:ilvl="4" w:tplc="F41C70C4">
      <w:start w:val="1"/>
      <w:numFmt w:val="bullet"/>
      <w:lvlText w:val="o"/>
      <w:lvlJc w:val="left"/>
      <w:pPr>
        <w:ind w:left="3600" w:hanging="360"/>
      </w:pPr>
      <w:rPr>
        <w:rFonts w:ascii="Courier New" w:hAnsi="Courier New" w:hint="default"/>
      </w:rPr>
    </w:lvl>
    <w:lvl w:ilvl="5" w:tplc="6BE84430">
      <w:start w:val="1"/>
      <w:numFmt w:val="bullet"/>
      <w:lvlText w:val=""/>
      <w:lvlJc w:val="left"/>
      <w:pPr>
        <w:ind w:left="4320" w:hanging="360"/>
      </w:pPr>
      <w:rPr>
        <w:rFonts w:ascii="Wingdings" w:hAnsi="Wingdings" w:hint="default"/>
      </w:rPr>
    </w:lvl>
    <w:lvl w:ilvl="6" w:tplc="6D6A166A">
      <w:start w:val="1"/>
      <w:numFmt w:val="bullet"/>
      <w:lvlText w:val=""/>
      <w:lvlJc w:val="left"/>
      <w:pPr>
        <w:ind w:left="5040" w:hanging="360"/>
      </w:pPr>
      <w:rPr>
        <w:rFonts w:ascii="Symbol" w:hAnsi="Symbol" w:hint="default"/>
      </w:rPr>
    </w:lvl>
    <w:lvl w:ilvl="7" w:tplc="4992B4FC">
      <w:start w:val="1"/>
      <w:numFmt w:val="bullet"/>
      <w:lvlText w:val="o"/>
      <w:lvlJc w:val="left"/>
      <w:pPr>
        <w:ind w:left="5760" w:hanging="360"/>
      </w:pPr>
      <w:rPr>
        <w:rFonts w:ascii="Courier New" w:hAnsi="Courier New" w:hint="default"/>
      </w:rPr>
    </w:lvl>
    <w:lvl w:ilvl="8" w:tplc="A1A609C8">
      <w:start w:val="1"/>
      <w:numFmt w:val="bullet"/>
      <w:lvlText w:val=""/>
      <w:lvlJc w:val="left"/>
      <w:pPr>
        <w:ind w:left="6480" w:hanging="360"/>
      </w:pPr>
      <w:rPr>
        <w:rFonts w:ascii="Wingdings" w:hAnsi="Wingdings" w:hint="default"/>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F4EACB6"/>
    <w:multiLevelType w:val="hybridMultilevel"/>
    <w:tmpl w:val="053E6996"/>
    <w:lvl w:ilvl="0" w:tplc="FC82B8D2">
      <w:start w:val="1"/>
      <w:numFmt w:val="decimal"/>
      <w:lvlText w:val="[%1]"/>
      <w:lvlJc w:val="left"/>
      <w:pPr>
        <w:ind w:left="720" w:hanging="360"/>
      </w:pPr>
      <w:rPr>
        <w:rFonts w:ascii="Calibri" w:hAnsi="Calibri" w:hint="default"/>
      </w:rPr>
    </w:lvl>
    <w:lvl w:ilvl="1" w:tplc="C8E6B076">
      <w:start w:val="1"/>
      <w:numFmt w:val="lowerLetter"/>
      <w:lvlText w:val="%2."/>
      <w:lvlJc w:val="left"/>
      <w:pPr>
        <w:ind w:left="1440" w:hanging="360"/>
      </w:pPr>
    </w:lvl>
    <w:lvl w:ilvl="2" w:tplc="2EE0C806">
      <w:start w:val="1"/>
      <w:numFmt w:val="lowerRoman"/>
      <w:lvlText w:val="%3."/>
      <w:lvlJc w:val="right"/>
      <w:pPr>
        <w:ind w:left="2160" w:hanging="180"/>
      </w:pPr>
    </w:lvl>
    <w:lvl w:ilvl="3" w:tplc="0BC28F1E">
      <w:start w:val="1"/>
      <w:numFmt w:val="decimal"/>
      <w:lvlText w:val="%4."/>
      <w:lvlJc w:val="left"/>
      <w:pPr>
        <w:ind w:left="2880" w:hanging="360"/>
      </w:pPr>
    </w:lvl>
    <w:lvl w:ilvl="4" w:tplc="11484E46">
      <w:start w:val="1"/>
      <w:numFmt w:val="lowerLetter"/>
      <w:lvlText w:val="%5."/>
      <w:lvlJc w:val="left"/>
      <w:pPr>
        <w:ind w:left="3600" w:hanging="360"/>
      </w:pPr>
    </w:lvl>
    <w:lvl w:ilvl="5" w:tplc="381E2A6E">
      <w:start w:val="1"/>
      <w:numFmt w:val="lowerRoman"/>
      <w:lvlText w:val="%6."/>
      <w:lvlJc w:val="right"/>
      <w:pPr>
        <w:ind w:left="4320" w:hanging="180"/>
      </w:pPr>
    </w:lvl>
    <w:lvl w:ilvl="6" w:tplc="348EAB88">
      <w:start w:val="1"/>
      <w:numFmt w:val="decimal"/>
      <w:lvlText w:val="%7."/>
      <w:lvlJc w:val="left"/>
      <w:pPr>
        <w:ind w:left="5040" w:hanging="360"/>
      </w:pPr>
    </w:lvl>
    <w:lvl w:ilvl="7" w:tplc="320A3436">
      <w:start w:val="1"/>
      <w:numFmt w:val="lowerLetter"/>
      <w:lvlText w:val="%8."/>
      <w:lvlJc w:val="left"/>
      <w:pPr>
        <w:ind w:left="5760" w:hanging="360"/>
      </w:pPr>
    </w:lvl>
    <w:lvl w:ilvl="8" w:tplc="6D224494">
      <w:start w:val="1"/>
      <w:numFmt w:val="lowerRoman"/>
      <w:lvlText w:val="%9."/>
      <w:lvlJc w:val="right"/>
      <w:pPr>
        <w:ind w:left="6480" w:hanging="180"/>
      </w:pPr>
    </w:lvl>
  </w:abstractNum>
  <w:num w:numId="1" w16cid:durableId="1282614694">
    <w:abstractNumId w:val="1"/>
  </w:num>
  <w:num w:numId="2" w16cid:durableId="710686905">
    <w:abstractNumId w:val="6"/>
  </w:num>
  <w:num w:numId="3" w16cid:durableId="1321468747">
    <w:abstractNumId w:val="4"/>
  </w:num>
  <w:num w:numId="4" w16cid:durableId="970400782">
    <w:abstractNumId w:val="9"/>
  </w:num>
  <w:num w:numId="5" w16cid:durableId="609356266">
    <w:abstractNumId w:val="8"/>
  </w:num>
  <w:num w:numId="6" w16cid:durableId="1453866603">
    <w:abstractNumId w:val="5"/>
  </w:num>
  <w:num w:numId="7" w16cid:durableId="1286085711">
    <w:abstractNumId w:val="7"/>
  </w:num>
  <w:num w:numId="8" w16cid:durableId="637615118">
    <w:abstractNumId w:val="11"/>
  </w:num>
  <w:num w:numId="9" w16cid:durableId="1825926017">
    <w:abstractNumId w:val="10"/>
  </w:num>
  <w:num w:numId="10" w16cid:durableId="429786803">
    <w:abstractNumId w:val="0"/>
  </w:num>
  <w:num w:numId="11" w16cid:durableId="304702713">
    <w:abstractNumId w:val="3"/>
  </w:num>
  <w:num w:numId="12" w16cid:durableId="1999380669">
    <w:abstractNumId w:val="12"/>
  </w:num>
  <w:num w:numId="13" w16cid:durableId="51565950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6521E"/>
    <w:rsid w:val="000008E5"/>
    <w:rsid w:val="00001C9B"/>
    <w:rsid w:val="00003782"/>
    <w:rsid w:val="000040DC"/>
    <w:rsid w:val="00010C11"/>
    <w:rsid w:val="00014451"/>
    <w:rsid w:val="000151EF"/>
    <w:rsid w:val="000239F5"/>
    <w:rsid w:val="00035498"/>
    <w:rsid w:val="00036F2D"/>
    <w:rsid w:val="00043F3B"/>
    <w:rsid w:val="0004681D"/>
    <w:rsid w:val="00052DA0"/>
    <w:rsid w:val="0005412B"/>
    <w:rsid w:val="00066A3A"/>
    <w:rsid w:val="00071418"/>
    <w:rsid w:val="0007246D"/>
    <w:rsid w:val="00074281"/>
    <w:rsid w:val="00085703"/>
    <w:rsid w:val="0008612A"/>
    <w:rsid w:val="00090E18"/>
    <w:rsid w:val="000947EC"/>
    <w:rsid w:val="000A10BC"/>
    <w:rsid w:val="000A2038"/>
    <w:rsid w:val="000B0056"/>
    <w:rsid w:val="000B4414"/>
    <w:rsid w:val="000C3C7B"/>
    <w:rsid w:val="000D0F93"/>
    <w:rsid w:val="000D365E"/>
    <w:rsid w:val="000F4F6C"/>
    <w:rsid w:val="000F5CA6"/>
    <w:rsid w:val="00106416"/>
    <w:rsid w:val="00110481"/>
    <w:rsid w:val="001127C9"/>
    <w:rsid w:val="00114A66"/>
    <w:rsid w:val="00115B88"/>
    <w:rsid w:val="0012290F"/>
    <w:rsid w:val="00126C0F"/>
    <w:rsid w:val="00132F6A"/>
    <w:rsid w:val="00133913"/>
    <w:rsid w:val="00140221"/>
    <w:rsid w:val="00140A83"/>
    <w:rsid w:val="001422FF"/>
    <w:rsid w:val="001433C6"/>
    <w:rsid w:val="001642FC"/>
    <w:rsid w:val="0016496B"/>
    <w:rsid w:val="0016606F"/>
    <w:rsid w:val="001743E2"/>
    <w:rsid w:val="001745F8"/>
    <w:rsid w:val="00175665"/>
    <w:rsid w:val="00176BFC"/>
    <w:rsid w:val="001838CF"/>
    <w:rsid w:val="001868EE"/>
    <w:rsid w:val="00193705"/>
    <w:rsid w:val="001A3BA4"/>
    <w:rsid w:val="001A6D1F"/>
    <w:rsid w:val="001B39A0"/>
    <w:rsid w:val="001B656F"/>
    <w:rsid w:val="001B75F9"/>
    <w:rsid w:val="001C1F85"/>
    <w:rsid w:val="001C5340"/>
    <w:rsid w:val="001C61BB"/>
    <w:rsid w:val="001D0F68"/>
    <w:rsid w:val="001E30F6"/>
    <w:rsid w:val="00203131"/>
    <w:rsid w:val="00216F96"/>
    <w:rsid w:val="00217759"/>
    <w:rsid w:val="00217EE5"/>
    <w:rsid w:val="002225BC"/>
    <w:rsid w:val="0023109C"/>
    <w:rsid w:val="00235230"/>
    <w:rsid w:val="00235F5C"/>
    <w:rsid w:val="00237804"/>
    <w:rsid w:val="0024540E"/>
    <w:rsid w:val="00247950"/>
    <w:rsid w:val="0025677F"/>
    <w:rsid w:val="00257FA3"/>
    <w:rsid w:val="00260584"/>
    <w:rsid w:val="0027494D"/>
    <w:rsid w:val="00277B56"/>
    <w:rsid w:val="002807E9"/>
    <w:rsid w:val="002811FD"/>
    <w:rsid w:val="002A19F5"/>
    <w:rsid w:val="002B4922"/>
    <w:rsid w:val="002C22C3"/>
    <w:rsid w:val="002C2D19"/>
    <w:rsid w:val="002D10FA"/>
    <w:rsid w:val="002D46B1"/>
    <w:rsid w:val="002D4C55"/>
    <w:rsid w:val="002E6DED"/>
    <w:rsid w:val="002F20E9"/>
    <w:rsid w:val="002F2608"/>
    <w:rsid w:val="002F4391"/>
    <w:rsid w:val="002F5DD9"/>
    <w:rsid w:val="00300956"/>
    <w:rsid w:val="00317187"/>
    <w:rsid w:val="0031787F"/>
    <w:rsid w:val="0032499A"/>
    <w:rsid w:val="00325D88"/>
    <w:rsid w:val="003341F7"/>
    <w:rsid w:val="003437AD"/>
    <w:rsid w:val="0034729A"/>
    <w:rsid w:val="00347FEC"/>
    <w:rsid w:val="00352A50"/>
    <w:rsid w:val="00356F45"/>
    <w:rsid w:val="00357AFA"/>
    <w:rsid w:val="00366B74"/>
    <w:rsid w:val="003701C3"/>
    <w:rsid w:val="00383C52"/>
    <w:rsid w:val="0039357D"/>
    <w:rsid w:val="003963AF"/>
    <w:rsid w:val="003A3CEB"/>
    <w:rsid w:val="003A710A"/>
    <w:rsid w:val="003B361C"/>
    <w:rsid w:val="003B659E"/>
    <w:rsid w:val="003C1930"/>
    <w:rsid w:val="003C275E"/>
    <w:rsid w:val="003C2D36"/>
    <w:rsid w:val="003C4FDE"/>
    <w:rsid w:val="003D402A"/>
    <w:rsid w:val="003E58DF"/>
    <w:rsid w:val="003E7B6D"/>
    <w:rsid w:val="003F0A71"/>
    <w:rsid w:val="003F1E90"/>
    <w:rsid w:val="003F3F76"/>
    <w:rsid w:val="00404C4C"/>
    <w:rsid w:val="0041423F"/>
    <w:rsid w:val="00414F81"/>
    <w:rsid w:val="004264EE"/>
    <w:rsid w:val="00434E38"/>
    <w:rsid w:val="00436A0F"/>
    <w:rsid w:val="00437150"/>
    <w:rsid w:val="0043750A"/>
    <w:rsid w:val="00451F51"/>
    <w:rsid w:val="0045505D"/>
    <w:rsid w:val="00455078"/>
    <w:rsid w:val="00455206"/>
    <w:rsid w:val="0046561C"/>
    <w:rsid w:val="004732E9"/>
    <w:rsid w:val="00480E13"/>
    <w:rsid w:val="00483D46"/>
    <w:rsid w:val="00484328"/>
    <w:rsid w:val="004854BB"/>
    <w:rsid w:val="00485974"/>
    <w:rsid w:val="00496606"/>
    <w:rsid w:val="004A1047"/>
    <w:rsid w:val="004D17A4"/>
    <w:rsid w:val="004E5E66"/>
    <w:rsid w:val="004E7ADB"/>
    <w:rsid w:val="004F3F88"/>
    <w:rsid w:val="00503B4D"/>
    <w:rsid w:val="00504EE9"/>
    <w:rsid w:val="0051205E"/>
    <w:rsid w:val="00513E84"/>
    <w:rsid w:val="00515B29"/>
    <w:rsid w:val="00521576"/>
    <w:rsid w:val="005250E6"/>
    <w:rsid w:val="00542D23"/>
    <w:rsid w:val="0054442C"/>
    <w:rsid w:val="00550285"/>
    <w:rsid w:val="00554E89"/>
    <w:rsid w:val="00556CD3"/>
    <w:rsid w:val="00562492"/>
    <w:rsid w:val="00572A20"/>
    <w:rsid w:val="00577B4A"/>
    <w:rsid w:val="00580307"/>
    <w:rsid w:val="005836F8"/>
    <w:rsid w:val="005918FA"/>
    <w:rsid w:val="00592A86"/>
    <w:rsid w:val="005A5943"/>
    <w:rsid w:val="005B4801"/>
    <w:rsid w:val="005C23A4"/>
    <w:rsid w:val="005D1CDF"/>
    <w:rsid w:val="005D2BB7"/>
    <w:rsid w:val="005E052A"/>
    <w:rsid w:val="005E61A8"/>
    <w:rsid w:val="005E722E"/>
    <w:rsid w:val="005F00A8"/>
    <w:rsid w:val="005F3169"/>
    <w:rsid w:val="005F6419"/>
    <w:rsid w:val="0060443D"/>
    <w:rsid w:val="00604B6A"/>
    <w:rsid w:val="0060543D"/>
    <w:rsid w:val="006104DD"/>
    <w:rsid w:val="006130B5"/>
    <w:rsid w:val="00617400"/>
    <w:rsid w:val="00622357"/>
    <w:rsid w:val="0062630F"/>
    <w:rsid w:val="00627C73"/>
    <w:rsid w:val="00632D29"/>
    <w:rsid w:val="00656123"/>
    <w:rsid w:val="00656762"/>
    <w:rsid w:val="00664950"/>
    <w:rsid w:val="00665AAB"/>
    <w:rsid w:val="00665FC6"/>
    <w:rsid w:val="00680AC0"/>
    <w:rsid w:val="00683220"/>
    <w:rsid w:val="00687FA0"/>
    <w:rsid w:val="006964EE"/>
    <w:rsid w:val="006A0CCD"/>
    <w:rsid w:val="006A3C11"/>
    <w:rsid w:val="006A66EA"/>
    <w:rsid w:val="006B294E"/>
    <w:rsid w:val="006B7010"/>
    <w:rsid w:val="006B729F"/>
    <w:rsid w:val="006C05DB"/>
    <w:rsid w:val="006C2F60"/>
    <w:rsid w:val="006C3095"/>
    <w:rsid w:val="006D106B"/>
    <w:rsid w:val="006D12BC"/>
    <w:rsid w:val="006D3F4D"/>
    <w:rsid w:val="006E1151"/>
    <w:rsid w:val="006E120C"/>
    <w:rsid w:val="006E3E0F"/>
    <w:rsid w:val="006E6311"/>
    <w:rsid w:val="006F298B"/>
    <w:rsid w:val="0071006C"/>
    <w:rsid w:val="007145FF"/>
    <w:rsid w:val="00715B2A"/>
    <w:rsid w:val="00715CE6"/>
    <w:rsid w:val="007250BB"/>
    <w:rsid w:val="00730D4B"/>
    <w:rsid w:val="00730EFA"/>
    <w:rsid w:val="00733792"/>
    <w:rsid w:val="00737787"/>
    <w:rsid w:val="007450F1"/>
    <w:rsid w:val="00751515"/>
    <w:rsid w:val="00753144"/>
    <w:rsid w:val="0075695D"/>
    <w:rsid w:val="007626B7"/>
    <w:rsid w:val="007644B6"/>
    <w:rsid w:val="007721BF"/>
    <w:rsid w:val="00772D80"/>
    <w:rsid w:val="007819AC"/>
    <w:rsid w:val="00781FE2"/>
    <w:rsid w:val="0078212B"/>
    <w:rsid w:val="00784DF6"/>
    <w:rsid w:val="00785232"/>
    <w:rsid w:val="00790916"/>
    <w:rsid w:val="00792668"/>
    <w:rsid w:val="00795D1C"/>
    <w:rsid w:val="00796F02"/>
    <w:rsid w:val="007B0083"/>
    <w:rsid w:val="007B186C"/>
    <w:rsid w:val="007C1696"/>
    <w:rsid w:val="007C3ED0"/>
    <w:rsid w:val="007C5971"/>
    <w:rsid w:val="007E4A92"/>
    <w:rsid w:val="007F54B9"/>
    <w:rsid w:val="00800B71"/>
    <w:rsid w:val="00806A76"/>
    <w:rsid w:val="00811C9D"/>
    <w:rsid w:val="00816C80"/>
    <w:rsid w:val="00821963"/>
    <w:rsid w:val="00831842"/>
    <w:rsid w:val="008328FB"/>
    <w:rsid w:val="00835654"/>
    <w:rsid w:val="0083646F"/>
    <w:rsid w:val="00841380"/>
    <w:rsid w:val="00841BCD"/>
    <w:rsid w:val="008430BF"/>
    <w:rsid w:val="00847E43"/>
    <w:rsid w:val="00851A8E"/>
    <w:rsid w:val="0085289C"/>
    <w:rsid w:val="0085365B"/>
    <w:rsid w:val="00854957"/>
    <w:rsid w:val="00856316"/>
    <w:rsid w:val="00865108"/>
    <w:rsid w:val="0086732B"/>
    <w:rsid w:val="00873F62"/>
    <w:rsid w:val="008826C1"/>
    <w:rsid w:val="00883DFD"/>
    <w:rsid w:val="00886417"/>
    <w:rsid w:val="0089136C"/>
    <w:rsid w:val="008A1BF7"/>
    <w:rsid w:val="008A5B0E"/>
    <w:rsid w:val="008A5D67"/>
    <w:rsid w:val="008A6ECF"/>
    <w:rsid w:val="008B0961"/>
    <w:rsid w:val="008B7CEF"/>
    <w:rsid w:val="008C09FF"/>
    <w:rsid w:val="008C14D7"/>
    <w:rsid w:val="008C4551"/>
    <w:rsid w:val="008D0995"/>
    <w:rsid w:val="008F599A"/>
    <w:rsid w:val="008F7112"/>
    <w:rsid w:val="0090091A"/>
    <w:rsid w:val="009042BD"/>
    <w:rsid w:val="009076D1"/>
    <w:rsid w:val="009130F8"/>
    <w:rsid w:val="00922FF6"/>
    <w:rsid w:val="00932E72"/>
    <w:rsid w:val="00936159"/>
    <w:rsid w:val="0095515D"/>
    <w:rsid w:val="0095664F"/>
    <w:rsid w:val="00961A01"/>
    <w:rsid w:val="00977E1D"/>
    <w:rsid w:val="009816CD"/>
    <w:rsid w:val="00982082"/>
    <w:rsid w:val="0099745F"/>
    <w:rsid w:val="009B0573"/>
    <w:rsid w:val="009B12AC"/>
    <w:rsid w:val="009B7B4B"/>
    <w:rsid w:val="009B7C21"/>
    <w:rsid w:val="009C6588"/>
    <w:rsid w:val="009D11BE"/>
    <w:rsid w:val="009D125F"/>
    <w:rsid w:val="009E0CE3"/>
    <w:rsid w:val="009F2F8D"/>
    <w:rsid w:val="009F3E72"/>
    <w:rsid w:val="009F6337"/>
    <w:rsid w:val="00A04992"/>
    <w:rsid w:val="00A07D89"/>
    <w:rsid w:val="00A147AA"/>
    <w:rsid w:val="00A153F9"/>
    <w:rsid w:val="00A21D71"/>
    <w:rsid w:val="00A22B78"/>
    <w:rsid w:val="00A233FD"/>
    <w:rsid w:val="00A25AE5"/>
    <w:rsid w:val="00A26669"/>
    <w:rsid w:val="00A32DF9"/>
    <w:rsid w:val="00A3543F"/>
    <w:rsid w:val="00A37002"/>
    <w:rsid w:val="00A4355E"/>
    <w:rsid w:val="00A44F6C"/>
    <w:rsid w:val="00A456F3"/>
    <w:rsid w:val="00A6359D"/>
    <w:rsid w:val="00A64084"/>
    <w:rsid w:val="00A77361"/>
    <w:rsid w:val="00A8004E"/>
    <w:rsid w:val="00A92BCD"/>
    <w:rsid w:val="00AA1B0E"/>
    <w:rsid w:val="00AA47B6"/>
    <w:rsid w:val="00AB744B"/>
    <w:rsid w:val="00AC163B"/>
    <w:rsid w:val="00AC5CA7"/>
    <w:rsid w:val="00AC6058"/>
    <w:rsid w:val="00AD0D5E"/>
    <w:rsid w:val="00AD4666"/>
    <w:rsid w:val="00AD64E4"/>
    <w:rsid w:val="00AD6692"/>
    <w:rsid w:val="00AE2BA5"/>
    <w:rsid w:val="00AE42E3"/>
    <w:rsid w:val="00AE56B1"/>
    <w:rsid w:val="00AE6D09"/>
    <w:rsid w:val="00AF7A7C"/>
    <w:rsid w:val="00B35E74"/>
    <w:rsid w:val="00B408B6"/>
    <w:rsid w:val="00B542DA"/>
    <w:rsid w:val="00B662E0"/>
    <w:rsid w:val="00B73862"/>
    <w:rsid w:val="00B73F43"/>
    <w:rsid w:val="00B75B1E"/>
    <w:rsid w:val="00B80D96"/>
    <w:rsid w:val="00B8116A"/>
    <w:rsid w:val="00B81188"/>
    <w:rsid w:val="00B8144E"/>
    <w:rsid w:val="00B87C7F"/>
    <w:rsid w:val="00B913E2"/>
    <w:rsid w:val="00BA014F"/>
    <w:rsid w:val="00BA38A3"/>
    <w:rsid w:val="00BA6B66"/>
    <w:rsid w:val="00BA6E48"/>
    <w:rsid w:val="00BC3A38"/>
    <w:rsid w:val="00BC5E52"/>
    <w:rsid w:val="00BC61FB"/>
    <w:rsid w:val="00BD5A66"/>
    <w:rsid w:val="00BD6E34"/>
    <w:rsid w:val="00BE0AF6"/>
    <w:rsid w:val="00BE1F03"/>
    <w:rsid w:val="00BE58A7"/>
    <w:rsid w:val="00BF2218"/>
    <w:rsid w:val="00C0426B"/>
    <w:rsid w:val="00C045DF"/>
    <w:rsid w:val="00C05F37"/>
    <w:rsid w:val="00C11294"/>
    <w:rsid w:val="00C12225"/>
    <w:rsid w:val="00C26D43"/>
    <w:rsid w:val="00C2712D"/>
    <w:rsid w:val="00C3179C"/>
    <w:rsid w:val="00C37620"/>
    <w:rsid w:val="00C41FC4"/>
    <w:rsid w:val="00C46548"/>
    <w:rsid w:val="00C511A6"/>
    <w:rsid w:val="00C5405A"/>
    <w:rsid w:val="00C574D5"/>
    <w:rsid w:val="00C612C3"/>
    <w:rsid w:val="00C62E31"/>
    <w:rsid w:val="00C72625"/>
    <w:rsid w:val="00C73F32"/>
    <w:rsid w:val="00C8113E"/>
    <w:rsid w:val="00C87462"/>
    <w:rsid w:val="00CA180C"/>
    <w:rsid w:val="00CA704C"/>
    <w:rsid w:val="00CA7CC9"/>
    <w:rsid w:val="00CB22B2"/>
    <w:rsid w:val="00CB3579"/>
    <w:rsid w:val="00CB670A"/>
    <w:rsid w:val="00CB6DED"/>
    <w:rsid w:val="00CC3EE2"/>
    <w:rsid w:val="00CD7492"/>
    <w:rsid w:val="00CE30D8"/>
    <w:rsid w:val="00CE3A6B"/>
    <w:rsid w:val="00CF7C5B"/>
    <w:rsid w:val="00D00211"/>
    <w:rsid w:val="00D00C91"/>
    <w:rsid w:val="00D04586"/>
    <w:rsid w:val="00D06309"/>
    <w:rsid w:val="00D16648"/>
    <w:rsid w:val="00D21C83"/>
    <w:rsid w:val="00D27699"/>
    <w:rsid w:val="00D300B0"/>
    <w:rsid w:val="00D31AE5"/>
    <w:rsid w:val="00D351EA"/>
    <w:rsid w:val="00D357CE"/>
    <w:rsid w:val="00D40288"/>
    <w:rsid w:val="00D419D9"/>
    <w:rsid w:val="00D41C86"/>
    <w:rsid w:val="00D43403"/>
    <w:rsid w:val="00D43D30"/>
    <w:rsid w:val="00D50BC4"/>
    <w:rsid w:val="00D5270B"/>
    <w:rsid w:val="00D6204A"/>
    <w:rsid w:val="00D62E71"/>
    <w:rsid w:val="00D63A76"/>
    <w:rsid w:val="00D6430D"/>
    <w:rsid w:val="00D66188"/>
    <w:rsid w:val="00D731F6"/>
    <w:rsid w:val="00D740CA"/>
    <w:rsid w:val="00D85728"/>
    <w:rsid w:val="00D92E84"/>
    <w:rsid w:val="00D95481"/>
    <w:rsid w:val="00D97F10"/>
    <w:rsid w:val="00DA39F2"/>
    <w:rsid w:val="00DA6A0E"/>
    <w:rsid w:val="00DC7A13"/>
    <w:rsid w:val="00DF2997"/>
    <w:rsid w:val="00DF5F5E"/>
    <w:rsid w:val="00E05ECB"/>
    <w:rsid w:val="00E10BC4"/>
    <w:rsid w:val="00E1415D"/>
    <w:rsid w:val="00E323E9"/>
    <w:rsid w:val="00E34018"/>
    <w:rsid w:val="00E437D2"/>
    <w:rsid w:val="00E43B6F"/>
    <w:rsid w:val="00E538C0"/>
    <w:rsid w:val="00E55751"/>
    <w:rsid w:val="00E868E9"/>
    <w:rsid w:val="00E87583"/>
    <w:rsid w:val="00E97456"/>
    <w:rsid w:val="00EA2311"/>
    <w:rsid w:val="00EA3AC2"/>
    <w:rsid w:val="00EC1C50"/>
    <w:rsid w:val="00EC7BC3"/>
    <w:rsid w:val="00EC7E1B"/>
    <w:rsid w:val="00ED1D75"/>
    <w:rsid w:val="00ED2DE5"/>
    <w:rsid w:val="00ED4566"/>
    <w:rsid w:val="00ED4E9A"/>
    <w:rsid w:val="00ED7600"/>
    <w:rsid w:val="00EE08BD"/>
    <w:rsid w:val="00EE0E80"/>
    <w:rsid w:val="00EF289F"/>
    <w:rsid w:val="00EF6073"/>
    <w:rsid w:val="00EF698B"/>
    <w:rsid w:val="00F05D9B"/>
    <w:rsid w:val="00F10276"/>
    <w:rsid w:val="00F1362C"/>
    <w:rsid w:val="00F316EE"/>
    <w:rsid w:val="00F414F1"/>
    <w:rsid w:val="00F44832"/>
    <w:rsid w:val="00F448EE"/>
    <w:rsid w:val="00F508B8"/>
    <w:rsid w:val="00F57F6D"/>
    <w:rsid w:val="00F63ED0"/>
    <w:rsid w:val="00F6521E"/>
    <w:rsid w:val="00F72CB1"/>
    <w:rsid w:val="00F8215E"/>
    <w:rsid w:val="00F824F5"/>
    <w:rsid w:val="00F8734F"/>
    <w:rsid w:val="00F90FAB"/>
    <w:rsid w:val="00F9374D"/>
    <w:rsid w:val="00F970B6"/>
    <w:rsid w:val="00FA5DC5"/>
    <w:rsid w:val="00FC29B9"/>
    <w:rsid w:val="00FC6FD3"/>
    <w:rsid w:val="00FD0888"/>
    <w:rsid w:val="00FE305C"/>
    <w:rsid w:val="00FF0301"/>
    <w:rsid w:val="00FF0CA9"/>
    <w:rsid w:val="019058D4"/>
    <w:rsid w:val="03351BE5"/>
    <w:rsid w:val="03779691"/>
    <w:rsid w:val="05F0998F"/>
    <w:rsid w:val="079B495F"/>
    <w:rsid w:val="083C64E4"/>
    <w:rsid w:val="08AE5C0A"/>
    <w:rsid w:val="0CFD1A46"/>
    <w:rsid w:val="0D00701A"/>
    <w:rsid w:val="108A635C"/>
    <w:rsid w:val="11A8476E"/>
    <w:rsid w:val="11E3472A"/>
    <w:rsid w:val="132C0751"/>
    <w:rsid w:val="133840D7"/>
    <w:rsid w:val="133ACE26"/>
    <w:rsid w:val="14CB88E5"/>
    <w:rsid w:val="1501BF8F"/>
    <w:rsid w:val="1712E2F2"/>
    <w:rsid w:val="18D435CE"/>
    <w:rsid w:val="19AA0FAA"/>
    <w:rsid w:val="19C20F0C"/>
    <w:rsid w:val="1CABA41A"/>
    <w:rsid w:val="1CBB0BDE"/>
    <w:rsid w:val="1CE1B06C"/>
    <w:rsid w:val="1CF2D6EC"/>
    <w:rsid w:val="1D7E18ED"/>
    <w:rsid w:val="1F30D59F"/>
    <w:rsid w:val="205E00DD"/>
    <w:rsid w:val="21268950"/>
    <w:rsid w:val="2254A7D3"/>
    <w:rsid w:val="226D05C3"/>
    <w:rsid w:val="26BBA140"/>
    <w:rsid w:val="27AB08D0"/>
    <w:rsid w:val="281FB88D"/>
    <w:rsid w:val="29A395D4"/>
    <w:rsid w:val="29F41CBF"/>
    <w:rsid w:val="2C550A88"/>
    <w:rsid w:val="2C9D75A7"/>
    <w:rsid w:val="2E883B97"/>
    <w:rsid w:val="2EC6B325"/>
    <w:rsid w:val="2FC506C1"/>
    <w:rsid w:val="313C848E"/>
    <w:rsid w:val="323D274E"/>
    <w:rsid w:val="368E3F9D"/>
    <w:rsid w:val="3811E39C"/>
    <w:rsid w:val="38D10B69"/>
    <w:rsid w:val="39A5205D"/>
    <w:rsid w:val="3AD123AC"/>
    <w:rsid w:val="3D29ED7C"/>
    <w:rsid w:val="3DFD5251"/>
    <w:rsid w:val="3F748443"/>
    <w:rsid w:val="4008DDEE"/>
    <w:rsid w:val="4099E1C8"/>
    <w:rsid w:val="412980F6"/>
    <w:rsid w:val="414BE212"/>
    <w:rsid w:val="432173E7"/>
    <w:rsid w:val="43782E42"/>
    <w:rsid w:val="477E3A05"/>
    <w:rsid w:val="47DD7F6F"/>
    <w:rsid w:val="499697D7"/>
    <w:rsid w:val="4A4CEBBF"/>
    <w:rsid w:val="4D7CA141"/>
    <w:rsid w:val="4D7E7A8E"/>
    <w:rsid w:val="4EE50A51"/>
    <w:rsid w:val="504F426F"/>
    <w:rsid w:val="51CF1E4F"/>
    <w:rsid w:val="52CA3655"/>
    <w:rsid w:val="52DA6C74"/>
    <w:rsid w:val="53920BB3"/>
    <w:rsid w:val="54379604"/>
    <w:rsid w:val="54A0850C"/>
    <w:rsid w:val="558E13B7"/>
    <w:rsid w:val="55ACD315"/>
    <w:rsid w:val="563C556D"/>
    <w:rsid w:val="577DA430"/>
    <w:rsid w:val="57945DCF"/>
    <w:rsid w:val="59BB021B"/>
    <w:rsid w:val="5D82DEEF"/>
    <w:rsid w:val="5E0B8CD9"/>
    <w:rsid w:val="5E37889E"/>
    <w:rsid w:val="5EC1CBE8"/>
    <w:rsid w:val="5FD358FF"/>
    <w:rsid w:val="6398C42D"/>
    <w:rsid w:val="65ADAFB6"/>
    <w:rsid w:val="66169EBE"/>
    <w:rsid w:val="66C49DBE"/>
    <w:rsid w:val="694E3F80"/>
    <w:rsid w:val="6A5DC3FE"/>
    <w:rsid w:val="732AEB26"/>
    <w:rsid w:val="73B8E7D8"/>
    <w:rsid w:val="767FD275"/>
    <w:rsid w:val="7735CC48"/>
    <w:rsid w:val="774BA683"/>
    <w:rsid w:val="77F6852D"/>
    <w:rsid w:val="78906B50"/>
    <w:rsid w:val="78A32D7F"/>
    <w:rsid w:val="797608DD"/>
    <w:rsid w:val="7A54F971"/>
    <w:rsid w:val="7B29307F"/>
    <w:rsid w:val="7BC1A5E4"/>
    <w:rsid w:val="7CB5EA3D"/>
    <w:rsid w:val="7D0DAF9A"/>
    <w:rsid w:val="7D18308A"/>
    <w:rsid w:val="7DA1BFAA"/>
    <w:rsid w:val="7EF946A6"/>
    <w:rsid w:val="7F20EA30"/>
    <w:rsid w:val="7F8FF5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7A642"/>
  <w15:chartTrackingRefBased/>
  <w15:docId w15:val="{443D56CB-62C6-41A5-AE0C-70A145C53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D1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8"/>
      </w:numPr>
      <w:ind w:left="431" w:hanging="431"/>
    </w:pPr>
    <w:rPr>
      <w:lang w:val="en-US"/>
    </w:rPr>
  </w:style>
  <w:style w:type="paragraph" w:customStyle="1" w:styleId="RAN4H1">
    <w:name w:val="RAN4 H1"/>
    <w:basedOn w:val="Normal"/>
    <w:next w:val="Normal"/>
    <w:link w:val="RAN4H1Char"/>
    <w:qFormat/>
    <w:rsid w:val="00AE56B1"/>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5"/>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10"/>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TCaiyun" w:hAnsi="@STCaiyu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3F748443"/>
  </w:style>
  <w:style w:type="character" w:customStyle="1" w:styleId="eop">
    <w:name w:val="eop"/>
    <w:basedOn w:val="DefaultParagraphFont"/>
    <w:rsid w:val="3F748443"/>
  </w:style>
  <w:style w:type="paragraph" w:customStyle="1" w:styleId="paragraph">
    <w:name w:val="paragraph"/>
    <w:basedOn w:val="Normal"/>
    <w:rsid w:val="3F748443"/>
    <w:pPr>
      <w:spacing w:beforeAutospacing="1" w:afterAutospacing="1"/>
    </w:pPr>
    <w:rPr>
      <w:rFonts w:eastAsia="Times New Roman" w:cs="Times New Roman"/>
      <w:sz w:val="24"/>
      <w:szCs w:val="24"/>
      <w:lang w:val="en-IN" w:eastAsia="en-IN"/>
    </w:rPr>
  </w:style>
  <w:style w:type="paragraph" w:styleId="Header">
    <w:name w:val="header"/>
    <w:basedOn w:val="Normal"/>
    <w:link w:val="HeaderChar"/>
    <w:uiPriority w:val="99"/>
    <w:semiHidden/>
    <w:unhideWhenUsed/>
    <w:rsid w:val="00F316E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316EE"/>
    <w:rPr>
      <w:rFonts w:ascii="Times New Roman" w:hAnsi="Times New Roman"/>
      <w:sz w:val="20"/>
    </w:rPr>
  </w:style>
  <w:style w:type="paragraph" w:styleId="Footer">
    <w:name w:val="footer"/>
    <w:basedOn w:val="Normal"/>
    <w:link w:val="FooterChar"/>
    <w:uiPriority w:val="99"/>
    <w:semiHidden/>
    <w:unhideWhenUsed/>
    <w:rsid w:val="00F316E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316EE"/>
    <w:rPr>
      <w:rFonts w:ascii="Times New Roman" w:hAnsi="Times New Roman"/>
      <w:sz w:val="20"/>
    </w:rPr>
  </w:style>
  <w:style w:type="paragraph" w:styleId="Revision">
    <w:name w:val="Revision"/>
    <w:hidden/>
    <w:uiPriority w:val="99"/>
    <w:semiHidden/>
    <w:rsid w:val="00F316EE"/>
    <w:pPr>
      <w:spacing w:after="0" w:line="240" w:lineRule="auto"/>
    </w:pPr>
    <w:rPr>
      <w:rFonts w:ascii="Times New Roman" w:hAnsi="Times New Roman"/>
      <w:sz w:val="20"/>
    </w:rPr>
  </w:style>
  <w:style w:type="paragraph" w:customStyle="1" w:styleId="B1">
    <w:name w:val="B1"/>
    <w:basedOn w:val="List"/>
    <w:link w:val="B1Char"/>
    <w:rsid w:val="0088641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88641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886417"/>
    <w:pPr>
      <w:ind w:left="283" w:hanging="283"/>
      <w:contextualSpacing/>
    </w:pPr>
  </w:style>
  <w:style w:type="paragraph" w:customStyle="1" w:styleId="TAH">
    <w:name w:val="TAH"/>
    <w:basedOn w:val="TAC"/>
    <w:link w:val="TAHCar"/>
    <w:rsid w:val="00480E13"/>
    <w:rPr>
      <w:b/>
    </w:rPr>
  </w:style>
  <w:style w:type="paragraph" w:customStyle="1" w:styleId="TAC">
    <w:name w:val="TAC"/>
    <w:basedOn w:val="Normal"/>
    <w:link w:val="TACChar"/>
    <w:rsid w:val="00480E1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480E13"/>
    <w:rPr>
      <w:rFonts w:ascii="Arial" w:eastAsia="Times New Roman" w:hAnsi="Arial" w:cs="Times New Roman"/>
      <w:sz w:val="18"/>
      <w:szCs w:val="20"/>
      <w:lang w:val="en-GB" w:eastAsia="en-GB"/>
    </w:rPr>
  </w:style>
  <w:style w:type="character" w:customStyle="1" w:styleId="TAHCar">
    <w:name w:val="TAH Car"/>
    <w:link w:val="TAH"/>
    <w:qFormat/>
    <w:rsid w:val="00480E13"/>
    <w:rPr>
      <w:rFonts w:ascii="Arial" w:eastAsia="Times New Roman" w:hAnsi="Arial" w:cs="Times New Roman"/>
      <w:b/>
      <w:sz w:val="18"/>
      <w:szCs w:val="20"/>
      <w:lang w:val="en-GB" w:eastAsia="en-GB"/>
    </w:rPr>
  </w:style>
  <w:style w:type="paragraph" w:customStyle="1" w:styleId="TAN">
    <w:name w:val="TAN"/>
    <w:basedOn w:val="Normal"/>
    <w:link w:val="TANChar"/>
    <w:rsid w:val="00480E1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480E13"/>
    <w:rPr>
      <w:rFonts w:ascii="Arial" w:eastAsia="Times New Roman" w:hAnsi="Arial" w:cs="Times New Roman"/>
      <w:sz w:val="18"/>
      <w:szCs w:val="20"/>
      <w:lang w:val="en-GB" w:eastAsia="en-GB"/>
    </w:rPr>
  </w:style>
  <w:style w:type="paragraph" w:customStyle="1" w:styleId="TH">
    <w:name w:val="TH"/>
    <w:basedOn w:val="Normal"/>
    <w:link w:val="THChar"/>
    <w:rsid w:val="00CE30D8"/>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CE30D8"/>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reddy\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5AIRPNAIUNRU-1328258698-20770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https://nokia.sharepoint.com/sites/c5g/5gradio/_layouts/15/DocIdRedir.aspx?ID=5AIRPNAIUNRU-1328258698-20770</Url>
      <Description>5AIRPNAIUNRU-1328258698-20770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3GPP_Paper_Template_RAN4_%23106bis-e_Dimitri.dotx</Template>
  <TotalTime>1</TotalTime>
  <Pages>5</Pages>
  <Words>2328</Words>
  <Characters>13276</Characters>
  <Application>Microsoft Office Word</Application>
  <DocSecurity>0</DocSecurity>
  <Lines>110</Lines>
  <Paragraphs>31</Paragraphs>
  <ScaleCrop>false</ScaleCrop>
  <Company/>
  <LinksUpToDate>false</LinksUpToDate>
  <CharactersWithSpaces>15573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Phani</dc:creator>
  <cp:keywords>3GPP;RAN4</cp:keywords>
  <dc:description/>
  <cp:lastModifiedBy>Nokia Networks - Lars</cp:lastModifiedBy>
  <cp:revision>2</cp:revision>
  <dcterms:created xsi:type="dcterms:W3CDTF">2023-04-10T16:34:00Z</dcterms:created>
  <dcterms:modified xsi:type="dcterms:W3CDTF">2023-04-10T16:34:00Z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2f701956-0a51-4d54-95e4-7cc96f4757b7</vt:lpwstr>
  </property>
  <property fmtid="{D5CDD505-2E9C-101B-9397-08002B2CF9AE}" pid="11" name="MediaServiceImageTags">
    <vt:lpwstr/>
  </property>
  <property fmtid="{D5CDD505-2E9C-101B-9397-08002B2CF9AE}" pid="12" name="GrammarlyDocumentId">
    <vt:lpwstr>4e28b7aa-4b26-4864-8ad4-50dea9075790</vt:lpwstr>
  </property>
</Properties>
</file>