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3373E15E"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8D4EEB" w:rsidRPr="008D4EEB">
        <w:rPr>
          <w:rFonts w:cs="Arial"/>
          <w:b/>
          <w:sz w:val="24"/>
          <w:lang w:val="en-US" w:eastAsia="zh-CN"/>
        </w:rPr>
        <w:t># 106bis-e</w:t>
      </w:r>
      <w:r>
        <w:rPr>
          <w:b/>
          <w:i/>
          <w:noProof/>
          <w:sz w:val="28"/>
        </w:rPr>
        <w:tab/>
      </w:r>
      <w:r w:rsidR="003C0EB4" w:rsidRPr="003C0EB4">
        <w:rPr>
          <w:rFonts w:eastAsia="宋体" w:cs="Arial"/>
          <w:b/>
          <w:sz w:val="24"/>
          <w:lang w:val="en-US" w:eastAsia="zh-CN"/>
        </w:rPr>
        <w:t>R4-2305279</w:t>
      </w:r>
      <w:bookmarkStart w:id="2" w:name="_GoBack"/>
      <w:bookmarkEnd w:id="2"/>
    </w:p>
    <w:p w14:paraId="58635502" w14:textId="081F6ED6" w:rsidR="00112140" w:rsidRPr="00D02B0E" w:rsidRDefault="008D4EEB" w:rsidP="00112140">
      <w:pPr>
        <w:pStyle w:val="a3"/>
        <w:tabs>
          <w:tab w:val="left" w:pos="2160"/>
        </w:tabs>
        <w:ind w:left="2127" w:hanging="2127"/>
        <w:jc w:val="both"/>
        <w:rPr>
          <w:rFonts w:eastAsia="宋体" w:cs="Arial"/>
          <w:noProof w:val="0"/>
          <w:sz w:val="24"/>
        </w:rPr>
      </w:pPr>
      <w:r w:rsidRPr="008D4EEB">
        <w:rPr>
          <w:rFonts w:cs="Arial"/>
          <w:noProof w:val="0"/>
          <w:sz w:val="24"/>
        </w:rPr>
        <w:t>Online, April 17 – April 26, 2023</w:t>
      </w:r>
    </w:p>
    <w:bookmarkEnd w:id="0"/>
    <w:bookmarkEnd w:id="1"/>
    <w:p w14:paraId="05625486" w14:textId="77777777" w:rsidR="00070561" w:rsidRPr="00DE11B8" w:rsidRDefault="00070561" w:rsidP="00F90E24">
      <w:pPr>
        <w:pStyle w:val="a4"/>
        <w:jc w:val="both"/>
        <w:rPr>
          <w:noProof w:val="0"/>
        </w:rPr>
      </w:pPr>
    </w:p>
    <w:p w14:paraId="28513F45" w14:textId="2972222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1145">
        <w:rPr>
          <w:rFonts w:ascii="Arial" w:eastAsia="宋体" w:hAnsi="Arial"/>
          <w:b/>
          <w:sz w:val="24"/>
          <w:lang w:val="en-US" w:eastAsia="zh-CN"/>
        </w:rPr>
        <w:t>Discussion on</w:t>
      </w:r>
      <w:r w:rsidR="00A41145" w:rsidRPr="00A41145">
        <w:t xml:space="preserve"> </w:t>
      </w:r>
      <w:r w:rsidR="00A41145" w:rsidRPr="00A41145">
        <w:rPr>
          <w:rFonts w:ascii="Arial" w:eastAsia="宋体" w:hAnsi="Arial"/>
          <w:b/>
          <w:sz w:val="24"/>
          <w:lang w:val="en-US" w:eastAsia="zh-CN"/>
        </w:rPr>
        <w:t>NR-DC with selective activation of cell groups via L3 enhancements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4A79F38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D4EEB">
        <w:rPr>
          <w:rFonts w:ascii="Arial" w:eastAsia="宋体" w:hAnsi="Arial"/>
          <w:b/>
          <w:sz w:val="24"/>
          <w:lang w:val="en-US" w:eastAsia="zh-CN"/>
        </w:rPr>
        <w:t>5</w:t>
      </w:r>
      <w:r w:rsidR="00A41145">
        <w:rPr>
          <w:rFonts w:ascii="Arial" w:eastAsia="宋体" w:hAnsi="Arial"/>
          <w:b/>
          <w:sz w:val="24"/>
          <w:lang w:val="en-US" w:eastAsia="zh-CN"/>
        </w:rPr>
        <w:t>.</w:t>
      </w:r>
      <w:r w:rsidR="008D4EEB">
        <w:rPr>
          <w:rFonts w:ascii="Arial" w:eastAsia="宋体" w:hAnsi="Arial"/>
          <w:b/>
          <w:sz w:val="24"/>
          <w:lang w:val="en-US" w:eastAsia="zh-CN"/>
        </w:rPr>
        <w:t>25</w:t>
      </w:r>
      <w:r w:rsidR="00617977" w:rsidRPr="00036E8B">
        <w:rPr>
          <w:rFonts w:ascii="Arial" w:eastAsia="宋体" w:hAnsi="Arial"/>
          <w:b/>
          <w:sz w:val="24"/>
          <w:lang w:val="en-US" w:eastAsia="zh-CN"/>
        </w:rPr>
        <w:t>.</w:t>
      </w:r>
      <w:r w:rsidR="008D4EEB">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4400070" w14:textId="72DC39CD" w:rsidR="00A41145" w:rsidRDefault="00A41145" w:rsidP="005B7F51">
      <w:r>
        <w:rPr>
          <w:rFonts w:eastAsiaTheme="minorEastAsia"/>
          <w:lang w:val="en-US" w:eastAsia="zh-CN"/>
        </w:rPr>
        <w:t xml:space="preserve">One objective of </w:t>
      </w:r>
      <w:r w:rsidR="007769DF" w:rsidRPr="007769DF">
        <w:rPr>
          <w:rFonts w:eastAsiaTheme="minorEastAsia"/>
          <w:lang w:val="en-US" w:eastAsia="zh-CN"/>
        </w:rPr>
        <w:t xml:space="preserve">R18 </w:t>
      </w:r>
      <w:r w:rsidR="00E33538">
        <w:rPr>
          <w:rFonts w:eastAsiaTheme="minorEastAsia"/>
          <w:lang w:val="en-US" w:eastAsia="zh-CN"/>
        </w:rPr>
        <w:t xml:space="preserve">WI on </w:t>
      </w:r>
      <w:r w:rsidR="007769DF" w:rsidRPr="007769DF">
        <w:rPr>
          <w:rFonts w:eastAsiaTheme="minorEastAsia"/>
          <w:lang w:val="en-US" w:eastAsia="zh-CN"/>
        </w:rPr>
        <w:t xml:space="preserve">Further NR Mobility Enhancements </w:t>
      </w:r>
      <w:r w:rsidR="007769DF">
        <w:rPr>
          <w:rFonts w:eastAsiaTheme="minorEastAsia"/>
          <w:lang w:val="en-US" w:eastAsia="zh-CN"/>
        </w:rPr>
        <w:t xml:space="preserve">starts </w:t>
      </w:r>
      <w:r>
        <w:rPr>
          <w:rFonts w:eastAsiaTheme="minorEastAsia"/>
          <w:lang w:val="en-US" w:eastAsia="zh-CN"/>
        </w:rPr>
        <w:t>is</w:t>
      </w:r>
      <w:r w:rsidRPr="00A41145">
        <w:t xml:space="preserve"> </w:t>
      </w:r>
      <w:r>
        <w:t>NR-DC with selective activation of cell groups via L3 enhancement.</w:t>
      </w:r>
    </w:p>
    <w:tbl>
      <w:tblPr>
        <w:tblStyle w:val="af4"/>
        <w:tblW w:w="0" w:type="auto"/>
        <w:tblLook w:val="04A0" w:firstRow="1" w:lastRow="0" w:firstColumn="1" w:lastColumn="0" w:noHBand="0" w:noVBand="1"/>
      </w:tblPr>
      <w:tblGrid>
        <w:gridCol w:w="9621"/>
      </w:tblGrid>
      <w:tr w:rsidR="00A41145" w14:paraId="4827CC4D" w14:textId="77777777" w:rsidTr="00A41145">
        <w:tc>
          <w:tcPr>
            <w:tcW w:w="9621" w:type="dxa"/>
          </w:tcPr>
          <w:p w14:paraId="2D2ACA46" w14:textId="77777777" w:rsidR="00A41145" w:rsidRDefault="00A41145" w:rsidP="00A41145">
            <w:pPr>
              <w:overflowPunct w:val="0"/>
              <w:autoSpaceDE w:val="0"/>
              <w:autoSpaceDN w:val="0"/>
              <w:adjustRightInd w:val="0"/>
              <w:spacing w:after="0"/>
              <w:ind w:left="720"/>
              <w:textAlignment w:val="baseline"/>
              <w:rPr>
                <w:bCs/>
                <w:lang w:val="en-US"/>
              </w:rPr>
            </w:pPr>
            <w:r>
              <w:rPr>
                <w:bCs/>
                <w:lang w:val="en-US"/>
              </w:rPr>
              <w:t>To specify mechanism and procedures of NR-DC with selective activation of the cell groups (at least for SCG) via L3 enhancements:</w:t>
            </w:r>
          </w:p>
          <w:p w14:paraId="5D9EB512" w14:textId="77777777" w:rsidR="00A41145" w:rsidRDefault="00A41145" w:rsidP="00A6577B">
            <w:pPr>
              <w:numPr>
                <w:ilvl w:val="0"/>
                <w:numId w:val="9"/>
              </w:numPr>
              <w:overflowPunct w:val="0"/>
              <w:autoSpaceDE w:val="0"/>
              <w:autoSpaceDN w:val="0"/>
              <w:adjustRightInd w:val="0"/>
              <w:spacing w:after="0"/>
              <w:textAlignment w:val="baseline"/>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2C9564FB" w14:textId="77777777" w:rsidR="00A41145" w:rsidRPr="00F736B4" w:rsidRDefault="00A41145" w:rsidP="00A41145">
            <w:pPr>
              <w:spacing w:after="0"/>
              <w:ind w:left="720"/>
              <w:rPr>
                <w:bCs/>
                <w:i/>
                <w:lang w:val="en-US"/>
              </w:rPr>
            </w:pPr>
            <w:r w:rsidRPr="00F736B4">
              <w:rPr>
                <w:bCs/>
                <w:i/>
                <w:lang w:val="en-US"/>
              </w:rPr>
              <w:t>Note 4: A harmonized</w:t>
            </w:r>
            <w:r w:rsidRPr="00C62537">
              <w:rPr>
                <w:rStyle w:val="afd"/>
              </w:rPr>
              <w:t xml:space="preserve"> RRC modelling </w:t>
            </w:r>
            <w:r w:rsidRPr="00E9536B">
              <w:rPr>
                <w:rStyle w:val="afd"/>
              </w:rPr>
              <w:t>approach for objective</w:t>
            </w:r>
            <w:r w:rsidRPr="00F736B4">
              <w:rPr>
                <w:rStyle w:val="afd"/>
                <w:i w:val="0"/>
              </w:rPr>
              <w:t>s</w:t>
            </w:r>
            <w:r w:rsidRPr="00C62537">
              <w:rPr>
                <w:rStyle w:val="afd"/>
              </w:rPr>
              <w:t xml:space="preserve"> 1 and 2 could be cons</w:t>
            </w:r>
            <w:r w:rsidRPr="00E9536B">
              <w:rPr>
                <w:rStyle w:val="afd"/>
              </w:rPr>
              <w:t>idered to minimize the work</w:t>
            </w:r>
            <w:r w:rsidRPr="00331F60">
              <w:rPr>
                <w:rStyle w:val="afd"/>
              </w:rPr>
              <w:t xml:space="preserve">load in </w:t>
            </w:r>
            <w:r w:rsidRPr="00B67AE0">
              <w:rPr>
                <w:rStyle w:val="afd"/>
              </w:rPr>
              <w:t>RAN2.</w:t>
            </w:r>
          </w:p>
          <w:p w14:paraId="15A72449" w14:textId="77777777" w:rsidR="00A41145" w:rsidRDefault="00A41145" w:rsidP="005B7F51"/>
        </w:tc>
      </w:tr>
    </w:tbl>
    <w:p w14:paraId="62ACA1A8" w14:textId="00D15282"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w:t>
      </w:r>
      <w:r w:rsidR="007769DF">
        <w:rPr>
          <w:rFonts w:eastAsiaTheme="minorEastAsia"/>
          <w:lang w:val="en-US" w:eastAsia="zh-CN"/>
        </w:rPr>
        <w:t xml:space="preserve">some </w:t>
      </w:r>
      <w:r w:rsidR="00E33538">
        <w:rPr>
          <w:rFonts w:eastAsiaTheme="minorEastAsia"/>
          <w:lang w:val="en-US" w:eastAsia="zh-CN"/>
        </w:rPr>
        <w:t>consideration</w:t>
      </w:r>
      <w:r w:rsidR="00A41145">
        <w:rPr>
          <w:rFonts w:eastAsiaTheme="minorEastAsia"/>
          <w:lang w:val="en-US" w:eastAsia="zh-CN"/>
        </w:rPr>
        <w:t>s</w:t>
      </w:r>
      <w:r w:rsidRPr="00DA69C5">
        <w:rPr>
          <w:rFonts w:eastAsiaTheme="minorEastAsia"/>
          <w:lang w:val="en-US" w:eastAsia="zh-CN"/>
        </w:rPr>
        <w:t xml:space="preserve"> on </w:t>
      </w:r>
      <w:r w:rsidR="00A41145">
        <w:rPr>
          <w:rFonts w:eastAsiaTheme="minorEastAsia"/>
          <w:lang w:val="en-US" w:eastAsia="zh-CN"/>
        </w:rPr>
        <w:t xml:space="preserve">this objective </w:t>
      </w:r>
      <w:r w:rsidR="00E33538">
        <w:rPr>
          <w:rFonts w:eastAsiaTheme="minorEastAsia"/>
          <w:lang w:val="en-US" w:eastAsia="zh-CN"/>
        </w:rPr>
        <w:t>from RRM perspective</w:t>
      </w:r>
      <w:r w:rsidR="000A5A31" w:rsidRPr="00DA69C5">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0C0BCAB1" w14:textId="02F4D272" w:rsidR="00C5369B" w:rsidRDefault="006B488D" w:rsidP="0064409C">
      <w:pPr>
        <w:rPr>
          <w:bCs/>
          <w:lang w:val="en-US"/>
        </w:rPr>
      </w:pPr>
      <w:r>
        <w:rPr>
          <w:rFonts w:eastAsiaTheme="minorEastAsia" w:hint="eastAsia"/>
          <w:lang w:val="en-US" w:eastAsia="zh-CN"/>
        </w:rPr>
        <w:t>I</w:t>
      </w:r>
      <w:r>
        <w:rPr>
          <w:rFonts w:eastAsiaTheme="minorEastAsia"/>
          <w:lang w:val="en-US" w:eastAsia="zh-CN"/>
        </w:rPr>
        <w:t>n R17</w:t>
      </w:r>
      <w:r w:rsidR="00572219">
        <w:rPr>
          <w:rFonts w:eastAsiaTheme="minorEastAsia"/>
          <w:lang w:val="en-US" w:eastAsia="zh-CN"/>
        </w:rPr>
        <w:t xml:space="preserve"> conditional PSCell change (CPC)/conditional PSCell addition (CPA), UE has to release the CPC/CPA configuration when UE complete PCell change/addition. The aim of this R18 mobility enhancement objective is to enable subsequent CPC after SCG change w</w:t>
      </w:r>
      <w:r w:rsidR="00572219">
        <w:rPr>
          <w:bCs/>
          <w:lang w:val="en-US"/>
        </w:rPr>
        <w:t>ithout reconfiguration and re-initiation of CPC/CPA</w:t>
      </w:r>
      <w:r w:rsidR="00DB2DF2">
        <w:rPr>
          <w:bCs/>
          <w:lang w:val="en-US"/>
        </w:rPr>
        <w:t>.</w:t>
      </w:r>
      <w:r w:rsidR="00C6497E">
        <w:rPr>
          <w:rFonts w:eastAsiaTheme="minorEastAsia" w:hint="eastAsia"/>
          <w:bCs/>
          <w:lang w:val="en-US" w:eastAsia="zh-CN"/>
        </w:rPr>
        <w:t xml:space="preserve"> </w:t>
      </w:r>
      <w:r w:rsidR="00C6497E">
        <w:rPr>
          <w:rFonts w:eastAsiaTheme="minorEastAsia"/>
          <w:bCs/>
          <w:lang w:val="en-US" w:eastAsia="zh-CN"/>
        </w:rPr>
        <w:t xml:space="preserve">So far </w:t>
      </w:r>
      <w:r w:rsidR="00C5369B">
        <w:rPr>
          <w:bCs/>
          <w:lang w:val="en-US"/>
        </w:rPr>
        <w:t>RAN2 has some progress</w:t>
      </w:r>
      <w:r w:rsidR="00C6497E">
        <w:rPr>
          <w:bCs/>
          <w:lang w:val="en-US"/>
        </w:rPr>
        <w:t>.</w:t>
      </w:r>
    </w:p>
    <w:tbl>
      <w:tblPr>
        <w:tblStyle w:val="af4"/>
        <w:tblW w:w="0" w:type="auto"/>
        <w:tblLook w:val="0600" w:firstRow="0" w:lastRow="0" w:firstColumn="0" w:lastColumn="0" w:noHBand="1" w:noVBand="1"/>
      </w:tblPr>
      <w:tblGrid>
        <w:gridCol w:w="9621"/>
      </w:tblGrid>
      <w:tr w:rsidR="00C5369B" w14:paraId="5609F23C" w14:textId="77777777" w:rsidTr="00C5369B">
        <w:tc>
          <w:tcPr>
            <w:tcW w:w="9621" w:type="dxa"/>
          </w:tcPr>
          <w:p w14:paraId="569ED2F1" w14:textId="77777777" w:rsidR="00C5369B" w:rsidRPr="00C5369B" w:rsidRDefault="00C5369B" w:rsidP="00C5369B">
            <w:pPr>
              <w:pStyle w:val="3"/>
              <w:numPr>
                <w:ilvl w:val="0"/>
                <w:numId w:val="0"/>
              </w:numPr>
              <w:ind w:left="720" w:hanging="720"/>
              <w:outlineLvl w:val="2"/>
              <w:rPr>
                <w:rFonts w:ascii="Times New Roman" w:hAnsi="Times New Roman"/>
                <w:b/>
                <w:sz w:val="20"/>
              </w:rPr>
            </w:pPr>
            <w:r w:rsidRPr="00C5369B">
              <w:rPr>
                <w:rFonts w:ascii="Times New Roman" w:hAnsi="Times New Roman"/>
                <w:b/>
                <w:sz w:val="20"/>
              </w:rPr>
              <w:t>RAN2 119bis</w:t>
            </w:r>
          </w:p>
          <w:p w14:paraId="260F5E04" w14:textId="77777777" w:rsidR="00C5369B" w:rsidRPr="00C5369B" w:rsidRDefault="00C5369B" w:rsidP="00A6577B">
            <w:pPr>
              <w:pStyle w:val="af9"/>
              <w:numPr>
                <w:ilvl w:val="0"/>
                <w:numId w:val="11"/>
              </w:numPr>
              <w:spacing w:before="60" w:beforeAutospacing="0" w:after="0" w:afterAutospacing="0"/>
              <w:rPr>
                <w:sz w:val="20"/>
                <w:szCs w:val="20"/>
              </w:rPr>
            </w:pPr>
            <w:r w:rsidRPr="00C5369B">
              <w:rPr>
                <w:rFonts w:eastAsia="MS Mincho"/>
                <w:sz w:val="20"/>
                <w:szCs w:val="20"/>
                <w:lang w:bidi="ar"/>
              </w:rPr>
              <w:t>Baseline procedure to support subsequent secondary cell group change (FFS if UE keeps all configurations or if those are indicated by the network, FFS support of nested configs):</w:t>
            </w:r>
          </w:p>
          <w:p w14:paraId="36967999" w14:textId="77777777" w:rsidR="00C5369B" w:rsidRPr="00C5369B" w:rsidRDefault="00C5369B" w:rsidP="00C5369B">
            <w:pPr>
              <w:pStyle w:val="af9"/>
              <w:tabs>
                <w:tab w:val="left" w:pos="420"/>
              </w:tabs>
              <w:spacing w:before="60" w:beforeAutospacing="0" w:after="0" w:afterAutospacing="0"/>
              <w:ind w:left="1619"/>
              <w:rPr>
                <w:sz w:val="20"/>
                <w:szCs w:val="20"/>
              </w:rPr>
            </w:pPr>
            <w:r w:rsidRPr="00C5369B">
              <w:rPr>
                <w:rFonts w:eastAsia="MS Mincho"/>
                <w:sz w:val="20"/>
                <w:szCs w:val="20"/>
                <w:lang w:bidi="ar"/>
              </w:rPr>
              <w:t>a.</w:t>
            </w:r>
            <w:r w:rsidRPr="00C5369B">
              <w:rPr>
                <w:rFonts w:eastAsia="MS Mincho"/>
                <w:sz w:val="20"/>
                <w:szCs w:val="20"/>
                <w:lang w:bidi="ar"/>
              </w:rPr>
              <w:tab/>
              <w:t xml:space="preserve">Step 1: when the execution condition of a CPC candidate PScell is met, a UE performs the execution of CPC towards this candidate PScell. </w:t>
            </w:r>
          </w:p>
          <w:p w14:paraId="45C3BA9F" w14:textId="77777777" w:rsidR="00C5369B" w:rsidRPr="00C5369B" w:rsidRDefault="00C5369B" w:rsidP="00C5369B">
            <w:pPr>
              <w:pStyle w:val="af9"/>
              <w:tabs>
                <w:tab w:val="left" w:pos="420"/>
              </w:tabs>
              <w:spacing w:before="60" w:beforeAutospacing="0" w:after="0" w:afterAutospacing="0"/>
              <w:ind w:left="1619"/>
              <w:rPr>
                <w:sz w:val="20"/>
                <w:szCs w:val="20"/>
              </w:rPr>
            </w:pPr>
            <w:r w:rsidRPr="00C5369B">
              <w:rPr>
                <w:rFonts w:eastAsia="MS Mincho"/>
                <w:sz w:val="20"/>
                <w:szCs w:val="20"/>
                <w:lang w:bidi="ar"/>
              </w:rPr>
              <w:t>b.</w:t>
            </w:r>
            <w:r w:rsidRPr="00C5369B">
              <w:rPr>
                <w:rFonts w:eastAsia="MS Mincho"/>
                <w:sz w:val="20"/>
                <w:szCs w:val="20"/>
                <w:lang w:bidi="ar"/>
              </w:rPr>
              <w:tab/>
              <w:t xml:space="preserve">Step 2: After finishing the PSCell addition or change, the UE doesn’t release conditional configuration of other candidate PSCells for subsequent CPC, the UE continues evaluating the execution conditions of other candidate PScells. </w:t>
            </w:r>
          </w:p>
          <w:p w14:paraId="00DB5004" w14:textId="77777777" w:rsidR="00C5369B" w:rsidRPr="00C5369B" w:rsidRDefault="00C5369B" w:rsidP="00C5369B">
            <w:pPr>
              <w:pStyle w:val="af9"/>
              <w:tabs>
                <w:tab w:val="left" w:pos="420"/>
              </w:tabs>
              <w:spacing w:before="60" w:beforeAutospacing="0" w:after="0" w:afterAutospacing="0"/>
              <w:ind w:left="1619"/>
              <w:rPr>
                <w:sz w:val="20"/>
                <w:szCs w:val="20"/>
              </w:rPr>
            </w:pPr>
            <w:r w:rsidRPr="00C5369B">
              <w:rPr>
                <w:rFonts w:eastAsia="MS Mincho"/>
                <w:sz w:val="20"/>
                <w:szCs w:val="20"/>
                <w:lang w:bidi="ar"/>
              </w:rPr>
              <w:t>c.</w:t>
            </w:r>
            <w:r w:rsidRPr="00C5369B">
              <w:rPr>
                <w:rFonts w:eastAsia="MS Mincho"/>
                <w:sz w:val="20"/>
                <w:szCs w:val="20"/>
                <w:lang w:bidi="ar"/>
              </w:rPr>
              <w:tab/>
              <w:t>Step 3: When the execution condition of a candidate PScell is met, the UE performs the execution of CPC towards this candidate PSCell.</w:t>
            </w:r>
          </w:p>
          <w:p w14:paraId="78994C4B" w14:textId="77777777" w:rsidR="00C5369B" w:rsidRPr="00C5369B" w:rsidRDefault="00C5369B" w:rsidP="00C5369B">
            <w:pPr>
              <w:pStyle w:val="Doc-text2"/>
              <w:rPr>
                <w:rFonts w:ascii="Times New Roman" w:hAnsi="Times New Roman"/>
                <w:szCs w:val="20"/>
              </w:rPr>
            </w:pPr>
          </w:p>
          <w:p w14:paraId="2C10C4D9" w14:textId="77777777" w:rsidR="00C5369B" w:rsidRPr="00C5369B" w:rsidRDefault="00C5369B" w:rsidP="00A6577B">
            <w:pPr>
              <w:pStyle w:val="af9"/>
              <w:numPr>
                <w:ilvl w:val="0"/>
                <w:numId w:val="11"/>
              </w:numPr>
              <w:spacing w:before="60" w:beforeAutospacing="0" w:after="0" w:afterAutospacing="0"/>
              <w:rPr>
                <w:sz w:val="20"/>
                <w:szCs w:val="20"/>
              </w:rPr>
            </w:pPr>
            <w:r w:rsidRPr="00C5369B">
              <w:rPr>
                <w:rFonts w:eastAsia="MS Mincho"/>
                <w:sz w:val="20"/>
                <w:szCs w:val="20"/>
                <w:lang w:bidi="ar"/>
              </w:rPr>
              <w:t>Confirm that “CPA” selective activation of cell groups will be supported for this WI objective</w:t>
            </w:r>
          </w:p>
          <w:p w14:paraId="55C0870D" w14:textId="77777777" w:rsidR="00C5369B" w:rsidRDefault="00C5369B" w:rsidP="0064409C">
            <w:pPr>
              <w:rPr>
                <w:bCs/>
                <w:lang w:val="en-US"/>
              </w:rPr>
            </w:pPr>
          </w:p>
        </w:tc>
      </w:tr>
    </w:tbl>
    <w:p w14:paraId="60204A2D" w14:textId="77777777" w:rsidR="00C5369B" w:rsidRDefault="00C5369B" w:rsidP="0064409C">
      <w:pPr>
        <w:rPr>
          <w:bCs/>
          <w:lang w:val="en-US"/>
        </w:rPr>
      </w:pPr>
    </w:p>
    <w:p w14:paraId="3D6A4F4B" w14:textId="77777777" w:rsidR="00397014" w:rsidRDefault="00DB2DF2" w:rsidP="0064409C">
      <w:pPr>
        <w:rPr>
          <w:bCs/>
          <w:lang w:val="en-US"/>
        </w:rPr>
      </w:pPr>
      <w:r>
        <w:rPr>
          <w:bCs/>
          <w:lang w:val="en-US"/>
        </w:rPr>
        <w:t xml:space="preserve">In the existing CPC/CPA requirements in RAN4, </w:t>
      </w:r>
      <w:r w:rsidR="00BE5B02">
        <w:rPr>
          <w:bCs/>
          <w:lang w:val="en-US"/>
        </w:rPr>
        <w:t>one shot (1</w:t>
      </w:r>
      <w:r w:rsidR="00BE5B02" w:rsidRPr="00BE5B02">
        <w:rPr>
          <w:bCs/>
          <w:vertAlign w:val="superscript"/>
          <w:lang w:val="en-US"/>
        </w:rPr>
        <w:t>st</w:t>
      </w:r>
      <w:r w:rsidR="00BE5B02">
        <w:rPr>
          <w:bCs/>
          <w:lang w:val="en-US"/>
        </w:rPr>
        <w:t xml:space="preserve"> time) </w:t>
      </w:r>
      <w:r>
        <w:rPr>
          <w:bCs/>
          <w:lang w:val="en-US"/>
        </w:rPr>
        <w:t xml:space="preserve">CPAC execution delay is specified where the starting point of the delay is receiving the CPAC handover command, and the ending point of the delay is the point that UE transmit PRACH preamble towards </w:t>
      </w:r>
      <w:r w:rsidR="00AB4CA4">
        <w:rPr>
          <w:bCs/>
          <w:lang w:val="en-US"/>
        </w:rPr>
        <w:t xml:space="preserve">the target PSCell. </w:t>
      </w:r>
      <w:r w:rsidR="00BE5B02">
        <w:rPr>
          <w:bCs/>
          <w:lang w:val="en-US"/>
        </w:rPr>
        <w:t xml:space="preserve"> </w:t>
      </w:r>
    </w:p>
    <w:p w14:paraId="044AF0CF" w14:textId="15669B2F" w:rsidR="00566A18" w:rsidRDefault="00427116" w:rsidP="00B24354">
      <w:pPr>
        <w:rPr>
          <w:rFonts w:eastAsiaTheme="minorEastAsia"/>
          <w:lang w:val="en-US" w:eastAsia="zh-CN"/>
        </w:rPr>
      </w:pPr>
      <w:r>
        <w:rPr>
          <w:bCs/>
          <w:lang w:val="en-US"/>
        </w:rPr>
        <w:t>For R18</w:t>
      </w:r>
      <w:r>
        <w:rPr>
          <w:rFonts w:eastAsiaTheme="minorEastAsia"/>
          <w:lang w:val="en-US" w:eastAsia="zh-CN"/>
        </w:rPr>
        <w:t xml:space="preserve"> CPA</w:t>
      </w:r>
      <w:r w:rsidR="00C6497E">
        <w:rPr>
          <w:rFonts w:eastAsiaTheme="minorEastAsia"/>
          <w:lang w:val="en-US" w:eastAsia="zh-CN"/>
        </w:rPr>
        <w:t>/CP</w:t>
      </w:r>
      <w:r>
        <w:rPr>
          <w:rFonts w:eastAsiaTheme="minorEastAsia"/>
          <w:lang w:val="en-US" w:eastAsia="zh-CN"/>
        </w:rPr>
        <w:t xml:space="preserve">C with subsequent CPC, </w:t>
      </w:r>
      <w:r w:rsidR="00DD75A3">
        <w:rPr>
          <w:rFonts w:eastAsiaTheme="minorEastAsia"/>
          <w:lang w:val="en-US" w:eastAsia="zh-CN"/>
        </w:rPr>
        <w:t xml:space="preserve">UE executes </w:t>
      </w:r>
      <w:r>
        <w:rPr>
          <w:rFonts w:eastAsiaTheme="minorEastAsia"/>
          <w:lang w:val="en-US" w:eastAsia="zh-CN"/>
        </w:rPr>
        <w:t xml:space="preserve">the </w:t>
      </w:r>
      <w:r w:rsidR="00DD75A3">
        <w:rPr>
          <w:rFonts w:eastAsiaTheme="minorEastAsia"/>
          <w:lang w:val="en-US" w:eastAsia="zh-CN"/>
        </w:rPr>
        <w:t xml:space="preserve">subsequent CPC autonomously </w:t>
      </w:r>
      <w:r w:rsidR="0070323F">
        <w:rPr>
          <w:rFonts w:eastAsiaTheme="minorEastAsia"/>
          <w:lang w:val="en-US" w:eastAsia="zh-CN"/>
        </w:rPr>
        <w:t>rather than network-control triggering.</w:t>
      </w:r>
    </w:p>
    <w:p w14:paraId="0D3ACAE0" w14:textId="4B237A54" w:rsidR="00501D48" w:rsidRDefault="00501D48" w:rsidP="00501D48">
      <w:pPr>
        <w:jc w:val="center"/>
        <w:rPr>
          <w:rFonts w:eastAsiaTheme="minorEastAsia"/>
          <w:lang w:val="en-US" w:eastAsia="zh-CN"/>
        </w:rPr>
      </w:pPr>
      <w:r>
        <w:rPr>
          <w:noProof/>
          <w:lang w:val="en-US" w:eastAsia="zh-CN"/>
        </w:rPr>
        <w:lastRenderedPageBreak/>
        <w:drawing>
          <wp:inline distT="0" distB="0" distL="0" distR="0" wp14:anchorId="2B18C5F4" wp14:editId="398D03F0">
            <wp:extent cx="5242849" cy="15688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59419" cy="1573839"/>
                    </a:xfrm>
                    <a:prstGeom prst="rect">
                      <a:avLst/>
                    </a:prstGeom>
                  </pic:spPr>
                </pic:pic>
              </a:graphicData>
            </a:graphic>
          </wp:inline>
        </w:drawing>
      </w:r>
    </w:p>
    <w:p w14:paraId="5DB9FFE7" w14:textId="55292B42" w:rsidR="00C2655B" w:rsidRDefault="00C2655B" w:rsidP="00C2655B">
      <w:pPr>
        <w:jc w:val="center"/>
        <w:rPr>
          <w:rFonts w:eastAsiaTheme="minorEastAsia"/>
          <w:lang w:val="en-US" w:eastAsia="zh-CN"/>
        </w:rPr>
      </w:pPr>
      <w:r>
        <w:rPr>
          <w:rFonts w:eastAsiaTheme="minorEastAsia"/>
          <w:lang w:val="en-US" w:eastAsia="zh-CN"/>
        </w:rPr>
        <w:t xml:space="preserve">Figure.1 Timeline of </w:t>
      </w:r>
      <w:r>
        <w:rPr>
          <w:bCs/>
          <w:lang w:val="en-US"/>
        </w:rPr>
        <w:t>subsequent cell group change</w:t>
      </w:r>
      <w:r w:rsidRPr="009E45AD">
        <w:rPr>
          <w:rFonts w:eastAsiaTheme="minorEastAsia"/>
          <w:lang w:val="en-US" w:eastAsia="zh-CN"/>
        </w:rPr>
        <w:t xml:space="preserve"> </w:t>
      </w:r>
    </w:p>
    <w:p w14:paraId="4AEF5FA0" w14:textId="47226860" w:rsidR="00EA4A52" w:rsidRDefault="00EA4A52" w:rsidP="00A24401">
      <w:pPr>
        <w:rPr>
          <w:rFonts w:eastAsiaTheme="minorEastAsia"/>
          <w:lang w:val="en-US" w:eastAsia="zh-CN"/>
        </w:rPr>
      </w:pPr>
      <w:r>
        <w:rPr>
          <w:rFonts w:eastAsiaTheme="minorEastAsia"/>
          <w:lang w:val="en-US" w:eastAsia="zh-CN"/>
        </w:rPr>
        <w:t xml:space="preserve">Figure 1 provides the timeline of subsequent CPC. </w:t>
      </w:r>
    </w:p>
    <w:p w14:paraId="67DDC5B6" w14:textId="0537264E" w:rsidR="00EA4A52" w:rsidRPr="00B24354" w:rsidRDefault="00477B4C" w:rsidP="00B24354">
      <w:pPr>
        <w:pStyle w:val="af8"/>
        <w:numPr>
          <w:ilvl w:val="0"/>
          <w:numId w:val="12"/>
        </w:numPr>
        <w:spacing w:beforeLines="50" w:before="120" w:afterLines="50" w:after="120"/>
        <w:rPr>
          <w:sz w:val="20"/>
          <w:szCs w:val="20"/>
          <w:lang w:bidi="ar"/>
        </w:rPr>
      </w:pPr>
      <w:r>
        <w:rPr>
          <w:rFonts w:eastAsiaTheme="minorEastAsia"/>
          <w:sz w:val="20"/>
          <w:szCs w:val="20"/>
          <w:lang w:val="en-US" w:eastAsia="zh-CN"/>
        </w:rPr>
        <w:t>A</w:t>
      </w:r>
      <w:r w:rsidR="00EA4A52" w:rsidRPr="00B24354">
        <w:rPr>
          <w:rFonts w:eastAsiaTheme="minorEastAsia"/>
          <w:sz w:val="20"/>
          <w:szCs w:val="20"/>
          <w:lang w:val="en-US" w:eastAsia="zh-CN"/>
        </w:rPr>
        <w:t>t first</w:t>
      </w:r>
      <w:r w:rsidR="00EA4A52" w:rsidRPr="00B24354">
        <w:rPr>
          <w:sz w:val="20"/>
          <w:szCs w:val="20"/>
          <w:lang w:bidi="ar"/>
        </w:rPr>
        <w:t xml:space="preserve"> </w:t>
      </w:r>
      <w:r w:rsidR="00EA4A52" w:rsidRPr="00B24354">
        <w:rPr>
          <w:rFonts w:eastAsiaTheme="minorEastAsia"/>
          <w:sz w:val="20"/>
          <w:szCs w:val="20"/>
          <w:lang w:val="en-US" w:eastAsia="zh-CN"/>
        </w:rPr>
        <w:t xml:space="preserve">UE is connecting to PSCell 0. </w:t>
      </w:r>
      <w:r w:rsidR="00EA4A52" w:rsidRPr="00B24354">
        <w:rPr>
          <w:sz w:val="20"/>
          <w:szCs w:val="20"/>
          <w:lang w:bidi="ar"/>
        </w:rPr>
        <w:t>W</w:t>
      </w:r>
      <w:r w:rsidR="00EA4A52" w:rsidRPr="00B24354">
        <w:rPr>
          <w:rFonts w:eastAsia="MS Mincho"/>
          <w:sz w:val="20"/>
          <w:szCs w:val="20"/>
          <w:lang w:bidi="ar"/>
        </w:rPr>
        <w:t>hen the execution condition of a CPC candidate PScell</w:t>
      </w:r>
      <w:r w:rsidR="00EA4A52" w:rsidRPr="00B24354">
        <w:rPr>
          <w:sz w:val="20"/>
          <w:szCs w:val="20"/>
          <w:lang w:bidi="ar"/>
        </w:rPr>
        <w:t>1</w:t>
      </w:r>
      <w:r w:rsidR="00EA4A52" w:rsidRPr="00B24354">
        <w:rPr>
          <w:rFonts w:eastAsia="MS Mincho"/>
          <w:sz w:val="20"/>
          <w:szCs w:val="20"/>
          <w:lang w:bidi="ar"/>
        </w:rPr>
        <w:t xml:space="preserve"> is met, UE performs the execution of CPC towards </w:t>
      </w:r>
      <w:r w:rsidR="00EA4A52" w:rsidRPr="00B24354">
        <w:rPr>
          <w:sz w:val="20"/>
          <w:szCs w:val="20"/>
          <w:lang w:bidi="ar"/>
        </w:rPr>
        <w:t>PSCell</w:t>
      </w:r>
      <w:r>
        <w:rPr>
          <w:sz w:val="20"/>
          <w:szCs w:val="20"/>
          <w:lang w:bidi="ar"/>
        </w:rPr>
        <w:t xml:space="preserve"> 1</w:t>
      </w:r>
      <w:r w:rsidR="00EA4A52" w:rsidRPr="00B24354">
        <w:rPr>
          <w:sz w:val="20"/>
          <w:szCs w:val="20"/>
          <w:lang w:bidi="ar"/>
        </w:rPr>
        <w:t xml:space="preserve">. This procedure is the same legacy CPC procedure. From legacy CPC delay perspective, the starting point is CPAC command is received, and the ending point is when UE transmits Preamble to PSCell1. </w:t>
      </w:r>
      <w:r w:rsidR="008071FB">
        <w:rPr>
          <w:sz w:val="20"/>
          <w:szCs w:val="20"/>
          <w:lang w:bidi="ar"/>
        </w:rPr>
        <w:t>T</w:t>
      </w:r>
      <w:r w:rsidR="00EA4A52" w:rsidRPr="00B24354">
        <w:rPr>
          <w:sz w:val="20"/>
          <w:szCs w:val="20"/>
          <w:lang w:bidi="ar"/>
        </w:rPr>
        <w:t>his time period</w:t>
      </w:r>
      <w:r w:rsidR="008071FB">
        <w:rPr>
          <w:sz w:val="20"/>
          <w:szCs w:val="20"/>
          <w:lang w:bidi="ar"/>
        </w:rPr>
        <w:t xml:space="preserve"> is denoted</w:t>
      </w:r>
      <w:r w:rsidR="00EA4A52" w:rsidRPr="00B24354">
        <w:rPr>
          <w:sz w:val="20"/>
          <w:szCs w:val="20"/>
          <w:lang w:bidi="ar"/>
        </w:rPr>
        <w:t xml:space="preserve"> as T1. It shall be noted that the whole RACH procedure would be performed including MSG1</w:t>
      </w:r>
      <w:r w:rsidR="005B3D8C" w:rsidRPr="00B24354">
        <w:rPr>
          <w:sz w:val="20"/>
          <w:szCs w:val="20"/>
          <w:lang w:bidi="ar"/>
        </w:rPr>
        <w:t xml:space="preserve">~MSG5. </w:t>
      </w:r>
      <w:r w:rsidR="0012151A">
        <w:rPr>
          <w:sz w:val="20"/>
          <w:szCs w:val="20"/>
          <w:lang w:bidi="ar"/>
        </w:rPr>
        <w:t>The</w:t>
      </w:r>
      <w:r w:rsidR="005B3D8C" w:rsidRPr="00B24354">
        <w:rPr>
          <w:sz w:val="20"/>
          <w:szCs w:val="20"/>
          <w:lang w:bidi="ar"/>
        </w:rPr>
        <w:t xml:space="preserve"> time duration </w:t>
      </w:r>
      <w:r w:rsidR="0012151A">
        <w:rPr>
          <w:sz w:val="20"/>
          <w:szCs w:val="20"/>
          <w:lang w:bidi="ar"/>
        </w:rPr>
        <w:t xml:space="preserve">from MSG1 to MSG5 </w:t>
      </w:r>
      <w:r w:rsidR="005B3D8C" w:rsidRPr="00B24354">
        <w:rPr>
          <w:sz w:val="20"/>
          <w:szCs w:val="20"/>
          <w:lang w:bidi="ar"/>
        </w:rPr>
        <w:t>is not considered in RAN4 CPC delay.</w:t>
      </w:r>
    </w:p>
    <w:p w14:paraId="271AD85C" w14:textId="06237E15" w:rsidR="00EA4A52" w:rsidRPr="00477B4C" w:rsidRDefault="00EA4A52" w:rsidP="00477B4C">
      <w:pPr>
        <w:pStyle w:val="af9"/>
        <w:numPr>
          <w:ilvl w:val="0"/>
          <w:numId w:val="12"/>
        </w:numPr>
        <w:tabs>
          <w:tab w:val="left" w:pos="420"/>
        </w:tabs>
        <w:spacing w:beforeLines="50" w:before="120" w:beforeAutospacing="0" w:afterLines="50" w:after="120" w:afterAutospacing="0"/>
        <w:rPr>
          <w:sz w:val="20"/>
          <w:szCs w:val="20"/>
        </w:rPr>
      </w:pPr>
      <w:r w:rsidRPr="00B24354">
        <w:rPr>
          <w:rFonts w:eastAsia="MS Mincho"/>
          <w:sz w:val="20"/>
          <w:szCs w:val="20"/>
          <w:lang w:bidi="ar"/>
        </w:rPr>
        <w:t>After finishing the PSCell addition or change, the UE doesn’t release conditional configuration of other candidate PSCells for subsequent CPC,</w:t>
      </w:r>
      <w:r w:rsidR="0086789C">
        <w:rPr>
          <w:rFonts w:eastAsia="MS Mincho"/>
          <w:sz w:val="20"/>
          <w:szCs w:val="20"/>
          <w:lang w:bidi="ar"/>
        </w:rPr>
        <w:t xml:space="preserve"> and </w:t>
      </w:r>
      <w:r w:rsidRPr="00B24354">
        <w:rPr>
          <w:rFonts w:eastAsia="MS Mincho"/>
          <w:sz w:val="20"/>
          <w:szCs w:val="20"/>
          <w:lang w:bidi="ar"/>
        </w:rPr>
        <w:t>the UE continues evaluating the execution conditions of other candidate PS</w:t>
      </w:r>
      <w:r w:rsidR="00F838CE">
        <w:rPr>
          <w:rFonts w:eastAsia="MS Mincho"/>
          <w:sz w:val="20"/>
          <w:szCs w:val="20"/>
          <w:lang w:bidi="ar"/>
        </w:rPr>
        <w:t>C</w:t>
      </w:r>
      <w:r w:rsidRPr="00B24354">
        <w:rPr>
          <w:rFonts w:eastAsia="MS Mincho"/>
          <w:sz w:val="20"/>
          <w:szCs w:val="20"/>
          <w:lang w:bidi="ar"/>
        </w:rPr>
        <w:t xml:space="preserve">ells. </w:t>
      </w:r>
      <w:r w:rsidRPr="00477B4C">
        <w:rPr>
          <w:rFonts w:eastAsia="MS Mincho"/>
          <w:sz w:val="20"/>
          <w:szCs w:val="20"/>
          <w:lang w:bidi="ar"/>
        </w:rPr>
        <w:t>When the execution condition of candidate PS</w:t>
      </w:r>
      <w:r w:rsidR="00146894" w:rsidRPr="00477B4C">
        <w:rPr>
          <w:rFonts w:eastAsia="MS Mincho"/>
          <w:sz w:val="20"/>
          <w:szCs w:val="20"/>
          <w:lang w:bidi="ar"/>
        </w:rPr>
        <w:t>C</w:t>
      </w:r>
      <w:r w:rsidRPr="00477B4C">
        <w:rPr>
          <w:rFonts w:eastAsia="MS Mincho"/>
          <w:sz w:val="20"/>
          <w:szCs w:val="20"/>
          <w:lang w:bidi="ar"/>
        </w:rPr>
        <w:t>ell</w:t>
      </w:r>
      <w:r w:rsidR="005B3D8C" w:rsidRPr="00477B4C">
        <w:rPr>
          <w:rFonts w:eastAsia="MS Mincho"/>
          <w:sz w:val="20"/>
          <w:szCs w:val="20"/>
          <w:lang w:bidi="ar"/>
        </w:rPr>
        <w:t xml:space="preserve"> 2</w:t>
      </w:r>
      <w:r w:rsidRPr="00477B4C">
        <w:rPr>
          <w:rFonts w:eastAsia="MS Mincho"/>
          <w:sz w:val="20"/>
          <w:szCs w:val="20"/>
          <w:lang w:bidi="ar"/>
        </w:rPr>
        <w:t xml:space="preserve"> is met, </w:t>
      </w:r>
      <w:r w:rsidR="0012151A" w:rsidRPr="00477B4C">
        <w:rPr>
          <w:rFonts w:eastAsia="MS Mincho"/>
          <w:sz w:val="20"/>
          <w:szCs w:val="20"/>
          <w:lang w:bidi="ar"/>
        </w:rPr>
        <w:t>UE transmits preamble towards</w:t>
      </w:r>
      <w:r w:rsidR="00477B4C" w:rsidRPr="00477B4C">
        <w:rPr>
          <w:rFonts w:eastAsia="MS Mincho"/>
          <w:sz w:val="20"/>
          <w:szCs w:val="20"/>
          <w:lang w:bidi="ar"/>
        </w:rPr>
        <w:t xml:space="preserve"> PSCell2. Herein T2 starts from RRC complete message (MSG5) for the </w:t>
      </w:r>
      <w:r w:rsidR="00636C24">
        <w:rPr>
          <w:rFonts w:eastAsia="MS Mincho"/>
          <w:sz w:val="20"/>
          <w:szCs w:val="20"/>
          <w:lang w:bidi="ar"/>
        </w:rPr>
        <w:t>1</w:t>
      </w:r>
      <w:r w:rsidR="00636C24" w:rsidRPr="00636C24">
        <w:rPr>
          <w:rFonts w:eastAsia="MS Mincho"/>
          <w:sz w:val="20"/>
          <w:szCs w:val="20"/>
          <w:vertAlign w:val="superscript"/>
          <w:lang w:bidi="ar"/>
        </w:rPr>
        <w:t>st</w:t>
      </w:r>
      <w:r w:rsidR="00636C24">
        <w:rPr>
          <w:rFonts w:eastAsia="MS Mincho"/>
          <w:sz w:val="20"/>
          <w:szCs w:val="20"/>
          <w:lang w:bidi="ar"/>
        </w:rPr>
        <w:t xml:space="preserve"> CPC procedure and ends when UE transmits Preamble to PSCell 2.</w:t>
      </w:r>
    </w:p>
    <w:p w14:paraId="1C5C06F5" w14:textId="700E8B35" w:rsidR="00B24354" w:rsidRDefault="00B24354" w:rsidP="00B24354">
      <w:pPr>
        <w:rPr>
          <w:rFonts w:eastAsiaTheme="minorEastAsia"/>
          <w:lang w:val="en-US" w:eastAsia="zh-CN"/>
        </w:rPr>
      </w:pPr>
      <w:r>
        <w:rPr>
          <w:rFonts w:eastAsiaTheme="minorEastAsia"/>
          <w:lang w:val="en-US" w:eastAsia="zh-CN"/>
        </w:rPr>
        <w:t>From defining core requirements perspective, the ending point of subsequent activation of SCG</w:t>
      </w:r>
      <w:r w:rsidR="00636C24">
        <w:rPr>
          <w:rFonts w:eastAsiaTheme="minorEastAsia"/>
          <w:lang w:val="en-US" w:eastAsia="zh-CN"/>
        </w:rPr>
        <w:t xml:space="preserve"> is </w:t>
      </w:r>
      <w:r w:rsidR="002C2779">
        <w:rPr>
          <w:rFonts w:eastAsiaTheme="minorEastAsia"/>
          <w:lang w:val="en-US" w:eastAsia="zh-CN"/>
        </w:rPr>
        <w:t xml:space="preserve">uncontroversial, that is </w:t>
      </w:r>
      <w:r>
        <w:rPr>
          <w:rFonts w:eastAsiaTheme="minorEastAsia"/>
          <w:lang w:val="en-US" w:eastAsia="zh-CN"/>
        </w:rPr>
        <w:t xml:space="preserve">that UE </w:t>
      </w:r>
      <w:r w:rsidRPr="009C5807">
        <w:rPr>
          <w:rFonts w:cs="v4.2.0"/>
          <w:snapToGrid w:val="0"/>
        </w:rPr>
        <w:t>start</w:t>
      </w:r>
      <w:r>
        <w:rPr>
          <w:rFonts w:cs="v4.2.0"/>
          <w:snapToGrid w:val="0"/>
        </w:rPr>
        <w:t>s</w:t>
      </w:r>
      <w:r w:rsidRPr="009C5807">
        <w:rPr>
          <w:rFonts w:cs="v4.2.0"/>
          <w:snapToGrid w:val="0"/>
        </w:rPr>
        <w:t xml:space="preserve"> the transmission of the new uplink PRACH channel</w:t>
      </w:r>
      <w:r w:rsidR="001A2E7F">
        <w:rPr>
          <w:rFonts w:cs="v4.2.0"/>
          <w:snapToGrid w:val="0"/>
        </w:rPr>
        <w:t xml:space="preserve"> towards the subsequent PSCell</w:t>
      </w:r>
      <w:r>
        <w:rPr>
          <w:rFonts w:cs="v4.2.0"/>
          <w:snapToGrid w:val="0"/>
        </w:rPr>
        <w:t xml:space="preserve">. </w:t>
      </w:r>
      <w:r w:rsidR="001A2E7F">
        <w:rPr>
          <w:rFonts w:cs="v4.2.0"/>
          <w:snapToGrid w:val="0"/>
        </w:rPr>
        <w:t>The controversial issue is</w:t>
      </w:r>
      <w:r>
        <w:rPr>
          <w:rFonts w:cs="v4.2.0"/>
          <w:snapToGrid w:val="0"/>
        </w:rPr>
        <w:t xml:space="preserve"> </w:t>
      </w:r>
      <w:r w:rsidR="008071FB">
        <w:rPr>
          <w:rFonts w:cs="v4.2.0"/>
          <w:snapToGrid w:val="0"/>
        </w:rPr>
        <w:t xml:space="preserve">what </w:t>
      </w:r>
      <w:r>
        <w:rPr>
          <w:rFonts w:cs="v4.2.0"/>
          <w:snapToGrid w:val="0"/>
        </w:rPr>
        <w:t>the starting point</w:t>
      </w:r>
      <w:r w:rsidR="00BA4866">
        <w:rPr>
          <w:rFonts w:cs="v4.2.0"/>
          <w:snapToGrid w:val="0"/>
        </w:rPr>
        <w:t xml:space="preserve"> is</w:t>
      </w:r>
      <w:r>
        <w:rPr>
          <w:rFonts w:cs="v4.2.0"/>
          <w:snapToGrid w:val="0"/>
        </w:rPr>
        <w:t>.</w:t>
      </w:r>
      <w:r>
        <w:rPr>
          <w:rFonts w:eastAsiaTheme="minorEastAsia" w:hint="eastAsia"/>
          <w:lang w:val="en-US" w:eastAsia="zh-CN"/>
        </w:rPr>
        <w:t xml:space="preserve"> </w:t>
      </w:r>
      <w:r>
        <w:rPr>
          <w:rFonts w:eastAsiaTheme="minorEastAsia"/>
          <w:lang w:val="en-US" w:eastAsia="zh-CN"/>
        </w:rPr>
        <w:t xml:space="preserve">There are two </w:t>
      </w:r>
      <w:r w:rsidR="001A2E7F">
        <w:rPr>
          <w:rFonts w:eastAsiaTheme="minorEastAsia"/>
          <w:lang w:val="en-US" w:eastAsia="zh-CN"/>
        </w:rPr>
        <w:t>alternatives</w:t>
      </w:r>
      <w:r>
        <w:rPr>
          <w:rFonts w:eastAsiaTheme="minorEastAsia"/>
          <w:lang w:val="en-US" w:eastAsia="zh-CN"/>
        </w:rPr>
        <w:t xml:space="preserve"> of the starting point:</w:t>
      </w:r>
    </w:p>
    <w:p w14:paraId="1183B747" w14:textId="77777777" w:rsidR="00B24354" w:rsidRDefault="00B24354" w:rsidP="00B24354">
      <w:pPr>
        <w:rPr>
          <w:rFonts w:eastAsiaTheme="minorEastAsia"/>
          <w:lang w:val="en-US" w:eastAsia="zh-CN"/>
        </w:rPr>
      </w:pPr>
      <w:r>
        <w:rPr>
          <w:rFonts w:eastAsiaTheme="minorEastAsia"/>
          <w:lang w:val="en-US" w:eastAsia="zh-CN"/>
        </w:rPr>
        <w:t>- Alt. 1: when the CPAC command is received;</w:t>
      </w:r>
    </w:p>
    <w:p w14:paraId="35C07B2B" w14:textId="60B34459" w:rsidR="00EA4A52" w:rsidRPr="00B24354" w:rsidRDefault="00B24354" w:rsidP="00A24401">
      <w:pPr>
        <w:rPr>
          <w:rFonts w:eastAsiaTheme="minorEastAsia"/>
          <w:lang w:val="en-US" w:eastAsia="zh-CN"/>
        </w:rPr>
      </w:pPr>
      <w:r>
        <w:rPr>
          <w:rFonts w:eastAsiaTheme="minorEastAsia"/>
          <w:lang w:val="en-US" w:eastAsia="zh-CN"/>
        </w:rPr>
        <w:t>- Alt. 2: when the UE sends the RRC complete message for the 1</w:t>
      </w:r>
      <w:r w:rsidRPr="00DF603C">
        <w:rPr>
          <w:rFonts w:eastAsiaTheme="minorEastAsia"/>
          <w:vertAlign w:val="superscript"/>
          <w:lang w:val="en-US" w:eastAsia="zh-CN"/>
        </w:rPr>
        <w:t>st</w:t>
      </w:r>
      <w:r>
        <w:rPr>
          <w:rFonts w:eastAsiaTheme="minorEastAsia"/>
          <w:lang w:val="en-US" w:eastAsia="zh-CN"/>
        </w:rPr>
        <w:t xml:space="preserve"> CPC/CPA procedure.</w:t>
      </w:r>
    </w:p>
    <w:p w14:paraId="26A46B74" w14:textId="628163F4" w:rsidR="00B51D7E" w:rsidRDefault="00CD7F20" w:rsidP="00A24401">
      <w:pPr>
        <w:rPr>
          <w:rFonts w:eastAsiaTheme="minorEastAsia"/>
          <w:lang w:val="en-US" w:eastAsia="zh-CN"/>
        </w:rPr>
      </w:pPr>
      <w:r>
        <w:rPr>
          <w:rFonts w:eastAsiaTheme="minorEastAsia"/>
          <w:lang w:val="en-US" w:eastAsia="zh-CN"/>
        </w:rPr>
        <w:t>In Alt.1, two separate time durations need to be defined respectively</w:t>
      </w:r>
      <w:r w:rsidR="002F6657">
        <w:rPr>
          <w:rFonts w:eastAsiaTheme="minorEastAsia"/>
          <w:lang w:val="en-US" w:eastAsia="zh-CN"/>
        </w:rPr>
        <w:t>, that’s T1 and T2</w:t>
      </w:r>
      <w:r>
        <w:rPr>
          <w:rFonts w:eastAsiaTheme="minorEastAsia"/>
          <w:lang w:val="en-US" w:eastAsia="zh-CN"/>
        </w:rPr>
        <w:t>. This is somewhat like R16 DAPS handover delay where Dhandover1 and Dhandover2 are individually specified</w:t>
      </w:r>
      <w:r w:rsidR="00504D3B">
        <w:rPr>
          <w:rFonts w:eastAsiaTheme="minorEastAsia"/>
          <w:lang w:val="en-US" w:eastAsia="zh-CN"/>
        </w:rPr>
        <w:t xml:space="preserve">. It shall be noted that </w:t>
      </w:r>
      <w:r>
        <w:rPr>
          <w:rFonts w:eastAsiaTheme="minorEastAsia"/>
          <w:lang w:val="en-US" w:eastAsia="zh-CN"/>
        </w:rPr>
        <w:t xml:space="preserve">the delay </w:t>
      </w:r>
      <w:r w:rsidR="008071FB">
        <w:rPr>
          <w:rFonts w:eastAsiaTheme="minorEastAsia"/>
          <w:lang w:val="en-US" w:eastAsia="zh-CN"/>
        </w:rPr>
        <w:t xml:space="preserve">between Dhandover1 and Dhandover2 which comprises </w:t>
      </w:r>
      <w:r>
        <w:rPr>
          <w:rFonts w:eastAsiaTheme="minorEastAsia"/>
          <w:lang w:val="en-US" w:eastAsia="zh-CN"/>
        </w:rPr>
        <w:t>RACH procedure</w:t>
      </w:r>
      <w:r w:rsidR="008071FB">
        <w:rPr>
          <w:rFonts w:eastAsiaTheme="minorEastAsia"/>
          <w:lang w:val="en-US" w:eastAsia="zh-CN"/>
        </w:rPr>
        <w:t xml:space="preserve"> (from MSG1 to MSG5)</w:t>
      </w:r>
      <w:r>
        <w:rPr>
          <w:rFonts w:eastAsiaTheme="minorEastAsia"/>
          <w:lang w:val="en-US" w:eastAsia="zh-CN"/>
        </w:rPr>
        <w:t xml:space="preserve"> and uncertainty</w:t>
      </w:r>
      <w:r w:rsidR="00B122BC">
        <w:rPr>
          <w:rFonts w:eastAsiaTheme="minorEastAsia"/>
          <w:lang w:val="en-US" w:eastAsia="zh-CN"/>
        </w:rPr>
        <w:t xml:space="preserve"> time duration</w:t>
      </w:r>
      <w:r>
        <w:rPr>
          <w:rFonts w:eastAsiaTheme="minorEastAsia"/>
          <w:lang w:val="en-US" w:eastAsia="zh-CN"/>
        </w:rPr>
        <w:t xml:space="preserve"> of receiving </w:t>
      </w:r>
      <w:r w:rsidRPr="00A01642">
        <w:rPr>
          <w:rFonts w:cs="v4.2.0"/>
        </w:rPr>
        <w:t xml:space="preserve">RRC </w:t>
      </w:r>
      <w:r w:rsidRPr="009C5807">
        <w:rPr>
          <w:rFonts w:cs="v4.2.0"/>
        </w:rPr>
        <w:t>message implying source cell release command</w:t>
      </w:r>
      <w:r>
        <w:rPr>
          <w:rFonts w:eastAsiaTheme="minorEastAsia"/>
          <w:lang w:val="en-US" w:eastAsia="zh-CN"/>
        </w:rPr>
        <w:t xml:space="preserve"> </w:t>
      </w:r>
      <w:r w:rsidR="008071FB">
        <w:rPr>
          <w:rFonts w:eastAsiaTheme="minorEastAsia"/>
          <w:lang w:val="en-US" w:eastAsia="zh-CN"/>
        </w:rPr>
        <w:t>are</w:t>
      </w:r>
      <w:r>
        <w:rPr>
          <w:rFonts w:eastAsiaTheme="minorEastAsia"/>
          <w:lang w:val="en-US" w:eastAsia="zh-CN"/>
        </w:rPr>
        <w:t xml:space="preserve"> not </w:t>
      </w:r>
      <w:r w:rsidR="00504D3B">
        <w:rPr>
          <w:rFonts w:eastAsiaTheme="minorEastAsia"/>
          <w:lang w:val="en-US" w:eastAsia="zh-CN"/>
        </w:rPr>
        <w:t>specified</w:t>
      </w:r>
      <w:r>
        <w:rPr>
          <w:rFonts w:eastAsiaTheme="minorEastAsia"/>
          <w:lang w:val="en-US" w:eastAsia="zh-CN"/>
        </w:rPr>
        <w:t xml:space="preserve">. </w:t>
      </w:r>
      <w:r w:rsidR="00B122BC">
        <w:rPr>
          <w:rFonts w:eastAsiaTheme="minorEastAsia"/>
          <w:lang w:val="en-US" w:eastAsia="zh-CN"/>
        </w:rPr>
        <w:t xml:space="preserve">In Alt.1, T1 is the same as legacy CPC delay and T2 is new. In our understanding, as T1 has been verified in legacy requirements, it is no need to be re-verified. Therefore only T2 </w:t>
      </w:r>
      <w:r w:rsidR="00B51D7E">
        <w:rPr>
          <w:rFonts w:eastAsiaTheme="minorEastAsia"/>
          <w:lang w:val="en-US" w:eastAsia="zh-CN"/>
        </w:rPr>
        <w:t>needs to be specified. Then this is Alt.2.</w:t>
      </w:r>
    </w:p>
    <w:tbl>
      <w:tblPr>
        <w:tblStyle w:val="af4"/>
        <w:tblW w:w="0" w:type="auto"/>
        <w:tblLook w:val="04A0" w:firstRow="1" w:lastRow="0" w:firstColumn="1" w:lastColumn="0" w:noHBand="0" w:noVBand="1"/>
      </w:tblPr>
      <w:tblGrid>
        <w:gridCol w:w="9621"/>
      </w:tblGrid>
      <w:tr w:rsidR="00CD7F20" w14:paraId="3F4A7384" w14:textId="77777777" w:rsidTr="00CD7F20">
        <w:tc>
          <w:tcPr>
            <w:tcW w:w="9621" w:type="dxa"/>
          </w:tcPr>
          <w:p w14:paraId="38383FCE" w14:textId="77777777" w:rsidR="00CD7F20" w:rsidRPr="009C5807" w:rsidRDefault="00CD7F20" w:rsidP="00CD7F20">
            <w:pPr>
              <w:pStyle w:val="5"/>
              <w:outlineLvl w:val="4"/>
            </w:pPr>
            <w:r w:rsidRPr="009C5807">
              <w:lastRenderedPageBreak/>
              <w:t>6.1.3.2.1</w:t>
            </w:r>
            <w:r w:rsidRPr="009C5807">
              <w:tab/>
              <w:t>DAPS handover delay</w:t>
            </w:r>
          </w:p>
          <w:p w14:paraId="60F49694" w14:textId="77777777" w:rsidR="00CD7F20" w:rsidRPr="009C5807" w:rsidRDefault="00CD7F20" w:rsidP="00CD7F20">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2419651" w14:textId="77777777" w:rsidR="00CD7F20" w:rsidRPr="009C5807" w:rsidRDefault="00CD7F20" w:rsidP="00CD7F2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49306024" w14:textId="77777777" w:rsidR="00CD7F20" w:rsidRPr="009C5807" w:rsidRDefault="00CD7F20" w:rsidP="00CD7F20">
            <w:pPr>
              <w:pStyle w:val="EQ"/>
            </w:pPr>
            <w:r w:rsidRPr="009C5807">
              <w:tab/>
            </w:r>
            <w:r w:rsidRPr="00CD7F20">
              <w:rPr>
                <w:rFonts w:cs="v4.2.0"/>
                <w:highlight w:val="yellow"/>
              </w:rPr>
              <w:t>D</w:t>
            </w:r>
            <w:r w:rsidRPr="00CD7F20">
              <w:rPr>
                <w:rFonts w:cs="v4.2.0"/>
                <w:highlight w:val="yellow"/>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5FE52030" w14:textId="77777777" w:rsidR="00CD7F20" w:rsidRPr="009C5807" w:rsidRDefault="00CD7F20" w:rsidP="00CD7F20">
            <w:pPr>
              <w:rPr>
                <w:rFonts w:cs="v4.2.0"/>
              </w:rPr>
            </w:pPr>
            <w:r w:rsidRPr="009C5807">
              <w:rPr>
                <w:rFonts w:cs="v4.2.0"/>
              </w:rPr>
              <w:t>Where:</w:t>
            </w:r>
          </w:p>
          <w:p w14:paraId="7410CCD7" w14:textId="77777777" w:rsidR="00CD7F20" w:rsidRPr="009C5807" w:rsidRDefault="00CD7F20" w:rsidP="00CD7F20">
            <w:pPr>
              <w:pStyle w:val="B10"/>
            </w:pPr>
            <w:r>
              <w:rPr>
                <w:iCs/>
              </w:rPr>
              <w:tab/>
            </w:r>
            <w:r w:rsidRPr="009C5807">
              <w:rPr>
                <w:iCs/>
              </w:rPr>
              <w:t>T</w:t>
            </w:r>
            <w:r w:rsidRPr="009C5807">
              <w:rPr>
                <w:iCs/>
                <w:vertAlign w:val="subscript"/>
              </w:rPr>
              <w:t>RRC_procedure</w:t>
            </w:r>
            <w:r w:rsidRPr="009C5807">
              <w:t xml:space="preserve"> is the maximum RRC procedure delay as specified in clause </w:t>
            </w:r>
            <w:r w:rsidRPr="009C5807">
              <w:rPr>
                <w:lang w:eastAsia="zh-CN"/>
              </w:rPr>
              <w:t>12</w:t>
            </w:r>
            <w:r w:rsidRPr="009C5807">
              <w:t xml:space="preserve"> in TS 38.331 [2].</w:t>
            </w:r>
          </w:p>
          <w:p w14:paraId="438F5A87" w14:textId="77777777" w:rsidR="00CD7F20" w:rsidRPr="009C5807" w:rsidRDefault="00CD7F20" w:rsidP="00CD7F20">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6D90C1C9" w14:textId="77777777" w:rsidR="00CD7F20" w:rsidRPr="009C5807" w:rsidRDefault="00CD7F20" w:rsidP="00CD7F20">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5672691" w14:textId="77777777" w:rsidR="00CD7F20" w:rsidRPr="009C5807" w:rsidRDefault="00CD7F20" w:rsidP="00CD7F20">
            <w:pPr>
              <w:pStyle w:val="B10"/>
            </w:pPr>
            <w:r>
              <w:tab/>
            </w:r>
            <w:r w:rsidRPr="00CD7F20">
              <w:rPr>
                <w:highlight w:val="yellow"/>
              </w:rPr>
              <w:t>D</w:t>
            </w:r>
            <w:r w:rsidRPr="00CD7F20">
              <w:rPr>
                <w:highlight w:val="yellow"/>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413F6DE7" w14:textId="77777777" w:rsidR="00CD7F20" w:rsidRPr="009C5807" w:rsidRDefault="00CD7F20" w:rsidP="00CD7F20">
            <w:pPr>
              <w:rPr>
                <w:rFonts w:cs="v4.2.0"/>
              </w:rPr>
            </w:pPr>
            <w:r w:rsidRPr="009C5807">
              <w:rPr>
                <w:rFonts w:cs="v4.2.0"/>
              </w:rPr>
              <w:t>Where:</w:t>
            </w:r>
          </w:p>
          <w:p w14:paraId="39681FF8" w14:textId="77777777" w:rsidR="00CD7F20" w:rsidRPr="00A01642" w:rsidRDefault="00CD7F20" w:rsidP="00CD7F20">
            <w:pPr>
              <w:pStyle w:val="B10"/>
            </w:pPr>
            <w:r>
              <w:rPr>
                <w:iCs/>
              </w:rPr>
              <w:tab/>
            </w:r>
            <w:r w:rsidRPr="00A01642">
              <w:rPr>
                <w:iCs/>
              </w:rPr>
              <w:t>T</w:t>
            </w:r>
            <w:r w:rsidRPr="00A01642">
              <w:rPr>
                <w:iCs/>
                <w:vertAlign w:val="subscript"/>
              </w:rPr>
              <w:t>RRC_procedure</w:t>
            </w:r>
            <w:r w:rsidRPr="00A01642">
              <w:t xml:space="preserve"> is the RRC procedure delay as specified in clause </w:t>
            </w:r>
            <w:r w:rsidRPr="00A01642">
              <w:rPr>
                <w:lang w:eastAsia="zh-CN"/>
              </w:rPr>
              <w:t>12</w:t>
            </w:r>
            <w:r w:rsidRPr="00A01642">
              <w:t xml:space="preserve"> in TS 38.331 [2].</w:t>
            </w:r>
          </w:p>
          <w:p w14:paraId="6A9F39E5" w14:textId="77777777" w:rsidR="00CD7F20" w:rsidRPr="009C5807" w:rsidRDefault="00CD7F20" w:rsidP="00CD7F20">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42AE99AE" w14:textId="77777777" w:rsidR="00CD7F20" w:rsidRPr="00CD7F20" w:rsidRDefault="00CD7F20" w:rsidP="00A24401">
            <w:pPr>
              <w:rPr>
                <w:rFonts w:eastAsiaTheme="minorEastAsia"/>
                <w:lang w:eastAsia="zh-CN"/>
              </w:rPr>
            </w:pPr>
          </w:p>
        </w:tc>
      </w:tr>
    </w:tbl>
    <w:p w14:paraId="1C12271A" w14:textId="77777777" w:rsidR="00CD7F20" w:rsidRDefault="00CD7F20" w:rsidP="00A24401">
      <w:pPr>
        <w:rPr>
          <w:rFonts w:eastAsiaTheme="minorEastAsia"/>
          <w:lang w:val="en-US" w:eastAsia="zh-CN"/>
        </w:rPr>
      </w:pPr>
    </w:p>
    <w:p w14:paraId="42EA8473" w14:textId="1598A7E1" w:rsidR="009E45AD" w:rsidRPr="006955AE" w:rsidRDefault="00B51D7E" w:rsidP="00CA4792">
      <w:pPr>
        <w:rPr>
          <w:rFonts w:eastAsiaTheme="minorEastAsia"/>
          <w:b/>
          <w:lang w:val="en-US" w:eastAsia="zh-CN"/>
        </w:rPr>
      </w:pPr>
      <w:r w:rsidRPr="006955AE">
        <w:rPr>
          <w:rFonts w:eastAsiaTheme="minorEastAsia"/>
          <w:b/>
          <w:lang w:val="en-US" w:eastAsia="zh-CN"/>
        </w:rPr>
        <w:t>Proposal 1:</w:t>
      </w:r>
      <w:r w:rsidR="006955AE" w:rsidRPr="006955AE">
        <w:rPr>
          <w:rFonts w:eastAsiaTheme="minorEastAsia"/>
          <w:b/>
          <w:lang w:val="en-US" w:eastAsia="zh-CN"/>
        </w:rPr>
        <w:t xml:space="preserve"> To specify subsequent CPC delay, the starting point is when the UE sends the RRC complete message for the 1</w:t>
      </w:r>
      <w:r w:rsidR="006955AE" w:rsidRPr="00DB7045">
        <w:rPr>
          <w:rFonts w:eastAsiaTheme="minorEastAsia"/>
          <w:b/>
          <w:vertAlign w:val="superscript"/>
          <w:lang w:val="en-US" w:eastAsia="zh-CN"/>
        </w:rPr>
        <w:t>st</w:t>
      </w:r>
      <w:r w:rsidR="006955AE" w:rsidRPr="006955AE">
        <w:rPr>
          <w:rFonts w:eastAsiaTheme="minorEastAsia"/>
          <w:b/>
          <w:lang w:val="en-US" w:eastAsia="zh-CN"/>
        </w:rPr>
        <w:t xml:space="preserve"> CPC/CPA procedure and the ending point is UE starts the PRACH transmission.</w:t>
      </w:r>
    </w:p>
    <w:p w14:paraId="39E7FB91" w14:textId="25C8ABC0" w:rsidR="009E45AD" w:rsidRDefault="006955AE" w:rsidP="00CA4792">
      <w:pPr>
        <w:rPr>
          <w:rFonts w:eastAsiaTheme="minorEastAsia"/>
          <w:lang w:val="en-US" w:eastAsia="zh-CN"/>
        </w:rPr>
      </w:pPr>
      <w:r>
        <w:rPr>
          <w:rFonts w:eastAsiaTheme="minorEastAsia"/>
          <w:lang w:val="en-US" w:eastAsia="zh-CN"/>
        </w:rPr>
        <w:t xml:space="preserve">The </w:t>
      </w:r>
      <w:r w:rsidR="0031380B">
        <w:rPr>
          <w:rFonts w:eastAsiaTheme="minorEastAsia"/>
          <w:lang w:val="en-US" w:eastAsia="zh-CN"/>
        </w:rPr>
        <w:t>legacy</w:t>
      </w:r>
      <w:r w:rsidR="002D0C51">
        <w:rPr>
          <w:rFonts w:eastAsiaTheme="minorEastAsia"/>
          <w:lang w:val="en-US" w:eastAsia="zh-CN"/>
        </w:rPr>
        <w:t xml:space="preserve"> CPC delay is duplicated as below,</w:t>
      </w:r>
    </w:p>
    <w:p w14:paraId="13AACC49" w14:textId="061007C6" w:rsidR="009E45AD" w:rsidRDefault="0031380B" w:rsidP="00CA4792">
      <w:pPr>
        <w:rPr>
          <w:rFonts w:eastAsiaTheme="minorEastAsia"/>
          <w:lang w:val="en-US" w:eastAsia="zh-CN"/>
        </w:rPr>
      </w:pPr>
      <w:r>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1A6BC17F" w14:textId="5E22E496" w:rsidR="009E45AD" w:rsidRPr="002D0C51" w:rsidRDefault="002D0C51" w:rsidP="00CA4792">
      <w:pPr>
        <w:rPr>
          <w:rFonts w:eastAsiaTheme="minorEastAsia"/>
          <w:lang w:val="en-US" w:eastAsia="zh-CN"/>
        </w:rPr>
      </w:pPr>
      <w:r>
        <w:rPr>
          <w:rFonts w:eastAsiaTheme="minorEastAsia"/>
          <w:lang w:val="en-US" w:eastAsia="zh-CN"/>
        </w:rPr>
        <w:t xml:space="preserve">According to proposal 1, </w:t>
      </w:r>
      <w:r>
        <w:t>T</w:t>
      </w:r>
      <w:r>
        <w:rPr>
          <w:vertAlign w:val="subscript"/>
        </w:rPr>
        <w:t>RRC_delay</w:t>
      </w:r>
      <w:r>
        <w:rPr>
          <w:rFonts w:eastAsiaTheme="minorEastAsia"/>
          <w:lang w:val="en-US" w:eastAsia="zh-CN"/>
        </w:rPr>
        <w:t xml:space="preserve"> is not needed in subsequent CPC delay. The description of </w:t>
      </w:r>
      <w:r w:rsidR="00DB7045">
        <w:rPr>
          <w:rFonts w:eastAsiaTheme="minorEastAsia"/>
          <w:lang w:val="en-US" w:eastAsia="zh-CN"/>
        </w:rPr>
        <w:t xml:space="preserve">existing </w:t>
      </w:r>
      <w:r>
        <w:rPr>
          <w:iCs/>
        </w:rPr>
        <w:t>T</w:t>
      </w:r>
      <w:r>
        <w:rPr>
          <w:iCs/>
          <w:vertAlign w:val="subscript"/>
        </w:rPr>
        <w:t>Event_DU</w:t>
      </w:r>
      <w:r w:rsidRPr="002D0C51">
        <w:rPr>
          <w:iCs/>
        </w:rPr>
        <w:t xml:space="preserve"> </w:t>
      </w:r>
      <w:r w:rsidR="00DB7045">
        <w:rPr>
          <w:iCs/>
        </w:rPr>
        <w:t>is supposed to be</w:t>
      </w:r>
      <w:r w:rsidRPr="002D0C51">
        <w:rPr>
          <w:iCs/>
        </w:rPr>
        <w:t xml:space="preserve"> mo</w:t>
      </w:r>
      <w:r>
        <w:rPr>
          <w:iCs/>
        </w:rPr>
        <w:t>di</w:t>
      </w:r>
      <w:r w:rsidRPr="002D0C51">
        <w:rPr>
          <w:iCs/>
        </w:rPr>
        <w:t>fied accordingly.</w:t>
      </w:r>
    </w:p>
    <w:p w14:paraId="51679FD0" w14:textId="2EC25827" w:rsidR="009E45AD" w:rsidRPr="002D0C51" w:rsidRDefault="002D0C51" w:rsidP="00CA4792">
      <w:pPr>
        <w:rPr>
          <w:rFonts w:eastAsiaTheme="minorEastAsia"/>
          <w:b/>
          <w:lang w:val="en-US" w:eastAsia="zh-CN"/>
        </w:rPr>
      </w:pPr>
      <w:r w:rsidRPr="002D0C51">
        <w:rPr>
          <w:rFonts w:eastAsiaTheme="minorEastAsia"/>
          <w:b/>
          <w:lang w:val="en-US" w:eastAsia="zh-CN"/>
        </w:rPr>
        <w:t>Proposal 2:</w:t>
      </w:r>
      <w:r>
        <w:rPr>
          <w:rFonts w:eastAsiaTheme="minorEastAsia"/>
          <w:b/>
          <w:lang w:val="en-US" w:eastAsia="zh-CN"/>
        </w:rPr>
        <w:t xml:space="preserve"> The </w:t>
      </w:r>
      <w:r w:rsidRPr="006955AE">
        <w:rPr>
          <w:rFonts w:eastAsiaTheme="minorEastAsia"/>
          <w:b/>
          <w:lang w:val="en-US" w:eastAsia="zh-CN"/>
        </w:rPr>
        <w:t>subsequent CPC delay</w:t>
      </w:r>
      <w:r>
        <w:rPr>
          <w:rFonts w:eastAsiaTheme="minorEastAsia"/>
          <w:b/>
          <w:lang w:val="en-US" w:eastAsia="zh-CN"/>
        </w:rPr>
        <w:t xml:space="preserve"> can be defined as,</w:t>
      </w:r>
    </w:p>
    <w:p w14:paraId="79039B47" w14:textId="458F0DC2" w:rsidR="002D0C51" w:rsidRPr="002D0C51" w:rsidRDefault="002D0C51" w:rsidP="002D0C51">
      <w:pPr>
        <w:rPr>
          <w:rFonts w:eastAsiaTheme="minorEastAsia"/>
          <w:b/>
          <w:lang w:val="en-US" w:eastAsia="zh-CN"/>
        </w:rPr>
      </w:pPr>
      <w:r w:rsidRPr="002D0C51">
        <w:rPr>
          <w:b/>
        </w:rPr>
        <w:t xml:space="preserve">T = </w:t>
      </w:r>
      <w:r w:rsidRPr="002D0C51">
        <w:rPr>
          <w:b/>
          <w:iCs/>
        </w:rPr>
        <w:t>T</w:t>
      </w:r>
      <w:r w:rsidRPr="002D0C51">
        <w:rPr>
          <w:b/>
          <w:iCs/>
          <w:vertAlign w:val="subscript"/>
        </w:rPr>
        <w:t>Event_DU</w:t>
      </w:r>
      <w:r w:rsidRPr="002D0C51">
        <w:rPr>
          <w:b/>
          <w:iCs/>
        </w:rPr>
        <w:t xml:space="preserve"> + </w:t>
      </w:r>
      <w:r w:rsidRPr="002D0C51">
        <w:rPr>
          <w:b/>
        </w:rPr>
        <w:t>T</w:t>
      </w:r>
      <w:r w:rsidRPr="002D0C51">
        <w:rPr>
          <w:b/>
          <w:vertAlign w:val="subscript"/>
        </w:rPr>
        <w:t>measure</w:t>
      </w:r>
      <w:r w:rsidRPr="002D0C51">
        <w:rPr>
          <w:b/>
        </w:rPr>
        <w:t xml:space="preserve"> + T</w:t>
      </w:r>
      <w:r w:rsidRPr="002D0C51">
        <w:rPr>
          <w:b/>
          <w:vertAlign w:val="subscript"/>
        </w:rPr>
        <w:t>UE_preparation</w:t>
      </w:r>
      <w:r w:rsidRPr="002D0C51">
        <w:rPr>
          <w:b/>
        </w:rPr>
        <w:t xml:space="preserve"> + T</w:t>
      </w:r>
      <w:r w:rsidRPr="002D0C51">
        <w:rPr>
          <w:b/>
          <w:vertAlign w:val="subscript"/>
        </w:rPr>
        <w:t>processing</w:t>
      </w:r>
      <w:r w:rsidRPr="002D0C51">
        <w:rPr>
          <w:b/>
        </w:rPr>
        <w:t xml:space="preserve"> + T</w:t>
      </w:r>
      <w:r w:rsidRPr="002D0C51">
        <w:rPr>
          <w:b/>
          <w:vertAlign w:val="subscript"/>
        </w:rPr>
        <w:t>∆</w:t>
      </w:r>
      <w:r w:rsidRPr="002D0C51">
        <w:rPr>
          <w:b/>
        </w:rPr>
        <w:t xml:space="preserve"> + T</w:t>
      </w:r>
      <w:r w:rsidRPr="002D0C51">
        <w:rPr>
          <w:b/>
          <w:vertAlign w:val="subscript"/>
        </w:rPr>
        <w:t>PSCell_ DU</w:t>
      </w:r>
      <w:r w:rsidRPr="002D0C51">
        <w:rPr>
          <w:b/>
        </w:rPr>
        <w:t xml:space="preserve"> + 2 ms</w:t>
      </w:r>
    </w:p>
    <w:p w14:paraId="18DA0E25" w14:textId="5B99BEA8" w:rsidR="002D0C51" w:rsidRPr="002D0C51" w:rsidRDefault="00DB7045" w:rsidP="00CA4792">
      <w:pPr>
        <w:rPr>
          <w:rFonts w:eastAsiaTheme="minorEastAsia"/>
          <w:b/>
          <w:lang w:val="en-US" w:eastAsia="zh-CN"/>
        </w:rPr>
      </w:pPr>
      <w:r>
        <w:rPr>
          <w:rFonts w:eastAsiaTheme="minorEastAsia"/>
          <w:b/>
          <w:lang w:val="en-US" w:eastAsia="zh-CN"/>
        </w:rPr>
        <w:t>w</w:t>
      </w:r>
      <w:r w:rsidR="002D0C51" w:rsidRPr="002D0C51">
        <w:rPr>
          <w:rFonts w:eastAsiaTheme="minorEastAsia"/>
          <w:b/>
          <w:lang w:val="en-US" w:eastAsia="zh-CN"/>
        </w:rPr>
        <w:t xml:space="preserve">here the </w:t>
      </w:r>
      <w:r>
        <w:rPr>
          <w:rFonts w:eastAsiaTheme="minorEastAsia"/>
          <w:b/>
          <w:lang w:val="en-US" w:eastAsia="zh-CN"/>
        </w:rPr>
        <w:t xml:space="preserve">existing </w:t>
      </w:r>
      <w:r w:rsidR="002D0C51" w:rsidRPr="002D0C51">
        <w:rPr>
          <w:rFonts w:eastAsiaTheme="minorEastAsia"/>
          <w:b/>
          <w:lang w:val="en-US" w:eastAsia="zh-CN"/>
        </w:rPr>
        <w:t xml:space="preserve">description of </w:t>
      </w:r>
      <w:r w:rsidR="002D0C51" w:rsidRPr="002D0C51">
        <w:rPr>
          <w:b/>
          <w:iCs/>
        </w:rPr>
        <w:t>T</w:t>
      </w:r>
      <w:r w:rsidR="002D0C51" w:rsidRPr="002D0C51">
        <w:rPr>
          <w:b/>
          <w:iCs/>
          <w:vertAlign w:val="subscript"/>
        </w:rPr>
        <w:t>Event_DU</w:t>
      </w:r>
      <w:r w:rsidR="002D0C51" w:rsidRPr="002D0C51">
        <w:rPr>
          <w:b/>
          <w:iCs/>
        </w:rPr>
        <w:t xml:space="preserve"> </w:t>
      </w:r>
      <w:r>
        <w:rPr>
          <w:b/>
          <w:iCs/>
        </w:rPr>
        <w:t>is supposed to</w:t>
      </w:r>
      <w:r w:rsidR="002D0C51" w:rsidRPr="002D0C51">
        <w:rPr>
          <w:b/>
          <w:iCs/>
        </w:rPr>
        <w:t xml:space="preserve"> be modified accordingly</w:t>
      </w:r>
      <w:r w:rsidR="002D0C51">
        <w:rPr>
          <w:b/>
          <w:iCs/>
        </w:rPr>
        <w:t>.</w:t>
      </w:r>
    </w:p>
    <w:p w14:paraId="0C3F8523" w14:textId="4720315F" w:rsidR="001B0BA7" w:rsidRDefault="001B0BA7" w:rsidP="001B0BA7">
      <w:pPr>
        <w:pStyle w:val="1"/>
        <w:jc w:val="both"/>
        <w:rPr>
          <w:lang w:val="en-US"/>
        </w:rPr>
      </w:pPr>
      <w:r>
        <w:rPr>
          <w:lang w:val="en-US"/>
        </w:rPr>
        <w:t>Conclusions</w:t>
      </w:r>
    </w:p>
    <w:p w14:paraId="7BE33DCB" w14:textId="59871F87"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8239A6">
        <w:rPr>
          <w:rFonts w:eastAsiaTheme="minorEastAsia"/>
          <w:lang w:val="en-US" w:eastAsia="zh-CN"/>
        </w:rPr>
        <w:t>some consideration</w:t>
      </w:r>
      <w:r w:rsidR="008239A6" w:rsidRPr="00DA69C5">
        <w:rPr>
          <w:rFonts w:eastAsiaTheme="minorEastAsia"/>
          <w:lang w:val="en-US" w:eastAsia="zh-CN"/>
        </w:rPr>
        <w:t xml:space="preserve"> on </w:t>
      </w:r>
      <w:r w:rsidR="008239A6">
        <w:rPr>
          <w:rFonts w:eastAsiaTheme="minorEastAsia"/>
          <w:lang w:val="en-US" w:eastAsia="zh-CN"/>
        </w:rPr>
        <w:t xml:space="preserve">the </w:t>
      </w:r>
      <w:r w:rsidR="008239A6" w:rsidRPr="00E33538">
        <w:rPr>
          <w:rFonts w:eastAsiaTheme="minorEastAsia"/>
          <w:lang w:val="en-US" w:eastAsia="zh-CN"/>
        </w:rPr>
        <w:t>CPAC with subsequent CPC</w:t>
      </w:r>
      <w:r w:rsidR="007C040F" w:rsidRPr="007C040F">
        <w:rPr>
          <w:rFonts w:eastAsia="宋体"/>
          <w:lang w:val="en-US" w:eastAsia="zh-CN"/>
        </w:rPr>
        <w:t>.</w:t>
      </w:r>
      <w:r w:rsidRPr="007C040F">
        <w:rPr>
          <w:rFonts w:eastAsia="宋体" w:hint="eastAsia"/>
          <w:lang w:eastAsia="zh-CN"/>
        </w:rPr>
        <w:t xml:space="preserve"> </w:t>
      </w:r>
    </w:p>
    <w:p w14:paraId="61845639" w14:textId="77777777" w:rsidR="002D0C51" w:rsidRDefault="002D0C51" w:rsidP="002D0C51">
      <w:pPr>
        <w:rPr>
          <w:rFonts w:eastAsiaTheme="minorEastAsia"/>
          <w:b/>
          <w:lang w:val="en-US" w:eastAsia="zh-CN"/>
        </w:rPr>
      </w:pPr>
      <w:r w:rsidRPr="006955AE">
        <w:rPr>
          <w:rFonts w:eastAsiaTheme="minorEastAsia"/>
          <w:b/>
          <w:lang w:val="en-US" w:eastAsia="zh-CN"/>
        </w:rPr>
        <w:t>Proposal 1: To specify subsequent CPC delay, the starting point is when the UE sends the RRC complete message for the 1</w:t>
      </w:r>
      <w:r w:rsidRPr="00DB7045">
        <w:rPr>
          <w:rFonts w:eastAsiaTheme="minorEastAsia"/>
          <w:b/>
          <w:vertAlign w:val="superscript"/>
          <w:lang w:val="en-US" w:eastAsia="zh-CN"/>
        </w:rPr>
        <w:t>st</w:t>
      </w:r>
      <w:r w:rsidRPr="006955AE">
        <w:rPr>
          <w:rFonts w:eastAsiaTheme="minorEastAsia"/>
          <w:b/>
          <w:lang w:val="en-US" w:eastAsia="zh-CN"/>
        </w:rPr>
        <w:t xml:space="preserve"> CPC/CPA procedure and the ending point is UE starts the PRACH transmission.</w:t>
      </w:r>
    </w:p>
    <w:p w14:paraId="3B00176B" w14:textId="77777777" w:rsidR="002D0C51" w:rsidRPr="002D0C51" w:rsidRDefault="002D0C51" w:rsidP="002D0C51">
      <w:pPr>
        <w:rPr>
          <w:rFonts w:eastAsiaTheme="minorEastAsia"/>
          <w:b/>
          <w:lang w:val="en-US" w:eastAsia="zh-CN"/>
        </w:rPr>
      </w:pPr>
      <w:r w:rsidRPr="002D0C51">
        <w:rPr>
          <w:rFonts w:eastAsiaTheme="minorEastAsia"/>
          <w:b/>
          <w:lang w:val="en-US" w:eastAsia="zh-CN"/>
        </w:rPr>
        <w:t>Proposal 2:</w:t>
      </w:r>
      <w:r>
        <w:rPr>
          <w:rFonts w:eastAsiaTheme="minorEastAsia"/>
          <w:b/>
          <w:lang w:val="en-US" w:eastAsia="zh-CN"/>
        </w:rPr>
        <w:t xml:space="preserve"> The </w:t>
      </w:r>
      <w:r w:rsidRPr="006955AE">
        <w:rPr>
          <w:rFonts w:eastAsiaTheme="minorEastAsia"/>
          <w:b/>
          <w:lang w:val="en-US" w:eastAsia="zh-CN"/>
        </w:rPr>
        <w:t>subsequent CPC delay</w:t>
      </w:r>
      <w:r>
        <w:rPr>
          <w:rFonts w:eastAsiaTheme="minorEastAsia"/>
          <w:b/>
          <w:lang w:val="en-US" w:eastAsia="zh-CN"/>
        </w:rPr>
        <w:t xml:space="preserve"> can be defined as,</w:t>
      </w:r>
    </w:p>
    <w:p w14:paraId="0D8F2B48" w14:textId="77777777" w:rsidR="002D0C51" w:rsidRPr="002D0C51" w:rsidRDefault="002D0C51" w:rsidP="002D0C51">
      <w:pPr>
        <w:rPr>
          <w:rFonts w:eastAsiaTheme="minorEastAsia"/>
          <w:b/>
          <w:lang w:val="en-US" w:eastAsia="zh-CN"/>
        </w:rPr>
      </w:pPr>
      <w:r w:rsidRPr="002D0C51">
        <w:rPr>
          <w:b/>
        </w:rPr>
        <w:t xml:space="preserve">T = </w:t>
      </w:r>
      <w:r w:rsidRPr="002D0C51">
        <w:rPr>
          <w:b/>
          <w:iCs/>
        </w:rPr>
        <w:t>T</w:t>
      </w:r>
      <w:r w:rsidRPr="002D0C51">
        <w:rPr>
          <w:b/>
          <w:iCs/>
          <w:vertAlign w:val="subscript"/>
        </w:rPr>
        <w:t>Event_DU</w:t>
      </w:r>
      <w:r w:rsidRPr="002D0C51">
        <w:rPr>
          <w:b/>
          <w:iCs/>
        </w:rPr>
        <w:t xml:space="preserve"> + </w:t>
      </w:r>
      <w:r w:rsidRPr="002D0C51">
        <w:rPr>
          <w:b/>
        </w:rPr>
        <w:t>T</w:t>
      </w:r>
      <w:r w:rsidRPr="002D0C51">
        <w:rPr>
          <w:b/>
          <w:vertAlign w:val="subscript"/>
        </w:rPr>
        <w:t>measure</w:t>
      </w:r>
      <w:r w:rsidRPr="002D0C51">
        <w:rPr>
          <w:b/>
        </w:rPr>
        <w:t xml:space="preserve"> + T</w:t>
      </w:r>
      <w:r w:rsidRPr="002D0C51">
        <w:rPr>
          <w:b/>
          <w:vertAlign w:val="subscript"/>
        </w:rPr>
        <w:t>UE_preparation</w:t>
      </w:r>
      <w:r w:rsidRPr="002D0C51">
        <w:rPr>
          <w:b/>
        </w:rPr>
        <w:t xml:space="preserve"> + T</w:t>
      </w:r>
      <w:r w:rsidRPr="002D0C51">
        <w:rPr>
          <w:b/>
          <w:vertAlign w:val="subscript"/>
        </w:rPr>
        <w:t>processing</w:t>
      </w:r>
      <w:r w:rsidRPr="002D0C51">
        <w:rPr>
          <w:b/>
        </w:rPr>
        <w:t xml:space="preserve"> + T</w:t>
      </w:r>
      <w:r w:rsidRPr="002D0C51">
        <w:rPr>
          <w:b/>
          <w:vertAlign w:val="subscript"/>
        </w:rPr>
        <w:t>∆</w:t>
      </w:r>
      <w:r w:rsidRPr="002D0C51">
        <w:rPr>
          <w:b/>
        </w:rPr>
        <w:t xml:space="preserve"> + T</w:t>
      </w:r>
      <w:r w:rsidRPr="002D0C51">
        <w:rPr>
          <w:b/>
          <w:vertAlign w:val="subscript"/>
        </w:rPr>
        <w:t>PSCell_ DU</w:t>
      </w:r>
      <w:r w:rsidRPr="002D0C51">
        <w:rPr>
          <w:b/>
        </w:rPr>
        <w:t xml:space="preserve"> + 2 ms</w:t>
      </w:r>
    </w:p>
    <w:p w14:paraId="4D7F65EE" w14:textId="77777777" w:rsidR="00DB7045" w:rsidRPr="002D0C51" w:rsidRDefault="00DB7045" w:rsidP="00DB7045">
      <w:pPr>
        <w:rPr>
          <w:rFonts w:eastAsiaTheme="minorEastAsia"/>
          <w:b/>
          <w:lang w:val="en-US" w:eastAsia="zh-CN"/>
        </w:rPr>
      </w:pPr>
      <w:r>
        <w:rPr>
          <w:rFonts w:eastAsiaTheme="minorEastAsia"/>
          <w:b/>
          <w:lang w:val="en-US" w:eastAsia="zh-CN"/>
        </w:rPr>
        <w:t>w</w:t>
      </w:r>
      <w:r w:rsidRPr="002D0C51">
        <w:rPr>
          <w:rFonts w:eastAsiaTheme="minorEastAsia"/>
          <w:b/>
          <w:lang w:val="en-US" w:eastAsia="zh-CN"/>
        </w:rPr>
        <w:t xml:space="preserve">here the </w:t>
      </w:r>
      <w:r>
        <w:rPr>
          <w:rFonts w:eastAsiaTheme="minorEastAsia"/>
          <w:b/>
          <w:lang w:val="en-US" w:eastAsia="zh-CN"/>
        </w:rPr>
        <w:t xml:space="preserve">existing </w:t>
      </w:r>
      <w:r w:rsidRPr="002D0C51">
        <w:rPr>
          <w:rFonts w:eastAsiaTheme="minorEastAsia"/>
          <w:b/>
          <w:lang w:val="en-US" w:eastAsia="zh-CN"/>
        </w:rPr>
        <w:t xml:space="preserve">description of </w:t>
      </w:r>
      <w:r w:rsidRPr="002D0C51">
        <w:rPr>
          <w:b/>
          <w:iCs/>
        </w:rPr>
        <w:t>T</w:t>
      </w:r>
      <w:r w:rsidRPr="002D0C51">
        <w:rPr>
          <w:b/>
          <w:iCs/>
          <w:vertAlign w:val="subscript"/>
        </w:rPr>
        <w:t>Event_DU</w:t>
      </w:r>
      <w:r w:rsidRPr="002D0C51">
        <w:rPr>
          <w:b/>
          <w:iCs/>
        </w:rPr>
        <w:t xml:space="preserve"> </w:t>
      </w:r>
      <w:r>
        <w:rPr>
          <w:b/>
          <w:iCs/>
        </w:rPr>
        <w:t>is supposed to</w:t>
      </w:r>
      <w:r w:rsidRPr="002D0C51">
        <w:rPr>
          <w:b/>
          <w:iCs/>
        </w:rPr>
        <w:t xml:space="preserve"> be modified accordingly</w:t>
      </w:r>
      <w:r>
        <w:rPr>
          <w:b/>
          <w:iCs/>
        </w:rPr>
        <w:t>.</w:t>
      </w:r>
    </w:p>
    <w:p w14:paraId="722BA065" w14:textId="77777777" w:rsidR="00C0754F" w:rsidRDefault="00C0754F" w:rsidP="00C0754F">
      <w:pPr>
        <w:pStyle w:val="1"/>
        <w:jc w:val="both"/>
        <w:rPr>
          <w:lang w:val="en-US"/>
        </w:rPr>
      </w:pPr>
      <w:r w:rsidRPr="00C0754F">
        <w:rPr>
          <w:lang w:val="en-US"/>
        </w:rPr>
        <w:t>Reference</w:t>
      </w:r>
    </w:p>
    <w:p w14:paraId="6AAD96F5" w14:textId="5A77B575" w:rsidR="00520DAE" w:rsidRPr="000866B0" w:rsidRDefault="000866B0" w:rsidP="000866B0">
      <w:pPr>
        <w:rPr>
          <w:rFonts w:eastAsia="宋体"/>
          <w:lang w:eastAsia="zh-CN"/>
        </w:rPr>
      </w:pPr>
      <w:r w:rsidRPr="000866B0">
        <w:rPr>
          <w:rFonts w:eastAsia="宋体"/>
          <w:lang w:eastAsia="zh-CN"/>
        </w:rPr>
        <w:t>[1].</w:t>
      </w:r>
      <w:r w:rsidR="00D44854" w:rsidRPr="00D44854">
        <w:t xml:space="preserve"> </w:t>
      </w:r>
      <w:r w:rsidR="00D44854" w:rsidRPr="00D44854">
        <w:rPr>
          <w:rFonts w:eastAsia="宋体"/>
          <w:lang w:eastAsia="zh-CN"/>
        </w:rPr>
        <w:t>RP-223520</w:t>
      </w:r>
      <w:r w:rsidRPr="000866B0">
        <w:rPr>
          <w:rFonts w:eastAsia="宋体"/>
          <w:lang w:eastAsia="zh-CN"/>
        </w:rPr>
        <w:t xml:space="preserve">, </w:t>
      </w:r>
      <w:r w:rsidR="00967175" w:rsidRPr="00967175">
        <w:rPr>
          <w:rFonts w:eastAsia="宋体"/>
          <w:lang w:eastAsia="zh-CN"/>
        </w:rPr>
        <w:t>Revised WID on Further NR mobility enhancements</w:t>
      </w:r>
      <w:r w:rsidRPr="000866B0">
        <w:rPr>
          <w:rFonts w:eastAsia="宋体"/>
          <w:lang w:eastAsia="zh-CN"/>
        </w:rPr>
        <w:t xml:space="preserve">, </w:t>
      </w:r>
      <w:r w:rsidR="00967175" w:rsidRPr="00967175">
        <w:rPr>
          <w:rFonts w:eastAsia="宋体"/>
          <w:lang w:eastAsia="zh-CN"/>
        </w:rPr>
        <w:t>MediaTek Inc., Apple</w:t>
      </w:r>
    </w:p>
    <w:p w14:paraId="2888DC28" w14:textId="19CD4E8D" w:rsidR="00B235D1" w:rsidRPr="00EF578E" w:rsidRDefault="00B235D1" w:rsidP="00EF578E">
      <w:pPr>
        <w:rPr>
          <w:rFonts w:eastAsia="宋体"/>
          <w:sz w:val="22"/>
          <w:szCs w:val="22"/>
          <w:lang w:eastAsia="zh-CN"/>
        </w:rPr>
      </w:pPr>
    </w:p>
    <w:sectPr w:rsidR="00B235D1" w:rsidRPr="00EF578E"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F8C2C" w14:textId="77777777" w:rsidR="00996FFB" w:rsidRDefault="00996FFB">
      <w:r>
        <w:separator/>
      </w:r>
    </w:p>
  </w:endnote>
  <w:endnote w:type="continuationSeparator" w:id="0">
    <w:p w14:paraId="53503CD6" w14:textId="77777777" w:rsidR="00996FFB" w:rsidRDefault="0099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44854" w:rsidRDefault="00D448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44854" w:rsidRDefault="00D4485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44854" w:rsidRDefault="00D448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8203B">
      <w:rPr>
        <w:rStyle w:val="af1"/>
      </w:rPr>
      <w:t>1</w:t>
    </w:r>
    <w:r>
      <w:rPr>
        <w:rStyle w:val="af1"/>
      </w:rPr>
      <w:fldChar w:fldCharType="end"/>
    </w:r>
  </w:p>
  <w:p w14:paraId="53820B6B" w14:textId="77777777" w:rsidR="00D44854" w:rsidRDefault="00D4485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FF73B" w14:textId="77777777" w:rsidR="00996FFB" w:rsidRDefault="00996FFB">
      <w:r>
        <w:separator/>
      </w:r>
    </w:p>
  </w:footnote>
  <w:footnote w:type="continuationSeparator" w:id="0">
    <w:p w14:paraId="3F1A5D77" w14:textId="77777777" w:rsidR="00996FFB" w:rsidRDefault="00996F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CF6EDB"/>
    <w:multiLevelType w:val="multilevel"/>
    <w:tmpl w:val="E3CF6EDB"/>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EFBF1F26"/>
    <w:multiLevelType w:val="multilevel"/>
    <w:tmpl w:val="EFBF1F26"/>
    <w:lvl w:ilvl="0">
      <w:start w:val="1"/>
      <w:numFmt w:val="bullet"/>
      <w:pStyle w:val="Agreemen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9120958"/>
    <w:multiLevelType w:val="hybridMultilevel"/>
    <w:tmpl w:val="62D60118"/>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1"/>
  </w:num>
  <w:num w:numId="4">
    <w:abstractNumId w:val="4"/>
  </w:num>
  <w:num w:numId="5">
    <w:abstractNumId w:val="2"/>
  </w:num>
  <w:num w:numId="6">
    <w:abstractNumId w:val="8"/>
  </w:num>
  <w:num w:numId="7">
    <w:abstractNumId w:val="5"/>
  </w:num>
  <w:num w:numId="8">
    <w:abstractNumId w:val="7"/>
  </w:num>
  <w:num w:numId="9">
    <w:abstractNumId w:val="3"/>
  </w:num>
  <w:num w:numId="10">
    <w:abstractNumId w:val="1"/>
  </w:num>
  <w:num w:numId="11">
    <w:abstractNumId w:val="0"/>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B0"/>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40"/>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51A"/>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6894"/>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4A7"/>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2E7F"/>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AEA"/>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5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79"/>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A4D"/>
    <w:rsid w:val="002C5C96"/>
    <w:rsid w:val="002C676C"/>
    <w:rsid w:val="002C6A56"/>
    <w:rsid w:val="002C6C6E"/>
    <w:rsid w:val="002C6FF7"/>
    <w:rsid w:val="002C71C1"/>
    <w:rsid w:val="002C720E"/>
    <w:rsid w:val="002C73B3"/>
    <w:rsid w:val="002C7832"/>
    <w:rsid w:val="002C7CDD"/>
    <w:rsid w:val="002D087B"/>
    <w:rsid w:val="002D09D7"/>
    <w:rsid w:val="002D0BCE"/>
    <w:rsid w:val="002D0C51"/>
    <w:rsid w:val="002D0C99"/>
    <w:rsid w:val="002D0F91"/>
    <w:rsid w:val="002D1159"/>
    <w:rsid w:val="002D1974"/>
    <w:rsid w:val="002D1C56"/>
    <w:rsid w:val="002D1DE2"/>
    <w:rsid w:val="002D1E7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37C"/>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657"/>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80B"/>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9AA"/>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014"/>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0EB4"/>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5D2D"/>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776"/>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B4C"/>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352"/>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1D48"/>
    <w:rsid w:val="0050307C"/>
    <w:rsid w:val="0050308B"/>
    <w:rsid w:val="00503BB1"/>
    <w:rsid w:val="00503CBC"/>
    <w:rsid w:val="00503CFC"/>
    <w:rsid w:val="00504201"/>
    <w:rsid w:val="0050420E"/>
    <w:rsid w:val="005048BE"/>
    <w:rsid w:val="00504D3B"/>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17F1C"/>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A18"/>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57C"/>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82"/>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3D8C"/>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530"/>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1FD"/>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C2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5AE"/>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C84"/>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C22"/>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03"/>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808"/>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460"/>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1FB"/>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9A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62"/>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89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56C3"/>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EEB"/>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175"/>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962"/>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6FFB"/>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AD"/>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401"/>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145"/>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77B"/>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A2D"/>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2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354"/>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1E"/>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7E"/>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01"/>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03B"/>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866"/>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55B"/>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69B"/>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97E"/>
    <w:rsid w:val="00C64B73"/>
    <w:rsid w:val="00C64C58"/>
    <w:rsid w:val="00C65088"/>
    <w:rsid w:val="00C650AB"/>
    <w:rsid w:val="00C651A0"/>
    <w:rsid w:val="00C654E0"/>
    <w:rsid w:val="00C65556"/>
    <w:rsid w:val="00C660DA"/>
    <w:rsid w:val="00C66400"/>
    <w:rsid w:val="00C6668E"/>
    <w:rsid w:val="00C66722"/>
    <w:rsid w:val="00C66916"/>
    <w:rsid w:val="00C66A87"/>
    <w:rsid w:val="00C67146"/>
    <w:rsid w:val="00C677D0"/>
    <w:rsid w:val="00C67873"/>
    <w:rsid w:val="00C6788D"/>
    <w:rsid w:val="00C67A10"/>
    <w:rsid w:val="00C67C02"/>
    <w:rsid w:val="00C67F07"/>
    <w:rsid w:val="00C67F4F"/>
    <w:rsid w:val="00C67FBD"/>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D7F20"/>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854"/>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045"/>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3C"/>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538"/>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2C9"/>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52"/>
    <w:rsid w:val="00EA4A7A"/>
    <w:rsid w:val="00EA4AEA"/>
    <w:rsid w:val="00EA5259"/>
    <w:rsid w:val="00EA5424"/>
    <w:rsid w:val="00EA544B"/>
    <w:rsid w:val="00EA561A"/>
    <w:rsid w:val="00EA5D61"/>
    <w:rsid w:val="00EA5E72"/>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8CE"/>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C8E"/>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36E"/>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9A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a"/>
    <w:rsid w:val="00C5369B"/>
    <w:pPr>
      <w:numPr>
        <w:numId w:val="10"/>
      </w:numPr>
      <w:spacing w:before="60" w:after="0"/>
    </w:pPr>
    <w:rPr>
      <w:rFonts w:ascii="Arial" w:hAnsi="Arial"/>
      <w:b/>
      <w:szCs w:val="24"/>
      <w:lang w:val="en-US" w:eastAsia="zh-CN"/>
    </w:rPr>
  </w:style>
  <w:style w:type="character" w:customStyle="1" w:styleId="EQChar">
    <w:name w:val="EQ Char"/>
    <w:link w:val="EQ"/>
    <w:qFormat/>
    <w:locked/>
    <w:rsid w:val="00CD7F2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D928DE41-6AF3-437A-A6CC-8F597050A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2023-04-10T11:30:00Z</dcterms:created>
  <dcterms:modified xsi:type="dcterms:W3CDTF">2023-04-10T11:30:00Z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(3)RZaI/tCFVQ0ZAk1GhBLgVQAo11+B/yUz+y5Tfcv1ym4H2g4Cy+oOVwfwVd6+qCcmL9wNyXsB
JAt7xOsxrc8xF2wG0B7mEVnkwB9uqMXSzoi77/XpFFmHrX3yC2zV59jeAWw+zI9pXmFMWFHN
6Z7wXSGL+P+Tbi0uwh6gYkzqTU9b8VoDklDquMzVG4Znm2xTig0/A0cCYh3U2TGVOcdxdapw
vI/dz5a8KJP5FBBzLM</vt:lpwstr>
  </property>
  <property fmtid="{D5CDD505-2E9C-101B-9397-08002B2CF9AE}" pid="17" name="_2015_ms_pID_725343_00">
    <vt:lpwstr>_2015_ms_pID_725343</vt:lpwstr>
  </property>
  <property fmtid="{D5CDD505-2E9C-101B-9397-08002B2CF9AE}" pid="18" name="_2015_ms_pID_7253431">
    <vt:lpwstr>4I9qVgzQ0fsrGxDYY0Kafp6a10AQg/A1TNIxdqnVZKzhRW3cwIoxDA
EvRxDF2w3sgOGWJGwr+SoUZMkcl7FayVwSxCgbMZXL442PJM7xJE+FZd/XJVMhe2wjM3gDRL
m25TfGgpR8xuCKD9BPLEXMIu03Alaq9OOxnOoqu1a5lN8ZNW39wa6lbKEiks/VqeWMfzr+N6
n4oojxg13qTk0DZHNKgciurwfpxWjtB6gCKX</vt:lpwstr>
  </property>
  <property fmtid="{D5CDD505-2E9C-101B-9397-08002B2CF9AE}" pid="19" name="_2015_ms_pID_7253431_00">
    <vt:lpwstr>_2015_ms_pID_7253431</vt:lpwstr>
  </property>
  <property fmtid="{D5CDD505-2E9C-101B-9397-08002B2CF9AE}" pid="20" name="_2015_ms_pID_7253432">
    <vt:lpwstr>HE4Wdy0Jr154/EGkjRlzCm316usN+oxfmtEm
8nhNPgKHWro6NLxa6cZJ+2w7cHW7C3KCjV6KDAmWpvBxRkpvqx8=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