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517BB4" w14:textId="31AC5376" w:rsidR="00841BCD" w:rsidRPr="00EF698B"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eastAsia="zh-CN"/>
        </w:rPr>
      </w:pPr>
      <w:bookmarkStart w:id="0" w:name="OLE_LINK5"/>
      <w:bookmarkStart w:id="1" w:name="OLE_LINK6"/>
      <w:r w:rsidRPr="00EF698B">
        <w:rPr>
          <w:rFonts w:ascii="Arial" w:eastAsia="SimSun" w:hAnsi="Arial" w:cs="Times New Roman"/>
          <w:b/>
          <w:bCs/>
          <w:sz w:val="24"/>
          <w:szCs w:val="20"/>
        </w:rPr>
        <w:t>3GPP T</w:t>
      </w:r>
      <w:bookmarkStart w:id="2" w:name="_Ref452454252"/>
      <w:bookmarkEnd w:id="2"/>
      <w:r w:rsidRPr="00EF698B">
        <w:rPr>
          <w:rFonts w:ascii="Arial" w:eastAsia="SimSun" w:hAnsi="Arial" w:cs="Times New Roman"/>
          <w:b/>
          <w:bCs/>
          <w:sz w:val="24"/>
          <w:szCs w:val="20"/>
        </w:rPr>
        <w:t xml:space="preserve">SG-RAN </w:t>
      </w:r>
      <w:r w:rsidR="00ED7600" w:rsidRPr="00EF698B">
        <w:rPr>
          <w:rFonts w:ascii="Arial" w:eastAsia="SimSun" w:hAnsi="Arial" w:cs="Times New Roman"/>
          <w:b/>
          <w:sz w:val="24"/>
          <w:szCs w:val="20"/>
        </w:rPr>
        <w:t>WG4 Meeting #</w:t>
      </w:r>
      <w:r w:rsidR="001868EE" w:rsidRPr="00EF698B">
        <w:rPr>
          <w:rFonts w:ascii="Arial" w:eastAsia="SimSun" w:hAnsi="Arial" w:cs="Times New Roman"/>
          <w:b/>
          <w:sz w:val="24"/>
          <w:szCs w:val="20"/>
        </w:rPr>
        <w:t>10</w:t>
      </w:r>
      <w:r w:rsidR="00521576">
        <w:rPr>
          <w:rFonts w:ascii="Arial" w:eastAsia="SimSun" w:hAnsi="Arial" w:cs="Times New Roman"/>
          <w:b/>
          <w:sz w:val="24"/>
          <w:szCs w:val="20"/>
        </w:rPr>
        <w:t>6</w:t>
      </w:r>
      <w:r w:rsidR="003C4FDE">
        <w:rPr>
          <w:rFonts w:ascii="Arial" w:eastAsia="SimSun" w:hAnsi="Arial" w:cs="Times New Roman"/>
          <w:b/>
          <w:sz w:val="24"/>
          <w:szCs w:val="20"/>
        </w:rPr>
        <w:t>bis-e</w:t>
      </w:r>
      <w:r w:rsidR="006A3C11">
        <w:rPr>
          <w:rFonts w:ascii="Arial" w:eastAsia="SimSun" w:hAnsi="Arial" w:cs="Times New Roman"/>
          <w:b/>
          <w:sz w:val="24"/>
          <w:szCs w:val="20"/>
        </w:rPr>
        <w:t xml:space="preserve"> </w:t>
      </w:r>
      <w:r w:rsidRPr="00EF698B">
        <w:rPr>
          <w:rFonts w:ascii="Arial" w:eastAsia="SimSun" w:hAnsi="Arial" w:cs="Times New Roman"/>
          <w:b/>
          <w:bCs/>
          <w:sz w:val="24"/>
          <w:szCs w:val="20"/>
        </w:rPr>
        <w:tab/>
      </w:r>
      <w:r w:rsidR="00782241" w:rsidRPr="00782241">
        <w:rPr>
          <w:rFonts w:ascii="Arial" w:eastAsia="SimSun" w:hAnsi="Arial" w:cs="Times New Roman"/>
          <w:b/>
          <w:bCs/>
          <w:sz w:val="24"/>
          <w:szCs w:val="20"/>
          <w:lang w:eastAsia="ja-JP"/>
        </w:rPr>
        <w:t>R4-2304500</w:t>
      </w:r>
    </w:p>
    <w:p w14:paraId="5403A0CD" w14:textId="77777777" w:rsidR="00841BCD" w:rsidRPr="00EF698B" w:rsidRDefault="003C4FDE"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rPr>
      </w:pPr>
      <w:r>
        <w:rPr>
          <w:rFonts w:ascii="Arial" w:eastAsia="SimSun" w:hAnsi="Arial" w:cs="Times New Roman"/>
          <w:b/>
          <w:sz w:val="24"/>
          <w:szCs w:val="20"/>
        </w:rPr>
        <w:t>Electronic Meeting</w:t>
      </w:r>
      <w:r w:rsidR="005C23A4" w:rsidRPr="000151EF">
        <w:rPr>
          <w:rFonts w:ascii="Arial" w:eastAsia="SimSun" w:hAnsi="Arial" w:cs="Times New Roman"/>
          <w:b/>
          <w:sz w:val="24"/>
          <w:szCs w:val="20"/>
        </w:rPr>
        <w:t xml:space="preserve">, </w:t>
      </w:r>
      <w:r>
        <w:rPr>
          <w:rFonts w:ascii="Arial" w:eastAsia="SimSun" w:hAnsi="Arial" w:cs="Times New Roman"/>
          <w:b/>
          <w:sz w:val="24"/>
          <w:szCs w:val="20"/>
        </w:rPr>
        <w:t>April</w:t>
      </w:r>
      <w:r w:rsidR="00521576">
        <w:rPr>
          <w:rFonts w:ascii="Arial" w:eastAsia="SimSun" w:hAnsi="Arial" w:cs="Times New Roman"/>
          <w:b/>
          <w:sz w:val="24"/>
          <w:szCs w:val="20"/>
        </w:rPr>
        <w:t xml:space="preserve"> </w:t>
      </w:r>
      <w:r>
        <w:rPr>
          <w:rFonts w:ascii="Arial" w:eastAsia="SimSun" w:hAnsi="Arial" w:cs="Times New Roman"/>
          <w:b/>
          <w:sz w:val="24"/>
          <w:szCs w:val="20"/>
        </w:rPr>
        <w:t>1</w:t>
      </w:r>
      <w:r w:rsidR="00521576">
        <w:rPr>
          <w:rFonts w:ascii="Arial" w:eastAsia="SimSun" w:hAnsi="Arial" w:cs="Times New Roman"/>
          <w:b/>
          <w:sz w:val="24"/>
          <w:szCs w:val="20"/>
        </w:rPr>
        <w:t>7</w:t>
      </w:r>
      <w:r w:rsidR="00A04992" w:rsidRPr="000151EF">
        <w:rPr>
          <w:rFonts w:ascii="Arial" w:eastAsia="SimSun" w:hAnsi="Arial" w:cs="Times New Roman"/>
          <w:b/>
          <w:sz w:val="24"/>
          <w:szCs w:val="20"/>
        </w:rPr>
        <w:t xml:space="preserve"> – </w:t>
      </w:r>
      <w:r>
        <w:rPr>
          <w:rFonts w:ascii="Arial" w:eastAsia="SimSun" w:hAnsi="Arial" w:cs="Times New Roman"/>
          <w:b/>
          <w:sz w:val="24"/>
          <w:szCs w:val="20"/>
        </w:rPr>
        <w:t>26</w:t>
      </w:r>
      <w:r w:rsidR="00A04992" w:rsidRPr="000151EF">
        <w:rPr>
          <w:rFonts w:ascii="Arial" w:eastAsia="SimSun" w:hAnsi="Arial" w:cs="Times New Roman"/>
          <w:b/>
          <w:sz w:val="24"/>
          <w:szCs w:val="20"/>
        </w:rPr>
        <w:t>, 202</w:t>
      </w:r>
      <w:r w:rsidR="00521576">
        <w:rPr>
          <w:rFonts w:ascii="Arial" w:eastAsia="SimSun" w:hAnsi="Arial" w:cs="Times New Roman"/>
          <w:b/>
          <w:sz w:val="24"/>
          <w:szCs w:val="20"/>
        </w:rPr>
        <w:t>3</w:t>
      </w:r>
    </w:p>
    <w:bookmarkEnd w:id="0"/>
    <w:bookmarkEnd w:id="1"/>
    <w:p w14:paraId="2A3CAE58" w14:textId="77777777" w:rsidR="00841BCD" w:rsidRPr="00EF698B"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74F91F96" w14:textId="77777777" w:rsidR="00841BCD" w:rsidRPr="00EF698B" w:rsidRDefault="00841BCD" w:rsidP="00841BCD">
      <w:pPr>
        <w:tabs>
          <w:tab w:val="left" w:pos="1985"/>
        </w:tabs>
        <w:ind w:left="1985" w:hanging="1985"/>
        <w:rPr>
          <w:rFonts w:ascii="Arial" w:eastAsia="Calibri" w:hAnsi="Arial" w:cs="Arial"/>
          <w:b/>
          <w:bCs/>
          <w:sz w:val="24"/>
        </w:rPr>
      </w:pPr>
      <w:r w:rsidRPr="00EF698B">
        <w:rPr>
          <w:rFonts w:ascii="Arial" w:eastAsia="Calibri" w:hAnsi="Arial" w:cs="Arial"/>
          <w:b/>
          <w:bCs/>
          <w:sz w:val="24"/>
        </w:rPr>
        <w:t>Source:</w:t>
      </w:r>
      <w:r w:rsidRPr="00EF698B">
        <w:rPr>
          <w:rFonts w:ascii="Arial" w:eastAsia="Calibri" w:hAnsi="Arial" w:cs="Arial"/>
          <w:b/>
          <w:bCs/>
          <w:sz w:val="24"/>
        </w:rPr>
        <w:tab/>
        <w:t xml:space="preserve">Nokia, </w:t>
      </w:r>
      <w:r w:rsidR="0043750A" w:rsidRPr="00EF698B">
        <w:rPr>
          <w:rFonts w:ascii="Arial" w:eastAsia="Calibri" w:hAnsi="Arial" w:cs="Arial"/>
          <w:b/>
          <w:bCs/>
          <w:sz w:val="24"/>
        </w:rPr>
        <w:t>Nokia</w:t>
      </w:r>
      <w:r w:rsidRPr="00EF698B">
        <w:rPr>
          <w:rFonts w:ascii="Arial" w:eastAsia="Calibri" w:hAnsi="Arial" w:cs="Arial"/>
          <w:b/>
          <w:bCs/>
          <w:sz w:val="24"/>
        </w:rPr>
        <w:t xml:space="preserve"> Shanghai Bell</w:t>
      </w:r>
    </w:p>
    <w:p w14:paraId="143DB17C" w14:textId="59719603" w:rsidR="00841BCD" w:rsidRPr="00EF698B" w:rsidRDefault="00841BCD" w:rsidP="00841BCD">
      <w:pPr>
        <w:ind w:left="1985" w:hanging="1985"/>
        <w:rPr>
          <w:rFonts w:ascii="Arial" w:eastAsia="Calibri" w:hAnsi="Arial" w:cs="Arial"/>
          <w:b/>
          <w:bCs/>
          <w:sz w:val="24"/>
        </w:rPr>
      </w:pPr>
      <w:r w:rsidRPr="00EF698B">
        <w:rPr>
          <w:rFonts w:ascii="Arial" w:eastAsia="Calibri" w:hAnsi="Arial" w:cs="Arial"/>
          <w:b/>
          <w:bCs/>
          <w:sz w:val="24"/>
        </w:rPr>
        <w:t>Title:</w:t>
      </w:r>
      <w:r w:rsidRPr="00EF698B">
        <w:rPr>
          <w:rFonts w:ascii="Arial" w:eastAsia="Calibri" w:hAnsi="Arial" w:cs="Arial"/>
          <w:b/>
          <w:bCs/>
          <w:sz w:val="24"/>
        </w:rPr>
        <w:tab/>
      </w:r>
      <w:r w:rsidR="00994DFA">
        <w:rPr>
          <w:rFonts w:ascii="Arial" w:eastAsia="Calibri" w:hAnsi="Arial" w:cs="Arial"/>
          <w:b/>
          <w:bCs/>
          <w:sz w:val="24"/>
        </w:rPr>
        <w:t xml:space="preserve">Discussion on ATG </w:t>
      </w:r>
      <w:r w:rsidR="0063340D">
        <w:rPr>
          <w:rFonts w:ascii="Arial" w:eastAsia="Calibri" w:hAnsi="Arial" w:cs="Arial"/>
          <w:b/>
          <w:bCs/>
          <w:sz w:val="24"/>
        </w:rPr>
        <w:t>Measurement</w:t>
      </w:r>
      <w:r w:rsidR="00994DFA">
        <w:rPr>
          <w:rFonts w:ascii="Arial" w:eastAsia="Calibri" w:hAnsi="Arial" w:cs="Arial"/>
          <w:b/>
          <w:bCs/>
          <w:sz w:val="24"/>
        </w:rPr>
        <w:t xml:space="preserve"> Requirements</w:t>
      </w:r>
    </w:p>
    <w:p w14:paraId="1DCE9C6B" w14:textId="5AED133A" w:rsidR="00841BCD" w:rsidRPr="00EF698B" w:rsidRDefault="00841BCD" w:rsidP="00841BCD">
      <w:pPr>
        <w:tabs>
          <w:tab w:val="left" w:pos="1985"/>
        </w:tabs>
        <w:spacing w:after="120" w:line="240" w:lineRule="auto"/>
        <w:rPr>
          <w:rFonts w:ascii="Arial" w:eastAsia="MS Mincho" w:hAnsi="Arial" w:cs="Arial"/>
          <w:b/>
          <w:bCs/>
          <w:sz w:val="24"/>
          <w:szCs w:val="20"/>
        </w:rPr>
      </w:pPr>
      <w:r w:rsidRPr="00EF698B">
        <w:rPr>
          <w:rFonts w:ascii="Arial" w:eastAsia="MS Mincho" w:hAnsi="Arial" w:cs="Arial"/>
          <w:b/>
          <w:bCs/>
          <w:sz w:val="24"/>
          <w:szCs w:val="20"/>
        </w:rPr>
        <w:t>Agenda item:</w:t>
      </w:r>
      <w:r w:rsidRPr="00EF698B">
        <w:rPr>
          <w:rFonts w:ascii="Arial" w:eastAsia="MS Mincho" w:hAnsi="Arial" w:cs="Arial"/>
          <w:b/>
          <w:bCs/>
          <w:sz w:val="24"/>
          <w:szCs w:val="20"/>
        </w:rPr>
        <w:tab/>
      </w:r>
      <w:r w:rsidR="00994DFA">
        <w:rPr>
          <w:rFonts w:ascii="Arial" w:eastAsia="MS Mincho" w:hAnsi="Arial" w:cs="Arial"/>
          <w:b/>
          <w:bCs/>
          <w:sz w:val="24"/>
          <w:szCs w:val="20"/>
        </w:rPr>
        <w:t>5.14.4.</w:t>
      </w:r>
      <w:r w:rsidR="002272E2">
        <w:rPr>
          <w:rFonts w:ascii="Arial" w:eastAsia="MS Mincho" w:hAnsi="Arial" w:cs="Arial"/>
          <w:b/>
          <w:bCs/>
          <w:sz w:val="24"/>
          <w:szCs w:val="20"/>
        </w:rPr>
        <w:t>5</w:t>
      </w:r>
    </w:p>
    <w:p w14:paraId="1A537B75" w14:textId="77777777" w:rsidR="00D66188" w:rsidRDefault="00841BCD" w:rsidP="00841BCD">
      <w:pPr>
        <w:tabs>
          <w:tab w:val="left" w:pos="1985"/>
        </w:tabs>
        <w:rPr>
          <w:rFonts w:ascii="Arial" w:eastAsia="Calibri" w:hAnsi="Arial" w:cs="Arial"/>
          <w:b/>
          <w:bCs/>
          <w:sz w:val="24"/>
        </w:rPr>
      </w:pPr>
      <w:r w:rsidRPr="00EF698B">
        <w:rPr>
          <w:rFonts w:ascii="Arial" w:eastAsia="Calibri" w:hAnsi="Arial" w:cs="Arial"/>
          <w:b/>
          <w:bCs/>
          <w:sz w:val="24"/>
        </w:rPr>
        <w:t>Document for:</w:t>
      </w:r>
      <w:r w:rsidRPr="00EF698B">
        <w:rPr>
          <w:rFonts w:ascii="Arial" w:eastAsia="Calibri" w:hAnsi="Arial" w:cs="Arial"/>
          <w:b/>
          <w:bCs/>
          <w:sz w:val="24"/>
        </w:rPr>
        <w:tab/>
      </w:r>
      <w:r w:rsidR="00AE6D09">
        <w:rPr>
          <w:rFonts w:ascii="Arial" w:eastAsia="Calibri" w:hAnsi="Arial" w:cs="Arial"/>
          <w:b/>
          <w:bCs/>
          <w:sz w:val="24"/>
        </w:rPr>
        <w:t>Discussion</w:t>
      </w:r>
    </w:p>
    <w:p w14:paraId="0FB3EF07" w14:textId="77777777" w:rsidR="00E323E9" w:rsidRPr="00EF698B" w:rsidRDefault="00E323E9" w:rsidP="00841BCD">
      <w:pPr>
        <w:tabs>
          <w:tab w:val="left" w:pos="1985"/>
        </w:tabs>
        <w:rPr>
          <w:rFonts w:ascii="Arial" w:eastAsia="Calibri" w:hAnsi="Arial" w:cs="Arial"/>
          <w:b/>
          <w:bCs/>
          <w:sz w:val="24"/>
        </w:rPr>
      </w:pPr>
    </w:p>
    <w:p w14:paraId="04E5A9E0" w14:textId="77777777" w:rsidR="00841BCD" w:rsidRPr="00EF698B" w:rsidRDefault="00841BCD" w:rsidP="00A37002">
      <w:pPr>
        <w:pStyle w:val="RAN4H1"/>
        <w:rPr>
          <w:lang w:val="en-US"/>
        </w:rPr>
      </w:pPr>
      <w:bookmarkStart w:id="3" w:name="_Toc116995841"/>
      <w:r w:rsidRPr="00EF698B">
        <w:rPr>
          <w:lang w:val="en-US"/>
        </w:rPr>
        <w:t>Intro</w:t>
      </w:r>
      <w:r w:rsidRPr="00EF698B">
        <w:rPr>
          <w:rStyle w:val="RAN4H1Char"/>
          <w:lang w:val="en-US"/>
        </w:rPr>
        <w:t>ductio</w:t>
      </w:r>
      <w:r w:rsidRPr="00EF698B">
        <w:rPr>
          <w:lang w:val="en-US"/>
        </w:rPr>
        <w:t>n</w:t>
      </w:r>
      <w:bookmarkEnd w:id="3"/>
    </w:p>
    <w:p w14:paraId="79B2B10A" w14:textId="3A787C23" w:rsidR="00B542DA" w:rsidRDefault="00935232" w:rsidP="005C23A4">
      <w:r>
        <w:t xml:space="preserve">In </w:t>
      </w:r>
      <w:r>
        <w:fldChar w:fldCharType="begin"/>
      </w:r>
      <w:r>
        <w:instrText xml:space="preserve"> REF _Ref131674798 \r \h </w:instrText>
      </w:r>
      <w:r>
        <w:fldChar w:fldCharType="separate"/>
      </w:r>
      <w:r>
        <w:t>[1]</w:t>
      </w:r>
      <w:r>
        <w:fldChar w:fldCharType="end"/>
      </w:r>
      <w:r>
        <w:t xml:space="preserve">, the work item for Air-to-Ground communication was approved to discuss requirements for the deployments of ATG UEs. The discussions are intended to address the characteristics of ATG networks, such as </w:t>
      </w:r>
      <w:r w:rsidR="006838BC">
        <w:t xml:space="preserve">extremely large inter-site distance, and the list of objectives for RRM discussion include  </w:t>
      </w:r>
      <w:r w:rsidR="006838BC" w:rsidRPr="000E761E">
        <w:rPr>
          <w:i/>
          <w:iCs/>
        </w:rPr>
        <w:t>“</w:t>
      </w:r>
      <w:r w:rsidR="000E761E">
        <w:rPr>
          <w:i/>
          <w:iCs/>
        </w:rPr>
        <w:t>c</w:t>
      </w:r>
      <w:r w:rsidR="006838BC" w:rsidRPr="000E761E">
        <w:rPr>
          <w:i/>
          <w:iCs/>
        </w:rPr>
        <w:t>onsidering the different nature of ATG UEs and their view of the network, increased cell sizes and other relevant aspects</w:t>
      </w:r>
      <w:r w:rsidR="000E761E" w:rsidRPr="000E761E">
        <w:rPr>
          <w:i/>
          <w:iCs/>
        </w:rPr>
        <w:t>”</w:t>
      </w:r>
      <w:r w:rsidR="000E761E">
        <w:rPr>
          <w:i/>
          <w:iCs/>
        </w:rPr>
        <w:t xml:space="preserve">. </w:t>
      </w:r>
      <w:r w:rsidR="000E761E">
        <w:t xml:space="preserve">The work has been progressing in RAN4 since then, and in RAN4 #106, a Way-Forward on the topic was discussed and approved in </w:t>
      </w:r>
      <w:r w:rsidR="008D142A">
        <w:fldChar w:fldCharType="begin"/>
      </w:r>
      <w:r w:rsidR="008D142A">
        <w:instrText xml:space="preserve"> REF _Ref131678419 \r \h </w:instrText>
      </w:r>
      <w:r w:rsidR="008D142A">
        <w:fldChar w:fldCharType="separate"/>
      </w:r>
      <w:r w:rsidR="008D142A">
        <w:t>[2]</w:t>
      </w:r>
      <w:r w:rsidR="008D142A">
        <w:fldChar w:fldCharType="end"/>
      </w:r>
      <w:r w:rsidR="000E761E">
        <w:t>. The WF presents still some relevant open issues to be addressed in this Work Item. In this document we’ll focus our contributions on the open item regarding:</w:t>
      </w:r>
    </w:p>
    <w:p w14:paraId="2C3F654A" w14:textId="7238542B" w:rsidR="000E761E" w:rsidRPr="000E761E" w:rsidRDefault="000E761E" w:rsidP="00536E7B">
      <w:pPr>
        <w:pStyle w:val="ListParagraph"/>
        <w:numPr>
          <w:ilvl w:val="0"/>
          <w:numId w:val="30"/>
        </w:numPr>
      </w:pPr>
      <w:r>
        <w:t xml:space="preserve">ATG </w:t>
      </w:r>
      <w:r w:rsidR="00751803">
        <w:t>Measurement Procedures</w:t>
      </w:r>
    </w:p>
    <w:p w14:paraId="3EAEB011" w14:textId="77777777" w:rsidR="0060543D" w:rsidRPr="00EF698B" w:rsidRDefault="0060543D" w:rsidP="005C23A4"/>
    <w:p w14:paraId="4EA546E1" w14:textId="77777777" w:rsidR="003B659E" w:rsidRPr="00EF698B" w:rsidRDefault="003B659E" w:rsidP="00AE56B1">
      <w:pPr>
        <w:pStyle w:val="RAN4H1"/>
        <w:rPr>
          <w:lang w:val="en-US"/>
        </w:rPr>
      </w:pPr>
      <w:bookmarkStart w:id="4" w:name="_Toc116995842"/>
      <w:r w:rsidRPr="00EF698B">
        <w:rPr>
          <w:lang w:val="en-US"/>
        </w:rPr>
        <w:t>Discussion</w:t>
      </w:r>
      <w:bookmarkEnd w:id="4"/>
    </w:p>
    <w:p w14:paraId="1EFF92D9" w14:textId="77777777" w:rsidR="008D142A" w:rsidRDefault="008D142A" w:rsidP="00300956">
      <w:r>
        <w:t xml:space="preserve">In </w:t>
      </w:r>
      <w:r>
        <w:fldChar w:fldCharType="begin"/>
      </w:r>
      <w:r>
        <w:instrText xml:space="preserve"> REF _Ref131678419 \r \h </w:instrText>
      </w:r>
      <w:r>
        <w:fldChar w:fldCharType="separate"/>
      </w:r>
      <w:r>
        <w:t>[2]</w:t>
      </w:r>
      <w:r>
        <w:fldChar w:fldCharType="end"/>
      </w:r>
      <w:r>
        <w:t xml:space="preserve">, several timing aspects for ATG operation were discussed. In this contribution we will focus on some of the key open issues on the cited WF. </w:t>
      </w:r>
    </w:p>
    <w:p w14:paraId="7B842F51" w14:textId="5FE11078" w:rsidR="008D142A" w:rsidRDefault="000A3884" w:rsidP="008D142A">
      <w:pPr>
        <w:pStyle w:val="RAN4H2"/>
      </w:pPr>
      <w:proofErr w:type="spellStart"/>
      <w:r>
        <w:t>Enhacements</w:t>
      </w:r>
      <w:proofErr w:type="spellEnd"/>
      <w:r>
        <w:t xml:space="preserve"> on measurement mechanisms.</w:t>
      </w:r>
    </w:p>
    <w:p w14:paraId="43954AF1" w14:textId="2326F257" w:rsidR="000A3884" w:rsidRDefault="000A3884" w:rsidP="00300956">
      <w:r>
        <w:t>In the previous meeting, there was a discussion whether the measurement mechanisms were to be enhanced for ATG in different scenarios. One of the discussions was whether to introduce height-dependent measurement mechanisms such as below</w:t>
      </w:r>
      <w:r>
        <w:fldChar w:fldCharType="begin"/>
      </w:r>
      <w:r>
        <w:instrText xml:space="preserve"> REF _Ref131678419 \r \h </w:instrText>
      </w:r>
      <w:r>
        <w:fldChar w:fldCharType="separate"/>
      </w:r>
      <w:r>
        <w:t>[2]</w:t>
      </w:r>
      <w:r>
        <w:fldChar w:fldCharType="end"/>
      </w:r>
      <w:r>
        <w:t xml:space="preserve">: </w:t>
      </w:r>
    </w:p>
    <w:tbl>
      <w:tblPr>
        <w:tblStyle w:val="TableGrid"/>
        <w:tblW w:w="0" w:type="auto"/>
        <w:tblLook w:val="04A0" w:firstRow="1" w:lastRow="0" w:firstColumn="1" w:lastColumn="0" w:noHBand="0" w:noVBand="1"/>
      </w:tblPr>
      <w:tblGrid>
        <w:gridCol w:w="9617"/>
      </w:tblGrid>
      <w:tr w:rsidR="008D142A" w14:paraId="712AD383" w14:textId="77777777" w:rsidTr="008D142A">
        <w:tc>
          <w:tcPr>
            <w:tcW w:w="9617" w:type="dxa"/>
          </w:tcPr>
          <w:p w14:paraId="59C9FAEE" w14:textId="77777777" w:rsidR="00751803" w:rsidRDefault="00751803" w:rsidP="00751803">
            <w:pPr>
              <w:rPr>
                <w:rFonts w:eastAsia="Malgun Gothic"/>
                <w:b/>
                <w:szCs w:val="20"/>
                <w:u w:val="single"/>
                <w:lang w:eastAsia="ko-KR"/>
              </w:rPr>
            </w:pPr>
            <w:r w:rsidRPr="00ED048A">
              <w:rPr>
                <w:rFonts w:eastAsia="Malgun Gothic"/>
                <w:b/>
                <w:szCs w:val="20"/>
                <w:u w:val="single"/>
                <w:lang w:eastAsia="ko-KR"/>
              </w:rPr>
              <w:t>Issue 5-1-3: Measurement mechanism</w:t>
            </w:r>
          </w:p>
          <w:p w14:paraId="34AC60CA" w14:textId="77777777" w:rsidR="00751803" w:rsidRPr="00095CFB" w:rsidRDefault="00751803" w:rsidP="00751803">
            <w:pPr>
              <w:pStyle w:val="ListParagraph"/>
              <w:numPr>
                <w:ilvl w:val="0"/>
                <w:numId w:val="28"/>
              </w:numPr>
              <w:spacing w:after="120"/>
              <w:ind w:hanging="357"/>
              <w:contextualSpacing w:val="0"/>
              <w:rPr>
                <w:rFonts w:eastAsia="SimSun"/>
                <w:szCs w:val="20"/>
              </w:rPr>
            </w:pPr>
            <w:r w:rsidRPr="00095CFB">
              <w:rPr>
                <w:rFonts w:eastAsia="SimSun"/>
                <w:szCs w:val="20"/>
              </w:rPr>
              <w:t>Option 1:</w:t>
            </w:r>
          </w:p>
          <w:p w14:paraId="540A078A" w14:textId="77777777" w:rsidR="00751803" w:rsidRPr="00095CFB" w:rsidRDefault="00751803" w:rsidP="00751803">
            <w:pPr>
              <w:pStyle w:val="ListParagraph"/>
              <w:numPr>
                <w:ilvl w:val="1"/>
                <w:numId w:val="28"/>
              </w:numPr>
              <w:spacing w:after="120"/>
              <w:contextualSpacing w:val="0"/>
              <w:rPr>
                <w:rFonts w:eastAsia="SimSun"/>
                <w:szCs w:val="20"/>
              </w:rPr>
            </w:pPr>
            <w:r w:rsidRPr="00095CFB">
              <w:rPr>
                <w:rFonts w:eastAsia="SimSun"/>
                <w:szCs w:val="20"/>
              </w:rPr>
              <w:t>For ATG UE in ILDE/Inactive mode</w:t>
            </w:r>
          </w:p>
          <w:p w14:paraId="1FD01107" w14:textId="77777777" w:rsidR="00751803" w:rsidRPr="00095CFB" w:rsidRDefault="00751803" w:rsidP="00751803">
            <w:pPr>
              <w:pStyle w:val="ListParagraph"/>
              <w:numPr>
                <w:ilvl w:val="2"/>
                <w:numId w:val="28"/>
              </w:numPr>
              <w:spacing w:after="120"/>
              <w:contextualSpacing w:val="0"/>
              <w:rPr>
                <w:rFonts w:eastAsia="SimSun"/>
                <w:szCs w:val="20"/>
              </w:rPr>
            </w:pPr>
            <w:r w:rsidRPr="00095CFB">
              <w:rPr>
                <w:rFonts w:eastAsia="SimSun"/>
                <w:szCs w:val="20"/>
              </w:rPr>
              <w:t>If ATG UE altitude higher than certain threshold, ATG UE perform measurement</w:t>
            </w:r>
          </w:p>
          <w:p w14:paraId="0C29EF7F" w14:textId="77777777" w:rsidR="00751803" w:rsidRPr="00095CFB" w:rsidRDefault="00751803" w:rsidP="00751803">
            <w:pPr>
              <w:pStyle w:val="ListParagraph"/>
              <w:numPr>
                <w:ilvl w:val="2"/>
                <w:numId w:val="28"/>
              </w:numPr>
              <w:spacing w:after="120"/>
              <w:contextualSpacing w:val="0"/>
              <w:rPr>
                <w:rFonts w:eastAsia="SimSun"/>
                <w:szCs w:val="20"/>
              </w:rPr>
            </w:pPr>
            <w:r w:rsidRPr="00095CFB">
              <w:rPr>
                <w:rFonts w:eastAsia="SimSun"/>
                <w:szCs w:val="20"/>
              </w:rPr>
              <w:t>If ATG UE altitude lower than certain threshold, ATG UE may not perform measurement</w:t>
            </w:r>
          </w:p>
          <w:p w14:paraId="3FD58639" w14:textId="77777777" w:rsidR="00751803" w:rsidRPr="00095CFB" w:rsidRDefault="00751803" w:rsidP="00751803">
            <w:pPr>
              <w:pStyle w:val="ListParagraph"/>
              <w:numPr>
                <w:ilvl w:val="1"/>
                <w:numId w:val="28"/>
              </w:numPr>
              <w:spacing w:after="120"/>
              <w:contextualSpacing w:val="0"/>
              <w:rPr>
                <w:rFonts w:eastAsia="SimSun"/>
                <w:szCs w:val="20"/>
              </w:rPr>
            </w:pPr>
            <w:r w:rsidRPr="00095CFB">
              <w:rPr>
                <w:rFonts w:eastAsia="SimSun"/>
                <w:szCs w:val="20"/>
              </w:rPr>
              <w:t>For ATG UE in connected mode</w:t>
            </w:r>
          </w:p>
          <w:p w14:paraId="7D8AFD30" w14:textId="77777777" w:rsidR="00751803" w:rsidRPr="00095CFB" w:rsidRDefault="00751803" w:rsidP="00751803">
            <w:pPr>
              <w:pStyle w:val="ListParagraph"/>
              <w:numPr>
                <w:ilvl w:val="2"/>
                <w:numId w:val="28"/>
              </w:numPr>
              <w:spacing w:after="120"/>
              <w:contextualSpacing w:val="0"/>
              <w:rPr>
                <w:rFonts w:eastAsia="SimSun"/>
                <w:szCs w:val="20"/>
              </w:rPr>
            </w:pPr>
            <w:r w:rsidRPr="00095CFB">
              <w:rPr>
                <w:rFonts w:eastAsia="SimSun"/>
                <w:szCs w:val="20"/>
              </w:rPr>
              <w:t>If ATG UE altitude higher than certain threshold, ATG UE perform measurement and measurement report</w:t>
            </w:r>
          </w:p>
          <w:p w14:paraId="58201B63" w14:textId="77777777" w:rsidR="00751803" w:rsidRDefault="00751803" w:rsidP="00751803">
            <w:pPr>
              <w:pStyle w:val="ListParagraph"/>
              <w:numPr>
                <w:ilvl w:val="2"/>
                <w:numId w:val="28"/>
              </w:numPr>
              <w:spacing w:after="120"/>
              <w:contextualSpacing w:val="0"/>
              <w:rPr>
                <w:rFonts w:eastAsia="SimSun"/>
                <w:szCs w:val="20"/>
              </w:rPr>
            </w:pPr>
            <w:r w:rsidRPr="00095CFB">
              <w:rPr>
                <w:rFonts w:eastAsia="SimSun"/>
                <w:szCs w:val="20"/>
              </w:rPr>
              <w:t>If ATG UE altitude lower than certain threshold, ATG UE may not perform measurement and/or does not perform measurement report</w:t>
            </w:r>
          </w:p>
          <w:p w14:paraId="62C79608" w14:textId="77777777" w:rsidR="00751803" w:rsidRPr="00095CFB" w:rsidRDefault="00751803" w:rsidP="00751803">
            <w:pPr>
              <w:pStyle w:val="ListParagraph"/>
              <w:numPr>
                <w:ilvl w:val="0"/>
                <w:numId w:val="28"/>
              </w:numPr>
              <w:spacing w:after="120"/>
              <w:contextualSpacing w:val="0"/>
              <w:rPr>
                <w:rFonts w:eastAsia="SimSun"/>
                <w:szCs w:val="20"/>
              </w:rPr>
            </w:pPr>
            <w:r>
              <w:rPr>
                <w:rFonts w:eastAsia="SimSun" w:hint="eastAsia"/>
                <w:szCs w:val="20"/>
              </w:rPr>
              <w:t>O</w:t>
            </w:r>
            <w:r>
              <w:rPr>
                <w:rFonts w:eastAsia="SimSun"/>
                <w:szCs w:val="20"/>
              </w:rPr>
              <w:t>ther Options are not precluded</w:t>
            </w:r>
          </w:p>
          <w:p w14:paraId="6B6A8986" w14:textId="77777777" w:rsidR="008D142A" w:rsidRDefault="008D142A" w:rsidP="00300956"/>
        </w:tc>
      </w:tr>
    </w:tbl>
    <w:p w14:paraId="10994C8D" w14:textId="77777777" w:rsidR="008D142A" w:rsidRDefault="008D142A" w:rsidP="00300956"/>
    <w:p w14:paraId="48227FB6" w14:textId="0108A13A" w:rsidR="008509EC" w:rsidRDefault="000A3884" w:rsidP="00300956">
      <w:r>
        <w:lastRenderedPageBreak/>
        <w:t xml:space="preserve">The main idea behind introducing height-dependent mechanisms is that the ATG UE (the aircraft) is under very different propagation conditions when on the ground and when flying. However, </w:t>
      </w:r>
      <w:r w:rsidR="00536E7B">
        <w:t>as we’ll discuss in this paper the advantage in creating a new procedure to do it does not justify the effort need in certain cases.</w:t>
      </w:r>
    </w:p>
    <w:p w14:paraId="1F36C4F0" w14:textId="1A0AEA36" w:rsidR="000A3884" w:rsidRPr="00536E7B" w:rsidRDefault="000A3884" w:rsidP="00300956">
      <w:pPr>
        <w:rPr>
          <w:b/>
          <w:bCs/>
          <w:u w:val="single"/>
        </w:rPr>
      </w:pPr>
      <w:r w:rsidRPr="00536E7B">
        <w:rPr>
          <w:b/>
          <w:bCs/>
          <w:u w:val="single"/>
        </w:rPr>
        <w:t>IDLE MODE:</w:t>
      </w:r>
    </w:p>
    <w:p w14:paraId="1A3D6138" w14:textId="77777777" w:rsidR="00536E7B" w:rsidRDefault="000A3884" w:rsidP="00300956">
      <w:r w:rsidRPr="000A3884">
        <w:t>In IDLE Mode, the U</w:t>
      </w:r>
      <w:r>
        <w:t xml:space="preserve">E only perform measurements to evaluate the condition of the serving cell. The main advantage of </w:t>
      </w:r>
      <w:r w:rsidR="00536E7B">
        <w:t xml:space="preserve">reducing the number of measurements collected by the UE is to save UE power. </w:t>
      </w:r>
      <w:proofErr w:type="gramStart"/>
      <w:r w:rsidR="00536E7B">
        <w:t>But,</w:t>
      </w:r>
      <w:proofErr w:type="gramEnd"/>
      <w:r w:rsidR="00536E7B">
        <w:t xml:space="preserve"> this gain is rather limited and almost negligible:</w:t>
      </w:r>
    </w:p>
    <w:p w14:paraId="42DBBCDA" w14:textId="39792881" w:rsidR="000A3884" w:rsidRDefault="00536E7B" w:rsidP="00536E7B">
      <w:pPr>
        <w:pStyle w:val="ListParagraph"/>
        <w:numPr>
          <w:ilvl w:val="0"/>
          <w:numId w:val="29"/>
        </w:numPr>
      </w:pPr>
      <w:r>
        <w:t>Aircrafts on the ground have very low mobility for most of the time. Unless they are landing or taking off, it is unlikely that the ATG UE will be moving in a very significant manner</w:t>
      </w:r>
      <w:r w:rsidRPr="00536E7B">
        <w:rPr>
          <w:b/>
          <w:bCs/>
        </w:rPr>
        <w:t>. Measurement relaxation for UEs with low mobility</w:t>
      </w:r>
      <w:r>
        <w:rPr>
          <w:b/>
          <w:bCs/>
        </w:rPr>
        <w:t xml:space="preserve"> and/or not at cell edge</w:t>
      </w:r>
      <w:r>
        <w:t xml:space="preserve"> can already be used here to minimize the impact of IDLE mode measurements. </w:t>
      </w:r>
    </w:p>
    <w:p w14:paraId="7813BE91" w14:textId="44B6C6F3" w:rsidR="00536E7B" w:rsidRDefault="00536E7B" w:rsidP="00536E7B">
      <w:pPr>
        <w:pStyle w:val="ListParagraph"/>
        <w:numPr>
          <w:ilvl w:val="0"/>
          <w:numId w:val="29"/>
        </w:numPr>
      </w:pPr>
      <w:r>
        <w:t xml:space="preserve">If the aircrafts are on the </w:t>
      </w:r>
      <w:proofErr w:type="gramStart"/>
      <w:r>
        <w:t>ground</w:t>
      </w:r>
      <w:proofErr w:type="gramEnd"/>
      <w:r>
        <w:t xml:space="preserve"> it is more likely that the CPE will be turned off. It is more likely that the CPE in the aircraft will be turned on when the aircraft is close to start moving. Therefore, creating extra exception for IDLE mode mobility does not seem justifiable here. </w:t>
      </w:r>
    </w:p>
    <w:p w14:paraId="2DB28C67" w14:textId="03A45F6E" w:rsidR="00536E7B" w:rsidRDefault="00536E7B" w:rsidP="00536E7B">
      <w:pPr>
        <w:pStyle w:val="RAN4proposal"/>
      </w:pPr>
      <w:bookmarkStart w:id="5" w:name="_Toc131688702"/>
      <w:r>
        <w:t>Do not introduce height-dependent requirements for measurement procedures for ATG UES.</w:t>
      </w:r>
      <w:bookmarkEnd w:id="5"/>
    </w:p>
    <w:p w14:paraId="04165DE5" w14:textId="1BAA8D96" w:rsidR="00536E7B" w:rsidRPr="00536E7B" w:rsidRDefault="00536E7B" w:rsidP="00536E7B">
      <w:pPr>
        <w:pStyle w:val="RAN4proposal"/>
        <w:numPr>
          <w:ilvl w:val="0"/>
          <w:numId w:val="0"/>
        </w:numPr>
      </w:pPr>
      <w:bookmarkStart w:id="6" w:name="_Toc131688703"/>
      <w:r w:rsidRPr="0063340D">
        <w:rPr>
          <w:u w:val="single"/>
        </w:rPr>
        <w:t>CONNECTED MODE</w:t>
      </w:r>
      <w:r w:rsidRPr="00536E7B">
        <w:t>:</w:t>
      </w:r>
      <w:bookmarkEnd w:id="6"/>
    </w:p>
    <w:p w14:paraId="53EDBBBA" w14:textId="3D5C1EE3" w:rsidR="00536E7B" w:rsidRDefault="0063340D" w:rsidP="00536E7B">
      <w:r>
        <w:t>The same discussion above can be employed for RRC in connected mode. Besides, a mechanism for height-dependent measurement configuration and criteria is already being discussed for UAVs in RAN2. Even if RAN4 decides to adopt the height-dependent measurements in connected mode, the framework already considered for UAVs should be reused.</w:t>
      </w:r>
    </w:p>
    <w:p w14:paraId="1DC29347" w14:textId="2A7AD212" w:rsidR="0063340D" w:rsidRDefault="0063340D" w:rsidP="0063340D">
      <w:pPr>
        <w:pStyle w:val="RAN4proposal"/>
      </w:pPr>
      <w:bookmarkStart w:id="7" w:name="_Toc131688704"/>
      <w:r>
        <w:t>Wait for the progress in RAN2 for the height-dependent configuration for measurements in connected mode for reusing the framework in ATG.</w:t>
      </w:r>
      <w:bookmarkEnd w:id="7"/>
      <w:r>
        <w:t xml:space="preserve"> </w:t>
      </w:r>
    </w:p>
    <w:p w14:paraId="3EAD0558" w14:textId="77777777" w:rsidR="00110481" w:rsidRDefault="00110481" w:rsidP="005C23A4"/>
    <w:p w14:paraId="0087DD56" w14:textId="77777777" w:rsidR="0060543D" w:rsidRDefault="0060543D" w:rsidP="0060543D"/>
    <w:p w14:paraId="7742CB7C" w14:textId="77777777" w:rsidR="0060543D" w:rsidRPr="0060543D" w:rsidRDefault="0060543D" w:rsidP="0060543D"/>
    <w:p w14:paraId="58854A6F" w14:textId="77777777" w:rsidR="00CD7492" w:rsidRPr="00EF698B" w:rsidRDefault="00CD7492" w:rsidP="00A37002">
      <w:pPr>
        <w:pStyle w:val="RAN4H1"/>
        <w:rPr>
          <w:lang w:val="en-US"/>
        </w:rPr>
      </w:pPr>
      <w:bookmarkStart w:id="8" w:name="_Toc116995848"/>
      <w:r w:rsidRPr="00EF698B">
        <w:rPr>
          <w:lang w:val="en-US"/>
        </w:rPr>
        <w:t>Conclusion</w:t>
      </w:r>
      <w:bookmarkEnd w:id="8"/>
    </w:p>
    <w:p w14:paraId="2E9A2635" w14:textId="77A0B276" w:rsidR="00D5270B" w:rsidRPr="0063340D" w:rsidRDefault="008B0961" w:rsidP="00936159">
      <w:r>
        <w:t>In the paper,</w:t>
      </w:r>
      <w:r w:rsidR="00F16B66">
        <w:t xml:space="preserve"> we analysed some of the open issues for ATG </w:t>
      </w:r>
      <w:r w:rsidR="0063340D">
        <w:t>measurement</w:t>
      </w:r>
      <w:r w:rsidR="00F16B66">
        <w:t xml:space="preserve"> requirements. T</w:t>
      </w:r>
      <w:r w:rsidR="005B4801">
        <w:t xml:space="preserve">he </w:t>
      </w:r>
      <w:r w:rsidR="005B4801" w:rsidRPr="00E55751">
        <w:t xml:space="preserve">following Observations </w:t>
      </w:r>
      <w:r w:rsidRPr="00E55751">
        <w:t>and</w:t>
      </w:r>
      <w:r w:rsidR="005B4801">
        <w:t xml:space="preserve"> Proposals were made:</w:t>
      </w:r>
    </w:p>
    <w:bookmarkStart w:id="9" w:name="_Toc116995849"/>
    <w:p w14:paraId="1BA6ACE8" w14:textId="77777777" w:rsidR="0063340D" w:rsidRPr="0063340D" w:rsidRDefault="009F5872">
      <w:pPr>
        <w:pStyle w:val="TOC1"/>
        <w:rPr>
          <w:rFonts w:asciiTheme="minorHAnsi" w:eastAsiaTheme="minorEastAsia" w:hAnsiTheme="minorHAnsi"/>
          <w:b/>
          <w:bCs/>
          <w:i w:val="0"/>
          <w:iCs w:val="0"/>
          <w:sz w:val="22"/>
          <w:u w:val="none"/>
          <w:lang w:eastAsia="en-GB"/>
        </w:rPr>
      </w:pPr>
      <w:r w:rsidRPr="006E2BC3">
        <w:rPr>
          <w:i w:val="0"/>
          <w:iCs w:val="0"/>
          <w:u w:val="none"/>
          <w:lang w:val="en-US"/>
        </w:rPr>
        <w:fldChar w:fldCharType="begin"/>
      </w:r>
      <w:r w:rsidRPr="0063340D">
        <w:rPr>
          <w:i w:val="0"/>
          <w:iCs w:val="0"/>
          <w:u w:val="none"/>
          <w:lang w:val="en-US"/>
        </w:rPr>
        <w:instrText xml:space="preserve"> TOC \n \p " " \t "RAN4 proposal;1;RAN4 observation;1" </w:instrText>
      </w:r>
      <w:r w:rsidRPr="006E2BC3">
        <w:rPr>
          <w:i w:val="0"/>
          <w:iCs w:val="0"/>
          <w:u w:val="none"/>
          <w:lang w:val="en-US"/>
        </w:rPr>
        <w:fldChar w:fldCharType="separate"/>
      </w:r>
      <w:r w:rsidR="0063340D" w:rsidRPr="0063340D">
        <w:rPr>
          <w:b/>
          <w:bCs/>
          <w:i w:val="0"/>
          <w:iCs w:val="0"/>
          <w:u w:val="none"/>
        </w:rPr>
        <w:t>Proposal 1: Do not introduce height-dependent requirements for measurement procedures for ATG UES.</w:t>
      </w:r>
    </w:p>
    <w:p w14:paraId="1F74F96F" w14:textId="77777777" w:rsidR="0063340D" w:rsidRPr="0063340D" w:rsidRDefault="0063340D">
      <w:pPr>
        <w:pStyle w:val="TOC1"/>
        <w:rPr>
          <w:rFonts w:asciiTheme="minorHAnsi" w:eastAsiaTheme="minorEastAsia" w:hAnsiTheme="minorHAnsi"/>
          <w:b/>
          <w:bCs/>
          <w:i w:val="0"/>
          <w:iCs w:val="0"/>
          <w:sz w:val="22"/>
          <w:u w:val="none"/>
          <w:lang w:eastAsia="en-GB"/>
        </w:rPr>
      </w:pPr>
      <w:r w:rsidRPr="0063340D">
        <w:rPr>
          <w:b/>
          <w:bCs/>
          <w:i w:val="0"/>
          <w:iCs w:val="0"/>
          <w:u w:val="none"/>
        </w:rPr>
        <w:t>Proposal 2: Wait for the progress in RAN2 for the height-dependent configuration for measurements in connected mode for reusing the framework in ATG.</w:t>
      </w:r>
    </w:p>
    <w:p w14:paraId="163FF8D0" w14:textId="6591D537" w:rsidR="003B659E" w:rsidRPr="0060543D" w:rsidRDefault="009F5872" w:rsidP="0060543D">
      <w:pPr>
        <w:pStyle w:val="RAN4H1"/>
        <w:numPr>
          <w:ilvl w:val="0"/>
          <w:numId w:val="0"/>
        </w:numPr>
        <w:ind w:left="360" w:hanging="360"/>
      </w:pPr>
      <w:r w:rsidRPr="006E2BC3">
        <w:rPr>
          <w:rFonts w:ascii="Times New Roman" w:eastAsiaTheme="minorHAnsi" w:hAnsi="Times New Roman" w:cstheme="minorBidi"/>
          <w:b/>
          <w:bCs/>
          <w:noProof/>
          <w:sz w:val="20"/>
          <w:szCs w:val="22"/>
          <w:lang w:val="en-US"/>
        </w:rPr>
        <w:fldChar w:fldCharType="end"/>
      </w:r>
      <w:r w:rsidR="003B659E" w:rsidRPr="00EF698B">
        <w:t>References</w:t>
      </w:r>
      <w:bookmarkEnd w:id="9"/>
    </w:p>
    <w:p w14:paraId="2F38FBC3" w14:textId="14C1A23C" w:rsidR="00687FA0" w:rsidRPr="003C4FDE" w:rsidRDefault="00935232" w:rsidP="00D66188">
      <w:pPr>
        <w:pStyle w:val="ListParagraph"/>
        <w:numPr>
          <w:ilvl w:val="0"/>
          <w:numId w:val="21"/>
        </w:numPr>
        <w:ind w:right="-22"/>
      </w:pPr>
      <w:bookmarkStart w:id="10" w:name="_Ref114500673"/>
      <w:bookmarkStart w:id="11" w:name="_Ref131674798"/>
      <w:bookmarkEnd w:id="10"/>
      <w:r w:rsidRPr="00935232">
        <w:t>RP-220962</w:t>
      </w:r>
      <w:r w:rsidR="00D40288" w:rsidRPr="003C4FDE">
        <w:t>,</w:t>
      </w:r>
      <w:r w:rsidR="000040DC" w:rsidRPr="003C4FDE">
        <w:t xml:space="preserve"> </w:t>
      </w:r>
      <w:r>
        <w:t>“</w:t>
      </w:r>
      <w:r w:rsidRPr="00935232">
        <w:rPr>
          <w:i/>
          <w:iCs/>
        </w:rPr>
        <w:t>New WID: Air-to-ground network for NR</w:t>
      </w:r>
      <w:r>
        <w:rPr>
          <w:i/>
          <w:iCs/>
        </w:rPr>
        <w:t>”</w:t>
      </w:r>
      <w:r w:rsidR="000040DC" w:rsidRPr="003C4FDE">
        <w:t xml:space="preserve">, </w:t>
      </w:r>
      <w:r w:rsidRPr="00935232">
        <w:t>CMCC</w:t>
      </w:r>
      <w:r w:rsidR="00B408B6" w:rsidRPr="003C4FDE">
        <w:t xml:space="preserve">, </w:t>
      </w:r>
      <w:r w:rsidR="00D40288" w:rsidRPr="003C4FDE">
        <w:t>RAN #</w:t>
      </w:r>
      <w:r>
        <w:t>95-e</w:t>
      </w:r>
      <w:r w:rsidR="00D40288" w:rsidRPr="003C4FDE">
        <w:t xml:space="preserve">, </w:t>
      </w:r>
      <w:r>
        <w:t>March 17 – March 23</w:t>
      </w:r>
      <w:r w:rsidR="00D40288" w:rsidRPr="003C4FDE">
        <w:t>, 2022</w:t>
      </w:r>
      <w:r w:rsidR="000040DC" w:rsidRPr="003C4FDE">
        <w:t>.</w:t>
      </w:r>
      <w:bookmarkEnd w:id="11"/>
      <w:r w:rsidR="000040DC" w:rsidRPr="003C4FDE">
        <w:t xml:space="preserve"> </w:t>
      </w:r>
    </w:p>
    <w:p w14:paraId="28307379" w14:textId="17A29505" w:rsidR="008D142A" w:rsidRDefault="008D142A" w:rsidP="008D142A">
      <w:pPr>
        <w:pStyle w:val="ListParagraph"/>
        <w:numPr>
          <w:ilvl w:val="0"/>
          <w:numId w:val="21"/>
        </w:numPr>
        <w:ind w:right="-22"/>
      </w:pPr>
      <w:bookmarkStart w:id="12" w:name="_Ref131678419"/>
      <w:r w:rsidRPr="00935232">
        <w:t>R</w:t>
      </w:r>
      <w:r>
        <w:t>4</w:t>
      </w:r>
      <w:r w:rsidRPr="00935232">
        <w:t>-</w:t>
      </w:r>
      <w:r w:rsidRPr="008D142A">
        <w:t>2303226</w:t>
      </w:r>
      <w:r w:rsidRPr="003C4FDE">
        <w:t xml:space="preserve">, </w:t>
      </w:r>
      <w:r>
        <w:t>“</w:t>
      </w:r>
      <w:r w:rsidRPr="008D142A">
        <w:rPr>
          <w:i/>
          <w:iCs/>
        </w:rPr>
        <w:t>WF on NR ATG RRM requirements</w:t>
      </w:r>
      <w:r>
        <w:rPr>
          <w:i/>
          <w:iCs/>
        </w:rPr>
        <w:t>”</w:t>
      </w:r>
      <w:r w:rsidRPr="003C4FDE">
        <w:t xml:space="preserve">, </w:t>
      </w:r>
      <w:r w:rsidRPr="00935232">
        <w:t>CMCC</w:t>
      </w:r>
      <w:r w:rsidRPr="003C4FDE">
        <w:t>, RAN</w:t>
      </w:r>
      <w:r>
        <w:t>4</w:t>
      </w:r>
      <w:r w:rsidRPr="003C4FDE">
        <w:t xml:space="preserve"> #</w:t>
      </w:r>
      <w:r>
        <w:t>106</w:t>
      </w:r>
      <w:r w:rsidRPr="003C4FDE">
        <w:t xml:space="preserve">, </w:t>
      </w:r>
      <w:r>
        <w:t>Feb 27 – March 03</w:t>
      </w:r>
      <w:r w:rsidRPr="003C4FDE">
        <w:t>, 202</w:t>
      </w:r>
      <w:r>
        <w:t>3, Athens, Greece</w:t>
      </w:r>
      <w:bookmarkEnd w:id="12"/>
      <w:r w:rsidRPr="003C4FDE">
        <w:t xml:space="preserve"> </w:t>
      </w:r>
    </w:p>
    <w:p w14:paraId="1DBAF4D7" w14:textId="77777777" w:rsidR="000040DC" w:rsidRDefault="000040DC" w:rsidP="000040DC">
      <w:pPr>
        <w:ind w:right="-22"/>
        <w:rPr>
          <w:highlight w:val="yellow"/>
        </w:rPr>
      </w:pPr>
    </w:p>
    <w:p w14:paraId="284F9B92" w14:textId="77777777" w:rsidR="0060543D" w:rsidRDefault="0060543D" w:rsidP="000040DC">
      <w:pPr>
        <w:ind w:right="-22"/>
        <w:rPr>
          <w:highlight w:val="yellow"/>
        </w:rPr>
      </w:pPr>
    </w:p>
    <w:sectPr w:rsidR="0060543D"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A9560E" w14:textId="77777777" w:rsidR="00994DFA" w:rsidRDefault="00994DFA" w:rsidP="00001C9B">
      <w:pPr>
        <w:spacing w:after="0" w:line="240" w:lineRule="auto"/>
      </w:pPr>
      <w:r>
        <w:separator/>
      </w:r>
    </w:p>
  </w:endnote>
  <w:endnote w:type="continuationSeparator" w:id="0">
    <w:p w14:paraId="06C67F40" w14:textId="77777777" w:rsidR="00994DFA" w:rsidRDefault="00994DFA" w:rsidP="00001C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Nokia Pure Headline">
    <w:panose1 w:val="020B0504040602060303"/>
    <w:charset w:val="00"/>
    <w:family w:val="swiss"/>
    <w:pitch w:val="variable"/>
    <w:sig w:usb0="A00006EF" w:usb1="5000205B" w:usb2="00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A51F84" w14:textId="77777777" w:rsidR="00994DFA" w:rsidRDefault="00994DFA" w:rsidP="00001C9B">
      <w:pPr>
        <w:spacing w:after="0" w:line="240" w:lineRule="auto"/>
      </w:pPr>
      <w:r>
        <w:separator/>
      </w:r>
    </w:p>
  </w:footnote>
  <w:footnote w:type="continuationSeparator" w:id="0">
    <w:p w14:paraId="66604957" w14:textId="77777777" w:rsidR="00994DFA" w:rsidRDefault="00994DFA" w:rsidP="00001C9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C8B6FBE"/>
    <w:multiLevelType w:val="hybridMultilevel"/>
    <w:tmpl w:val="ED321AC2"/>
    <w:lvl w:ilvl="0" w:tplc="E102BAA6">
      <w:start w:val="1"/>
      <w:numFmt w:val="bullet"/>
      <w:lvlText w:val=""/>
      <w:lvlJc w:val="left"/>
      <w:pPr>
        <w:ind w:left="720" w:hanging="360"/>
      </w:pPr>
      <w:rPr>
        <w:rFonts w:ascii="Symbol" w:hAnsi="Symbol" w:hint="default"/>
        <w:color w:val="44546A" w:themeColor="text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F9A4127"/>
    <w:multiLevelType w:val="hybridMultilevel"/>
    <w:tmpl w:val="AC049BA0"/>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1FE558BC"/>
    <w:multiLevelType w:val="hybridMultilevel"/>
    <w:tmpl w:val="AC049BA0"/>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476826D2"/>
    <w:multiLevelType w:val="hybridMultilevel"/>
    <w:tmpl w:val="00F87D9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numFmt w:val="bullet"/>
      <w:lvlText w:val="-"/>
      <w:lvlJc w:val="left"/>
      <w:pPr>
        <w:ind w:left="4536" w:hanging="360"/>
      </w:pPr>
      <w:rPr>
        <w:rFonts w:ascii="Times New Roman" w:eastAsia="Yu Mincho" w:hAnsi="Times New Roman" w:cs="Times New Roman"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4"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7"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6945348">
    <w:abstractNumId w:val="1"/>
  </w:num>
  <w:num w:numId="2" w16cid:durableId="1469392472">
    <w:abstractNumId w:val="7"/>
  </w:num>
  <w:num w:numId="3" w16cid:durableId="1792749823">
    <w:abstractNumId w:val="12"/>
  </w:num>
  <w:num w:numId="4" w16cid:durableId="517735681">
    <w:abstractNumId w:val="6"/>
  </w:num>
  <w:num w:numId="5" w16cid:durableId="1142041724">
    <w:abstractNumId w:val="16"/>
  </w:num>
  <w:num w:numId="6" w16cid:durableId="80681869">
    <w:abstractNumId w:val="9"/>
  </w:num>
  <w:num w:numId="7" w16cid:durableId="1566528953">
    <w:abstractNumId w:val="11"/>
  </w:num>
  <w:num w:numId="8" w16cid:durableId="809788981">
    <w:abstractNumId w:val="11"/>
    <w:lvlOverride w:ilvl="0">
      <w:startOverride w:val="1"/>
    </w:lvlOverride>
  </w:num>
  <w:num w:numId="9" w16cid:durableId="1398822153">
    <w:abstractNumId w:val="11"/>
    <w:lvlOverride w:ilvl="0">
      <w:startOverride w:val="1"/>
    </w:lvlOverride>
  </w:num>
  <w:num w:numId="10" w16cid:durableId="1825466284">
    <w:abstractNumId w:val="11"/>
    <w:lvlOverride w:ilvl="0">
      <w:startOverride w:val="1"/>
    </w:lvlOverride>
  </w:num>
  <w:num w:numId="11" w16cid:durableId="1446922321">
    <w:abstractNumId w:val="9"/>
    <w:lvlOverride w:ilvl="0">
      <w:startOverride w:val="1"/>
    </w:lvlOverride>
  </w:num>
  <w:num w:numId="12" w16cid:durableId="122584543">
    <w:abstractNumId w:val="11"/>
    <w:lvlOverride w:ilvl="0">
      <w:startOverride w:val="1"/>
    </w:lvlOverride>
  </w:num>
  <w:num w:numId="13" w16cid:durableId="818807267">
    <w:abstractNumId w:val="9"/>
    <w:lvlOverride w:ilvl="0">
      <w:startOverride w:val="1"/>
    </w:lvlOverride>
  </w:num>
  <w:num w:numId="14" w16cid:durableId="883829348">
    <w:abstractNumId w:val="11"/>
    <w:lvlOverride w:ilvl="0">
      <w:startOverride w:val="1"/>
    </w:lvlOverride>
  </w:num>
  <w:num w:numId="15" w16cid:durableId="438372887">
    <w:abstractNumId w:val="17"/>
  </w:num>
  <w:num w:numId="16" w16cid:durableId="516113510">
    <w:abstractNumId w:val="4"/>
  </w:num>
  <w:num w:numId="17" w16cid:durableId="1456096507">
    <w:abstractNumId w:val="15"/>
  </w:num>
  <w:num w:numId="18" w16cid:durableId="1397970374">
    <w:abstractNumId w:val="15"/>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16cid:durableId="196302781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886063540">
    <w:abstractNumId w:val="8"/>
  </w:num>
  <w:num w:numId="21" w16cid:durableId="1659071369">
    <w:abstractNumId w:val="14"/>
  </w:num>
  <w:num w:numId="22" w16cid:durableId="1938362445">
    <w:abstractNumId w:val="9"/>
    <w:lvlOverride w:ilvl="0">
      <w:startOverride w:val="1"/>
    </w:lvlOverride>
  </w:num>
  <w:num w:numId="23" w16cid:durableId="913515990">
    <w:abstractNumId w:val="11"/>
    <w:lvlOverride w:ilvl="0">
      <w:startOverride w:val="1"/>
    </w:lvlOverride>
  </w:num>
  <w:num w:numId="24" w16cid:durableId="978418003">
    <w:abstractNumId w:val="2"/>
  </w:num>
  <w:num w:numId="25" w16cid:durableId="143009612">
    <w:abstractNumId w:val="0"/>
  </w:num>
  <w:num w:numId="26" w16cid:durableId="212620654">
    <w:abstractNumId w:val="0"/>
    <w:lvlOverride w:ilvl="0">
      <w:startOverride w:val="1"/>
    </w:lvlOverride>
  </w:num>
  <w:num w:numId="27" w16cid:durableId="1160541467">
    <w:abstractNumId w:val="3"/>
  </w:num>
  <w:num w:numId="28" w16cid:durableId="1941139119">
    <w:abstractNumId w:val="13"/>
  </w:num>
  <w:num w:numId="29" w16cid:durableId="1920016603">
    <w:abstractNumId w:val="5"/>
  </w:num>
  <w:num w:numId="30" w16cid:durableId="106190017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994DFA"/>
    <w:rsid w:val="00001C9B"/>
    <w:rsid w:val="000040DC"/>
    <w:rsid w:val="000151EF"/>
    <w:rsid w:val="000239F5"/>
    <w:rsid w:val="000322BE"/>
    <w:rsid w:val="0004155B"/>
    <w:rsid w:val="0008612A"/>
    <w:rsid w:val="00090E18"/>
    <w:rsid w:val="000A10BC"/>
    <w:rsid w:val="000A3884"/>
    <w:rsid w:val="000B0056"/>
    <w:rsid w:val="000C3C7B"/>
    <w:rsid w:val="000D0F93"/>
    <w:rsid w:val="000E761E"/>
    <w:rsid w:val="00106416"/>
    <w:rsid w:val="00110481"/>
    <w:rsid w:val="001127C9"/>
    <w:rsid w:val="00115B88"/>
    <w:rsid w:val="00132F6A"/>
    <w:rsid w:val="00133913"/>
    <w:rsid w:val="00140221"/>
    <w:rsid w:val="00147E19"/>
    <w:rsid w:val="001642FC"/>
    <w:rsid w:val="0016496B"/>
    <w:rsid w:val="00173F4F"/>
    <w:rsid w:val="001743E2"/>
    <w:rsid w:val="001745F8"/>
    <w:rsid w:val="001838CF"/>
    <w:rsid w:val="001868EE"/>
    <w:rsid w:val="001A3BA4"/>
    <w:rsid w:val="001A6D1F"/>
    <w:rsid w:val="001C4428"/>
    <w:rsid w:val="001D415C"/>
    <w:rsid w:val="001E30F6"/>
    <w:rsid w:val="00213769"/>
    <w:rsid w:val="00217EE5"/>
    <w:rsid w:val="002272E2"/>
    <w:rsid w:val="00235F5C"/>
    <w:rsid w:val="00257FA3"/>
    <w:rsid w:val="00277B56"/>
    <w:rsid w:val="002A19F5"/>
    <w:rsid w:val="002B4922"/>
    <w:rsid w:val="002C22C3"/>
    <w:rsid w:val="002C2D19"/>
    <w:rsid w:val="002D10FA"/>
    <w:rsid w:val="002D4C55"/>
    <w:rsid w:val="002E6DED"/>
    <w:rsid w:val="00300956"/>
    <w:rsid w:val="00317187"/>
    <w:rsid w:val="0032499A"/>
    <w:rsid w:val="003341F7"/>
    <w:rsid w:val="003464BC"/>
    <w:rsid w:val="00347FEC"/>
    <w:rsid w:val="00356F45"/>
    <w:rsid w:val="00366B74"/>
    <w:rsid w:val="003672FB"/>
    <w:rsid w:val="00380E07"/>
    <w:rsid w:val="003940DC"/>
    <w:rsid w:val="003A710A"/>
    <w:rsid w:val="003B659E"/>
    <w:rsid w:val="003C275E"/>
    <w:rsid w:val="003C4FDE"/>
    <w:rsid w:val="003E58DF"/>
    <w:rsid w:val="003F0922"/>
    <w:rsid w:val="00404C4C"/>
    <w:rsid w:val="0041423F"/>
    <w:rsid w:val="00414F81"/>
    <w:rsid w:val="00436A0F"/>
    <w:rsid w:val="00437150"/>
    <w:rsid w:val="0043750A"/>
    <w:rsid w:val="00452A97"/>
    <w:rsid w:val="004732E9"/>
    <w:rsid w:val="004854BB"/>
    <w:rsid w:val="00494493"/>
    <w:rsid w:val="00496606"/>
    <w:rsid w:val="004E5E66"/>
    <w:rsid w:val="004E7ADB"/>
    <w:rsid w:val="00503B4D"/>
    <w:rsid w:val="00504EE9"/>
    <w:rsid w:val="00510CBF"/>
    <w:rsid w:val="0051103F"/>
    <w:rsid w:val="00521576"/>
    <w:rsid w:val="005250E6"/>
    <w:rsid w:val="00536E7B"/>
    <w:rsid w:val="00542D23"/>
    <w:rsid w:val="0054442C"/>
    <w:rsid w:val="00550285"/>
    <w:rsid w:val="00562492"/>
    <w:rsid w:val="00572A20"/>
    <w:rsid w:val="00573EF7"/>
    <w:rsid w:val="005836F8"/>
    <w:rsid w:val="005918FA"/>
    <w:rsid w:val="00592A86"/>
    <w:rsid w:val="00592D37"/>
    <w:rsid w:val="005A3045"/>
    <w:rsid w:val="005A6AF6"/>
    <w:rsid w:val="005B4801"/>
    <w:rsid w:val="005C23A4"/>
    <w:rsid w:val="005D1CDF"/>
    <w:rsid w:val="005D2BB7"/>
    <w:rsid w:val="005E61A8"/>
    <w:rsid w:val="005F6419"/>
    <w:rsid w:val="0060543D"/>
    <w:rsid w:val="006104DD"/>
    <w:rsid w:val="006130B5"/>
    <w:rsid w:val="00617400"/>
    <w:rsid w:val="00632D29"/>
    <w:rsid w:val="0063340D"/>
    <w:rsid w:val="00664950"/>
    <w:rsid w:val="00683220"/>
    <w:rsid w:val="006838BC"/>
    <w:rsid w:val="00687FA0"/>
    <w:rsid w:val="006A3C11"/>
    <w:rsid w:val="006B7010"/>
    <w:rsid w:val="006C03AD"/>
    <w:rsid w:val="006C3095"/>
    <w:rsid w:val="006C7F38"/>
    <w:rsid w:val="006E1151"/>
    <w:rsid w:val="006E2BC3"/>
    <w:rsid w:val="006E6311"/>
    <w:rsid w:val="007145FF"/>
    <w:rsid w:val="00715B2A"/>
    <w:rsid w:val="007450F1"/>
    <w:rsid w:val="00751515"/>
    <w:rsid w:val="00751803"/>
    <w:rsid w:val="007626B7"/>
    <w:rsid w:val="0078212B"/>
    <w:rsid w:val="00782241"/>
    <w:rsid w:val="00784DF6"/>
    <w:rsid w:val="00785232"/>
    <w:rsid w:val="007B186C"/>
    <w:rsid w:val="007B63C0"/>
    <w:rsid w:val="007C1696"/>
    <w:rsid w:val="007C3ED0"/>
    <w:rsid w:val="007C5971"/>
    <w:rsid w:val="007F54B9"/>
    <w:rsid w:val="00806A76"/>
    <w:rsid w:val="00811C9D"/>
    <w:rsid w:val="00816C80"/>
    <w:rsid w:val="00824F20"/>
    <w:rsid w:val="00841BCD"/>
    <w:rsid w:val="008509EC"/>
    <w:rsid w:val="00851A8E"/>
    <w:rsid w:val="0085365B"/>
    <w:rsid w:val="00873C03"/>
    <w:rsid w:val="008826C1"/>
    <w:rsid w:val="00883DFD"/>
    <w:rsid w:val="008A1BF7"/>
    <w:rsid w:val="008A5B0E"/>
    <w:rsid w:val="008B0961"/>
    <w:rsid w:val="008D142A"/>
    <w:rsid w:val="0090091A"/>
    <w:rsid w:val="009042BD"/>
    <w:rsid w:val="00904FE4"/>
    <w:rsid w:val="00935232"/>
    <w:rsid w:val="00936159"/>
    <w:rsid w:val="00942664"/>
    <w:rsid w:val="00944279"/>
    <w:rsid w:val="00977E1D"/>
    <w:rsid w:val="00994DFA"/>
    <w:rsid w:val="009B0573"/>
    <w:rsid w:val="009B7B4B"/>
    <w:rsid w:val="009B7C21"/>
    <w:rsid w:val="009D708F"/>
    <w:rsid w:val="009E17E9"/>
    <w:rsid w:val="009F5872"/>
    <w:rsid w:val="00A04992"/>
    <w:rsid w:val="00A147AA"/>
    <w:rsid w:val="00A21D71"/>
    <w:rsid w:val="00A22B78"/>
    <w:rsid w:val="00A25AE5"/>
    <w:rsid w:val="00A37002"/>
    <w:rsid w:val="00A4355E"/>
    <w:rsid w:val="00A672A8"/>
    <w:rsid w:val="00A67D2F"/>
    <w:rsid w:val="00A92BCD"/>
    <w:rsid w:val="00AA1B0E"/>
    <w:rsid w:val="00AA47B6"/>
    <w:rsid w:val="00AC163B"/>
    <w:rsid w:val="00AC5CA7"/>
    <w:rsid w:val="00AC6058"/>
    <w:rsid w:val="00AE2BA5"/>
    <w:rsid w:val="00AE56B1"/>
    <w:rsid w:val="00AE5AEF"/>
    <w:rsid w:val="00AE6D09"/>
    <w:rsid w:val="00AF7A7C"/>
    <w:rsid w:val="00B12F4E"/>
    <w:rsid w:val="00B258E5"/>
    <w:rsid w:val="00B408B6"/>
    <w:rsid w:val="00B542DA"/>
    <w:rsid w:val="00B73862"/>
    <w:rsid w:val="00B73F43"/>
    <w:rsid w:val="00B9791E"/>
    <w:rsid w:val="00BA6B66"/>
    <w:rsid w:val="00BA6E48"/>
    <w:rsid w:val="00BE0AF6"/>
    <w:rsid w:val="00BE1F03"/>
    <w:rsid w:val="00BE58A7"/>
    <w:rsid w:val="00BF2218"/>
    <w:rsid w:val="00C0426B"/>
    <w:rsid w:val="00C045DF"/>
    <w:rsid w:val="00C26D43"/>
    <w:rsid w:val="00C46548"/>
    <w:rsid w:val="00C574D5"/>
    <w:rsid w:val="00C62061"/>
    <w:rsid w:val="00C7029C"/>
    <w:rsid w:val="00C73F32"/>
    <w:rsid w:val="00C84910"/>
    <w:rsid w:val="00C87462"/>
    <w:rsid w:val="00CA180C"/>
    <w:rsid w:val="00CB22B2"/>
    <w:rsid w:val="00CC3EE2"/>
    <w:rsid w:val="00CD7492"/>
    <w:rsid w:val="00CE3A6B"/>
    <w:rsid w:val="00CF3BE2"/>
    <w:rsid w:val="00D00211"/>
    <w:rsid w:val="00D06309"/>
    <w:rsid w:val="00D13868"/>
    <w:rsid w:val="00D351EA"/>
    <w:rsid w:val="00D40288"/>
    <w:rsid w:val="00D43403"/>
    <w:rsid w:val="00D5270B"/>
    <w:rsid w:val="00D62E71"/>
    <w:rsid w:val="00D6430D"/>
    <w:rsid w:val="00D66188"/>
    <w:rsid w:val="00D72F41"/>
    <w:rsid w:val="00D731F6"/>
    <w:rsid w:val="00D740CA"/>
    <w:rsid w:val="00D85728"/>
    <w:rsid w:val="00D935DE"/>
    <w:rsid w:val="00D95481"/>
    <w:rsid w:val="00DC0F25"/>
    <w:rsid w:val="00DC7A13"/>
    <w:rsid w:val="00DF2997"/>
    <w:rsid w:val="00E10BC4"/>
    <w:rsid w:val="00E1415D"/>
    <w:rsid w:val="00E271B8"/>
    <w:rsid w:val="00E323E9"/>
    <w:rsid w:val="00E34018"/>
    <w:rsid w:val="00E437D2"/>
    <w:rsid w:val="00E55751"/>
    <w:rsid w:val="00E624B2"/>
    <w:rsid w:val="00EA2311"/>
    <w:rsid w:val="00EC7BC3"/>
    <w:rsid w:val="00ED7600"/>
    <w:rsid w:val="00EF6073"/>
    <w:rsid w:val="00EF698B"/>
    <w:rsid w:val="00F1362C"/>
    <w:rsid w:val="00F16B66"/>
    <w:rsid w:val="00F232E4"/>
    <w:rsid w:val="00F414F1"/>
    <w:rsid w:val="00F508B8"/>
    <w:rsid w:val="00F72CB1"/>
    <w:rsid w:val="00F73F4C"/>
    <w:rsid w:val="00F8215E"/>
    <w:rsid w:val="00F824F5"/>
    <w:rsid w:val="00F90FAB"/>
    <w:rsid w:val="00F9374D"/>
    <w:rsid w:val="00FC29B9"/>
    <w:rsid w:val="00FC6FD3"/>
    <w:rsid w:val="00FD403A"/>
    <w:rsid w:val="00FE305C"/>
    <w:rsid w:val="00FF03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99F4E06"/>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36E7B"/>
    <w:rPr>
      <w:rFonts w:ascii="Times New Roman" w:hAnsi="Times New Roman"/>
      <w:sz w:val="20"/>
      <w:lang w:val="en-GB"/>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Bullets,?? ??,?????,????,リスト段落,Lista1,列出段落1,R4_bullets,列表段落1,—ño’i—Ž,¥¡¡¡¡ì¬º¥¹¥È¶ÎÂä,ÁÐ³ö¶ÎÂä,¥ê¥¹¥È¶ÎÂä,1st level - Bullet List Paragraph,Lettre d'introduction,Paragrafo elenco,Normal bullet 2,Bullet list"/>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rPr>
      <w:lang w:val="en-US"/>
    </w:r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rPr>
  </w:style>
  <w:style w:type="character" w:customStyle="1" w:styleId="ListParagraphChar">
    <w:name w:val="List Paragraph Char"/>
    <w:aliases w:val="List Paragraph - Bullets Char,- Bullets Char,?? ?? Char,????? Char,???? Char,リスト段落 Char,Lista1 Char,列出段落1 Char,R4_bullets Char,列表段落1 Char,—ño’i—Ž Char,¥¡¡¡¡ì¬º¥¹¥È¶ÎÂä Char,ÁÐ³ö¶ÎÂä Char,¥ê¥¹¥È¶ÎÂä Char,Lettre d'introduction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25"/>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semiHidden/>
    <w:unhideWhenUsed/>
    <w:rsid w:val="00542D23"/>
    <w:pPr>
      <w:spacing w:line="240" w:lineRule="auto"/>
    </w:pPr>
    <w:rPr>
      <w:szCs w:val="20"/>
    </w:rPr>
  </w:style>
  <w:style w:type="character" w:customStyle="1" w:styleId="CommentTextChar">
    <w:name w:val="Comment Text Char"/>
    <w:basedOn w:val="DefaultParagraphFont"/>
    <w:link w:val="CommentText"/>
    <w:uiPriority w:val="99"/>
    <w:semiHidden/>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Nokia Pure Headline" w:hAnsi="Nokia Pure Headline"/>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character" w:customStyle="1" w:styleId="TALCar">
    <w:name w:val="TAL Car"/>
    <w:link w:val="TAL"/>
    <w:qFormat/>
    <w:locked/>
    <w:rsid w:val="00C84910"/>
    <w:rPr>
      <w:rFonts w:ascii="Arial" w:eastAsia="Times New Roman" w:hAnsi="Arial" w:cs="Arial"/>
      <w:sz w:val="18"/>
    </w:rPr>
  </w:style>
  <w:style w:type="paragraph" w:customStyle="1" w:styleId="TAL">
    <w:name w:val="TAL"/>
    <w:basedOn w:val="Normal"/>
    <w:link w:val="TALCar"/>
    <w:qFormat/>
    <w:rsid w:val="00C84910"/>
    <w:pPr>
      <w:keepNext/>
      <w:keepLines/>
      <w:overflowPunct w:val="0"/>
      <w:autoSpaceDE w:val="0"/>
      <w:autoSpaceDN w:val="0"/>
      <w:adjustRightInd w:val="0"/>
      <w:spacing w:after="0" w:line="240" w:lineRule="auto"/>
    </w:pPr>
    <w:rPr>
      <w:rFonts w:ascii="Arial" w:eastAsia="Times New Roman" w:hAnsi="Arial" w:cs="Arial"/>
      <w:sz w:val="18"/>
      <w:lang w:val="en-US"/>
    </w:rPr>
  </w:style>
  <w:style w:type="paragraph" w:styleId="Header">
    <w:name w:val="header"/>
    <w:basedOn w:val="Normal"/>
    <w:link w:val="HeaderChar"/>
    <w:uiPriority w:val="99"/>
    <w:unhideWhenUsed/>
    <w:rsid w:val="00173F4F"/>
    <w:pPr>
      <w:tabs>
        <w:tab w:val="center" w:pos="4819"/>
        <w:tab w:val="right" w:pos="9638"/>
      </w:tabs>
      <w:spacing w:after="0" w:line="240" w:lineRule="auto"/>
    </w:pPr>
  </w:style>
  <w:style w:type="character" w:customStyle="1" w:styleId="HeaderChar">
    <w:name w:val="Header Char"/>
    <w:basedOn w:val="DefaultParagraphFont"/>
    <w:link w:val="Header"/>
    <w:uiPriority w:val="99"/>
    <w:rsid w:val="00173F4F"/>
    <w:rPr>
      <w:rFonts w:ascii="Times New Roman" w:hAnsi="Times New Roman"/>
      <w:sz w:val="20"/>
      <w:lang w:val="en-GB"/>
    </w:rPr>
  </w:style>
  <w:style w:type="paragraph" w:styleId="Footer">
    <w:name w:val="footer"/>
    <w:basedOn w:val="Normal"/>
    <w:link w:val="FooterChar"/>
    <w:uiPriority w:val="99"/>
    <w:unhideWhenUsed/>
    <w:rsid w:val="00173F4F"/>
    <w:pPr>
      <w:tabs>
        <w:tab w:val="center" w:pos="4819"/>
        <w:tab w:val="right" w:pos="9638"/>
      </w:tabs>
      <w:spacing w:after="0" w:line="240" w:lineRule="auto"/>
    </w:pPr>
  </w:style>
  <w:style w:type="character" w:customStyle="1" w:styleId="FooterChar">
    <w:name w:val="Footer Char"/>
    <w:basedOn w:val="DefaultParagraphFont"/>
    <w:link w:val="Footer"/>
    <w:uiPriority w:val="99"/>
    <w:rsid w:val="00173F4F"/>
    <w:rPr>
      <w:rFonts w:ascii="Times New Roman" w:hAnsi="Times New Roman"/>
      <w:sz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718584">
      <w:bodyDiv w:val="1"/>
      <w:marLeft w:val="0"/>
      <w:marRight w:val="0"/>
      <w:marTop w:val="0"/>
      <w:marBottom w:val="0"/>
      <w:divBdr>
        <w:top w:val="none" w:sz="0" w:space="0" w:color="auto"/>
        <w:left w:val="none" w:sz="0" w:space="0" w:color="auto"/>
        <w:bottom w:val="none" w:sz="0" w:space="0" w:color="auto"/>
        <w:right w:val="none" w:sz="0" w:space="0" w:color="auto"/>
      </w:divBdr>
    </w:div>
    <w:div w:id="13274423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673</Words>
  <Characters>3840</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2023-04-10T17:54:00Z</dcterms:created>
  <dcterms:modified xsi:type="dcterms:W3CDTF">2023-04-10T17:54:00Z</dcterms:modified>
</cp:coreProperties>
</file>