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14B7E4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6C5AD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73B7C">
        <w:rPr>
          <w:rFonts w:ascii="Arial" w:eastAsiaTheme="minorEastAsia" w:hAnsi="Arial" w:cs="Arial"/>
          <w:b/>
          <w:sz w:val="24"/>
          <w:szCs w:val="24"/>
          <w:lang w:eastAsia="zh-CN"/>
        </w:rPr>
        <w:t>R4-</w:t>
      </w:r>
      <w:r w:rsidR="003F3A2F" w:rsidRPr="00173B7C">
        <w:rPr>
          <w:rFonts w:ascii="Arial" w:eastAsiaTheme="minorEastAsia" w:hAnsi="Arial" w:cs="Arial"/>
          <w:b/>
          <w:sz w:val="24"/>
          <w:szCs w:val="24"/>
          <w:lang w:eastAsia="zh-CN"/>
        </w:rPr>
        <w:t>2</w:t>
      </w:r>
      <w:r w:rsidR="009B61B4" w:rsidRPr="00173B7C">
        <w:rPr>
          <w:rFonts w:ascii="Arial" w:eastAsiaTheme="minorEastAsia" w:hAnsi="Arial" w:cs="Arial"/>
          <w:b/>
          <w:sz w:val="24"/>
          <w:szCs w:val="24"/>
          <w:lang w:eastAsia="zh-CN"/>
        </w:rPr>
        <w:t>3</w:t>
      </w:r>
      <w:r w:rsidR="00697EFF">
        <w:rPr>
          <w:rFonts w:ascii="Arial" w:eastAsiaTheme="minorEastAsia" w:hAnsi="Arial" w:cs="Arial"/>
          <w:b/>
          <w:sz w:val="24"/>
          <w:szCs w:val="24"/>
          <w:lang w:eastAsia="zh-CN"/>
        </w:rPr>
        <w:t>04460</w:t>
      </w:r>
    </w:p>
    <w:p w14:paraId="0E0F466F" w14:textId="31C4F1B2" w:rsidR="00615EBB" w:rsidRDefault="006C5ADA"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9B61B4" w:rsidRPr="009B61B4">
        <w:rPr>
          <w:rFonts w:ascii="Arial" w:eastAsiaTheme="minorEastAsia" w:hAnsi="Arial" w:cs="Arial"/>
          <w:b/>
          <w:sz w:val="24"/>
          <w:szCs w:val="24"/>
          <w:lang w:eastAsia="zh-CN"/>
        </w:rPr>
        <w:t>7–</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130C48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4199">
        <w:rPr>
          <w:rFonts w:ascii="Arial" w:eastAsiaTheme="minorEastAsia" w:hAnsi="Arial" w:cs="Arial"/>
          <w:color w:val="000000"/>
          <w:sz w:val="22"/>
          <w:lang w:eastAsia="zh-CN"/>
        </w:rPr>
        <w:t>5.</w:t>
      </w:r>
      <w:r w:rsidR="00E043A0">
        <w:rPr>
          <w:rFonts w:ascii="Arial" w:eastAsiaTheme="minorEastAsia" w:hAnsi="Arial" w:cs="Arial"/>
          <w:color w:val="000000"/>
          <w:sz w:val="22"/>
          <w:lang w:eastAsia="zh-CN"/>
        </w:rPr>
        <w:t>31.1</w:t>
      </w:r>
    </w:p>
    <w:p w14:paraId="50D5329D" w14:textId="71F621D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4843" w:rsidRPr="007063BB">
        <w:rPr>
          <w:rFonts w:ascii="Arial" w:hAnsi="Arial" w:cs="Arial"/>
          <w:color w:val="000000"/>
          <w:sz w:val="22"/>
          <w:lang w:eastAsia="zh-CN"/>
        </w:rPr>
        <w:t>CableLabs</w:t>
      </w:r>
    </w:p>
    <w:p w14:paraId="1E0389E7" w14:textId="68F7F74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47A5E" w:rsidRPr="00601A08">
        <w:rPr>
          <w:rFonts w:ascii="Arial" w:eastAsiaTheme="minorEastAsia" w:hAnsi="Arial" w:cs="Arial"/>
          <w:color w:val="000000"/>
          <w:sz w:val="22"/>
          <w:lang w:eastAsia="zh-CN"/>
        </w:rPr>
        <w:t>Considerations regarding</w:t>
      </w:r>
      <w:r w:rsidR="00C47A5E">
        <w:rPr>
          <w:rFonts w:ascii="Arial" w:eastAsia="MS Mincho" w:hAnsi="Arial" w:cs="Arial"/>
          <w:b/>
          <w:color w:val="000000"/>
          <w:sz w:val="22"/>
        </w:rPr>
        <w:t xml:space="preserve"> </w:t>
      </w:r>
      <w:proofErr w:type="spellStart"/>
      <w:r w:rsidR="00E17B0B">
        <w:rPr>
          <w:rFonts w:ascii="Arial" w:eastAsiaTheme="minorEastAsia" w:hAnsi="Arial" w:cs="Arial"/>
          <w:color w:val="000000"/>
          <w:sz w:val="22"/>
          <w:lang w:eastAsia="zh-CN"/>
        </w:rPr>
        <w:t>sidelink</w:t>
      </w:r>
      <w:proofErr w:type="spellEnd"/>
      <w:r w:rsidR="00E17B0B">
        <w:rPr>
          <w:rFonts w:ascii="Arial" w:eastAsiaTheme="minorEastAsia" w:hAnsi="Arial" w:cs="Arial"/>
          <w:color w:val="000000"/>
          <w:sz w:val="22"/>
          <w:lang w:eastAsia="zh-CN"/>
        </w:rPr>
        <w:t xml:space="preserve"> operation in unlicensed bands</w:t>
      </w:r>
    </w:p>
    <w:p w14:paraId="67B0962B" w14:textId="2AB5DFA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4843">
        <w:rPr>
          <w:rFonts w:ascii="Arial" w:eastAsiaTheme="minorEastAsia" w:hAnsi="Arial" w:cs="Arial"/>
          <w:color w:val="000000"/>
          <w:sz w:val="22"/>
          <w:lang w:eastAsia="zh-CN"/>
        </w:rPr>
        <w:t>Approval</w:t>
      </w:r>
    </w:p>
    <w:p w14:paraId="4A0AE149" w14:textId="4268E307" w:rsidR="005D7AF8" w:rsidRDefault="00915D73" w:rsidP="00EF3D17">
      <w:pPr>
        <w:pStyle w:val="Heading1"/>
        <w:rPr>
          <w:rFonts w:eastAsiaTheme="minorEastAsia"/>
          <w:lang w:eastAsia="zh-CN"/>
        </w:rPr>
      </w:pPr>
      <w:r w:rsidRPr="005D7AF8">
        <w:rPr>
          <w:rFonts w:hint="eastAsia"/>
          <w:lang w:eastAsia="ja-JP"/>
        </w:rPr>
        <w:t>Introduction</w:t>
      </w:r>
    </w:p>
    <w:p w14:paraId="344B95AF" w14:textId="3E762B0A" w:rsidR="00F1152F" w:rsidRDefault="00C40EA5" w:rsidP="00642BC6">
      <w:pPr>
        <w:rPr>
          <w:iCs/>
          <w:lang w:val="sv-SE" w:eastAsia="zh-CN"/>
        </w:rPr>
      </w:pPr>
      <w:r>
        <w:rPr>
          <w:iCs/>
          <w:lang w:val="sv-SE" w:eastAsia="zh-CN"/>
        </w:rPr>
        <w:t>The slidelink</w:t>
      </w:r>
      <w:r w:rsidR="000A307B">
        <w:rPr>
          <w:iCs/>
          <w:lang w:val="sv-SE" w:eastAsia="zh-CN"/>
        </w:rPr>
        <w:t xml:space="preserve"> (SL) work was started in RAN4 from the </w:t>
      </w:r>
      <w:r w:rsidR="00A30312">
        <w:rPr>
          <w:iCs/>
          <w:lang w:val="sv-SE" w:eastAsia="zh-CN"/>
        </w:rPr>
        <w:t xml:space="preserve">#106 meeting in Feb. 2023 [1]. </w:t>
      </w:r>
      <w:r w:rsidR="009B6A9B">
        <w:rPr>
          <w:iCs/>
          <w:lang w:val="sv-SE" w:eastAsia="zh-CN"/>
        </w:rPr>
        <w:t>RAN4 will focus on FR1 unlicensed band</w:t>
      </w:r>
      <w:r w:rsidR="003D3AB5">
        <w:rPr>
          <w:iCs/>
          <w:lang w:val="sv-SE" w:eastAsia="zh-CN"/>
        </w:rPr>
        <w:t>s</w:t>
      </w:r>
      <w:r w:rsidR="009B6A9B">
        <w:rPr>
          <w:iCs/>
          <w:lang w:val="sv-SE" w:eastAsia="zh-CN"/>
        </w:rPr>
        <w:t xml:space="preserve"> n46</w:t>
      </w:r>
      <w:r w:rsidR="003D3AB5">
        <w:rPr>
          <w:iCs/>
          <w:lang w:val="sv-SE" w:eastAsia="zh-CN"/>
        </w:rPr>
        <w:t xml:space="preserve">, n96, and n102 [2]. </w:t>
      </w:r>
      <w:r w:rsidR="00D14A16">
        <w:rPr>
          <w:iCs/>
          <w:lang w:val="sv-SE" w:eastAsia="zh-CN"/>
        </w:rPr>
        <w:t xml:space="preserve">The sidelink operation in </w:t>
      </w:r>
      <w:r w:rsidR="00C46AF6">
        <w:rPr>
          <w:iCs/>
          <w:lang w:val="sv-SE" w:eastAsia="zh-CN"/>
        </w:rPr>
        <w:t xml:space="preserve">part of the unlicensed bands in </w:t>
      </w:r>
      <w:r w:rsidR="00D14A16">
        <w:rPr>
          <w:iCs/>
          <w:lang w:val="sv-SE" w:eastAsia="zh-CN"/>
        </w:rPr>
        <w:t xml:space="preserve">North </w:t>
      </w:r>
      <w:r w:rsidR="00695DAE">
        <w:rPr>
          <w:iCs/>
          <w:lang w:val="sv-SE" w:eastAsia="zh-CN"/>
        </w:rPr>
        <w:t>America</w:t>
      </w:r>
      <w:r w:rsidR="00D14A16">
        <w:rPr>
          <w:iCs/>
          <w:lang w:val="sv-SE" w:eastAsia="zh-CN"/>
        </w:rPr>
        <w:t xml:space="preserve"> is prohibited by regulat</w:t>
      </w:r>
      <w:r w:rsidR="00EB1915">
        <w:rPr>
          <w:iCs/>
          <w:lang w:val="sv-SE" w:eastAsia="zh-CN"/>
        </w:rPr>
        <w:t>ions</w:t>
      </w:r>
      <w:r w:rsidR="00D14A16">
        <w:rPr>
          <w:iCs/>
          <w:lang w:val="sv-SE" w:eastAsia="zh-CN"/>
        </w:rPr>
        <w:t xml:space="preserve"> including </w:t>
      </w:r>
      <w:r w:rsidR="00BF1B4B">
        <w:rPr>
          <w:iCs/>
          <w:lang w:val="sv-SE" w:eastAsia="zh-CN"/>
        </w:rPr>
        <w:t xml:space="preserve">the Federal </w:t>
      </w:r>
      <w:r w:rsidR="00936604">
        <w:rPr>
          <w:iCs/>
          <w:lang w:val="sv-SE" w:eastAsia="zh-CN"/>
        </w:rPr>
        <w:t>Communications</w:t>
      </w:r>
      <w:r w:rsidR="00BF1B4B">
        <w:rPr>
          <w:iCs/>
          <w:lang w:val="sv-SE" w:eastAsia="zh-CN"/>
        </w:rPr>
        <w:t xml:space="preserve"> Commission (</w:t>
      </w:r>
      <w:r w:rsidR="00D14A16">
        <w:rPr>
          <w:iCs/>
          <w:lang w:val="sv-SE" w:eastAsia="zh-CN"/>
        </w:rPr>
        <w:t>FCC</w:t>
      </w:r>
      <w:r w:rsidR="00BF1B4B">
        <w:rPr>
          <w:iCs/>
          <w:lang w:val="sv-SE" w:eastAsia="zh-CN"/>
        </w:rPr>
        <w:t>)</w:t>
      </w:r>
      <w:r w:rsidR="00D14A16">
        <w:rPr>
          <w:iCs/>
          <w:lang w:val="sv-SE" w:eastAsia="zh-CN"/>
        </w:rPr>
        <w:t xml:space="preserve"> in and USA and </w:t>
      </w:r>
      <w:r w:rsidR="00936604">
        <w:rPr>
          <w:iCs/>
          <w:lang w:val="sv-SE" w:eastAsia="zh-CN"/>
        </w:rPr>
        <w:t xml:space="preserve">the </w:t>
      </w:r>
      <w:r w:rsidR="00936604" w:rsidRPr="00936604">
        <w:rPr>
          <w:iCs/>
          <w:lang w:val="sv-SE" w:eastAsia="zh-CN"/>
        </w:rPr>
        <w:t>Innovation, Science And Economic Development Canada</w:t>
      </w:r>
      <w:r w:rsidR="00936604">
        <w:rPr>
          <w:iCs/>
          <w:lang w:val="sv-SE" w:eastAsia="zh-CN"/>
        </w:rPr>
        <w:t xml:space="preserve"> (</w:t>
      </w:r>
      <w:r w:rsidR="00D14A16">
        <w:rPr>
          <w:iCs/>
          <w:lang w:val="sv-SE" w:eastAsia="zh-CN"/>
        </w:rPr>
        <w:t>ISED</w:t>
      </w:r>
      <w:r w:rsidR="00936604">
        <w:rPr>
          <w:iCs/>
          <w:lang w:val="sv-SE" w:eastAsia="zh-CN"/>
        </w:rPr>
        <w:t>)</w:t>
      </w:r>
      <w:r w:rsidR="00D14A16">
        <w:rPr>
          <w:iCs/>
          <w:lang w:val="sv-SE" w:eastAsia="zh-CN"/>
        </w:rPr>
        <w:t xml:space="preserve"> in Canada.</w:t>
      </w:r>
      <w:r w:rsidR="00C46AF6">
        <w:rPr>
          <w:iCs/>
          <w:lang w:val="sv-SE" w:eastAsia="zh-CN"/>
        </w:rPr>
        <w:t xml:space="preserve"> The sidelink operating bands will be defined in clause 5.1 in TR 38.786 [3], and probably in TS 38.101-1. We propose to add a note </w:t>
      </w:r>
      <w:r w:rsidR="00695029">
        <w:rPr>
          <w:iCs/>
          <w:lang w:val="sv-SE" w:eastAsia="zh-CN"/>
        </w:rPr>
        <w:t>in</w:t>
      </w:r>
      <w:r w:rsidR="0008175D">
        <w:rPr>
          <w:iCs/>
          <w:lang w:val="sv-SE" w:eastAsia="zh-CN"/>
        </w:rPr>
        <w:t xml:space="preserve"> the sidelink operating bands description clauses </w:t>
      </w:r>
      <w:r w:rsidR="00AF6E13">
        <w:rPr>
          <w:iCs/>
          <w:lang w:val="sv-SE" w:eastAsia="zh-CN"/>
        </w:rPr>
        <w:t xml:space="preserve">regarding </w:t>
      </w:r>
      <w:r w:rsidR="00A25012">
        <w:rPr>
          <w:iCs/>
          <w:lang w:val="sv-SE" w:eastAsia="zh-CN"/>
        </w:rPr>
        <w:t xml:space="preserve">local </w:t>
      </w:r>
      <w:r w:rsidR="00AF6E13">
        <w:rPr>
          <w:iCs/>
          <w:lang w:val="sv-SE" w:eastAsia="zh-CN"/>
        </w:rPr>
        <w:t>regulatory rules.</w:t>
      </w:r>
    </w:p>
    <w:p w14:paraId="3754BC68" w14:textId="08FF8553" w:rsidR="00013C8C" w:rsidRDefault="00013C8C" w:rsidP="00642BC6">
      <w:pPr>
        <w:rPr>
          <w:iCs/>
          <w:lang w:val="sv-SE" w:eastAsia="zh-CN"/>
        </w:rPr>
      </w:pPr>
      <w:r>
        <w:rPr>
          <w:iCs/>
          <w:lang w:val="sv-SE" w:eastAsia="zh-CN"/>
        </w:rPr>
        <w:t>Our understanding is</w:t>
      </w:r>
      <w:r w:rsidR="00541973">
        <w:rPr>
          <w:iCs/>
          <w:lang w:val="sv-SE" w:eastAsia="zh-CN"/>
        </w:rPr>
        <w:t xml:space="preserve"> SL-U focus on indoor scenarios. SL-U in outdoor operations, </w:t>
      </w:r>
      <w:r w:rsidR="009F7141">
        <w:rPr>
          <w:iCs/>
          <w:lang w:val="sv-SE" w:eastAsia="zh-CN"/>
        </w:rPr>
        <w:t>e.g.</w:t>
      </w:r>
      <w:r w:rsidR="00541973">
        <w:rPr>
          <w:iCs/>
          <w:lang w:val="sv-SE" w:eastAsia="zh-CN"/>
        </w:rPr>
        <w:t>, V2X or UAV</w:t>
      </w:r>
      <w:r w:rsidR="00413973">
        <w:rPr>
          <w:iCs/>
          <w:lang w:val="sv-SE" w:eastAsia="zh-CN"/>
        </w:rPr>
        <w:t xml:space="preserve">, </w:t>
      </w:r>
      <w:r w:rsidR="009F7141">
        <w:rPr>
          <w:iCs/>
          <w:lang w:val="sv-SE" w:eastAsia="zh-CN"/>
        </w:rPr>
        <w:t>needs</w:t>
      </w:r>
      <w:r w:rsidR="00413973">
        <w:rPr>
          <w:iCs/>
          <w:lang w:val="sv-SE" w:eastAsia="zh-CN"/>
        </w:rPr>
        <w:t xml:space="preserve"> to further check regulatory rules</w:t>
      </w:r>
      <w:r w:rsidR="009F7141">
        <w:rPr>
          <w:iCs/>
          <w:lang w:val="sv-SE" w:eastAsia="zh-CN"/>
        </w:rPr>
        <w:t>,</w:t>
      </w:r>
      <w:r w:rsidR="00413973">
        <w:rPr>
          <w:iCs/>
          <w:lang w:val="sv-SE" w:eastAsia="zh-CN"/>
        </w:rPr>
        <w:t xml:space="preserve"> and </w:t>
      </w:r>
      <w:r w:rsidR="009F7141">
        <w:rPr>
          <w:iCs/>
          <w:lang w:val="sv-SE" w:eastAsia="zh-CN"/>
        </w:rPr>
        <w:t xml:space="preserve">a </w:t>
      </w:r>
      <w:r w:rsidR="00413973">
        <w:rPr>
          <w:iCs/>
          <w:lang w:val="sv-SE" w:eastAsia="zh-CN"/>
        </w:rPr>
        <w:t xml:space="preserve">corresponding coexistence study is required. </w:t>
      </w:r>
    </w:p>
    <w:p w14:paraId="609286E5" w14:textId="57987E64" w:rsidR="00E80B52" w:rsidRPr="00805BE8" w:rsidRDefault="00AF6E13" w:rsidP="00805BE8">
      <w:pPr>
        <w:pStyle w:val="Heading1"/>
        <w:rPr>
          <w:lang w:eastAsia="ja-JP"/>
        </w:rPr>
      </w:pPr>
      <w:r>
        <w:rPr>
          <w:lang w:eastAsia="ja-JP"/>
        </w:rPr>
        <w:t xml:space="preserve">FCC </w:t>
      </w:r>
      <w:r w:rsidR="008D712D">
        <w:rPr>
          <w:lang w:eastAsia="ja-JP"/>
        </w:rPr>
        <w:t xml:space="preserve">and ISED </w:t>
      </w:r>
      <w:r>
        <w:rPr>
          <w:lang w:eastAsia="ja-JP"/>
        </w:rPr>
        <w:t>Rules</w:t>
      </w:r>
    </w:p>
    <w:p w14:paraId="38A52728" w14:textId="5506A254" w:rsidR="00614B6A" w:rsidRDefault="00AC69A9" w:rsidP="0034137D">
      <w:pPr>
        <w:pStyle w:val="BodyText"/>
      </w:pPr>
      <w:r w:rsidRPr="00AC69A9">
        <w:rPr>
          <w:lang w:eastAsia="ko-KR"/>
        </w:rPr>
        <w:t>In FCC rules Part 15.407(a)(3)(v)</w:t>
      </w:r>
      <w:r w:rsidR="00A04045">
        <w:rPr>
          <w:lang w:eastAsia="ko-KR"/>
        </w:rPr>
        <w:t>,</w:t>
      </w:r>
      <w:r>
        <w:rPr>
          <w:lang w:eastAsia="ko-KR"/>
        </w:rPr>
        <w:t xml:space="preserve"> </w:t>
      </w:r>
      <w:proofErr w:type="spellStart"/>
      <w:r w:rsidR="00A125EC">
        <w:rPr>
          <w:lang w:eastAsia="ko-KR"/>
        </w:rPr>
        <w:t>side</w:t>
      </w:r>
      <w:r w:rsidR="00614B6A">
        <w:rPr>
          <w:lang w:eastAsia="ko-KR"/>
        </w:rPr>
        <w:t>link</w:t>
      </w:r>
      <w:proofErr w:type="spellEnd"/>
      <w:r w:rsidR="00614B6A">
        <w:rPr>
          <w:lang w:eastAsia="ko-KR"/>
        </w:rPr>
        <w:t xml:space="preserve"> is prohibited in the </w:t>
      </w:r>
      <w:r w:rsidR="00A04045">
        <w:t>5.850-5.895 GHz band</w:t>
      </w:r>
      <w:r w:rsidR="00BC0667">
        <w:t>, which is the upper part of band n46</w:t>
      </w:r>
      <w:r w:rsidR="00614B6A">
        <w:t>.</w:t>
      </w:r>
    </w:p>
    <w:p w14:paraId="357AFB30" w14:textId="7CA9F3F5" w:rsidR="008C7724" w:rsidRDefault="00AC69A9" w:rsidP="00614B6A">
      <w:pPr>
        <w:pStyle w:val="BodyText"/>
        <w:rPr>
          <w:i/>
          <w:iCs/>
          <w:lang w:eastAsia="ko-KR"/>
        </w:rPr>
      </w:pPr>
      <w:r w:rsidRPr="00614B6A">
        <w:rPr>
          <w:i/>
          <w:iCs/>
          <w:lang w:eastAsia="ko-KR"/>
        </w:rPr>
        <w:t>“</w:t>
      </w:r>
      <w:r w:rsidR="00203EDD" w:rsidRPr="004E49BC">
        <w:rPr>
          <w:i/>
          <w:iCs/>
          <w:highlight w:val="yellow"/>
        </w:rPr>
        <w:t>In the 5.850-5.895 GHz band</w:t>
      </w:r>
      <w:r w:rsidR="00203EDD" w:rsidRPr="00614B6A">
        <w:rPr>
          <w:i/>
          <w:iCs/>
        </w:rPr>
        <w:t xml:space="preserve">, client devices must operate under the control of an indoor access point. In all cases, an exception exists for transmitting brief messages to an access point when attempting to join its network after detecting a signal that confirms that an access point is operating on a particular channel. Access points may connect to other access points. </w:t>
      </w:r>
      <w:r w:rsidR="00203EDD" w:rsidRPr="004E49BC">
        <w:rPr>
          <w:i/>
          <w:iCs/>
          <w:highlight w:val="yellow"/>
        </w:rPr>
        <w:t>Client devices are prohibited from connecting directly to another client device.</w:t>
      </w:r>
      <w:r w:rsidR="00203EDD" w:rsidRPr="00614B6A">
        <w:rPr>
          <w:i/>
          <w:iCs/>
          <w:lang w:eastAsia="ko-KR"/>
        </w:rPr>
        <w:t>”</w:t>
      </w:r>
    </w:p>
    <w:p w14:paraId="1616622A" w14:textId="77777777" w:rsidR="00184281" w:rsidRDefault="00184281" w:rsidP="001B598E">
      <w:pPr>
        <w:pStyle w:val="BodyText"/>
        <w:rPr>
          <w:lang w:eastAsia="ko-KR"/>
        </w:rPr>
      </w:pPr>
    </w:p>
    <w:p w14:paraId="35536D85" w14:textId="6A0F0E8C" w:rsidR="001B598E" w:rsidRDefault="00E7111F" w:rsidP="001B598E">
      <w:pPr>
        <w:pStyle w:val="BodyText"/>
      </w:pPr>
      <w:r w:rsidRPr="00AC69A9">
        <w:rPr>
          <w:lang w:eastAsia="ko-KR"/>
        </w:rPr>
        <w:t>In FCC rules Part 15.407(</w:t>
      </w:r>
      <w:r>
        <w:rPr>
          <w:lang w:eastAsia="ko-KR"/>
        </w:rPr>
        <w:t>d</w:t>
      </w:r>
      <w:r w:rsidRPr="00AC69A9">
        <w:rPr>
          <w:lang w:eastAsia="ko-KR"/>
        </w:rPr>
        <w:t>)(</w:t>
      </w:r>
      <w:r>
        <w:rPr>
          <w:lang w:eastAsia="ko-KR"/>
        </w:rPr>
        <w:t>5</w:t>
      </w:r>
      <w:r w:rsidRPr="00AC69A9">
        <w:rPr>
          <w:lang w:eastAsia="ko-KR"/>
        </w:rPr>
        <w:t>)</w:t>
      </w:r>
      <w:r>
        <w:rPr>
          <w:lang w:eastAsia="ko-KR"/>
        </w:rPr>
        <w:t xml:space="preserve">, </w:t>
      </w:r>
      <w:proofErr w:type="spellStart"/>
      <w:r w:rsidR="00A125EC">
        <w:rPr>
          <w:lang w:eastAsia="ko-KR"/>
        </w:rPr>
        <w:t>side</w:t>
      </w:r>
      <w:r>
        <w:rPr>
          <w:lang w:eastAsia="ko-KR"/>
        </w:rPr>
        <w:t>link</w:t>
      </w:r>
      <w:proofErr w:type="spellEnd"/>
      <w:r>
        <w:rPr>
          <w:lang w:eastAsia="ko-KR"/>
        </w:rPr>
        <w:t xml:space="preserve"> is prohibited in the </w:t>
      </w:r>
      <w:r>
        <w:t>5.</w:t>
      </w:r>
      <w:r w:rsidR="00BC0667">
        <w:t>925</w:t>
      </w:r>
      <w:r>
        <w:t>-</w:t>
      </w:r>
      <w:r w:rsidR="00BC0667">
        <w:t>7</w:t>
      </w:r>
      <w:r>
        <w:t>.</w:t>
      </w:r>
      <w:r w:rsidR="00BC0667">
        <w:t>12</w:t>
      </w:r>
      <w:r>
        <w:t>5 GHz band</w:t>
      </w:r>
      <w:r w:rsidR="001B598E">
        <w:t>, which is the entire band n96</w:t>
      </w:r>
      <w:r>
        <w:t xml:space="preserve">. </w:t>
      </w:r>
    </w:p>
    <w:p w14:paraId="5CBA1B4A" w14:textId="6F0C0356" w:rsidR="001B598E" w:rsidRPr="00184281" w:rsidRDefault="001B598E" w:rsidP="001B598E">
      <w:pPr>
        <w:pStyle w:val="BodyText"/>
        <w:rPr>
          <w:i/>
          <w:iCs/>
          <w:lang w:eastAsia="ko-KR"/>
        </w:rPr>
      </w:pPr>
      <w:r w:rsidRPr="00184281">
        <w:rPr>
          <w:i/>
          <w:iCs/>
          <w:lang w:eastAsia="ko-KR"/>
        </w:rPr>
        <w:t>“</w:t>
      </w:r>
      <w:r w:rsidR="00184281" w:rsidRPr="004E49BC">
        <w:rPr>
          <w:i/>
          <w:iCs/>
          <w:highlight w:val="yellow"/>
        </w:rPr>
        <w:t>In the 5.925-7.125 GHz band</w:t>
      </w:r>
      <w:r w:rsidR="00184281" w:rsidRPr="00184281">
        <w:rPr>
          <w:i/>
          <w:iCs/>
        </w:rPr>
        <w:t xml:space="preserve">, client devices, except fixed client devices, must operate under the control of a standard power access point, indoor access point or subordinate devices; Subordinate devices must operate under the control of an indoor access point. In all cases, an exception exists for transmitting brief messages to an access point when attempting to join its network after detecting a signal that confirms that an access point is operating on a particular channel. Access points and subordinate devices may connect to other access points or subordinate devices. </w:t>
      </w:r>
      <w:r w:rsidR="00184281" w:rsidRPr="004E49BC">
        <w:rPr>
          <w:i/>
          <w:iCs/>
          <w:highlight w:val="yellow"/>
        </w:rPr>
        <w:t>Client devices are prohibited from connecting directly to another client device</w:t>
      </w:r>
      <w:r w:rsidRPr="004E49BC">
        <w:rPr>
          <w:i/>
          <w:iCs/>
          <w:highlight w:val="yellow"/>
        </w:rPr>
        <w:t>.</w:t>
      </w:r>
      <w:r w:rsidRPr="00184281">
        <w:rPr>
          <w:i/>
          <w:iCs/>
          <w:lang w:eastAsia="ko-KR"/>
        </w:rPr>
        <w:t>”</w:t>
      </w:r>
    </w:p>
    <w:p w14:paraId="43A05060" w14:textId="69B6B20F" w:rsidR="00321F02" w:rsidRPr="001C7CE5" w:rsidRDefault="00321F02" w:rsidP="00321F02">
      <w:pPr>
        <w:pStyle w:val="BodyText"/>
        <w:rPr>
          <w:b/>
          <w:bCs/>
        </w:rPr>
      </w:pPr>
      <w:r w:rsidRPr="007C06A1">
        <w:rPr>
          <w:b/>
          <w:bCs/>
        </w:rPr>
        <w:t>Observation 1: “</w:t>
      </w:r>
      <w:r w:rsidRPr="007C06A1">
        <w:rPr>
          <w:b/>
          <w:bCs/>
          <w:i/>
          <w:iCs/>
        </w:rPr>
        <w:t xml:space="preserve">Client devices are prohibited from connecting directly to another client device” </w:t>
      </w:r>
      <w:r w:rsidRPr="007C06A1">
        <w:rPr>
          <w:b/>
          <w:bCs/>
          <w:lang w:eastAsia="ko-KR"/>
        </w:rPr>
        <w:t xml:space="preserve">in the </w:t>
      </w:r>
      <w:r w:rsidRPr="007C06A1">
        <w:rPr>
          <w:b/>
          <w:bCs/>
        </w:rPr>
        <w:t>5.850-5.895 and 5.925-7.125 GHz bands per</w:t>
      </w:r>
      <w:r w:rsidRPr="001C7CE5">
        <w:rPr>
          <w:b/>
          <w:bCs/>
        </w:rPr>
        <w:t xml:space="preserve"> FCC rules</w:t>
      </w:r>
      <w:r w:rsidR="001C7CE5">
        <w:rPr>
          <w:b/>
          <w:bCs/>
        </w:rPr>
        <w:t xml:space="preserve"> in the USA</w:t>
      </w:r>
      <w:r w:rsidRPr="001C7CE5">
        <w:rPr>
          <w:b/>
          <w:bCs/>
        </w:rPr>
        <w:t>.</w:t>
      </w:r>
    </w:p>
    <w:p w14:paraId="1F010853" w14:textId="345EA00E" w:rsidR="00E7111F" w:rsidRDefault="00455556" w:rsidP="00614B6A">
      <w:pPr>
        <w:pStyle w:val="BodyText"/>
        <w:rPr>
          <w:lang w:eastAsia="ko-KR"/>
        </w:rPr>
      </w:pPr>
      <w:r w:rsidRPr="00455556">
        <w:rPr>
          <w:lang w:eastAsia="ko-KR"/>
        </w:rPr>
        <w:t>I</w:t>
      </w:r>
      <w:r>
        <w:rPr>
          <w:lang w:eastAsia="ko-KR"/>
        </w:rPr>
        <w:t>n</w:t>
      </w:r>
      <w:r w:rsidRPr="00455556">
        <w:rPr>
          <w:lang w:eastAsia="ko-KR"/>
        </w:rPr>
        <w:t xml:space="preserve"> ISED rules</w:t>
      </w:r>
      <w:r>
        <w:rPr>
          <w:lang w:eastAsia="ko-KR"/>
        </w:rPr>
        <w:t xml:space="preserve"> RSS-248 clause 4.8.3(a)</w:t>
      </w:r>
      <w:r w:rsidR="00321F02">
        <w:rPr>
          <w:lang w:eastAsia="ko-KR"/>
        </w:rPr>
        <w:t xml:space="preserve">, </w:t>
      </w:r>
      <w:proofErr w:type="spellStart"/>
      <w:r w:rsidR="00A125EC">
        <w:rPr>
          <w:lang w:eastAsia="ko-KR"/>
        </w:rPr>
        <w:t>side</w:t>
      </w:r>
      <w:r w:rsidR="00321F02">
        <w:rPr>
          <w:lang w:eastAsia="ko-KR"/>
        </w:rPr>
        <w:t>link</w:t>
      </w:r>
      <w:proofErr w:type="spellEnd"/>
      <w:r w:rsidR="00321F02">
        <w:rPr>
          <w:lang w:eastAsia="ko-KR"/>
        </w:rPr>
        <w:t xml:space="preserve"> is prohibited in the </w:t>
      </w:r>
      <w:r w:rsidR="00321F02">
        <w:t>5.925-7.125 GHz band, which is the entire band n96.</w:t>
      </w:r>
    </w:p>
    <w:p w14:paraId="0431642D" w14:textId="51881A30" w:rsidR="00BB7C89" w:rsidRPr="00BB7C89" w:rsidRDefault="00BB7C89" w:rsidP="00BB7C89">
      <w:pPr>
        <w:pStyle w:val="BodyText"/>
        <w:rPr>
          <w:i/>
          <w:iCs/>
          <w:lang w:eastAsia="ko-KR"/>
        </w:rPr>
      </w:pPr>
      <w:r>
        <w:rPr>
          <w:i/>
          <w:iCs/>
          <w:lang w:eastAsia="ko-KR"/>
        </w:rPr>
        <w:t>“</w:t>
      </w:r>
      <w:r w:rsidRPr="00321F02">
        <w:rPr>
          <w:i/>
          <w:iCs/>
          <w:highlight w:val="yellow"/>
          <w:lang w:eastAsia="ko-KR"/>
        </w:rPr>
        <w:t>Standard client devices and low-power client devices shall not connect directly to another standard client device or low-power client device;</w:t>
      </w:r>
      <w:r>
        <w:rPr>
          <w:i/>
          <w:iCs/>
          <w:lang w:eastAsia="ko-KR"/>
        </w:rPr>
        <w:t>”</w:t>
      </w:r>
    </w:p>
    <w:p w14:paraId="41A12D70" w14:textId="165BCDED" w:rsidR="001C7CE5" w:rsidRPr="001C7CE5" w:rsidRDefault="001C7CE5" w:rsidP="001C7CE5">
      <w:pPr>
        <w:pStyle w:val="BodyText"/>
        <w:rPr>
          <w:b/>
          <w:bCs/>
        </w:rPr>
      </w:pPr>
      <w:r w:rsidRPr="007C06A1">
        <w:rPr>
          <w:b/>
          <w:bCs/>
        </w:rPr>
        <w:t>Observation 2: “</w:t>
      </w:r>
      <w:r w:rsidRPr="007C06A1">
        <w:rPr>
          <w:b/>
          <w:bCs/>
          <w:i/>
          <w:iCs/>
          <w:lang w:eastAsia="ko-KR"/>
        </w:rPr>
        <w:t>Standard client devices and low-power client devices shall not connect directly to another standard client device or low-power client device;</w:t>
      </w:r>
      <w:r w:rsidRPr="007C06A1">
        <w:rPr>
          <w:b/>
          <w:bCs/>
          <w:i/>
          <w:iCs/>
        </w:rPr>
        <w:t xml:space="preserve">” </w:t>
      </w:r>
      <w:r w:rsidRPr="007C06A1">
        <w:rPr>
          <w:b/>
          <w:bCs/>
          <w:lang w:eastAsia="ko-KR"/>
        </w:rPr>
        <w:t>in</w:t>
      </w:r>
      <w:r w:rsidRPr="001C7CE5">
        <w:rPr>
          <w:b/>
          <w:bCs/>
          <w:lang w:eastAsia="ko-KR"/>
        </w:rPr>
        <w:t xml:space="preserve"> the </w:t>
      </w:r>
      <w:r w:rsidRPr="001C7CE5">
        <w:rPr>
          <w:b/>
          <w:bCs/>
        </w:rPr>
        <w:t xml:space="preserve">5.925-7.125 GHz bands per </w:t>
      </w:r>
      <w:r>
        <w:rPr>
          <w:b/>
          <w:bCs/>
        </w:rPr>
        <w:t>ISED</w:t>
      </w:r>
      <w:r w:rsidRPr="001C7CE5">
        <w:rPr>
          <w:b/>
          <w:bCs/>
        </w:rPr>
        <w:t xml:space="preserve"> rules</w:t>
      </w:r>
      <w:r>
        <w:rPr>
          <w:b/>
          <w:bCs/>
        </w:rPr>
        <w:t xml:space="preserve"> in Canada</w:t>
      </w:r>
      <w:r w:rsidRPr="001C7CE5">
        <w:rPr>
          <w:b/>
          <w:bCs/>
        </w:rPr>
        <w:t>.</w:t>
      </w:r>
    </w:p>
    <w:p w14:paraId="5E114B16" w14:textId="77777777" w:rsidR="00BB7C89" w:rsidRPr="001C7CE5" w:rsidRDefault="00BB7C89" w:rsidP="00614B6A">
      <w:pPr>
        <w:pStyle w:val="BodyText"/>
        <w:rPr>
          <w:lang w:eastAsia="ko-KR"/>
        </w:rPr>
      </w:pPr>
    </w:p>
    <w:p w14:paraId="676391D5" w14:textId="6DAC77D6" w:rsidR="00AC3C3E" w:rsidRPr="00AC3C3E" w:rsidRDefault="00AC3C3E" w:rsidP="0034137D">
      <w:pPr>
        <w:pStyle w:val="BodyText"/>
        <w:rPr>
          <w:b/>
          <w:bCs/>
          <w:lang w:eastAsia="ko-KR"/>
        </w:rPr>
      </w:pPr>
      <w:r w:rsidRPr="00AC3C3E">
        <w:rPr>
          <w:b/>
          <w:bCs/>
          <w:lang w:eastAsia="ko-KR"/>
        </w:rPr>
        <w:t xml:space="preserve">Proposal 1: </w:t>
      </w:r>
      <w:r w:rsidR="00DB7D68">
        <w:rPr>
          <w:b/>
          <w:bCs/>
          <w:lang w:eastAsia="ko-KR"/>
        </w:rPr>
        <w:t xml:space="preserve">Add a note in </w:t>
      </w:r>
      <w:r w:rsidR="00454B96">
        <w:rPr>
          <w:b/>
          <w:bCs/>
          <w:lang w:eastAsia="ko-KR"/>
        </w:rPr>
        <w:t>TR 38.786 and</w:t>
      </w:r>
      <w:r w:rsidR="00982ED1">
        <w:rPr>
          <w:b/>
          <w:bCs/>
          <w:lang w:eastAsia="ko-KR"/>
        </w:rPr>
        <w:t>/or</w:t>
      </w:r>
      <w:r w:rsidR="00454B96">
        <w:rPr>
          <w:b/>
          <w:bCs/>
          <w:lang w:eastAsia="ko-KR"/>
        </w:rPr>
        <w:t xml:space="preserve"> TS 38.101-1</w:t>
      </w:r>
      <w:r w:rsidR="00982ED1">
        <w:rPr>
          <w:b/>
          <w:bCs/>
          <w:lang w:eastAsia="ko-KR"/>
        </w:rPr>
        <w:t xml:space="preserve"> </w:t>
      </w:r>
      <w:r w:rsidR="00B55516">
        <w:rPr>
          <w:b/>
          <w:bCs/>
          <w:lang w:eastAsia="ko-KR"/>
        </w:rPr>
        <w:t xml:space="preserve">in the </w:t>
      </w:r>
      <w:r w:rsidR="00982ED1">
        <w:rPr>
          <w:b/>
          <w:bCs/>
          <w:lang w:eastAsia="ko-KR"/>
        </w:rPr>
        <w:t xml:space="preserve">clause about the </w:t>
      </w:r>
      <w:proofErr w:type="spellStart"/>
      <w:r w:rsidR="00982ED1">
        <w:rPr>
          <w:b/>
          <w:bCs/>
          <w:lang w:eastAsia="ko-KR"/>
        </w:rPr>
        <w:t>sidelink</w:t>
      </w:r>
      <w:proofErr w:type="spellEnd"/>
      <w:r w:rsidR="00982ED1">
        <w:rPr>
          <w:b/>
          <w:bCs/>
          <w:lang w:eastAsia="ko-KR"/>
        </w:rPr>
        <w:t xml:space="preserve"> operating bands</w:t>
      </w:r>
      <w:r w:rsidR="00EA5510">
        <w:rPr>
          <w:b/>
          <w:bCs/>
          <w:lang w:eastAsia="ko-KR"/>
        </w:rPr>
        <w:t>: “</w:t>
      </w:r>
      <w:proofErr w:type="spellStart"/>
      <w:r w:rsidR="00D12C79" w:rsidRPr="00D12C79">
        <w:rPr>
          <w:b/>
          <w:bCs/>
          <w:lang w:eastAsia="ko-KR"/>
        </w:rPr>
        <w:t>Sidelink</w:t>
      </w:r>
      <w:proofErr w:type="spellEnd"/>
      <w:r w:rsidR="00D12C79" w:rsidRPr="00D12C79">
        <w:rPr>
          <w:b/>
          <w:bCs/>
          <w:lang w:eastAsia="ko-KR"/>
        </w:rPr>
        <w:t xml:space="preserve"> operation in the frequency range 5</w:t>
      </w:r>
      <w:r w:rsidR="00314AC8">
        <w:rPr>
          <w:b/>
          <w:bCs/>
          <w:lang w:eastAsia="ko-KR"/>
        </w:rPr>
        <w:t>.</w:t>
      </w:r>
      <w:r w:rsidR="00D12C79" w:rsidRPr="00D12C79">
        <w:rPr>
          <w:b/>
          <w:bCs/>
          <w:lang w:eastAsia="ko-KR"/>
        </w:rPr>
        <w:t>850 – 7</w:t>
      </w:r>
      <w:r w:rsidR="00314AC8">
        <w:rPr>
          <w:b/>
          <w:bCs/>
          <w:lang w:eastAsia="ko-KR"/>
        </w:rPr>
        <w:t>.</w:t>
      </w:r>
      <w:r w:rsidR="00D12C79" w:rsidRPr="00D12C79">
        <w:rPr>
          <w:b/>
          <w:bCs/>
          <w:lang w:eastAsia="ko-KR"/>
        </w:rPr>
        <w:t xml:space="preserve">125 </w:t>
      </w:r>
      <w:r w:rsidR="00314AC8">
        <w:rPr>
          <w:b/>
          <w:bCs/>
          <w:lang w:eastAsia="ko-KR"/>
        </w:rPr>
        <w:t>G</w:t>
      </w:r>
      <w:r w:rsidR="00D12C79" w:rsidRPr="00D12C79">
        <w:rPr>
          <w:b/>
          <w:bCs/>
          <w:lang w:eastAsia="ko-KR"/>
        </w:rPr>
        <w:t>Hz is prohibited in USA</w:t>
      </w:r>
      <w:r w:rsidR="00EA5510">
        <w:rPr>
          <w:b/>
          <w:bCs/>
          <w:lang w:eastAsia="ko-KR"/>
        </w:rPr>
        <w:t>,</w:t>
      </w:r>
      <w:r w:rsidR="00D12C79" w:rsidRPr="00D12C79">
        <w:rPr>
          <w:b/>
          <w:bCs/>
          <w:lang w:eastAsia="ko-KR"/>
        </w:rPr>
        <w:t xml:space="preserve"> and </w:t>
      </w:r>
      <w:r w:rsidR="00EA5510" w:rsidRPr="00D12C79">
        <w:rPr>
          <w:b/>
          <w:bCs/>
          <w:lang w:eastAsia="ko-KR"/>
        </w:rPr>
        <w:t xml:space="preserve">in the frequency range </w:t>
      </w:r>
      <w:r w:rsidR="00EA5510" w:rsidRPr="00D12C79">
        <w:rPr>
          <w:b/>
          <w:bCs/>
          <w:lang w:eastAsia="ko-KR"/>
        </w:rPr>
        <w:lastRenderedPageBreak/>
        <w:t>5</w:t>
      </w:r>
      <w:r w:rsidR="00314AC8">
        <w:rPr>
          <w:b/>
          <w:bCs/>
          <w:lang w:eastAsia="ko-KR"/>
        </w:rPr>
        <w:t>.</w:t>
      </w:r>
      <w:r w:rsidR="00EA5510">
        <w:rPr>
          <w:b/>
          <w:bCs/>
          <w:lang w:eastAsia="ko-KR"/>
        </w:rPr>
        <w:t>925</w:t>
      </w:r>
      <w:r w:rsidR="00EA5510" w:rsidRPr="00D12C79">
        <w:rPr>
          <w:b/>
          <w:bCs/>
          <w:lang w:eastAsia="ko-KR"/>
        </w:rPr>
        <w:t xml:space="preserve"> – 7</w:t>
      </w:r>
      <w:r w:rsidR="00314AC8">
        <w:rPr>
          <w:b/>
          <w:bCs/>
          <w:lang w:eastAsia="ko-KR"/>
        </w:rPr>
        <w:t>.</w:t>
      </w:r>
      <w:r w:rsidR="00EA5510" w:rsidRPr="00D12C79">
        <w:rPr>
          <w:b/>
          <w:bCs/>
          <w:lang w:eastAsia="ko-KR"/>
        </w:rPr>
        <w:t xml:space="preserve">125 </w:t>
      </w:r>
      <w:r w:rsidR="00314AC8">
        <w:rPr>
          <w:b/>
          <w:bCs/>
          <w:lang w:eastAsia="ko-KR"/>
        </w:rPr>
        <w:t>G</w:t>
      </w:r>
      <w:r w:rsidR="00EA5510" w:rsidRPr="00D12C79">
        <w:rPr>
          <w:b/>
          <w:bCs/>
          <w:lang w:eastAsia="ko-KR"/>
        </w:rPr>
        <w:t xml:space="preserve">Hz is prohibited in </w:t>
      </w:r>
      <w:r w:rsidR="00D12C79" w:rsidRPr="00D12C79">
        <w:rPr>
          <w:b/>
          <w:bCs/>
          <w:lang w:eastAsia="ko-KR"/>
        </w:rPr>
        <w:t>Canada</w:t>
      </w:r>
      <w:r w:rsidR="00EA5510">
        <w:rPr>
          <w:b/>
          <w:bCs/>
          <w:lang w:eastAsia="ko-KR"/>
        </w:rPr>
        <w:t xml:space="preserve"> per </w:t>
      </w:r>
      <w:r w:rsidR="00437A70">
        <w:rPr>
          <w:b/>
          <w:bCs/>
          <w:lang w:eastAsia="ko-KR"/>
        </w:rPr>
        <w:t>regulatory rules</w:t>
      </w:r>
      <w:r w:rsidR="00D12C79" w:rsidRPr="00D12C79">
        <w:rPr>
          <w:b/>
          <w:bCs/>
          <w:lang w:eastAsia="ko-KR"/>
        </w:rPr>
        <w:t>. Th</w:t>
      </w:r>
      <w:r w:rsidR="00437A70">
        <w:rPr>
          <w:b/>
          <w:bCs/>
          <w:lang w:eastAsia="ko-KR"/>
        </w:rPr>
        <w:t xml:space="preserve">e band </w:t>
      </w:r>
      <w:r w:rsidR="00D12C79" w:rsidRPr="00D12C79">
        <w:rPr>
          <w:b/>
          <w:bCs/>
          <w:lang w:eastAsia="ko-KR"/>
        </w:rPr>
        <w:t xml:space="preserve">is applicable only in countries/regions where </w:t>
      </w:r>
      <w:proofErr w:type="spellStart"/>
      <w:r w:rsidR="00D12C79" w:rsidRPr="00D12C79">
        <w:rPr>
          <w:b/>
          <w:bCs/>
          <w:lang w:eastAsia="ko-KR"/>
        </w:rPr>
        <w:t>sid</w:t>
      </w:r>
      <w:r w:rsidR="003F5166">
        <w:rPr>
          <w:b/>
          <w:bCs/>
          <w:lang w:eastAsia="ko-KR"/>
        </w:rPr>
        <w:t>e</w:t>
      </w:r>
      <w:r w:rsidR="00D12C79" w:rsidRPr="00D12C79">
        <w:rPr>
          <w:b/>
          <w:bCs/>
          <w:lang w:eastAsia="ko-KR"/>
        </w:rPr>
        <w:t>link</w:t>
      </w:r>
      <w:proofErr w:type="spellEnd"/>
      <w:r w:rsidR="00D12C79" w:rsidRPr="00D12C79">
        <w:rPr>
          <w:b/>
          <w:bCs/>
          <w:lang w:eastAsia="ko-KR"/>
        </w:rPr>
        <w:t xml:space="preserve"> operation is allowed</w:t>
      </w:r>
      <w:r w:rsidRPr="00AC3C3E">
        <w:rPr>
          <w:b/>
          <w:bCs/>
          <w:lang w:eastAsia="ko-KR"/>
        </w:rPr>
        <w:t>.</w:t>
      </w:r>
      <w:r w:rsidR="00EA5510">
        <w:rPr>
          <w:b/>
          <w:bCs/>
          <w:lang w:eastAsia="ko-KR"/>
        </w:rPr>
        <w:t>”</w:t>
      </w:r>
    </w:p>
    <w:p w14:paraId="30D1940A" w14:textId="53228217" w:rsidR="0063253A" w:rsidRDefault="007B593F" w:rsidP="0063253A">
      <w:pPr>
        <w:pStyle w:val="Heading1"/>
        <w:rPr>
          <w:lang w:eastAsia="ja-JP"/>
        </w:rPr>
      </w:pPr>
      <w:r>
        <w:rPr>
          <w:rFonts w:hint="eastAsia"/>
          <w:lang w:eastAsia="zh-CN"/>
        </w:rPr>
        <w:t>SL-U</w:t>
      </w:r>
      <w:r>
        <w:rPr>
          <w:lang w:val="en-US" w:eastAsia="ja-JP"/>
        </w:rPr>
        <w:t xml:space="preserve"> </w:t>
      </w:r>
      <w:r w:rsidR="002D46B9">
        <w:rPr>
          <w:lang w:val="en-US" w:eastAsia="ja-JP"/>
        </w:rPr>
        <w:t>for</w:t>
      </w:r>
      <w:r>
        <w:rPr>
          <w:lang w:val="en-US" w:eastAsia="ja-JP"/>
        </w:rPr>
        <w:t xml:space="preserve"> outdoor </w:t>
      </w:r>
      <w:r w:rsidR="002D46B9">
        <w:rPr>
          <w:lang w:val="en-US" w:eastAsia="ja-JP"/>
        </w:rPr>
        <w:t xml:space="preserve">V2X </w:t>
      </w:r>
      <w:r>
        <w:rPr>
          <w:lang w:val="en-US" w:eastAsia="ja-JP"/>
        </w:rPr>
        <w:t xml:space="preserve">and UAV </w:t>
      </w:r>
      <w:r w:rsidR="002D46B9">
        <w:rPr>
          <w:lang w:val="en-US" w:eastAsia="ja-JP"/>
        </w:rPr>
        <w:t>operations</w:t>
      </w:r>
    </w:p>
    <w:p w14:paraId="008E8192" w14:textId="16304DD9" w:rsidR="006D0358" w:rsidRDefault="006D0358" w:rsidP="002703D7">
      <w:pPr>
        <w:rPr>
          <w:lang w:eastAsia="ja-JP"/>
        </w:rPr>
      </w:pPr>
      <w:r>
        <w:rPr>
          <w:lang w:val="sv-SE" w:eastAsia="ja-JP"/>
        </w:rPr>
        <w:t>Rel-18 sidelink enhancement [</w:t>
      </w:r>
      <w:r w:rsidR="0094054C">
        <w:rPr>
          <w:lang w:val="sv-SE" w:eastAsia="ja-JP"/>
        </w:rPr>
        <w:t>1</w:t>
      </w:r>
      <w:r>
        <w:rPr>
          <w:lang w:eastAsia="ja-JP"/>
        </w:rPr>
        <w:t>] for unlicensed spectrum identified evaluation scenarios [6], where evaluation scenarios are covering indoor scenarios. Also, based on TR 37.890 [</w:t>
      </w:r>
      <w:r w:rsidR="00B6278E">
        <w:rPr>
          <w:lang w:eastAsia="ja-JP"/>
        </w:rPr>
        <w:t>8</w:t>
      </w:r>
      <w:r>
        <w:rPr>
          <w:lang w:eastAsia="ja-JP"/>
        </w:rPr>
        <w:t xml:space="preserve">] capturing unlicensed spectrum use for 6GHz in global regulations, many regions allow </w:t>
      </w:r>
      <w:r w:rsidR="00431012">
        <w:rPr>
          <w:lang w:eastAsia="ja-JP"/>
        </w:rPr>
        <w:t>low-power</w:t>
      </w:r>
      <w:r>
        <w:rPr>
          <w:lang w:eastAsia="ja-JP"/>
        </w:rPr>
        <w:t xml:space="preserve"> indoor operation and very low power in 6GHz (if allow client-to-client communications). Given coexistence evaluation scenarios are focused on indoor scenarios and regulation status on 6GHz, we consider SL-U operation is not applicable to vehicular UEs. </w:t>
      </w:r>
    </w:p>
    <w:p w14:paraId="5FFE43CA" w14:textId="42231F6F" w:rsidR="002703D7" w:rsidRDefault="00D200F2" w:rsidP="002703D7">
      <w:pPr>
        <w:rPr>
          <w:b/>
          <w:bCs/>
          <w:lang w:val="sv-SE" w:eastAsia="ja-JP"/>
        </w:rPr>
      </w:pPr>
      <w:r w:rsidRPr="009341D4">
        <w:rPr>
          <w:b/>
          <w:bCs/>
          <w:lang w:val="sv-SE" w:eastAsia="ja-JP"/>
        </w:rPr>
        <w:t>Proposal 2:</w:t>
      </w:r>
      <w:r>
        <w:rPr>
          <w:b/>
          <w:bCs/>
          <w:lang w:val="sv-SE" w:eastAsia="ja-JP"/>
        </w:rPr>
        <w:t xml:space="preserve"> </w:t>
      </w:r>
      <w:r w:rsidR="006D0358">
        <w:rPr>
          <w:b/>
          <w:bCs/>
          <w:lang w:val="sv-SE" w:eastAsia="ja-JP"/>
        </w:rPr>
        <w:t xml:space="preserve">Add a note </w:t>
      </w:r>
      <w:r w:rsidR="006D0358" w:rsidRPr="00431012">
        <w:rPr>
          <w:b/>
          <w:bCs/>
          <w:lang w:val="sv-SE" w:eastAsia="ja-JP"/>
        </w:rPr>
        <w:t xml:space="preserve">in </w:t>
      </w:r>
      <w:r w:rsidR="006D0358" w:rsidRPr="00431012">
        <w:rPr>
          <w:b/>
          <w:bCs/>
          <w:lang w:eastAsia="ko-KR"/>
        </w:rPr>
        <w:t>TR 38.786 and/or TS 38.101-1</w:t>
      </w:r>
      <w:r w:rsidR="006D0358">
        <w:rPr>
          <w:b/>
          <w:bCs/>
          <w:lang w:eastAsia="ko-KR"/>
        </w:rPr>
        <w:t>, “n96 and/or n102, SL-U operation is excluded for vehicular UEs</w:t>
      </w:r>
      <w:r w:rsidR="000C746F">
        <w:rPr>
          <w:b/>
          <w:bCs/>
          <w:lang w:eastAsia="ko-KR"/>
        </w:rPr>
        <w:t>.</w:t>
      </w:r>
      <w:r w:rsidR="006D0358">
        <w:rPr>
          <w:b/>
          <w:bCs/>
          <w:lang w:eastAsia="ko-KR"/>
        </w:rPr>
        <w:t xml:space="preserve">” </w:t>
      </w:r>
    </w:p>
    <w:p w14:paraId="469C9285" w14:textId="54FFDFFE" w:rsidR="00903A3C" w:rsidRDefault="004E2DD2" w:rsidP="002703D7">
      <w:pPr>
        <w:rPr>
          <w:rFonts w:ascii="Arial" w:hAnsi="Arial" w:cs="Arial"/>
          <w:color w:val="1D1C1D"/>
          <w:sz w:val="23"/>
          <w:szCs w:val="23"/>
          <w:shd w:val="clear" w:color="auto" w:fill="FFFFFF"/>
        </w:rPr>
      </w:pPr>
      <w:r w:rsidRPr="00D352B0">
        <w:rPr>
          <w:lang w:val="sv-SE" w:eastAsia="ja-JP"/>
        </w:rPr>
        <w:t xml:space="preserve">Spectrum for Uncrewed Aerial Vehicles (UAV) broadcast operation (BRID/DAA) has been discussed in RANP#99, and the objective </w:t>
      </w:r>
      <w:r w:rsidR="0097000F">
        <w:rPr>
          <w:lang w:val="sv-SE" w:eastAsia="ja-JP"/>
        </w:rPr>
        <w:t xml:space="preserve">of WID [ref to RP-230782] </w:t>
      </w:r>
      <w:r w:rsidRPr="00D352B0">
        <w:rPr>
          <w:lang w:val="sv-SE" w:eastAsia="ja-JP"/>
        </w:rPr>
        <w:t>is agreed as</w:t>
      </w:r>
      <w:r w:rsidR="0083138E" w:rsidRPr="00D352B0">
        <w:rPr>
          <w:lang w:val="sv-SE" w:eastAsia="ja-JP"/>
        </w:rPr>
        <w:t xml:space="preserve"> ”</w:t>
      </w:r>
      <w:r w:rsidR="00903A3C" w:rsidRPr="00106683">
        <w:rPr>
          <w:i/>
          <w:iCs/>
          <w:lang w:val="sv-SE" w:eastAsia="ja-JP"/>
        </w:rPr>
        <w:t>Specify the support for UAV identification broadcast (BRID) in NR PC5. Support of DAA using the same framework as BRID without DAA specific enhancements can be considered [RAN2]. Note: UAV use of NR PC5 is to be used only in designated bands as defined in regulation for BRID/DAA use.</w:t>
      </w:r>
      <w:r w:rsidR="00106683" w:rsidRPr="00106683">
        <w:rPr>
          <w:i/>
          <w:iCs/>
          <w:lang w:val="sv-SE" w:eastAsia="ja-JP"/>
        </w:rPr>
        <w:t>”</w:t>
      </w:r>
    </w:p>
    <w:p w14:paraId="4DD88C40" w14:textId="553B5C7C" w:rsidR="0097000F" w:rsidRDefault="0097000F" w:rsidP="002703D7">
      <w:pPr>
        <w:rPr>
          <w:lang w:val="sv-SE" w:eastAsia="ja-JP"/>
        </w:rPr>
      </w:pPr>
      <w:r>
        <w:rPr>
          <w:lang w:val="sv-SE" w:eastAsia="ja-JP"/>
        </w:rPr>
        <w:t xml:space="preserve">Based on UAV WID, UAV BRID will be specified based on sidelink operation, where RAN4 is working on SL-U bands. A clarification whether existing SL-U bands are applicable for UAV BRID operation seems necessary. As there is no identified </w:t>
      </w:r>
      <w:r w:rsidR="006D0358">
        <w:rPr>
          <w:lang w:val="sv-SE" w:eastAsia="ja-JP"/>
        </w:rPr>
        <w:t>unlicensed spectrum</w:t>
      </w:r>
      <w:r w:rsidR="004E2DD2" w:rsidRPr="00D352B0">
        <w:rPr>
          <w:lang w:val="sv-SE" w:eastAsia="ja-JP"/>
        </w:rPr>
        <w:t xml:space="preserve"> </w:t>
      </w:r>
      <w:r w:rsidR="006D0358">
        <w:rPr>
          <w:lang w:val="sv-SE" w:eastAsia="ja-JP"/>
        </w:rPr>
        <w:t>as designated band for</w:t>
      </w:r>
      <w:r w:rsidR="004E2DD2" w:rsidRPr="00D352B0">
        <w:rPr>
          <w:lang w:val="sv-SE" w:eastAsia="ja-JP"/>
        </w:rPr>
        <w:t xml:space="preserve"> UAV BRID/DAA by </w:t>
      </w:r>
      <w:r w:rsidR="00444C16">
        <w:rPr>
          <w:lang w:val="sv-SE" w:eastAsia="ja-JP"/>
        </w:rPr>
        <w:t xml:space="preserve">the </w:t>
      </w:r>
      <w:r w:rsidR="004E2DD2" w:rsidRPr="00D352B0">
        <w:rPr>
          <w:lang w:val="sv-SE" w:eastAsia="ja-JP"/>
        </w:rPr>
        <w:t>regulatory body</w:t>
      </w:r>
      <w:r>
        <w:rPr>
          <w:lang w:val="sv-SE" w:eastAsia="ja-JP"/>
        </w:rPr>
        <w:t xml:space="preserve">, we propose to add a clarification to exclude UAV BRID operation in SL-U bands. </w:t>
      </w:r>
    </w:p>
    <w:p w14:paraId="3D7001AE" w14:textId="227CE618" w:rsidR="00D352B0" w:rsidRPr="009341D4" w:rsidRDefault="00D352B0" w:rsidP="002703D7">
      <w:pPr>
        <w:rPr>
          <w:b/>
          <w:bCs/>
          <w:lang w:val="sv-SE" w:eastAsia="ja-JP"/>
        </w:rPr>
      </w:pPr>
      <w:r w:rsidRPr="009341D4">
        <w:rPr>
          <w:b/>
          <w:bCs/>
          <w:lang w:val="sv-SE" w:eastAsia="ja-JP"/>
        </w:rPr>
        <w:t>Proposal 3</w:t>
      </w:r>
      <w:r w:rsidRPr="00D352B0">
        <w:rPr>
          <w:b/>
          <w:bCs/>
          <w:lang w:val="sv-SE" w:eastAsia="ja-JP"/>
        </w:rPr>
        <w:t xml:space="preserve">: </w:t>
      </w:r>
      <w:r w:rsidR="005A5539">
        <w:rPr>
          <w:b/>
          <w:bCs/>
          <w:lang w:val="sv-SE" w:eastAsia="ja-JP"/>
        </w:rPr>
        <w:t>I</w:t>
      </w:r>
      <w:r w:rsidRPr="00D352B0">
        <w:rPr>
          <w:b/>
          <w:bCs/>
          <w:lang w:val="sv-SE" w:eastAsia="ja-JP"/>
        </w:rPr>
        <w:t xml:space="preserve">n </w:t>
      </w:r>
      <w:r w:rsidR="00817D6F">
        <w:rPr>
          <w:b/>
          <w:bCs/>
          <w:lang w:val="sv-SE" w:eastAsia="ja-JP"/>
        </w:rPr>
        <w:t xml:space="preserve">SL </w:t>
      </w:r>
      <w:r w:rsidRPr="00D352B0">
        <w:rPr>
          <w:b/>
          <w:bCs/>
          <w:lang w:val="sv-SE" w:eastAsia="ja-JP"/>
        </w:rPr>
        <w:t>band</w:t>
      </w:r>
      <w:r w:rsidR="00444C16">
        <w:rPr>
          <w:b/>
          <w:bCs/>
          <w:lang w:val="sv-SE" w:eastAsia="ja-JP"/>
        </w:rPr>
        <w:t>s n46</w:t>
      </w:r>
      <w:r w:rsidRPr="00D352B0">
        <w:rPr>
          <w:b/>
          <w:bCs/>
          <w:lang w:val="sv-SE" w:eastAsia="ja-JP"/>
        </w:rPr>
        <w:t xml:space="preserve">, n96, </w:t>
      </w:r>
      <w:r w:rsidR="00444C16">
        <w:rPr>
          <w:b/>
          <w:bCs/>
          <w:lang w:val="sv-SE" w:eastAsia="ja-JP"/>
        </w:rPr>
        <w:t xml:space="preserve">and </w:t>
      </w:r>
      <w:r w:rsidRPr="00D352B0">
        <w:rPr>
          <w:b/>
          <w:bCs/>
          <w:lang w:val="sv-SE" w:eastAsia="ja-JP"/>
        </w:rPr>
        <w:t>n102, add a note “UAV BRID/DAA operation is not applicable in this band</w:t>
      </w:r>
      <w:r w:rsidR="000C746F">
        <w:rPr>
          <w:b/>
          <w:bCs/>
          <w:lang w:val="sv-SE" w:eastAsia="ja-JP"/>
        </w:rPr>
        <w:t>.</w:t>
      </w:r>
      <w:r w:rsidRPr="00D352B0">
        <w:rPr>
          <w:b/>
          <w:bCs/>
          <w:lang w:val="sv-SE" w:eastAsia="ja-JP"/>
        </w:rPr>
        <w:t>”</w:t>
      </w:r>
    </w:p>
    <w:p w14:paraId="6F052949" w14:textId="03D128DD" w:rsidR="00AC3C3E" w:rsidRDefault="002703D7" w:rsidP="00343B9D">
      <w:pPr>
        <w:pStyle w:val="Heading1"/>
        <w:rPr>
          <w:lang w:eastAsia="ja-JP"/>
        </w:rPr>
      </w:pPr>
      <w:r>
        <w:rPr>
          <w:lang w:eastAsia="ja-JP"/>
        </w:rPr>
        <w:t>Conclusion</w:t>
      </w:r>
    </w:p>
    <w:p w14:paraId="076036E4" w14:textId="0167F5C3" w:rsidR="00437A70" w:rsidRPr="007C06A1" w:rsidRDefault="00437A70" w:rsidP="00437A70">
      <w:pPr>
        <w:pStyle w:val="BodyText"/>
        <w:rPr>
          <w:b/>
          <w:bCs/>
        </w:rPr>
      </w:pPr>
      <w:r w:rsidRPr="007C06A1">
        <w:rPr>
          <w:b/>
          <w:bCs/>
        </w:rPr>
        <w:t>Observation 1: “</w:t>
      </w:r>
      <w:r w:rsidRPr="007C06A1">
        <w:rPr>
          <w:b/>
          <w:bCs/>
          <w:i/>
          <w:iCs/>
        </w:rPr>
        <w:t xml:space="preserve">Client devices are prohibited from connecting directly to another client device” </w:t>
      </w:r>
      <w:r w:rsidRPr="007C06A1">
        <w:rPr>
          <w:b/>
          <w:bCs/>
          <w:lang w:eastAsia="ko-KR"/>
        </w:rPr>
        <w:t xml:space="preserve">in the </w:t>
      </w:r>
      <w:r w:rsidRPr="007C06A1">
        <w:rPr>
          <w:b/>
          <w:bCs/>
        </w:rPr>
        <w:t>5.850-5.895 and 5.925-7.125 GHz bands per FCC rules in the USA.</w:t>
      </w:r>
    </w:p>
    <w:p w14:paraId="58438971" w14:textId="77777777" w:rsidR="00437A70" w:rsidRPr="001C7CE5" w:rsidRDefault="00437A70" w:rsidP="00437A70">
      <w:pPr>
        <w:pStyle w:val="BodyText"/>
        <w:rPr>
          <w:b/>
          <w:bCs/>
        </w:rPr>
      </w:pPr>
      <w:r w:rsidRPr="007C06A1">
        <w:rPr>
          <w:b/>
          <w:bCs/>
        </w:rPr>
        <w:t>Observation 2: “</w:t>
      </w:r>
      <w:r w:rsidRPr="007C06A1">
        <w:rPr>
          <w:b/>
          <w:bCs/>
          <w:i/>
          <w:iCs/>
          <w:lang w:eastAsia="ko-KR"/>
        </w:rPr>
        <w:t>Standard client devices and low-power client devices shall not connect directly to another standard client device or low-power client device;</w:t>
      </w:r>
      <w:r w:rsidRPr="007C06A1">
        <w:rPr>
          <w:b/>
          <w:bCs/>
          <w:i/>
          <w:iCs/>
        </w:rPr>
        <w:t xml:space="preserve">” </w:t>
      </w:r>
      <w:r w:rsidRPr="007C06A1">
        <w:rPr>
          <w:b/>
          <w:bCs/>
          <w:lang w:eastAsia="ko-KR"/>
        </w:rPr>
        <w:t>in the</w:t>
      </w:r>
      <w:r w:rsidRPr="001C7CE5">
        <w:rPr>
          <w:b/>
          <w:bCs/>
          <w:lang w:eastAsia="ko-KR"/>
        </w:rPr>
        <w:t xml:space="preserve"> </w:t>
      </w:r>
      <w:r w:rsidRPr="001C7CE5">
        <w:rPr>
          <w:b/>
          <w:bCs/>
        </w:rPr>
        <w:t xml:space="preserve">5.925-7.125 GHz bands per </w:t>
      </w:r>
      <w:r>
        <w:rPr>
          <w:b/>
          <w:bCs/>
        </w:rPr>
        <w:t>ISED</w:t>
      </w:r>
      <w:r w:rsidRPr="001C7CE5">
        <w:rPr>
          <w:b/>
          <w:bCs/>
        </w:rPr>
        <w:t xml:space="preserve"> rules</w:t>
      </w:r>
      <w:r>
        <w:rPr>
          <w:b/>
          <w:bCs/>
        </w:rPr>
        <w:t xml:space="preserve"> in Canada</w:t>
      </w:r>
      <w:r w:rsidRPr="001C7CE5">
        <w:rPr>
          <w:b/>
          <w:bCs/>
        </w:rPr>
        <w:t>.</w:t>
      </w:r>
    </w:p>
    <w:p w14:paraId="4347A9AB" w14:textId="3CF57858" w:rsidR="00437A70" w:rsidRDefault="00437A70" w:rsidP="00437A70">
      <w:pPr>
        <w:pStyle w:val="BodyText"/>
        <w:rPr>
          <w:b/>
          <w:bCs/>
          <w:lang w:eastAsia="ko-KR"/>
        </w:rPr>
      </w:pPr>
      <w:r w:rsidRPr="00AC3C3E">
        <w:rPr>
          <w:b/>
          <w:bCs/>
          <w:lang w:eastAsia="ko-KR"/>
        </w:rPr>
        <w:t xml:space="preserve">Proposal 1: </w:t>
      </w:r>
      <w:r>
        <w:rPr>
          <w:b/>
          <w:bCs/>
          <w:lang w:eastAsia="ko-KR"/>
        </w:rPr>
        <w:t xml:space="preserve">Add a note in TR 38.786 and/or TS 38.101-1 clause about the </w:t>
      </w:r>
      <w:proofErr w:type="spellStart"/>
      <w:r>
        <w:rPr>
          <w:b/>
          <w:bCs/>
          <w:lang w:eastAsia="ko-KR"/>
        </w:rPr>
        <w:t>sidelink</w:t>
      </w:r>
      <w:proofErr w:type="spellEnd"/>
      <w:r>
        <w:rPr>
          <w:b/>
          <w:bCs/>
          <w:lang w:eastAsia="ko-KR"/>
        </w:rPr>
        <w:t xml:space="preserve"> operating bands: “</w:t>
      </w:r>
      <w:proofErr w:type="spellStart"/>
      <w:r w:rsidRPr="00D12C79">
        <w:rPr>
          <w:b/>
          <w:bCs/>
          <w:lang w:eastAsia="ko-KR"/>
        </w:rPr>
        <w:t>Sidelink</w:t>
      </w:r>
      <w:proofErr w:type="spellEnd"/>
      <w:r w:rsidRPr="00D12C79">
        <w:rPr>
          <w:b/>
          <w:bCs/>
          <w:lang w:eastAsia="ko-KR"/>
        </w:rPr>
        <w:t xml:space="preserve"> operation in the frequency range 5850 – 7125 MHz is prohibited in USA</w:t>
      </w:r>
      <w:r>
        <w:rPr>
          <w:b/>
          <w:bCs/>
          <w:lang w:eastAsia="ko-KR"/>
        </w:rPr>
        <w:t>,</w:t>
      </w:r>
      <w:r w:rsidRPr="00D12C79">
        <w:rPr>
          <w:b/>
          <w:bCs/>
          <w:lang w:eastAsia="ko-KR"/>
        </w:rPr>
        <w:t xml:space="preserve"> and in the frequency range 5</w:t>
      </w:r>
      <w:r>
        <w:rPr>
          <w:b/>
          <w:bCs/>
          <w:lang w:eastAsia="ko-KR"/>
        </w:rPr>
        <w:t>925</w:t>
      </w:r>
      <w:r w:rsidRPr="00D12C79">
        <w:rPr>
          <w:b/>
          <w:bCs/>
          <w:lang w:eastAsia="ko-KR"/>
        </w:rPr>
        <w:t xml:space="preserve"> – 7125 MHz is prohibited in Canada</w:t>
      </w:r>
      <w:r>
        <w:rPr>
          <w:b/>
          <w:bCs/>
          <w:lang w:eastAsia="ko-KR"/>
        </w:rPr>
        <w:t xml:space="preserve"> per regulatory rules</w:t>
      </w:r>
      <w:r w:rsidRPr="00D12C79">
        <w:rPr>
          <w:b/>
          <w:bCs/>
          <w:lang w:eastAsia="ko-KR"/>
        </w:rPr>
        <w:t>. Th</w:t>
      </w:r>
      <w:r>
        <w:rPr>
          <w:b/>
          <w:bCs/>
          <w:lang w:eastAsia="ko-KR"/>
        </w:rPr>
        <w:t xml:space="preserve">e band </w:t>
      </w:r>
      <w:r w:rsidRPr="00D12C79">
        <w:rPr>
          <w:b/>
          <w:bCs/>
          <w:lang w:eastAsia="ko-KR"/>
        </w:rPr>
        <w:t xml:space="preserve">is applicable only in countries/regions where </w:t>
      </w:r>
      <w:proofErr w:type="spellStart"/>
      <w:r w:rsidRPr="00D12C79">
        <w:rPr>
          <w:b/>
          <w:bCs/>
          <w:lang w:eastAsia="ko-KR"/>
        </w:rPr>
        <w:t>sid</w:t>
      </w:r>
      <w:r w:rsidR="003554AA">
        <w:rPr>
          <w:b/>
          <w:bCs/>
          <w:lang w:eastAsia="ko-KR"/>
        </w:rPr>
        <w:t>e</w:t>
      </w:r>
      <w:r w:rsidRPr="00D12C79">
        <w:rPr>
          <w:b/>
          <w:bCs/>
          <w:lang w:eastAsia="ko-KR"/>
        </w:rPr>
        <w:t>link</w:t>
      </w:r>
      <w:proofErr w:type="spellEnd"/>
      <w:r w:rsidRPr="00D12C79">
        <w:rPr>
          <w:b/>
          <w:bCs/>
          <w:lang w:eastAsia="ko-KR"/>
        </w:rPr>
        <w:t xml:space="preserve"> operation is allowed</w:t>
      </w:r>
      <w:r w:rsidRPr="00AC3C3E">
        <w:rPr>
          <w:b/>
          <w:bCs/>
          <w:lang w:eastAsia="ko-KR"/>
        </w:rPr>
        <w:t>.</w:t>
      </w:r>
      <w:r>
        <w:rPr>
          <w:b/>
          <w:bCs/>
          <w:lang w:eastAsia="ko-KR"/>
        </w:rPr>
        <w:t>”</w:t>
      </w:r>
    </w:p>
    <w:p w14:paraId="42914004" w14:textId="5F7EE751" w:rsidR="00043E89" w:rsidRDefault="00043E89" w:rsidP="00043E89">
      <w:pPr>
        <w:rPr>
          <w:b/>
          <w:bCs/>
          <w:lang w:val="sv-SE" w:eastAsia="ja-JP"/>
        </w:rPr>
      </w:pPr>
      <w:r w:rsidRPr="009341D4">
        <w:rPr>
          <w:b/>
          <w:bCs/>
          <w:lang w:val="sv-SE" w:eastAsia="ja-JP"/>
        </w:rPr>
        <w:t>Proposal 2:</w:t>
      </w:r>
      <w:r>
        <w:rPr>
          <w:b/>
          <w:bCs/>
          <w:lang w:val="sv-SE" w:eastAsia="ja-JP"/>
        </w:rPr>
        <w:t xml:space="preserve"> Add a note </w:t>
      </w:r>
      <w:r w:rsidRPr="00431012">
        <w:rPr>
          <w:b/>
          <w:bCs/>
          <w:lang w:val="sv-SE" w:eastAsia="ja-JP"/>
        </w:rPr>
        <w:t xml:space="preserve">in </w:t>
      </w:r>
      <w:r w:rsidRPr="00431012">
        <w:rPr>
          <w:b/>
          <w:bCs/>
          <w:lang w:eastAsia="ko-KR"/>
        </w:rPr>
        <w:t>TR 38.786 and/or TS 38.101-1</w:t>
      </w:r>
      <w:r>
        <w:rPr>
          <w:b/>
          <w:bCs/>
          <w:lang w:eastAsia="ko-KR"/>
        </w:rPr>
        <w:t>, “n96 and/or n102, SL-U operation is excluded for vehicular UEs</w:t>
      </w:r>
      <w:r w:rsidR="000C746F">
        <w:rPr>
          <w:b/>
          <w:bCs/>
          <w:lang w:eastAsia="ko-KR"/>
        </w:rPr>
        <w:t>.</w:t>
      </w:r>
      <w:r>
        <w:rPr>
          <w:b/>
          <w:bCs/>
          <w:lang w:eastAsia="ko-KR"/>
        </w:rPr>
        <w:t>”</w:t>
      </w:r>
    </w:p>
    <w:p w14:paraId="6157727C" w14:textId="123C0A29" w:rsidR="00043E89" w:rsidRPr="009341D4" w:rsidRDefault="00043E89" w:rsidP="00043E89">
      <w:pPr>
        <w:rPr>
          <w:b/>
          <w:bCs/>
          <w:lang w:val="sv-SE" w:eastAsia="ja-JP"/>
        </w:rPr>
      </w:pPr>
      <w:r w:rsidRPr="009341D4">
        <w:rPr>
          <w:b/>
          <w:bCs/>
          <w:lang w:val="sv-SE" w:eastAsia="ja-JP"/>
        </w:rPr>
        <w:t>Proposal 3</w:t>
      </w:r>
      <w:r w:rsidRPr="00D352B0">
        <w:rPr>
          <w:b/>
          <w:bCs/>
          <w:lang w:val="sv-SE" w:eastAsia="ja-JP"/>
        </w:rPr>
        <w:t xml:space="preserve">: </w:t>
      </w:r>
      <w:r>
        <w:rPr>
          <w:b/>
          <w:bCs/>
          <w:lang w:val="sv-SE" w:eastAsia="ja-JP"/>
        </w:rPr>
        <w:t>I</w:t>
      </w:r>
      <w:r w:rsidRPr="00D352B0">
        <w:rPr>
          <w:b/>
          <w:bCs/>
          <w:lang w:val="sv-SE" w:eastAsia="ja-JP"/>
        </w:rPr>
        <w:t xml:space="preserve">n </w:t>
      </w:r>
      <w:r>
        <w:rPr>
          <w:b/>
          <w:bCs/>
          <w:lang w:val="sv-SE" w:eastAsia="ja-JP"/>
        </w:rPr>
        <w:t xml:space="preserve">SL </w:t>
      </w:r>
      <w:r w:rsidRPr="00D352B0">
        <w:rPr>
          <w:b/>
          <w:bCs/>
          <w:lang w:val="sv-SE" w:eastAsia="ja-JP"/>
        </w:rPr>
        <w:t>band</w:t>
      </w:r>
      <w:r>
        <w:rPr>
          <w:b/>
          <w:bCs/>
          <w:lang w:val="sv-SE" w:eastAsia="ja-JP"/>
        </w:rPr>
        <w:t>s n46</w:t>
      </w:r>
      <w:r w:rsidRPr="00D352B0">
        <w:rPr>
          <w:b/>
          <w:bCs/>
          <w:lang w:val="sv-SE" w:eastAsia="ja-JP"/>
        </w:rPr>
        <w:t xml:space="preserve">, n96, </w:t>
      </w:r>
      <w:r>
        <w:rPr>
          <w:b/>
          <w:bCs/>
          <w:lang w:val="sv-SE" w:eastAsia="ja-JP"/>
        </w:rPr>
        <w:t xml:space="preserve">and </w:t>
      </w:r>
      <w:r w:rsidRPr="00D352B0">
        <w:rPr>
          <w:b/>
          <w:bCs/>
          <w:lang w:val="sv-SE" w:eastAsia="ja-JP"/>
        </w:rPr>
        <w:t>n102, add a note “UAV BRID/DAA operation is not applicable in this band</w:t>
      </w:r>
      <w:r w:rsidR="000C746F">
        <w:rPr>
          <w:b/>
          <w:bCs/>
          <w:lang w:val="sv-SE" w:eastAsia="ja-JP"/>
        </w:rPr>
        <w:t>.</w:t>
      </w:r>
      <w:r w:rsidRPr="00D352B0">
        <w:rPr>
          <w:b/>
          <w:bCs/>
          <w:lang w:val="sv-SE" w:eastAsia="ja-JP"/>
        </w:rPr>
        <w:t>”</w:t>
      </w:r>
    </w:p>
    <w:p w14:paraId="654AFF3A" w14:textId="0CEB2258" w:rsidR="00EF3D17" w:rsidRDefault="00EF3D17" w:rsidP="00EF3D17">
      <w:pPr>
        <w:pStyle w:val="Heading1"/>
        <w:rPr>
          <w:lang w:eastAsia="ja-JP"/>
        </w:rPr>
      </w:pPr>
      <w:r w:rsidRPr="00EF3D17">
        <w:rPr>
          <w:lang w:eastAsia="ja-JP"/>
        </w:rPr>
        <w:t>Reference</w:t>
      </w:r>
    </w:p>
    <w:p w14:paraId="00D9C22E" w14:textId="6464BE6C" w:rsidR="00F674C0" w:rsidRDefault="00EF3D17" w:rsidP="00F674C0">
      <w:pPr>
        <w:rPr>
          <w:lang w:val="sv-SE" w:eastAsia="ja-JP"/>
        </w:rPr>
      </w:pPr>
      <w:r>
        <w:rPr>
          <w:lang w:val="sv-SE" w:eastAsia="ja-JP"/>
        </w:rPr>
        <w:t xml:space="preserve">[1] </w:t>
      </w:r>
      <w:r w:rsidR="00F674C0" w:rsidRPr="00F674C0">
        <w:rPr>
          <w:lang w:val="sv-SE" w:eastAsia="ja-JP"/>
        </w:rPr>
        <w:t>RP-222806, WID revision: NR sidelink evolution, OPPO,</w:t>
      </w:r>
      <w:r w:rsidR="00F674C0" w:rsidRPr="00F674C0">
        <w:rPr>
          <w:rFonts w:hint="eastAsia"/>
          <w:lang w:val="sv-SE" w:eastAsia="ja-JP"/>
        </w:rPr>
        <w:t xml:space="preserve"> </w:t>
      </w:r>
      <w:r w:rsidR="00F674C0" w:rsidRPr="00F674C0">
        <w:rPr>
          <w:lang w:val="sv-SE" w:eastAsia="ja-JP"/>
        </w:rPr>
        <w:t>RAN#98-e meeting, Dec 2022.</w:t>
      </w:r>
    </w:p>
    <w:p w14:paraId="07EA2D7F" w14:textId="6CAE4DFA" w:rsidR="003504C7" w:rsidRPr="00F674C0" w:rsidRDefault="00114AA0" w:rsidP="00F674C0">
      <w:pPr>
        <w:rPr>
          <w:lang w:val="sv-SE" w:eastAsia="ja-JP"/>
        </w:rPr>
      </w:pPr>
      <w:r>
        <w:rPr>
          <w:lang w:val="sv-SE" w:eastAsia="ja-JP"/>
        </w:rPr>
        <w:t xml:space="preserve">[2] R4-2301182, </w:t>
      </w:r>
      <w:r w:rsidRPr="00EF3D17">
        <w:rPr>
          <w:lang w:val="sv-SE" w:eastAsia="ja-JP"/>
        </w:rPr>
        <w:t>“</w:t>
      </w:r>
      <w:r>
        <w:rPr>
          <w:lang w:val="sv-SE" w:eastAsia="ja-JP"/>
        </w:rPr>
        <w:t>R18</w:t>
      </w:r>
      <w:r w:rsidR="00632E12">
        <w:rPr>
          <w:lang w:val="sv-SE" w:eastAsia="ja-JP"/>
        </w:rPr>
        <w:t xml:space="preserve"> workplan for NR SL evolution WI,” OPPO, LG Electronics</w:t>
      </w:r>
      <w:r w:rsidR="0012354C">
        <w:rPr>
          <w:lang w:val="sv-SE" w:eastAsia="ja-JP"/>
        </w:rPr>
        <w:t>.</w:t>
      </w:r>
    </w:p>
    <w:p w14:paraId="185ED491" w14:textId="002012C9" w:rsidR="00EF3D17" w:rsidRDefault="00F674C0" w:rsidP="00EF3D17">
      <w:pPr>
        <w:rPr>
          <w:lang w:val="sv-SE" w:eastAsia="ja-JP"/>
        </w:rPr>
      </w:pPr>
      <w:r>
        <w:rPr>
          <w:lang w:val="sv-SE" w:eastAsia="ja-JP"/>
        </w:rPr>
        <w:t>[</w:t>
      </w:r>
      <w:r w:rsidR="00686095">
        <w:rPr>
          <w:lang w:val="sv-SE" w:eastAsia="ja-JP"/>
        </w:rPr>
        <w:t>3</w:t>
      </w:r>
      <w:r>
        <w:rPr>
          <w:lang w:val="sv-SE" w:eastAsia="ja-JP"/>
        </w:rPr>
        <w:t xml:space="preserve">] </w:t>
      </w:r>
      <w:r w:rsidR="00EF3D17">
        <w:rPr>
          <w:lang w:val="sv-SE" w:eastAsia="ja-JP"/>
        </w:rPr>
        <w:t>R4-</w:t>
      </w:r>
      <w:r w:rsidR="005A7598">
        <w:rPr>
          <w:lang w:val="sv-SE" w:eastAsia="ja-JP"/>
        </w:rPr>
        <w:t>2303566</w:t>
      </w:r>
      <w:r w:rsidR="00EF3D17">
        <w:rPr>
          <w:lang w:val="sv-SE" w:eastAsia="ja-JP"/>
        </w:rPr>
        <w:t xml:space="preserve">, </w:t>
      </w:r>
      <w:r w:rsidR="00EF3D17" w:rsidRPr="00EF3D17">
        <w:rPr>
          <w:lang w:val="sv-SE" w:eastAsia="ja-JP"/>
        </w:rPr>
        <w:t>“</w:t>
      </w:r>
      <w:r w:rsidR="00F7556B">
        <w:rPr>
          <w:lang w:val="sv-SE" w:eastAsia="ja-JP"/>
        </w:rPr>
        <w:t xml:space="preserve">R18 TR38.786 v0.0.1 skeleton for SL </w:t>
      </w:r>
      <w:r w:rsidR="00C40EA5">
        <w:rPr>
          <w:lang w:val="sv-SE" w:eastAsia="ja-JP"/>
        </w:rPr>
        <w:t>evaluation</w:t>
      </w:r>
      <w:r>
        <w:rPr>
          <w:lang w:val="sv-SE" w:eastAsia="ja-JP"/>
        </w:rPr>
        <w:t>.”</w:t>
      </w:r>
      <w:r w:rsidR="00EF3D17">
        <w:rPr>
          <w:lang w:val="sv-SE" w:eastAsia="ja-JP"/>
        </w:rPr>
        <w:t xml:space="preserve"> </w:t>
      </w:r>
    </w:p>
    <w:p w14:paraId="13DFE635" w14:textId="2CC105DB" w:rsidR="00686095" w:rsidRDefault="00686095" w:rsidP="00EF3D17">
      <w:pPr>
        <w:rPr>
          <w:lang w:val="sv-SE" w:eastAsia="ja-JP"/>
        </w:rPr>
      </w:pPr>
      <w:r>
        <w:rPr>
          <w:lang w:val="sv-SE" w:eastAsia="ja-JP"/>
        </w:rPr>
        <w:t xml:space="preserve">[4] </w:t>
      </w:r>
      <w:r w:rsidR="00C83F40">
        <w:rPr>
          <w:lang w:val="sv-SE" w:eastAsia="ja-JP"/>
        </w:rPr>
        <w:t xml:space="preserve">FCC </w:t>
      </w:r>
      <w:r w:rsidR="00C83F40">
        <w:t>§ 15.407 General technical requirements.</w:t>
      </w:r>
      <w:r w:rsidR="00BD7CEB">
        <w:t xml:space="preserve"> </w:t>
      </w:r>
      <w:hyperlink r:id="rId9" w:history="1">
        <w:r w:rsidR="00BD7CEB" w:rsidRPr="00EC0FD2">
          <w:rPr>
            <w:rStyle w:val="Hyperlink"/>
          </w:rPr>
          <w:t>https://www.ecfr.gov/current/title-47/chapter-I/subchapter-A/part-15/subpart-E/section-15.407</w:t>
        </w:r>
      </w:hyperlink>
      <w:r w:rsidR="00BD7CEB">
        <w:t xml:space="preserve"> </w:t>
      </w:r>
    </w:p>
    <w:p w14:paraId="77E0D0D6" w14:textId="0B1DD902" w:rsidR="00E8267E" w:rsidRDefault="00BD7CEB" w:rsidP="00E8267E">
      <w:pPr>
        <w:rPr>
          <w:lang w:val="sv-SE" w:eastAsia="ja-JP"/>
        </w:rPr>
      </w:pPr>
      <w:r>
        <w:rPr>
          <w:lang w:val="sv-SE" w:eastAsia="ja-JP"/>
        </w:rPr>
        <w:t>[5] ISED ” Radio Local Area Network (RLAN) Devices Operating in the 5925-7125 MHz Band</w:t>
      </w:r>
      <w:r w:rsidR="008B71D0">
        <w:rPr>
          <w:lang w:val="sv-SE" w:eastAsia="ja-JP"/>
        </w:rPr>
        <w:t>,” RSS-248 Issue 2, May 2022.</w:t>
      </w:r>
    </w:p>
    <w:p w14:paraId="0A59D76B" w14:textId="260366C5" w:rsidR="00291A01" w:rsidRDefault="00291A01" w:rsidP="00E8267E">
      <w:pPr>
        <w:rPr>
          <w:lang w:val="sv-SE" w:eastAsia="ja-JP"/>
        </w:rPr>
      </w:pPr>
      <w:r>
        <w:rPr>
          <w:lang w:val="sv-SE" w:eastAsia="ja-JP"/>
        </w:rPr>
        <w:lastRenderedPageBreak/>
        <w:t xml:space="preserve">[6] </w:t>
      </w:r>
      <w:r w:rsidR="002E30E3">
        <w:rPr>
          <w:lang w:val="sv-SE" w:eastAsia="ja-JP"/>
        </w:rPr>
        <w:t>Chair</w:t>
      </w:r>
      <w:r w:rsidR="00C527F9">
        <w:rPr>
          <w:lang w:val="sv-SE" w:eastAsia="ja-JP"/>
        </w:rPr>
        <w:t>’</w:t>
      </w:r>
      <w:r w:rsidR="002E30E3">
        <w:rPr>
          <w:lang w:val="sv-SE" w:eastAsia="ja-JP"/>
        </w:rPr>
        <w:t>s Notes RAN1 #110 9.4</w:t>
      </w:r>
      <w:r w:rsidR="00C527F9">
        <w:rPr>
          <w:lang w:val="sv-SE" w:eastAsia="ja-JP"/>
        </w:rPr>
        <w:t>.</w:t>
      </w:r>
    </w:p>
    <w:p w14:paraId="4C0D965F" w14:textId="6982D594" w:rsidR="005151A9" w:rsidRDefault="005151A9" w:rsidP="00E8267E">
      <w:pPr>
        <w:rPr>
          <w:lang w:val="sv-SE" w:eastAsia="ja-JP"/>
        </w:rPr>
      </w:pPr>
      <w:r>
        <w:rPr>
          <w:lang w:val="sv-SE" w:eastAsia="ja-JP"/>
        </w:rPr>
        <w:t>[7] RP-2</w:t>
      </w:r>
      <w:r w:rsidR="007825CF">
        <w:rPr>
          <w:lang w:val="sv-SE" w:eastAsia="ja-JP"/>
        </w:rPr>
        <w:t>30782</w:t>
      </w:r>
      <w:r w:rsidR="001B2ED1">
        <w:rPr>
          <w:lang w:val="sv-SE" w:eastAsia="ja-JP"/>
        </w:rPr>
        <w:t xml:space="preserve">, </w:t>
      </w:r>
      <w:r w:rsidR="003038B3">
        <w:rPr>
          <w:lang w:val="sv-SE" w:eastAsia="ja-JP"/>
        </w:rPr>
        <w:t>”</w:t>
      </w:r>
      <w:r w:rsidR="002B4484">
        <w:rPr>
          <w:lang w:val="sv-SE" w:eastAsia="ja-JP"/>
        </w:rPr>
        <w:t xml:space="preserve">Revised </w:t>
      </w:r>
      <w:r w:rsidR="001B2ED1">
        <w:rPr>
          <w:lang w:val="sv-SE" w:eastAsia="ja-JP"/>
        </w:rPr>
        <w:t xml:space="preserve">WID: </w:t>
      </w:r>
      <w:r w:rsidR="00527B2B">
        <w:rPr>
          <w:lang w:val="sv-SE" w:eastAsia="ja-JP"/>
        </w:rPr>
        <w:t>NR Support for UAV</w:t>
      </w:r>
      <w:r w:rsidR="00062475">
        <w:rPr>
          <w:lang w:val="sv-SE" w:eastAsia="ja-JP"/>
        </w:rPr>
        <w:t>,” Nokia,</w:t>
      </w:r>
      <w:r w:rsidR="003038B3">
        <w:rPr>
          <w:lang w:val="sv-SE" w:eastAsia="ja-JP"/>
        </w:rPr>
        <w:t xml:space="preserve"> </w:t>
      </w:r>
      <w:r w:rsidR="007825CF">
        <w:rPr>
          <w:lang w:val="sv-SE" w:eastAsia="ja-JP"/>
        </w:rPr>
        <w:t xml:space="preserve">March </w:t>
      </w:r>
      <w:r w:rsidR="003038B3">
        <w:rPr>
          <w:lang w:val="sv-SE" w:eastAsia="ja-JP"/>
        </w:rPr>
        <w:t>202</w:t>
      </w:r>
      <w:r w:rsidR="007825CF">
        <w:rPr>
          <w:lang w:val="sv-SE" w:eastAsia="ja-JP"/>
        </w:rPr>
        <w:t>3</w:t>
      </w:r>
      <w:r w:rsidR="003038B3">
        <w:rPr>
          <w:lang w:val="sv-SE" w:eastAsia="ja-JP"/>
        </w:rPr>
        <w:t>.</w:t>
      </w:r>
    </w:p>
    <w:p w14:paraId="0FA08FA7" w14:textId="6ED3D435" w:rsidR="00D21877" w:rsidRPr="00BE6B5F" w:rsidRDefault="00D21877" w:rsidP="00E8267E">
      <w:pPr>
        <w:rPr>
          <w:lang w:val="sv-SE" w:eastAsia="ja-JP"/>
        </w:rPr>
      </w:pPr>
      <w:r>
        <w:rPr>
          <w:rFonts w:hint="eastAsia"/>
          <w:lang w:val="sv-SE" w:eastAsia="ja-JP"/>
        </w:rPr>
        <w:t>[</w:t>
      </w:r>
      <w:r>
        <w:rPr>
          <w:lang w:val="sv-SE" w:eastAsia="ja-JP"/>
        </w:rPr>
        <w:t>8] TR 37.890</w:t>
      </w:r>
      <w:r w:rsidR="00BE6B5F">
        <w:rPr>
          <w:lang w:val="sv-SE" w:eastAsia="ja-JP"/>
        </w:rPr>
        <w:t>, ”</w:t>
      </w:r>
      <w:r w:rsidR="00BE6B5F" w:rsidRPr="00BE6B5F">
        <w:rPr>
          <w:lang w:val="sv-SE" w:eastAsia="ja-JP"/>
        </w:rPr>
        <w:t xml:space="preserve"> Feasibility Study on 6 GHz for LTE and NR in Licensed and Unlicensed Operations</w:t>
      </w:r>
      <w:r w:rsidR="00BE6B5F">
        <w:rPr>
          <w:lang w:val="sv-SE" w:eastAsia="ja-JP"/>
        </w:rPr>
        <w:t>.”</w:t>
      </w:r>
    </w:p>
    <w:sectPr w:rsidR="00D21877" w:rsidRPr="00BE6B5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7D99" w14:textId="77777777" w:rsidR="00A701A3" w:rsidRDefault="00A701A3">
      <w:r>
        <w:separator/>
      </w:r>
    </w:p>
  </w:endnote>
  <w:endnote w:type="continuationSeparator" w:id="0">
    <w:p w14:paraId="56296375" w14:textId="77777777" w:rsidR="00A701A3" w:rsidRDefault="00A7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8477" w14:textId="77777777" w:rsidR="00A701A3" w:rsidRDefault="00A701A3">
      <w:r>
        <w:separator/>
      </w:r>
    </w:p>
  </w:footnote>
  <w:footnote w:type="continuationSeparator" w:id="0">
    <w:p w14:paraId="32EAE49A" w14:textId="77777777" w:rsidR="00A701A3" w:rsidRDefault="00A70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60D59"/>
    <w:multiLevelType w:val="hybridMultilevel"/>
    <w:tmpl w:val="CC88140C"/>
    <w:lvl w:ilvl="0" w:tplc="A0DE133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95F70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F3D49D4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1A1240"/>
    <w:multiLevelType w:val="hybridMultilevel"/>
    <w:tmpl w:val="CA6E5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DA69AD"/>
    <w:multiLevelType w:val="hybridMultilevel"/>
    <w:tmpl w:val="DA30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2"/>
  </w:num>
  <w:num w:numId="2" w16cid:durableId="633415091">
    <w:abstractNumId w:val="11"/>
  </w:num>
  <w:num w:numId="3" w16cid:durableId="1413040133">
    <w:abstractNumId w:val="21"/>
  </w:num>
  <w:num w:numId="4" w16cid:durableId="399056464">
    <w:abstractNumId w:val="16"/>
  </w:num>
  <w:num w:numId="5" w16cid:durableId="210651578">
    <w:abstractNumId w:val="13"/>
  </w:num>
  <w:num w:numId="6" w16cid:durableId="197282482">
    <w:abstractNumId w:val="13"/>
  </w:num>
  <w:num w:numId="7" w16cid:durableId="1471704535">
    <w:abstractNumId w:val="13"/>
  </w:num>
  <w:num w:numId="8" w16cid:durableId="848255899">
    <w:abstractNumId w:val="13"/>
  </w:num>
  <w:num w:numId="9" w16cid:durableId="278415759">
    <w:abstractNumId w:val="13"/>
  </w:num>
  <w:num w:numId="10" w16cid:durableId="2005550155">
    <w:abstractNumId w:val="13"/>
  </w:num>
  <w:num w:numId="11" w16cid:durableId="1430201095">
    <w:abstractNumId w:val="13"/>
  </w:num>
  <w:num w:numId="12" w16cid:durableId="1400400768">
    <w:abstractNumId w:val="13"/>
  </w:num>
  <w:num w:numId="13" w16cid:durableId="1117481601">
    <w:abstractNumId w:val="13"/>
  </w:num>
  <w:num w:numId="14" w16cid:durableId="525800788">
    <w:abstractNumId w:val="13"/>
  </w:num>
  <w:num w:numId="15" w16cid:durableId="1406416301">
    <w:abstractNumId w:val="13"/>
  </w:num>
  <w:num w:numId="16" w16cid:durableId="856114424">
    <w:abstractNumId w:val="13"/>
  </w:num>
  <w:num w:numId="17" w16cid:durableId="1934164823">
    <w:abstractNumId w:val="10"/>
  </w:num>
  <w:num w:numId="18" w16cid:durableId="1334606973">
    <w:abstractNumId w:val="9"/>
  </w:num>
  <w:num w:numId="19" w16cid:durableId="992635528">
    <w:abstractNumId w:val="7"/>
  </w:num>
  <w:num w:numId="20" w16cid:durableId="108211327">
    <w:abstractNumId w:val="3"/>
  </w:num>
  <w:num w:numId="21" w16cid:durableId="1207835894">
    <w:abstractNumId w:val="13"/>
  </w:num>
  <w:num w:numId="22" w16cid:durableId="1036584325">
    <w:abstractNumId w:val="13"/>
  </w:num>
  <w:num w:numId="23" w16cid:durableId="1382054744">
    <w:abstractNumId w:val="12"/>
  </w:num>
  <w:num w:numId="24" w16cid:durableId="263852340">
    <w:abstractNumId w:val="5"/>
  </w:num>
  <w:num w:numId="25" w16cid:durableId="852765226">
    <w:abstractNumId w:val="8"/>
  </w:num>
  <w:num w:numId="26" w16cid:durableId="1476725497">
    <w:abstractNumId w:val="17"/>
  </w:num>
  <w:num w:numId="27" w16cid:durableId="810172842">
    <w:abstractNumId w:val="0"/>
  </w:num>
  <w:num w:numId="28" w16cid:durableId="1349137149">
    <w:abstractNumId w:val="4"/>
  </w:num>
  <w:num w:numId="29" w16cid:durableId="2139755366">
    <w:abstractNumId w:val="19"/>
  </w:num>
  <w:num w:numId="30" w16cid:durableId="339746084">
    <w:abstractNumId w:val="1"/>
  </w:num>
  <w:num w:numId="31" w16cid:durableId="1323237579">
    <w:abstractNumId w:val="20"/>
  </w:num>
  <w:num w:numId="32" w16cid:durableId="1912881366">
    <w:abstractNumId w:val="13"/>
  </w:num>
  <w:num w:numId="33" w16cid:durableId="1009065980">
    <w:abstractNumId w:val="14"/>
  </w:num>
  <w:num w:numId="34" w16cid:durableId="1223982314">
    <w:abstractNumId w:val="13"/>
  </w:num>
  <w:num w:numId="35" w16cid:durableId="333653860">
    <w:abstractNumId w:val="18"/>
  </w:num>
  <w:num w:numId="36" w16cid:durableId="1512063567">
    <w:abstractNumId w:val="15"/>
  </w:num>
  <w:num w:numId="37" w16cid:durableId="202998719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C8C"/>
    <w:rsid w:val="00020C56"/>
    <w:rsid w:val="00026ACC"/>
    <w:rsid w:val="0003171D"/>
    <w:rsid w:val="00031C1D"/>
    <w:rsid w:val="00035C50"/>
    <w:rsid w:val="00043E89"/>
    <w:rsid w:val="000457A1"/>
    <w:rsid w:val="000466E3"/>
    <w:rsid w:val="00050001"/>
    <w:rsid w:val="00052041"/>
    <w:rsid w:val="0005326A"/>
    <w:rsid w:val="0005628C"/>
    <w:rsid w:val="00062475"/>
    <w:rsid w:val="0006266D"/>
    <w:rsid w:val="00064827"/>
    <w:rsid w:val="00065506"/>
    <w:rsid w:val="0007382E"/>
    <w:rsid w:val="000766E1"/>
    <w:rsid w:val="00077FF6"/>
    <w:rsid w:val="00080D82"/>
    <w:rsid w:val="00081692"/>
    <w:rsid w:val="0008175D"/>
    <w:rsid w:val="00082C46"/>
    <w:rsid w:val="00085A0E"/>
    <w:rsid w:val="00087548"/>
    <w:rsid w:val="00093E7E"/>
    <w:rsid w:val="000A1830"/>
    <w:rsid w:val="000A307B"/>
    <w:rsid w:val="000A4121"/>
    <w:rsid w:val="000A4AA3"/>
    <w:rsid w:val="000A550E"/>
    <w:rsid w:val="000B0960"/>
    <w:rsid w:val="000B1A55"/>
    <w:rsid w:val="000B20BB"/>
    <w:rsid w:val="000B2EF6"/>
    <w:rsid w:val="000B2FA6"/>
    <w:rsid w:val="000B4AA0"/>
    <w:rsid w:val="000C2553"/>
    <w:rsid w:val="000C38C3"/>
    <w:rsid w:val="000C4549"/>
    <w:rsid w:val="000C746F"/>
    <w:rsid w:val="000D09FD"/>
    <w:rsid w:val="000D19DE"/>
    <w:rsid w:val="000D44FB"/>
    <w:rsid w:val="000D574B"/>
    <w:rsid w:val="000D6CFC"/>
    <w:rsid w:val="000E537B"/>
    <w:rsid w:val="000E57D0"/>
    <w:rsid w:val="000E7858"/>
    <w:rsid w:val="000F39CA"/>
    <w:rsid w:val="00106683"/>
    <w:rsid w:val="00107927"/>
    <w:rsid w:val="00110E26"/>
    <w:rsid w:val="00111321"/>
    <w:rsid w:val="001128E7"/>
    <w:rsid w:val="00114AA0"/>
    <w:rsid w:val="00117BD6"/>
    <w:rsid w:val="001206C2"/>
    <w:rsid w:val="00121978"/>
    <w:rsid w:val="00123422"/>
    <w:rsid w:val="0012354C"/>
    <w:rsid w:val="00124B6A"/>
    <w:rsid w:val="00130462"/>
    <w:rsid w:val="00136D4C"/>
    <w:rsid w:val="00142538"/>
    <w:rsid w:val="00142BB9"/>
    <w:rsid w:val="00144F96"/>
    <w:rsid w:val="00151EAC"/>
    <w:rsid w:val="00153528"/>
    <w:rsid w:val="00154E68"/>
    <w:rsid w:val="00162548"/>
    <w:rsid w:val="00170618"/>
    <w:rsid w:val="00172183"/>
    <w:rsid w:val="00173B7C"/>
    <w:rsid w:val="001751AB"/>
    <w:rsid w:val="00175A3F"/>
    <w:rsid w:val="00180E09"/>
    <w:rsid w:val="00183D4C"/>
    <w:rsid w:val="00183F6D"/>
    <w:rsid w:val="00184281"/>
    <w:rsid w:val="0018670E"/>
    <w:rsid w:val="0019219A"/>
    <w:rsid w:val="00195077"/>
    <w:rsid w:val="001A033F"/>
    <w:rsid w:val="001A08AA"/>
    <w:rsid w:val="001A59CB"/>
    <w:rsid w:val="001B2ED1"/>
    <w:rsid w:val="001B598E"/>
    <w:rsid w:val="001B7991"/>
    <w:rsid w:val="001C1409"/>
    <w:rsid w:val="001C2AE6"/>
    <w:rsid w:val="001C4A89"/>
    <w:rsid w:val="001C6177"/>
    <w:rsid w:val="001C7CE5"/>
    <w:rsid w:val="001D0363"/>
    <w:rsid w:val="001D12B4"/>
    <w:rsid w:val="001D1B07"/>
    <w:rsid w:val="001D745B"/>
    <w:rsid w:val="001D7D94"/>
    <w:rsid w:val="001E0A28"/>
    <w:rsid w:val="001E4218"/>
    <w:rsid w:val="001E6C4D"/>
    <w:rsid w:val="001F0B20"/>
    <w:rsid w:val="00200A62"/>
    <w:rsid w:val="00203740"/>
    <w:rsid w:val="00203EDD"/>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3D7"/>
    <w:rsid w:val="00274E1A"/>
    <w:rsid w:val="00274E25"/>
    <w:rsid w:val="002775B1"/>
    <w:rsid w:val="002775B9"/>
    <w:rsid w:val="002811C4"/>
    <w:rsid w:val="00282213"/>
    <w:rsid w:val="00284016"/>
    <w:rsid w:val="002858BF"/>
    <w:rsid w:val="00291A01"/>
    <w:rsid w:val="002939AF"/>
    <w:rsid w:val="00294491"/>
    <w:rsid w:val="00294BDE"/>
    <w:rsid w:val="002A0CED"/>
    <w:rsid w:val="002A4CD0"/>
    <w:rsid w:val="002A7DA6"/>
    <w:rsid w:val="002B4484"/>
    <w:rsid w:val="002B516C"/>
    <w:rsid w:val="002B5E1D"/>
    <w:rsid w:val="002B60C1"/>
    <w:rsid w:val="002C4B52"/>
    <w:rsid w:val="002D03E5"/>
    <w:rsid w:val="002D36EB"/>
    <w:rsid w:val="002D46B9"/>
    <w:rsid w:val="002D6BDF"/>
    <w:rsid w:val="002E2CE9"/>
    <w:rsid w:val="002E30E3"/>
    <w:rsid w:val="002E3BF7"/>
    <w:rsid w:val="002E403E"/>
    <w:rsid w:val="002E4C74"/>
    <w:rsid w:val="002F158C"/>
    <w:rsid w:val="002F4093"/>
    <w:rsid w:val="002F5636"/>
    <w:rsid w:val="003022A5"/>
    <w:rsid w:val="003038B3"/>
    <w:rsid w:val="00307E51"/>
    <w:rsid w:val="00311363"/>
    <w:rsid w:val="00314AC8"/>
    <w:rsid w:val="00315867"/>
    <w:rsid w:val="00321150"/>
    <w:rsid w:val="00321F02"/>
    <w:rsid w:val="003260D7"/>
    <w:rsid w:val="0033052D"/>
    <w:rsid w:val="00336697"/>
    <w:rsid w:val="0034137D"/>
    <w:rsid w:val="003418CB"/>
    <w:rsid w:val="00343B9D"/>
    <w:rsid w:val="003504C7"/>
    <w:rsid w:val="00350D50"/>
    <w:rsid w:val="003554AA"/>
    <w:rsid w:val="00355873"/>
    <w:rsid w:val="0035660F"/>
    <w:rsid w:val="003628B9"/>
    <w:rsid w:val="00362D8F"/>
    <w:rsid w:val="00367724"/>
    <w:rsid w:val="003710BA"/>
    <w:rsid w:val="003770F6"/>
    <w:rsid w:val="00383E37"/>
    <w:rsid w:val="00393042"/>
    <w:rsid w:val="00394AD5"/>
    <w:rsid w:val="0039642D"/>
    <w:rsid w:val="003A2E40"/>
    <w:rsid w:val="003A5190"/>
    <w:rsid w:val="003B0158"/>
    <w:rsid w:val="003B40B6"/>
    <w:rsid w:val="003B56DB"/>
    <w:rsid w:val="003B755E"/>
    <w:rsid w:val="003C228E"/>
    <w:rsid w:val="003C51E7"/>
    <w:rsid w:val="003C6893"/>
    <w:rsid w:val="003C6DE2"/>
    <w:rsid w:val="003D1EFD"/>
    <w:rsid w:val="003D28BF"/>
    <w:rsid w:val="003D3AB5"/>
    <w:rsid w:val="003D4215"/>
    <w:rsid w:val="003D4C47"/>
    <w:rsid w:val="003D7719"/>
    <w:rsid w:val="003E40EE"/>
    <w:rsid w:val="003F1C1B"/>
    <w:rsid w:val="003F2B39"/>
    <w:rsid w:val="003F3A2F"/>
    <w:rsid w:val="003F5166"/>
    <w:rsid w:val="00401144"/>
    <w:rsid w:val="00404831"/>
    <w:rsid w:val="00407661"/>
    <w:rsid w:val="00410314"/>
    <w:rsid w:val="00412063"/>
    <w:rsid w:val="00412EB1"/>
    <w:rsid w:val="00413973"/>
    <w:rsid w:val="00413DDE"/>
    <w:rsid w:val="00414118"/>
    <w:rsid w:val="00416084"/>
    <w:rsid w:val="00416713"/>
    <w:rsid w:val="00424F8C"/>
    <w:rsid w:val="00426275"/>
    <w:rsid w:val="004271BA"/>
    <w:rsid w:val="00430497"/>
    <w:rsid w:val="00430EA5"/>
    <w:rsid w:val="00431012"/>
    <w:rsid w:val="00434DC1"/>
    <w:rsid w:val="004350F4"/>
    <w:rsid w:val="00437A70"/>
    <w:rsid w:val="004412A0"/>
    <w:rsid w:val="00442337"/>
    <w:rsid w:val="00444C16"/>
    <w:rsid w:val="00446408"/>
    <w:rsid w:val="00450F27"/>
    <w:rsid w:val="004510E5"/>
    <w:rsid w:val="00454B96"/>
    <w:rsid w:val="00455556"/>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330C"/>
    <w:rsid w:val="004B6B0F"/>
    <w:rsid w:val="004C54E5"/>
    <w:rsid w:val="004C76C4"/>
    <w:rsid w:val="004C7DC8"/>
    <w:rsid w:val="004D21B0"/>
    <w:rsid w:val="004D737D"/>
    <w:rsid w:val="004E00F3"/>
    <w:rsid w:val="004E2659"/>
    <w:rsid w:val="004E2DD2"/>
    <w:rsid w:val="004E39EE"/>
    <w:rsid w:val="004E475C"/>
    <w:rsid w:val="004E49BC"/>
    <w:rsid w:val="004E56E0"/>
    <w:rsid w:val="004E7329"/>
    <w:rsid w:val="004F2CB0"/>
    <w:rsid w:val="005017F7"/>
    <w:rsid w:val="00501FA7"/>
    <w:rsid w:val="005034DC"/>
    <w:rsid w:val="00505BFA"/>
    <w:rsid w:val="005071B4"/>
    <w:rsid w:val="00507687"/>
    <w:rsid w:val="005117A9"/>
    <w:rsid w:val="00511F57"/>
    <w:rsid w:val="0051373C"/>
    <w:rsid w:val="005151A9"/>
    <w:rsid w:val="00515CBE"/>
    <w:rsid w:val="00515E2B"/>
    <w:rsid w:val="00522A7E"/>
    <w:rsid w:val="00522F20"/>
    <w:rsid w:val="005261B7"/>
    <w:rsid w:val="00527B2B"/>
    <w:rsid w:val="005308DB"/>
    <w:rsid w:val="00530A2E"/>
    <w:rsid w:val="00530FBE"/>
    <w:rsid w:val="00533159"/>
    <w:rsid w:val="005339DB"/>
    <w:rsid w:val="00534C89"/>
    <w:rsid w:val="00541573"/>
    <w:rsid w:val="00541973"/>
    <w:rsid w:val="0054235B"/>
    <w:rsid w:val="0054348A"/>
    <w:rsid w:val="0055631A"/>
    <w:rsid w:val="00560DC4"/>
    <w:rsid w:val="00571777"/>
    <w:rsid w:val="00580FF5"/>
    <w:rsid w:val="0058519C"/>
    <w:rsid w:val="0059149A"/>
    <w:rsid w:val="005956EE"/>
    <w:rsid w:val="005A083E"/>
    <w:rsid w:val="005A5539"/>
    <w:rsid w:val="005A7598"/>
    <w:rsid w:val="005B4802"/>
    <w:rsid w:val="005C1EA6"/>
    <w:rsid w:val="005D0B99"/>
    <w:rsid w:val="005D308E"/>
    <w:rsid w:val="005D3A48"/>
    <w:rsid w:val="005D7AF8"/>
    <w:rsid w:val="005E17BF"/>
    <w:rsid w:val="005E366A"/>
    <w:rsid w:val="005F2145"/>
    <w:rsid w:val="005F39F4"/>
    <w:rsid w:val="006016E1"/>
    <w:rsid w:val="00601A08"/>
    <w:rsid w:val="00602D27"/>
    <w:rsid w:val="006144A1"/>
    <w:rsid w:val="00614B6A"/>
    <w:rsid w:val="00615EBB"/>
    <w:rsid w:val="00616096"/>
    <w:rsid w:val="006160A2"/>
    <w:rsid w:val="006302AA"/>
    <w:rsid w:val="006324EA"/>
    <w:rsid w:val="0063253A"/>
    <w:rsid w:val="00632E12"/>
    <w:rsid w:val="006363BD"/>
    <w:rsid w:val="006412DC"/>
    <w:rsid w:val="006418C7"/>
    <w:rsid w:val="00642BC6"/>
    <w:rsid w:val="00644790"/>
    <w:rsid w:val="006501AF"/>
    <w:rsid w:val="00650DDE"/>
    <w:rsid w:val="00653BCF"/>
    <w:rsid w:val="00654B22"/>
    <w:rsid w:val="0065505B"/>
    <w:rsid w:val="006670AC"/>
    <w:rsid w:val="00667B68"/>
    <w:rsid w:val="00672307"/>
    <w:rsid w:val="006808C6"/>
    <w:rsid w:val="00682668"/>
    <w:rsid w:val="00686095"/>
    <w:rsid w:val="00692A68"/>
    <w:rsid w:val="00695029"/>
    <w:rsid w:val="00695D85"/>
    <w:rsid w:val="00695DAE"/>
    <w:rsid w:val="00697EFF"/>
    <w:rsid w:val="006A30A2"/>
    <w:rsid w:val="006A5D2B"/>
    <w:rsid w:val="006A6D23"/>
    <w:rsid w:val="006B25DE"/>
    <w:rsid w:val="006C1C3B"/>
    <w:rsid w:val="006C4E43"/>
    <w:rsid w:val="006C5ADA"/>
    <w:rsid w:val="006C643E"/>
    <w:rsid w:val="006C662C"/>
    <w:rsid w:val="006D0358"/>
    <w:rsid w:val="006D2932"/>
    <w:rsid w:val="006D3671"/>
    <w:rsid w:val="006D4176"/>
    <w:rsid w:val="006E0A73"/>
    <w:rsid w:val="006E0FEE"/>
    <w:rsid w:val="006E6511"/>
    <w:rsid w:val="006E6C11"/>
    <w:rsid w:val="006F7C0C"/>
    <w:rsid w:val="00700755"/>
    <w:rsid w:val="007063BB"/>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25CF"/>
    <w:rsid w:val="00786921"/>
    <w:rsid w:val="007A1EAA"/>
    <w:rsid w:val="007A79FD"/>
    <w:rsid w:val="007B0B9D"/>
    <w:rsid w:val="007B26E3"/>
    <w:rsid w:val="007B593F"/>
    <w:rsid w:val="007B5A43"/>
    <w:rsid w:val="007B709B"/>
    <w:rsid w:val="007C06A1"/>
    <w:rsid w:val="007C1343"/>
    <w:rsid w:val="007C5EF1"/>
    <w:rsid w:val="007C7BF5"/>
    <w:rsid w:val="007D19B7"/>
    <w:rsid w:val="007D4414"/>
    <w:rsid w:val="007D75E5"/>
    <w:rsid w:val="007D773E"/>
    <w:rsid w:val="007E066E"/>
    <w:rsid w:val="007E1356"/>
    <w:rsid w:val="007E20FC"/>
    <w:rsid w:val="007E7062"/>
    <w:rsid w:val="007F0E1E"/>
    <w:rsid w:val="007F2788"/>
    <w:rsid w:val="007F29A7"/>
    <w:rsid w:val="008004B4"/>
    <w:rsid w:val="00805BE8"/>
    <w:rsid w:val="00816078"/>
    <w:rsid w:val="008177E3"/>
    <w:rsid w:val="00817D6F"/>
    <w:rsid w:val="00823AA9"/>
    <w:rsid w:val="00823B21"/>
    <w:rsid w:val="008255B9"/>
    <w:rsid w:val="00825CD8"/>
    <w:rsid w:val="00827324"/>
    <w:rsid w:val="0083138E"/>
    <w:rsid w:val="008355EA"/>
    <w:rsid w:val="00837458"/>
    <w:rsid w:val="00837AAE"/>
    <w:rsid w:val="008429AD"/>
    <w:rsid w:val="008429DB"/>
    <w:rsid w:val="00850C75"/>
    <w:rsid w:val="00850E39"/>
    <w:rsid w:val="0085477A"/>
    <w:rsid w:val="00854C85"/>
    <w:rsid w:val="00855107"/>
    <w:rsid w:val="00855173"/>
    <w:rsid w:val="008557D9"/>
    <w:rsid w:val="00855BF7"/>
    <w:rsid w:val="00856214"/>
    <w:rsid w:val="00862089"/>
    <w:rsid w:val="00863DEC"/>
    <w:rsid w:val="00866D5B"/>
    <w:rsid w:val="00866FF5"/>
    <w:rsid w:val="0087332D"/>
    <w:rsid w:val="00873E1F"/>
    <w:rsid w:val="00874C16"/>
    <w:rsid w:val="008752B4"/>
    <w:rsid w:val="00876A71"/>
    <w:rsid w:val="00877448"/>
    <w:rsid w:val="00886D1F"/>
    <w:rsid w:val="00891EE1"/>
    <w:rsid w:val="00893987"/>
    <w:rsid w:val="008963EF"/>
    <w:rsid w:val="0089688E"/>
    <w:rsid w:val="008A1FBE"/>
    <w:rsid w:val="008B3194"/>
    <w:rsid w:val="008B3325"/>
    <w:rsid w:val="008B4871"/>
    <w:rsid w:val="008B5AE7"/>
    <w:rsid w:val="008B71D0"/>
    <w:rsid w:val="008C3BA3"/>
    <w:rsid w:val="008C60E9"/>
    <w:rsid w:val="008C7724"/>
    <w:rsid w:val="008D1B7C"/>
    <w:rsid w:val="008D4199"/>
    <w:rsid w:val="008D6657"/>
    <w:rsid w:val="008D712D"/>
    <w:rsid w:val="008E1F60"/>
    <w:rsid w:val="008E307E"/>
    <w:rsid w:val="008F4DD1"/>
    <w:rsid w:val="008F6056"/>
    <w:rsid w:val="00902C07"/>
    <w:rsid w:val="00903A3C"/>
    <w:rsid w:val="00905804"/>
    <w:rsid w:val="009101E2"/>
    <w:rsid w:val="00915D73"/>
    <w:rsid w:val="00916077"/>
    <w:rsid w:val="009170A2"/>
    <w:rsid w:val="009204C9"/>
    <w:rsid w:val="009208A6"/>
    <w:rsid w:val="00924514"/>
    <w:rsid w:val="00927316"/>
    <w:rsid w:val="00927FB7"/>
    <w:rsid w:val="0093133D"/>
    <w:rsid w:val="0093276D"/>
    <w:rsid w:val="00933D12"/>
    <w:rsid w:val="009341D4"/>
    <w:rsid w:val="00936604"/>
    <w:rsid w:val="00937065"/>
    <w:rsid w:val="00940285"/>
    <w:rsid w:val="0094054C"/>
    <w:rsid w:val="009415B0"/>
    <w:rsid w:val="00947E7E"/>
    <w:rsid w:val="0095139A"/>
    <w:rsid w:val="00953E16"/>
    <w:rsid w:val="009542AC"/>
    <w:rsid w:val="00961BB2"/>
    <w:rsid w:val="00962108"/>
    <w:rsid w:val="009638D6"/>
    <w:rsid w:val="0097000F"/>
    <w:rsid w:val="0097408E"/>
    <w:rsid w:val="00974BB2"/>
    <w:rsid w:val="00974FA7"/>
    <w:rsid w:val="009756E5"/>
    <w:rsid w:val="00977A8C"/>
    <w:rsid w:val="00982163"/>
    <w:rsid w:val="00982ED1"/>
    <w:rsid w:val="00983910"/>
    <w:rsid w:val="009932AC"/>
    <w:rsid w:val="00994351"/>
    <w:rsid w:val="0099515C"/>
    <w:rsid w:val="00996A8F"/>
    <w:rsid w:val="009A1DBF"/>
    <w:rsid w:val="009A68E6"/>
    <w:rsid w:val="009A7598"/>
    <w:rsid w:val="009B1DF8"/>
    <w:rsid w:val="009B3D20"/>
    <w:rsid w:val="009B5418"/>
    <w:rsid w:val="009B61B4"/>
    <w:rsid w:val="009B6A9B"/>
    <w:rsid w:val="009C0727"/>
    <w:rsid w:val="009C3C80"/>
    <w:rsid w:val="009C492F"/>
    <w:rsid w:val="009D2FF2"/>
    <w:rsid w:val="009D3226"/>
    <w:rsid w:val="009D3385"/>
    <w:rsid w:val="009D793C"/>
    <w:rsid w:val="009E16A9"/>
    <w:rsid w:val="009E375F"/>
    <w:rsid w:val="009E39D4"/>
    <w:rsid w:val="009E433B"/>
    <w:rsid w:val="009E5401"/>
    <w:rsid w:val="009F7141"/>
    <w:rsid w:val="00A04045"/>
    <w:rsid w:val="00A0758F"/>
    <w:rsid w:val="00A125EC"/>
    <w:rsid w:val="00A1570A"/>
    <w:rsid w:val="00A17866"/>
    <w:rsid w:val="00A211B4"/>
    <w:rsid w:val="00A223CF"/>
    <w:rsid w:val="00A25012"/>
    <w:rsid w:val="00A30312"/>
    <w:rsid w:val="00A33DDF"/>
    <w:rsid w:val="00A34547"/>
    <w:rsid w:val="00A376B7"/>
    <w:rsid w:val="00A41BF5"/>
    <w:rsid w:val="00A44778"/>
    <w:rsid w:val="00A469E7"/>
    <w:rsid w:val="00A604A4"/>
    <w:rsid w:val="00A61B7D"/>
    <w:rsid w:val="00A6605B"/>
    <w:rsid w:val="00A66ADC"/>
    <w:rsid w:val="00A701A3"/>
    <w:rsid w:val="00A7147D"/>
    <w:rsid w:val="00A81923"/>
    <w:rsid w:val="00A81B15"/>
    <w:rsid w:val="00A837FF"/>
    <w:rsid w:val="00A84052"/>
    <w:rsid w:val="00A84DC8"/>
    <w:rsid w:val="00A85DBC"/>
    <w:rsid w:val="00A87FEB"/>
    <w:rsid w:val="00A93F9F"/>
    <w:rsid w:val="00A9420E"/>
    <w:rsid w:val="00A96C96"/>
    <w:rsid w:val="00A97648"/>
    <w:rsid w:val="00AA1CFD"/>
    <w:rsid w:val="00AA2239"/>
    <w:rsid w:val="00AA33D2"/>
    <w:rsid w:val="00AB0C57"/>
    <w:rsid w:val="00AB1195"/>
    <w:rsid w:val="00AB4182"/>
    <w:rsid w:val="00AB6D38"/>
    <w:rsid w:val="00AC162E"/>
    <w:rsid w:val="00AC27DB"/>
    <w:rsid w:val="00AC3C3E"/>
    <w:rsid w:val="00AC69A9"/>
    <w:rsid w:val="00AC6D6B"/>
    <w:rsid w:val="00AD7736"/>
    <w:rsid w:val="00AE02F8"/>
    <w:rsid w:val="00AE10CE"/>
    <w:rsid w:val="00AE70D4"/>
    <w:rsid w:val="00AE7868"/>
    <w:rsid w:val="00AF0407"/>
    <w:rsid w:val="00AF049B"/>
    <w:rsid w:val="00AF4D8B"/>
    <w:rsid w:val="00AF6E13"/>
    <w:rsid w:val="00B056C4"/>
    <w:rsid w:val="00B067CA"/>
    <w:rsid w:val="00B07F7F"/>
    <w:rsid w:val="00B12B26"/>
    <w:rsid w:val="00B163F8"/>
    <w:rsid w:val="00B2472D"/>
    <w:rsid w:val="00B24CA0"/>
    <w:rsid w:val="00B2549F"/>
    <w:rsid w:val="00B4108D"/>
    <w:rsid w:val="00B55516"/>
    <w:rsid w:val="00B57265"/>
    <w:rsid w:val="00B6278E"/>
    <w:rsid w:val="00B633AE"/>
    <w:rsid w:val="00B665D2"/>
    <w:rsid w:val="00B6737C"/>
    <w:rsid w:val="00B7214D"/>
    <w:rsid w:val="00B72D80"/>
    <w:rsid w:val="00B74372"/>
    <w:rsid w:val="00B75525"/>
    <w:rsid w:val="00B76447"/>
    <w:rsid w:val="00B80283"/>
    <w:rsid w:val="00B8095F"/>
    <w:rsid w:val="00B80B0C"/>
    <w:rsid w:val="00B80B11"/>
    <w:rsid w:val="00B831AE"/>
    <w:rsid w:val="00B8446C"/>
    <w:rsid w:val="00B87725"/>
    <w:rsid w:val="00BA259A"/>
    <w:rsid w:val="00BA259C"/>
    <w:rsid w:val="00BA29D3"/>
    <w:rsid w:val="00BA307F"/>
    <w:rsid w:val="00BA4843"/>
    <w:rsid w:val="00BA5280"/>
    <w:rsid w:val="00BB14F1"/>
    <w:rsid w:val="00BB572E"/>
    <w:rsid w:val="00BB74FD"/>
    <w:rsid w:val="00BB7C89"/>
    <w:rsid w:val="00BC0667"/>
    <w:rsid w:val="00BC5982"/>
    <w:rsid w:val="00BC60BF"/>
    <w:rsid w:val="00BD01B6"/>
    <w:rsid w:val="00BD28BF"/>
    <w:rsid w:val="00BD2D12"/>
    <w:rsid w:val="00BD6404"/>
    <w:rsid w:val="00BD7CEB"/>
    <w:rsid w:val="00BE33AE"/>
    <w:rsid w:val="00BE6B5F"/>
    <w:rsid w:val="00BF046F"/>
    <w:rsid w:val="00BF1B4B"/>
    <w:rsid w:val="00C01D50"/>
    <w:rsid w:val="00C056DC"/>
    <w:rsid w:val="00C1329B"/>
    <w:rsid w:val="00C1572F"/>
    <w:rsid w:val="00C15F1F"/>
    <w:rsid w:val="00C24C05"/>
    <w:rsid w:val="00C24D2F"/>
    <w:rsid w:val="00C26222"/>
    <w:rsid w:val="00C31283"/>
    <w:rsid w:val="00C33C48"/>
    <w:rsid w:val="00C340E5"/>
    <w:rsid w:val="00C35AA7"/>
    <w:rsid w:val="00C404C3"/>
    <w:rsid w:val="00C40EA5"/>
    <w:rsid w:val="00C43BA1"/>
    <w:rsid w:val="00C43DAB"/>
    <w:rsid w:val="00C46AF6"/>
    <w:rsid w:val="00C47A5E"/>
    <w:rsid w:val="00C47F08"/>
    <w:rsid w:val="00C514A6"/>
    <w:rsid w:val="00C527F9"/>
    <w:rsid w:val="00C5521F"/>
    <w:rsid w:val="00C5739F"/>
    <w:rsid w:val="00C57CF0"/>
    <w:rsid w:val="00C63557"/>
    <w:rsid w:val="00C649BD"/>
    <w:rsid w:val="00C65891"/>
    <w:rsid w:val="00C66AC9"/>
    <w:rsid w:val="00C724D3"/>
    <w:rsid w:val="00C72951"/>
    <w:rsid w:val="00C77DD9"/>
    <w:rsid w:val="00C83BE6"/>
    <w:rsid w:val="00C83F40"/>
    <w:rsid w:val="00C85354"/>
    <w:rsid w:val="00C868FD"/>
    <w:rsid w:val="00C86ABA"/>
    <w:rsid w:val="00C943F3"/>
    <w:rsid w:val="00CA08C6"/>
    <w:rsid w:val="00CA0A77"/>
    <w:rsid w:val="00CA2729"/>
    <w:rsid w:val="00CA3057"/>
    <w:rsid w:val="00CA45F8"/>
    <w:rsid w:val="00CB0305"/>
    <w:rsid w:val="00CB31C1"/>
    <w:rsid w:val="00CB33C7"/>
    <w:rsid w:val="00CB6DA7"/>
    <w:rsid w:val="00CB7E4C"/>
    <w:rsid w:val="00CC25B4"/>
    <w:rsid w:val="00CC5F88"/>
    <w:rsid w:val="00CC69C8"/>
    <w:rsid w:val="00CC77A2"/>
    <w:rsid w:val="00CC7B03"/>
    <w:rsid w:val="00CD307E"/>
    <w:rsid w:val="00CD629F"/>
    <w:rsid w:val="00CD6A1B"/>
    <w:rsid w:val="00CE0A7F"/>
    <w:rsid w:val="00CE12EF"/>
    <w:rsid w:val="00CE1718"/>
    <w:rsid w:val="00CE562C"/>
    <w:rsid w:val="00CF074A"/>
    <w:rsid w:val="00CF4156"/>
    <w:rsid w:val="00D0036C"/>
    <w:rsid w:val="00D03D00"/>
    <w:rsid w:val="00D05C30"/>
    <w:rsid w:val="00D10052"/>
    <w:rsid w:val="00D11359"/>
    <w:rsid w:val="00D12C79"/>
    <w:rsid w:val="00D14A16"/>
    <w:rsid w:val="00D200F2"/>
    <w:rsid w:val="00D21877"/>
    <w:rsid w:val="00D3188C"/>
    <w:rsid w:val="00D352B0"/>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5C16"/>
    <w:rsid w:val="00D8677F"/>
    <w:rsid w:val="00D97F0C"/>
    <w:rsid w:val="00DA3A86"/>
    <w:rsid w:val="00DB7D68"/>
    <w:rsid w:val="00DC2500"/>
    <w:rsid w:val="00DC4F72"/>
    <w:rsid w:val="00DC77DC"/>
    <w:rsid w:val="00DD0453"/>
    <w:rsid w:val="00DD0C2C"/>
    <w:rsid w:val="00DD19DE"/>
    <w:rsid w:val="00DD28BC"/>
    <w:rsid w:val="00DE31F0"/>
    <w:rsid w:val="00DE3D1C"/>
    <w:rsid w:val="00DF7C01"/>
    <w:rsid w:val="00E01C41"/>
    <w:rsid w:val="00E0227D"/>
    <w:rsid w:val="00E043A0"/>
    <w:rsid w:val="00E04B84"/>
    <w:rsid w:val="00E051C6"/>
    <w:rsid w:val="00E06466"/>
    <w:rsid w:val="00E06835"/>
    <w:rsid w:val="00E06FDA"/>
    <w:rsid w:val="00E160A5"/>
    <w:rsid w:val="00E1713D"/>
    <w:rsid w:val="00E17B0B"/>
    <w:rsid w:val="00E20A43"/>
    <w:rsid w:val="00E23898"/>
    <w:rsid w:val="00E319F1"/>
    <w:rsid w:val="00E33CD2"/>
    <w:rsid w:val="00E37A42"/>
    <w:rsid w:val="00E40E90"/>
    <w:rsid w:val="00E45C7E"/>
    <w:rsid w:val="00E531EB"/>
    <w:rsid w:val="00E54874"/>
    <w:rsid w:val="00E54B6F"/>
    <w:rsid w:val="00E55ACA"/>
    <w:rsid w:val="00E57B74"/>
    <w:rsid w:val="00E65BC6"/>
    <w:rsid w:val="00E661FF"/>
    <w:rsid w:val="00E7111F"/>
    <w:rsid w:val="00E726EB"/>
    <w:rsid w:val="00E72CF1"/>
    <w:rsid w:val="00E80B52"/>
    <w:rsid w:val="00E824C3"/>
    <w:rsid w:val="00E8267E"/>
    <w:rsid w:val="00E840B3"/>
    <w:rsid w:val="00E84D10"/>
    <w:rsid w:val="00E8629F"/>
    <w:rsid w:val="00E87900"/>
    <w:rsid w:val="00E91008"/>
    <w:rsid w:val="00E9374E"/>
    <w:rsid w:val="00E94F54"/>
    <w:rsid w:val="00E97AD5"/>
    <w:rsid w:val="00EA1111"/>
    <w:rsid w:val="00EA3B4F"/>
    <w:rsid w:val="00EA3C24"/>
    <w:rsid w:val="00EA5510"/>
    <w:rsid w:val="00EA73DF"/>
    <w:rsid w:val="00EB1915"/>
    <w:rsid w:val="00EB61AE"/>
    <w:rsid w:val="00EC322D"/>
    <w:rsid w:val="00ED383A"/>
    <w:rsid w:val="00EE1080"/>
    <w:rsid w:val="00EE1B80"/>
    <w:rsid w:val="00EF1EC5"/>
    <w:rsid w:val="00EF3D17"/>
    <w:rsid w:val="00EF4727"/>
    <w:rsid w:val="00EF4C88"/>
    <w:rsid w:val="00EF55EB"/>
    <w:rsid w:val="00F00DCC"/>
    <w:rsid w:val="00F0156F"/>
    <w:rsid w:val="00F05AC8"/>
    <w:rsid w:val="00F07167"/>
    <w:rsid w:val="00F072D8"/>
    <w:rsid w:val="00F07CE0"/>
    <w:rsid w:val="00F1152F"/>
    <w:rsid w:val="00F115F5"/>
    <w:rsid w:val="00F13D05"/>
    <w:rsid w:val="00F1679D"/>
    <w:rsid w:val="00F1682C"/>
    <w:rsid w:val="00F20136"/>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674C0"/>
    <w:rsid w:val="00F73D56"/>
    <w:rsid w:val="00F7556B"/>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5F95"/>
    <w:rsid w:val="00FD7AA7"/>
    <w:rsid w:val="00FF1FCB"/>
    <w:rsid w:val="00FF4D9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173B7C"/>
    <w:rPr>
      <w:color w:val="808080"/>
    </w:rPr>
  </w:style>
  <w:style w:type="character" w:styleId="UnresolvedMention">
    <w:name w:val="Unresolved Mention"/>
    <w:basedOn w:val="DefaultParagraphFont"/>
    <w:uiPriority w:val="99"/>
    <w:semiHidden/>
    <w:unhideWhenUsed/>
    <w:rsid w:val="00BD7CEB"/>
    <w:rPr>
      <w:color w:val="605E5C"/>
      <w:shd w:val="clear" w:color="auto" w:fill="E1DFDD"/>
    </w:rPr>
  </w:style>
  <w:style w:type="paragraph" w:customStyle="1" w:styleId="Default">
    <w:name w:val="Default"/>
    <w:rsid w:val="00BB7C89"/>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ecfr.gov/current/title-47/chapter-I/subchapter-A/part-15/subpart-E/section-15.4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1128</Words>
  <Characters>5733</Characters>
  <Application>Microsoft Office Word</Application>
  <DocSecurity>0</DocSecurity>
  <Lines>301</Lines>
  <Paragraphs>236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Ruoyu Sun</cp:lastModifiedBy>
  <cp:revision>2</cp:revision>
  <cp:lastPrinted>2019-04-25T01:09:00Z</cp:lastPrinted>
  <dcterms:created xsi:type="dcterms:W3CDTF">2023-04-08T23:05:00Z</dcterms:created>
  <dcterms:modified xsi:type="dcterms:W3CDTF">2023-04-08T23:05:00Z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31d64d6393455b468dd77c80a7ccaadf4cb1a008f1b674bd6594004b8b492423</vt:lpwstr>
  </property>
</Properties>
</file>