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7980E" w14:textId="79636D8A" w:rsidR="003B61A8" w:rsidRDefault="003B61A8" w:rsidP="003B61A8">
      <w:pPr>
        <w:pStyle w:val="Header"/>
        <w:tabs>
          <w:tab w:val="right" w:pos="9356"/>
          <w:tab w:val="right" w:pos="10206"/>
        </w:tabs>
        <w:rPr>
          <w:rFonts w:cs="Arial"/>
          <w:i/>
          <w:sz w:val="24"/>
        </w:rPr>
      </w:pPr>
      <w:bookmarkStart w:id="0" w:name="_Toc491868096"/>
      <w:r>
        <w:rPr>
          <w:rFonts w:cs="Arial"/>
          <w:sz w:val="24"/>
        </w:rPr>
        <w:t xml:space="preserve">TSG-RAN Working Group 4 (Radio) meeting </w:t>
      </w:r>
      <w:r w:rsidR="00BF1C81">
        <w:rPr>
          <w:rFonts w:cs="Arial"/>
          <w:sz w:val="24"/>
        </w:rPr>
        <w:t>#</w:t>
      </w:r>
      <w:r w:rsidR="00214458">
        <w:rPr>
          <w:rFonts w:cs="Arial"/>
          <w:sz w:val="24"/>
        </w:rPr>
        <w:t>10</w:t>
      </w:r>
      <w:r w:rsidR="00CE5AE6">
        <w:rPr>
          <w:rFonts w:cs="Arial"/>
          <w:sz w:val="24"/>
        </w:rPr>
        <w:t>6</w:t>
      </w:r>
      <w:r w:rsidR="003F7077">
        <w:rPr>
          <w:rFonts w:cs="Arial"/>
          <w:sz w:val="24"/>
        </w:rPr>
        <w:t>-bis-E</w:t>
      </w:r>
      <w:r>
        <w:rPr>
          <w:rFonts w:cs="Arial"/>
          <w:i/>
          <w:sz w:val="24"/>
        </w:rPr>
        <w:tab/>
      </w:r>
      <w:r>
        <w:rPr>
          <w:rFonts w:cs="Arial"/>
          <w:iCs/>
          <w:sz w:val="24"/>
        </w:rPr>
        <w:t>R4-</w:t>
      </w:r>
      <w:r w:rsidR="00C05708">
        <w:rPr>
          <w:rFonts w:cs="Arial"/>
          <w:iCs/>
          <w:sz w:val="24"/>
        </w:rPr>
        <w:t>2304093</w:t>
      </w:r>
    </w:p>
    <w:p w14:paraId="225BCA78" w14:textId="1D7E05EA" w:rsidR="00070795" w:rsidRDefault="00E01242" w:rsidP="00070795">
      <w:pPr>
        <w:pStyle w:val="Header"/>
        <w:tabs>
          <w:tab w:val="right" w:pos="10206"/>
        </w:tabs>
        <w:spacing w:after="120"/>
        <w:rPr>
          <w:rFonts w:cs="Arial"/>
          <w:sz w:val="24"/>
        </w:rPr>
      </w:pPr>
      <w:r>
        <w:rPr>
          <w:rFonts w:cs="Arial"/>
          <w:sz w:val="24"/>
        </w:rPr>
        <w:t>Electronic meeting</w:t>
      </w:r>
      <w:r w:rsidR="00070795">
        <w:rPr>
          <w:rFonts w:cs="Arial"/>
          <w:sz w:val="24"/>
        </w:rPr>
        <w:t>,</w:t>
      </w:r>
      <w:r>
        <w:rPr>
          <w:rFonts w:cs="Arial"/>
          <w:sz w:val="24"/>
        </w:rPr>
        <w:t xml:space="preserve"> </w:t>
      </w:r>
      <w:r w:rsidR="000D59CF">
        <w:rPr>
          <w:rFonts w:cs="Arial"/>
          <w:sz w:val="24"/>
        </w:rPr>
        <w:t>17</w:t>
      </w:r>
      <w:r w:rsidR="000D59CF" w:rsidRPr="008C307C">
        <w:rPr>
          <w:rFonts w:cs="Arial"/>
          <w:sz w:val="24"/>
          <w:vertAlign w:val="superscript"/>
        </w:rPr>
        <w:t>th</w:t>
      </w:r>
      <w:r w:rsidR="000D59CF">
        <w:rPr>
          <w:rFonts w:cs="Arial"/>
          <w:sz w:val="24"/>
        </w:rPr>
        <w:t xml:space="preserve"> to </w:t>
      </w:r>
      <w:r w:rsidR="008C307C">
        <w:rPr>
          <w:rFonts w:cs="Arial"/>
          <w:sz w:val="24"/>
        </w:rPr>
        <w:t>26</w:t>
      </w:r>
      <w:r w:rsidR="008C307C" w:rsidRPr="008C307C">
        <w:rPr>
          <w:rFonts w:cs="Arial"/>
          <w:sz w:val="24"/>
          <w:vertAlign w:val="superscript"/>
        </w:rPr>
        <w:t>th</w:t>
      </w:r>
      <w:r w:rsidR="008C307C">
        <w:rPr>
          <w:rFonts w:cs="Arial"/>
          <w:sz w:val="24"/>
        </w:rPr>
        <w:t xml:space="preserve"> </w:t>
      </w:r>
      <w:r>
        <w:rPr>
          <w:rFonts w:cs="Arial"/>
          <w:sz w:val="24"/>
        </w:rPr>
        <w:t>April</w:t>
      </w:r>
      <w:r w:rsidR="000D59CF">
        <w:rPr>
          <w:rFonts w:cs="Arial"/>
          <w:sz w:val="24"/>
        </w:rPr>
        <w:t xml:space="preserve"> 2023</w:t>
      </w:r>
      <w:r w:rsidR="00A81D3C">
        <w:rPr>
          <w:rFonts w:cs="Arial"/>
          <w:sz w:val="24"/>
          <w:vertAlign w:val="superscript"/>
        </w:rPr>
        <w:t xml:space="preserve"> </w:t>
      </w:r>
    </w:p>
    <w:p w14:paraId="5BE65FC9" w14:textId="77777777" w:rsidR="003B61A8" w:rsidRDefault="003B61A8" w:rsidP="003B61A8">
      <w:pPr>
        <w:spacing w:after="120"/>
        <w:ind w:left="1985" w:hanging="1985"/>
        <w:rPr>
          <w:rFonts w:ascii="Arial" w:hAnsi="Arial" w:cs="Arial"/>
          <w:b/>
        </w:rPr>
      </w:pPr>
    </w:p>
    <w:p w14:paraId="2FF594BC" w14:textId="77777777" w:rsidR="003B61A8" w:rsidRPr="00CD5405" w:rsidRDefault="003B61A8" w:rsidP="003B61A8">
      <w:pPr>
        <w:spacing w:after="120"/>
        <w:ind w:left="1985" w:hanging="1985"/>
        <w:rPr>
          <w:rFonts w:ascii="Arial" w:hAnsi="Arial" w:cs="Arial"/>
          <w:bCs/>
        </w:rPr>
      </w:pPr>
      <w:r>
        <w:rPr>
          <w:rFonts w:ascii="Arial" w:hAnsi="Arial" w:cs="Arial"/>
          <w:b/>
        </w:rPr>
        <w:t>Source:</w:t>
      </w:r>
      <w:r>
        <w:rPr>
          <w:rFonts w:ascii="Arial" w:hAnsi="Arial" w:cs="Arial"/>
          <w:b/>
        </w:rPr>
        <w:tab/>
      </w:r>
      <w:r>
        <w:rPr>
          <w:rFonts w:ascii="Arial" w:hAnsi="Arial" w:cs="Arial"/>
          <w:bCs/>
        </w:rPr>
        <w:t>Ericsson</w:t>
      </w:r>
    </w:p>
    <w:p w14:paraId="7B57CDA7" w14:textId="49673297" w:rsidR="003B61A8" w:rsidRDefault="003B61A8" w:rsidP="003B61A8">
      <w:pPr>
        <w:spacing w:after="120"/>
        <w:ind w:left="1985" w:hanging="1985"/>
        <w:rPr>
          <w:rFonts w:ascii="Arial" w:hAnsi="Arial" w:cs="Arial"/>
          <w:bCs/>
          <w:color w:val="FF0000"/>
        </w:rPr>
      </w:pPr>
      <w:r>
        <w:rPr>
          <w:rFonts w:ascii="Arial" w:hAnsi="Arial" w:cs="Arial"/>
          <w:b/>
        </w:rPr>
        <w:t>Title:</w:t>
      </w:r>
      <w:r>
        <w:rPr>
          <w:rFonts w:ascii="Arial" w:hAnsi="Arial" w:cs="Arial"/>
          <w:b/>
        </w:rPr>
        <w:tab/>
      </w:r>
      <w:r w:rsidR="00F54D8C">
        <w:rPr>
          <w:rFonts w:ascii="Arial" w:hAnsi="Arial" w:cs="Arial"/>
        </w:rPr>
        <w:t>SBFD coexistence simulation results</w:t>
      </w:r>
    </w:p>
    <w:p w14:paraId="72798C4E" w14:textId="73116E6A" w:rsidR="003B61A8" w:rsidRPr="00070795" w:rsidRDefault="003B61A8" w:rsidP="003B61A8">
      <w:pPr>
        <w:spacing w:after="120"/>
        <w:ind w:left="1985" w:hanging="1985"/>
        <w:rPr>
          <w:rFonts w:ascii="Arial" w:hAnsi="Arial" w:cs="Arial"/>
          <w:bCs/>
          <w:color w:val="FF0000"/>
          <w:lang w:val="en-US"/>
        </w:rPr>
      </w:pPr>
      <w:r w:rsidRPr="00070795">
        <w:rPr>
          <w:rFonts w:ascii="Arial" w:hAnsi="Arial" w:cs="Arial"/>
          <w:b/>
          <w:lang w:val="en-US"/>
        </w:rPr>
        <w:t>Agenda item:</w:t>
      </w:r>
      <w:r w:rsidRPr="00070795">
        <w:rPr>
          <w:rFonts w:ascii="Arial" w:hAnsi="Arial" w:cs="Arial"/>
          <w:b/>
          <w:lang w:val="en-US"/>
        </w:rPr>
        <w:tab/>
      </w:r>
      <w:r w:rsidR="00F03752">
        <w:rPr>
          <w:rFonts w:ascii="Arial" w:hAnsi="Arial" w:cs="Arial"/>
          <w:bCs/>
          <w:lang w:val="en-US"/>
        </w:rPr>
        <w:t>5.20</w:t>
      </w:r>
      <w:r w:rsidR="00894864">
        <w:rPr>
          <w:rFonts w:ascii="Arial" w:hAnsi="Arial" w:cs="Arial"/>
          <w:bCs/>
          <w:lang w:val="en-US"/>
        </w:rPr>
        <w:t>.2.1</w:t>
      </w:r>
    </w:p>
    <w:p w14:paraId="3C088A4A" w14:textId="7EC5CB4B" w:rsidR="003B61A8" w:rsidRDefault="003B61A8" w:rsidP="003B61A8">
      <w:pPr>
        <w:spacing w:after="120"/>
        <w:ind w:left="1985" w:hanging="1985"/>
        <w:rPr>
          <w:rFonts w:ascii="Arial" w:hAnsi="Arial" w:cs="Arial"/>
          <w:bCs/>
          <w:color w:val="FF0000"/>
        </w:rPr>
      </w:pPr>
      <w:r>
        <w:rPr>
          <w:rFonts w:ascii="Arial" w:hAnsi="Arial" w:cs="Arial"/>
          <w:b/>
        </w:rPr>
        <w:t>Document for:</w:t>
      </w:r>
      <w:r>
        <w:rPr>
          <w:rFonts w:ascii="Arial" w:hAnsi="Arial" w:cs="Arial"/>
          <w:b/>
        </w:rPr>
        <w:tab/>
      </w:r>
      <w:r w:rsidRPr="0062745C">
        <w:rPr>
          <w:rFonts w:ascii="Arial" w:hAnsi="Arial" w:cs="Arial"/>
          <w:bCs/>
        </w:rPr>
        <w:t>Approval</w:t>
      </w:r>
    </w:p>
    <w:p w14:paraId="2EAE1FC3" w14:textId="77777777" w:rsidR="003B61A8" w:rsidRDefault="003B61A8" w:rsidP="003B61A8">
      <w:pPr>
        <w:pBdr>
          <w:bottom w:val="single" w:sz="4" w:space="1" w:color="auto"/>
        </w:pBdr>
        <w:rPr>
          <w:rFonts w:ascii="Arial" w:hAnsi="Arial" w:cs="Arial"/>
        </w:rPr>
      </w:pPr>
    </w:p>
    <w:p w14:paraId="69053E60" w14:textId="77777777" w:rsidR="003B61A8" w:rsidRDefault="003B61A8" w:rsidP="003B61A8">
      <w:pPr>
        <w:pStyle w:val="Heading1"/>
        <w:keepLines w:val="0"/>
        <w:numPr>
          <w:ilvl w:val="0"/>
          <w:numId w:val="5"/>
        </w:numPr>
        <w:pBdr>
          <w:top w:val="none" w:sz="0" w:space="0" w:color="auto"/>
        </w:pBdr>
        <w:spacing w:before="0" w:after="240"/>
        <w:ind w:right="284" w:hanging="720"/>
      </w:pPr>
      <w:r>
        <w:t>Introduction</w:t>
      </w:r>
    </w:p>
    <w:p w14:paraId="0936CE1B" w14:textId="390172BB" w:rsidR="00155B44" w:rsidRDefault="0062745C" w:rsidP="00155B44">
      <w:pPr>
        <w:pStyle w:val="BodyText"/>
      </w:pPr>
      <w:r>
        <w:t>At the last RAN4 meeting (RAN4#</w:t>
      </w:r>
      <w:r w:rsidR="009F57BA">
        <w:t xml:space="preserve">106 </w:t>
      </w:r>
      <w:r>
        <w:t xml:space="preserve">in </w:t>
      </w:r>
      <w:r w:rsidR="009F57BA">
        <w:t>Athens</w:t>
      </w:r>
      <w:r>
        <w:t>)</w:t>
      </w:r>
      <w:r w:rsidR="00155B44">
        <w:t xml:space="preserve"> </w:t>
      </w:r>
      <w:r w:rsidR="00B83337">
        <w:t xml:space="preserve">simulation results </w:t>
      </w:r>
      <w:r w:rsidR="00C367F7">
        <w:t>relate</w:t>
      </w:r>
      <w:r w:rsidR="006D4F41">
        <w:t>d to calibration assumption was collected and compare</w:t>
      </w:r>
      <w:r w:rsidR="00B72BDF">
        <w:t xml:space="preserve">d. In the following discussion some simulation assumptions </w:t>
      </w:r>
      <w:r w:rsidR="00A7461D">
        <w:t>were</w:t>
      </w:r>
      <w:r w:rsidR="00B72BDF">
        <w:t xml:space="preserve"> changed. The outcome </w:t>
      </w:r>
      <w:r w:rsidR="00A7461D">
        <w:t>is documented in a way forward contribution in [</w:t>
      </w:r>
      <w:r w:rsidR="004D4085">
        <w:t>1</w:t>
      </w:r>
      <w:r w:rsidR="00A7461D">
        <w:t xml:space="preserve">].  </w:t>
      </w:r>
      <w:r>
        <w:t xml:space="preserve"> </w:t>
      </w:r>
    </w:p>
    <w:p w14:paraId="52EC68F0" w14:textId="07EA318F" w:rsidR="00843454" w:rsidRPr="007D610C" w:rsidRDefault="00C628DE" w:rsidP="0062745C">
      <w:pPr>
        <w:pStyle w:val="BodyText"/>
      </w:pPr>
      <w:r>
        <w:t>In t</w:t>
      </w:r>
      <w:r w:rsidR="00843454">
        <w:t>his contribution</w:t>
      </w:r>
      <w:r w:rsidR="00F449CE">
        <w:t xml:space="preserve"> we provide </w:t>
      </w:r>
      <w:r w:rsidR="007A7790">
        <w:t xml:space="preserve">additional </w:t>
      </w:r>
      <w:r w:rsidR="004F3041">
        <w:t xml:space="preserve">simulation results </w:t>
      </w:r>
      <w:r w:rsidR="00A234BD">
        <w:t xml:space="preserve">based on </w:t>
      </w:r>
      <w:r w:rsidR="007F785C">
        <w:t>previously agreed</w:t>
      </w:r>
      <w:r w:rsidR="0095750A">
        <w:t xml:space="preserve"> assumptions </w:t>
      </w:r>
      <w:r w:rsidR="007338F3">
        <w:t>and</w:t>
      </w:r>
      <w:r w:rsidR="00FC33A4">
        <w:t xml:space="preserve"> with </w:t>
      </w:r>
      <w:r w:rsidR="007A7790">
        <w:t xml:space="preserve">more realistic </w:t>
      </w:r>
      <w:r w:rsidR="00A234BD">
        <w:t>assumption</w:t>
      </w:r>
      <w:r w:rsidR="00FC33A4">
        <w:t>s</w:t>
      </w:r>
      <w:r w:rsidR="00FB1CF0">
        <w:t xml:space="preserve"> </w:t>
      </w:r>
      <w:r w:rsidR="002D2522">
        <w:t xml:space="preserve">looking </w:t>
      </w:r>
      <w:r w:rsidR="00FB1CF0">
        <w:t xml:space="preserve">beyond </w:t>
      </w:r>
      <w:r w:rsidR="0001254A">
        <w:t>previously define</w:t>
      </w:r>
      <w:r w:rsidR="00A24D39">
        <w:t xml:space="preserve">d optimistic </w:t>
      </w:r>
      <w:r w:rsidR="00144E14">
        <w:t xml:space="preserve">calibration </w:t>
      </w:r>
      <w:r w:rsidR="000B1113">
        <w:t>assumption</w:t>
      </w:r>
      <w:r w:rsidR="00356FE7">
        <w:t xml:space="preserve"> considering realistic network deployments and BS implementations aspects</w:t>
      </w:r>
      <w:r w:rsidR="000B1113">
        <w:t>.</w:t>
      </w:r>
      <w:r w:rsidR="00BC6E6C">
        <w:t xml:space="preserve"> </w:t>
      </w:r>
      <w:r w:rsidR="00D46B44">
        <w:t>The simulation result shows</w:t>
      </w:r>
      <w:r w:rsidR="00D6610F">
        <w:t xml:space="preserve"> some interesting aspects to consider </w:t>
      </w:r>
      <w:r w:rsidR="00E32502">
        <w:t xml:space="preserve">for adjacent operation between STDD and SBFD </w:t>
      </w:r>
      <w:r w:rsidR="001334AD">
        <w:t>adjacent</w:t>
      </w:r>
      <w:r w:rsidR="00E32502">
        <w:t xml:space="preserve"> networks. The </w:t>
      </w:r>
      <w:r w:rsidR="00CA1DB6">
        <w:t xml:space="preserve">results have been summarised in the conclusion as observations. In </w:t>
      </w:r>
      <w:r w:rsidR="003B3D01">
        <w:t xml:space="preserve">conjunction, some proposals </w:t>
      </w:r>
      <w:r w:rsidR="00F2279B">
        <w:t>are</w:t>
      </w:r>
      <w:r w:rsidR="001334AD">
        <w:t xml:space="preserve"> presented for approval to progress the work. </w:t>
      </w:r>
      <w:r w:rsidR="000B1113">
        <w:t xml:space="preserve"> </w:t>
      </w:r>
      <w:r w:rsidR="00A234BD">
        <w:t xml:space="preserve"> </w:t>
      </w:r>
    </w:p>
    <w:p w14:paraId="52829FFE" w14:textId="77777777" w:rsidR="003B61A8" w:rsidRDefault="003B61A8" w:rsidP="003B61A8">
      <w:pPr>
        <w:pBdr>
          <w:bottom w:val="single" w:sz="4" w:space="1" w:color="auto"/>
        </w:pBdr>
        <w:rPr>
          <w:rFonts w:ascii="Arial" w:hAnsi="Arial" w:cs="Arial"/>
        </w:rPr>
      </w:pPr>
    </w:p>
    <w:p w14:paraId="7840C72F" w14:textId="77777777" w:rsidR="003B61A8" w:rsidRDefault="003B61A8" w:rsidP="003B61A8">
      <w:pPr>
        <w:pStyle w:val="Heading1"/>
        <w:keepLines w:val="0"/>
        <w:numPr>
          <w:ilvl w:val="0"/>
          <w:numId w:val="5"/>
        </w:numPr>
        <w:pBdr>
          <w:top w:val="none" w:sz="0" w:space="0" w:color="auto"/>
        </w:pBdr>
        <w:spacing w:before="0" w:after="240"/>
        <w:ind w:right="284" w:hanging="720"/>
      </w:pPr>
      <w:r>
        <w:t>Discussion</w:t>
      </w:r>
    </w:p>
    <w:p w14:paraId="64222651" w14:textId="77777777" w:rsidR="00E0208F" w:rsidRDefault="007F07C5" w:rsidP="005D583B">
      <w:pPr>
        <w:pStyle w:val="BodyText"/>
      </w:pPr>
      <w:r>
        <w:t xml:space="preserve">This contribution discusses coexistence results between SBFD and Static TDD (STDD) technologies. The considered scenario is based on two operators deploying SBFD or STDD technologies depending on the </w:t>
      </w:r>
      <w:r w:rsidR="00A153A8">
        <w:t>evaluation</w:t>
      </w:r>
      <w:r>
        <w:t xml:space="preserve"> case to </w:t>
      </w:r>
      <w:r w:rsidR="00A153A8">
        <w:t>analyse</w:t>
      </w:r>
      <w:r>
        <w:t xml:space="preserve">. The followed methodology is the one agreed for the calibration campaigns, </w:t>
      </w:r>
      <w:r w:rsidR="005D583B">
        <w:t xml:space="preserve">and in Table </w:t>
      </w:r>
      <w:r w:rsidR="001A4693">
        <w:t>2-1</w:t>
      </w:r>
      <w:r w:rsidR="005D583B">
        <w:t xml:space="preserve">. </w:t>
      </w:r>
    </w:p>
    <w:p w14:paraId="0DC86A71" w14:textId="471FFECE" w:rsidR="007F07C5" w:rsidRDefault="005D583B" w:rsidP="007F07C5">
      <w:pPr>
        <w:pStyle w:val="BodyText"/>
      </w:pPr>
      <w:r>
        <w:t>Table 2</w:t>
      </w:r>
      <w:r w:rsidR="001A4693">
        <w:t>-</w:t>
      </w:r>
      <w:r>
        <w:t xml:space="preserve">1 describes the coexistence evaluation cases. Each case is defined by an aggressor network, a victim </w:t>
      </w:r>
      <w:r w:rsidR="002E0000">
        <w:t>network,</w:t>
      </w:r>
      <w:r>
        <w:t xml:space="preserve"> and a baseline aggressor</w:t>
      </w:r>
      <w:r w:rsidR="00D3171D">
        <w:t>.</w:t>
      </w:r>
      <w:r w:rsidR="002E0000">
        <w:t xml:space="preserve"> </w:t>
      </w:r>
      <w:r w:rsidR="00D3171D">
        <w:t>T</w:t>
      </w:r>
      <w:r w:rsidR="007F07C5">
        <w:t>he</w:t>
      </w:r>
      <w:r w:rsidR="00D3171D">
        <w:t xml:space="preserve"> present</w:t>
      </w:r>
      <w:r w:rsidR="007F07C5">
        <w:t xml:space="preserve"> study is organized in two main parts: </w:t>
      </w:r>
    </w:p>
    <w:p w14:paraId="436448AB" w14:textId="1F4728C6" w:rsidR="000E172E" w:rsidRDefault="000E172E" w:rsidP="00E0208F">
      <w:pPr>
        <w:pStyle w:val="BodyText"/>
        <w:numPr>
          <w:ilvl w:val="0"/>
          <w:numId w:val="10"/>
        </w:numPr>
      </w:pPr>
      <w:r w:rsidRPr="000E172E">
        <w:t>STDD as a victim: STDD network is the victim and its</w:t>
      </w:r>
      <w:r>
        <w:t xml:space="preserve"> uplin</w:t>
      </w:r>
      <w:r w:rsidR="008B22AA">
        <w:t>k</w:t>
      </w:r>
      <w:r w:rsidRPr="000E172E">
        <w:t xml:space="preserve"> </w:t>
      </w:r>
      <w:r w:rsidR="008B22AA">
        <w:t>(</w:t>
      </w:r>
      <w:r w:rsidRPr="000E172E">
        <w:t>UL</w:t>
      </w:r>
      <w:r w:rsidR="00A20D3B">
        <w:t>),</w:t>
      </w:r>
      <w:r w:rsidRPr="000E172E">
        <w:t xml:space="preserve"> and</w:t>
      </w:r>
      <w:r w:rsidR="008B22AA">
        <w:t xml:space="preserve"> downlink</w:t>
      </w:r>
      <w:r w:rsidRPr="000E172E">
        <w:t xml:space="preserve"> </w:t>
      </w:r>
      <w:r w:rsidR="008B22AA">
        <w:t>(</w:t>
      </w:r>
      <w:r w:rsidRPr="000E172E">
        <w:t>DL</w:t>
      </w:r>
      <w:r w:rsidR="008B22AA">
        <w:t>)</w:t>
      </w:r>
      <w:r w:rsidRPr="000E172E">
        <w:t xml:space="preserve"> performance are evaluated when it coexists with a</w:t>
      </w:r>
      <w:r w:rsidR="00A66A2C">
        <w:t>n</w:t>
      </w:r>
      <w:r w:rsidRPr="000E172E">
        <w:t xml:space="preserve"> SBFD network. The performance, in presence of </w:t>
      </w:r>
      <w:r w:rsidR="008B22AA" w:rsidRPr="008B22AA">
        <w:t>Adjacent Channel Interference (ACI)</w:t>
      </w:r>
      <w:r w:rsidRPr="000E172E">
        <w:t>, is evaluated against a baseline configuration where the STDD network coexists with another STDD network.</w:t>
      </w:r>
    </w:p>
    <w:p w14:paraId="3EAD3DD0" w14:textId="317F1169" w:rsidR="000E172E" w:rsidRDefault="007F07C5" w:rsidP="000E172E">
      <w:pPr>
        <w:pStyle w:val="BodyText"/>
        <w:numPr>
          <w:ilvl w:val="0"/>
          <w:numId w:val="10"/>
        </w:numPr>
      </w:pPr>
      <w:r>
        <w:t xml:space="preserve">SBFD as a victim: SBFD network is the </w:t>
      </w:r>
      <w:r w:rsidR="00E0208F">
        <w:t>victim,</w:t>
      </w:r>
      <w:r>
        <w:t xml:space="preserve"> and its UL and DL performance are evaluated when it coexists with a STDD network (DL</w:t>
      </w:r>
      <w:r w:rsidR="00E330EA">
        <w:t>/UL</w:t>
      </w:r>
      <w:r>
        <w:t>). The performance, in presence of ACI is evaluated against a baseline configuration where ACI is not considered.</w:t>
      </w:r>
    </w:p>
    <w:p w14:paraId="5BC98E40" w14:textId="77777777" w:rsidR="00217A6E" w:rsidRDefault="00F8500A" w:rsidP="00F8500A">
      <w:pPr>
        <w:pStyle w:val="BodyText"/>
      </w:pPr>
      <w:r>
        <w:t xml:space="preserve">The table </w:t>
      </w:r>
      <w:r w:rsidR="000079C5">
        <w:t>defines priority among the coexistence evaluation cases.</w:t>
      </w:r>
    </w:p>
    <w:p w14:paraId="1D229570" w14:textId="5A8BD9E0" w:rsidR="003D2ECA" w:rsidRDefault="00717E83" w:rsidP="00266AAB">
      <w:pPr>
        <w:pStyle w:val="BodyText"/>
        <w:numPr>
          <w:ilvl w:val="0"/>
          <w:numId w:val="11"/>
        </w:numPr>
      </w:pPr>
      <w:r>
        <w:t xml:space="preserve">Cases </w:t>
      </w:r>
      <w:r w:rsidR="00C31565">
        <w:t xml:space="preserve">1 and 2 are expected to evaluate the impact </w:t>
      </w:r>
      <w:r w:rsidR="007E43FB">
        <w:t xml:space="preserve">of an SBFD network </w:t>
      </w:r>
      <w:r w:rsidR="00C31565">
        <w:t xml:space="preserve">on DL STDD, </w:t>
      </w:r>
      <w:r w:rsidR="00310E23">
        <w:t xml:space="preserve">so </w:t>
      </w:r>
      <w:r w:rsidR="009F2359">
        <w:t>this</w:t>
      </w:r>
      <w:r w:rsidR="00310E23">
        <w:t xml:space="preserve"> scenario should capture the impact of UE-UE Cross Link Interference (CLI)</w:t>
      </w:r>
      <w:r w:rsidR="007E43FB">
        <w:t xml:space="preserve">. </w:t>
      </w:r>
      <w:r w:rsidR="00E20E5A">
        <w:t xml:space="preserve">UE-UE interference is expected to </w:t>
      </w:r>
      <w:r w:rsidR="00237BA2">
        <w:t xml:space="preserve">have a reduced impact in network performance, compared to the most disrupting </w:t>
      </w:r>
      <w:r w:rsidR="009F5758">
        <w:t xml:space="preserve">BS-BS interference. The reason is that to generate harmful interference two UEs </w:t>
      </w:r>
      <w:r w:rsidR="002950C7">
        <w:t>should fulfil the following conditions: 1) to be</w:t>
      </w:r>
      <w:r w:rsidR="009F5758">
        <w:t xml:space="preserve"> at reduced </w:t>
      </w:r>
      <w:r w:rsidR="002950C7">
        <w:t>distances</w:t>
      </w:r>
      <w:r w:rsidR="00447B2C">
        <w:t xml:space="preserve">; 2) </w:t>
      </w:r>
      <w:r w:rsidR="00E70A9B">
        <w:t xml:space="preserve">to </w:t>
      </w:r>
      <w:r w:rsidR="00447B2C">
        <w:t xml:space="preserve">be scheduled at the same time </w:t>
      </w:r>
      <w:r w:rsidR="000477D0">
        <w:t>in different links, one in UL and one in DL. As a result of that, t</w:t>
      </w:r>
      <w:r w:rsidR="007E43FB">
        <w:t xml:space="preserve">o </w:t>
      </w:r>
      <w:r w:rsidR="009F2359">
        <w:t>better evaluate this effect, clustered scenarios</w:t>
      </w:r>
      <w:r w:rsidR="00771D53">
        <w:t>,</w:t>
      </w:r>
      <w:r w:rsidR="00806FB6">
        <w:t xml:space="preserve"> where UEs </w:t>
      </w:r>
      <w:r w:rsidR="00771D53">
        <w:t>of different operators are concentrated in certain areas,</w:t>
      </w:r>
      <w:r w:rsidR="009F2359">
        <w:t xml:space="preserve"> </w:t>
      </w:r>
      <w:r w:rsidR="00806FB6">
        <w:t>should be considered</w:t>
      </w:r>
      <w:r w:rsidR="00771D53">
        <w:t xml:space="preserve"> to expose UE-UE CLI issues.</w:t>
      </w:r>
      <w:r w:rsidR="00266AAB">
        <w:br/>
      </w:r>
      <w:r w:rsidR="00266AAB">
        <w:br/>
      </w:r>
      <w:r w:rsidR="007B15E8" w:rsidRPr="00CC4DC8">
        <w:rPr>
          <w:b/>
          <w:bCs/>
          <w:u w:val="single"/>
        </w:rPr>
        <w:t>Observation 1</w:t>
      </w:r>
      <w:r w:rsidR="007B15E8" w:rsidRPr="00CC4DC8">
        <w:rPr>
          <w:u w:val="single"/>
        </w:rPr>
        <w:t>:</w:t>
      </w:r>
      <w:r w:rsidR="007B15E8">
        <w:t xml:space="preserve"> Coexistence cases 1 and 2 </w:t>
      </w:r>
      <w:r w:rsidR="001B3E50">
        <w:t>are expected to evaluate the impact of UE-UE CLI</w:t>
      </w:r>
      <w:r w:rsidR="00CC17B6">
        <w:t xml:space="preserve"> on legacy operator</w:t>
      </w:r>
      <w:r w:rsidR="001B3E50">
        <w:t xml:space="preserve">. For this reason, they </w:t>
      </w:r>
      <w:proofErr w:type="gramStart"/>
      <w:r w:rsidR="00C72273">
        <w:t>have to</w:t>
      </w:r>
      <w:proofErr w:type="gramEnd"/>
      <w:r w:rsidR="00C72273">
        <w:t xml:space="preserve"> be evaluated in scenarios where UE-UE issues </w:t>
      </w:r>
      <w:r w:rsidR="000A778B">
        <w:t>are exposed and not hidden</w:t>
      </w:r>
      <w:r w:rsidR="00744388">
        <w:t>.</w:t>
      </w:r>
      <w:r w:rsidR="00CC17B6">
        <w:t xml:space="preserve"> Uniform distribution of users </w:t>
      </w:r>
      <w:r w:rsidR="6FA8D819">
        <w:t>reduce</w:t>
      </w:r>
      <w:r w:rsidR="62BFCB46">
        <w:t>s</w:t>
      </w:r>
      <w:r w:rsidR="00D40439">
        <w:t xml:space="preserve"> the impact of UE-UE issues</w:t>
      </w:r>
      <w:r w:rsidR="000A778B">
        <w:t xml:space="preserve"> and is at risk of hiding potential UE-UE issues</w:t>
      </w:r>
      <w:r w:rsidR="00D40439">
        <w:t xml:space="preserve">. </w:t>
      </w:r>
      <w:r w:rsidR="00266AAB">
        <w:br/>
      </w:r>
      <w:r w:rsidR="00266AAB">
        <w:br/>
      </w:r>
      <w:r w:rsidR="00D40439" w:rsidRPr="00CC4DC8">
        <w:rPr>
          <w:b/>
          <w:bCs/>
          <w:u w:val="single"/>
        </w:rPr>
        <w:t>Proposal 1</w:t>
      </w:r>
      <w:r w:rsidR="00D40439" w:rsidRPr="00CC4DC8">
        <w:rPr>
          <w:u w:val="single"/>
        </w:rPr>
        <w:t>:</w:t>
      </w:r>
      <w:r w:rsidR="00D40439">
        <w:t xml:space="preserve"> To include in the evaluation clustered scenarios where UEs of different operators </w:t>
      </w:r>
      <w:r w:rsidR="00531D5E">
        <w:t>happen to be at reduced distance among each other</w:t>
      </w:r>
      <w:r w:rsidR="00F51E88">
        <w:t>, in the same cluster area</w:t>
      </w:r>
      <w:r w:rsidR="00531D5E">
        <w:t>.</w:t>
      </w:r>
      <w:r w:rsidR="00CA4095">
        <w:t xml:space="preserve"> </w:t>
      </w:r>
      <w:r w:rsidR="005F5D7B">
        <w:t>A similar</w:t>
      </w:r>
      <w:r w:rsidR="00CA4095">
        <w:t xml:space="preserve"> cluster model </w:t>
      </w:r>
      <w:r w:rsidR="005F5D7B">
        <w:t xml:space="preserve">to the one </w:t>
      </w:r>
      <w:r w:rsidR="00CA4095">
        <w:t xml:space="preserve">that has been defined in RAN1 can be considered </w:t>
      </w:r>
      <w:r w:rsidR="00C015CE">
        <w:t>for evaluation in RAN4</w:t>
      </w:r>
      <w:r w:rsidR="4DCBF27F">
        <w:t>, especially</w:t>
      </w:r>
      <w:r w:rsidR="00C015CE">
        <w:t xml:space="preserve"> in scenarios where the DL is the victim in the evaluations.</w:t>
      </w:r>
    </w:p>
    <w:p w14:paraId="303308B4" w14:textId="3ACA132A" w:rsidR="001A6DBB" w:rsidRDefault="00717E83" w:rsidP="00266AAB">
      <w:pPr>
        <w:pStyle w:val="BodyText"/>
        <w:numPr>
          <w:ilvl w:val="0"/>
          <w:numId w:val="11"/>
        </w:numPr>
      </w:pPr>
      <w:r>
        <w:lastRenderedPageBreak/>
        <w:t xml:space="preserve">Cases 3 and 4 are expected to evaluate the impact of an SBFD network on UL STDD. </w:t>
      </w:r>
      <w:r w:rsidR="00660432">
        <w:t xml:space="preserve">If in coincidence with UL slots/symbols of legacy STDD the synchronisation is not maintained and SBFD slots/symbols </w:t>
      </w:r>
      <w:r w:rsidR="002D70D7">
        <w:t xml:space="preserve">can be configured, the impact on the legacy system can be disruptive as BS-BS interference would be generated from the </w:t>
      </w:r>
      <w:r w:rsidR="00327E4F">
        <w:t xml:space="preserve">SBFD to the STDD network. </w:t>
      </w:r>
      <w:r w:rsidR="000079C5">
        <w:t xml:space="preserve">The impact generated against the legacy STDD network should be carefully evaluated, so that it would be important that </w:t>
      </w:r>
      <w:r w:rsidR="00834021">
        <w:t xml:space="preserve">the priority of coexistence cases 3 and 4 </w:t>
      </w:r>
      <w:r w:rsidR="00934FB5">
        <w:t>is increased.</w:t>
      </w:r>
      <w:r w:rsidR="009423A2">
        <w:br/>
      </w:r>
      <w:r w:rsidR="009423A2">
        <w:br/>
      </w:r>
      <w:r w:rsidR="001A6DBB" w:rsidRPr="00CC4DC8">
        <w:rPr>
          <w:b/>
          <w:bCs/>
          <w:u w:val="single"/>
        </w:rPr>
        <w:t xml:space="preserve">Proposal </w:t>
      </w:r>
      <w:r w:rsidR="00C015CE" w:rsidRPr="00CC4DC8">
        <w:rPr>
          <w:b/>
          <w:bCs/>
          <w:u w:val="single"/>
        </w:rPr>
        <w:t>2</w:t>
      </w:r>
      <w:r w:rsidR="001A6DBB" w:rsidRPr="00CC4DC8">
        <w:rPr>
          <w:u w:val="single"/>
        </w:rPr>
        <w:t>:</w:t>
      </w:r>
      <w:r w:rsidR="001A6DBB">
        <w:t xml:space="preserve"> To improve the priority of coexistence evaluation cases 3 and 4 to </w:t>
      </w:r>
      <w:r w:rsidR="00EF5834">
        <w:t xml:space="preserve">carefully evaluate the UL </w:t>
      </w:r>
      <w:r w:rsidR="003E421E">
        <w:t xml:space="preserve">coexistence </w:t>
      </w:r>
      <w:r w:rsidR="00EF5834">
        <w:t>performance of STDD</w:t>
      </w:r>
      <w:r w:rsidR="003E421E">
        <w:t xml:space="preserve"> legacy network. </w:t>
      </w:r>
    </w:p>
    <w:p w14:paraId="37B7F213" w14:textId="73BD0A89" w:rsidR="002E4B10" w:rsidRDefault="002E4B10" w:rsidP="002E4B10">
      <w:pPr>
        <w:pStyle w:val="BodyText"/>
        <w:numPr>
          <w:ilvl w:val="0"/>
          <w:numId w:val="11"/>
        </w:numPr>
      </w:pPr>
      <w:r>
        <w:t xml:space="preserve">Cases 5 and 6 </w:t>
      </w:r>
      <w:r w:rsidR="009D766D">
        <w:t>are expected to expose impact on the UL sub</w:t>
      </w:r>
      <w:r w:rsidR="00286321">
        <w:t>-</w:t>
      </w:r>
      <w:r w:rsidR="009D766D">
        <w:t xml:space="preserve">band of the SBFD network due to </w:t>
      </w:r>
      <w:r w:rsidR="001959A6">
        <w:t>BS-BS interference from STDD operator</w:t>
      </w:r>
      <w:r w:rsidR="004361BC">
        <w:t>. In addition</w:t>
      </w:r>
      <w:r w:rsidR="00E11161">
        <w:t>,</w:t>
      </w:r>
      <w:r w:rsidR="004361BC">
        <w:t xml:space="preserve"> this case can be impacted by </w:t>
      </w:r>
      <w:r w:rsidR="00C76CF2">
        <w:t>internal UE-UE interference from UL of SBFD to DL of SBFD. So</w:t>
      </w:r>
      <w:r w:rsidR="000301C6">
        <w:t>,</w:t>
      </w:r>
      <w:r w:rsidR="00C76CF2">
        <w:t xml:space="preserve"> this case as well would benefit from the evaluation in clustered scenarios.</w:t>
      </w:r>
      <w:r w:rsidR="00113D88">
        <w:t xml:space="preserve"> The priority of this case is properly set to high.</w:t>
      </w:r>
    </w:p>
    <w:p w14:paraId="6FCD91A7" w14:textId="79745F0C" w:rsidR="00113D88" w:rsidRDefault="00113D88" w:rsidP="00266AAB">
      <w:pPr>
        <w:pStyle w:val="BodyText"/>
        <w:numPr>
          <w:ilvl w:val="0"/>
          <w:numId w:val="11"/>
        </w:numPr>
      </w:pPr>
      <w:r>
        <w:t xml:space="preserve">Cases 7 and 8 are expected to expose the impact of </w:t>
      </w:r>
      <w:r w:rsidR="00EC549B">
        <w:t xml:space="preserve">UE-UE CLI from the legacy operator to the SBFD operator. </w:t>
      </w:r>
      <w:r w:rsidR="009D3404">
        <w:t>Also,</w:t>
      </w:r>
      <w:r w:rsidR="00EC549B">
        <w:t xml:space="preserve"> this case is of interest, but we agree that can be evaluated with less urgency </w:t>
      </w:r>
      <w:r w:rsidR="00953A9A">
        <w:t xml:space="preserve">because the impact is expected to be less disruptive than </w:t>
      </w:r>
      <w:r w:rsidR="00412E4E">
        <w:t>other cases. This case also should be evaluated in a cluster</w:t>
      </w:r>
      <w:r w:rsidR="0098483D">
        <w:t>ed</w:t>
      </w:r>
      <w:r w:rsidR="00412E4E">
        <w:t xml:space="preserve"> scenario.</w:t>
      </w:r>
    </w:p>
    <w:p w14:paraId="3166194A" w14:textId="1B387991" w:rsidR="00875435" w:rsidRDefault="00875435" w:rsidP="0062745C">
      <w:pPr>
        <w:pStyle w:val="BodyText"/>
      </w:pPr>
      <w:r>
        <w:t xml:space="preserve">Specifically, in the remaining of this contribution, </w:t>
      </w:r>
      <w:r w:rsidR="0077554F">
        <w:t xml:space="preserve">and without loss of generality, </w:t>
      </w:r>
      <w:r>
        <w:t>we will focus on carrier configuration DU (we assume no guard</w:t>
      </w:r>
      <w:r w:rsidR="00AA7352">
        <w:t xml:space="preserve"> </w:t>
      </w:r>
      <w:r>
        <w:t>band between D and U</w:t>
      </w:r>
      <w:r w:rsidR="00AA7352">
        <w:t xml:space="preserve"> sub</w:t>
      </w:r>
      <w:r w:rsidR="00286321">
        <w:t>-</w:t>
      </w:r>
      <w:r w:rsidR="00AA7352">
        <w:t>bands</w:t>
      </w:r>
      <w:r>
        <w:t xml:space="preserve">, as it has been agreed that this does not have </w:t>
      </w:r>
      <w:r w:rsidR="00AA7352">
        <w:t xml:space="preserve">a meaningful impact on coexistence), and then we will evaluate coexistence cases: </w:t>
      </w:r>
      <w:r w:rsidR="00315A11">
        <w:t>2, 4</w:t>
      </w:r>
      <w:r w:rsidR="00AA7352">
        <w:t xml:space="preserve"> and 6. Case 8 is left for future work.</w:t>
      </w:r>
      <w:r w:rsidR="0077554F">
        <w:t xml:space="preserve"> </w:t>
      </w:r>
      <w:r w:rsidR="008F617C">
        <w:t>Evaluation of cases 1,</w:t>
      </w:r>
      <w:r w:rsidR="00DF5268">
        <w:t xml:space="preserve"> </w:t>
      </w:r>
      <w:r w:rsidR="008F617C">
        <w:t xml:space="preserve">3, 5 is expected to provide the same results as </w:t>
      </w:r>
      <w:r w:rsidR="00585DD9">
        <w:t>those that will be shown for 2, 4 and 6.</w:t>
      </w:r>
      <w:r w:rsidR="0098483D">
        <w:t xml:space="preserve"> So for the sake of scope reduction, we will focus on cases 2, 4 and 6, </w:t>
      </w:r>
      <w:r w:rsidR="5360EC26">
        <w:t>in</w:t>
      </w:r>
      <w:r w:rsidR="0098483D">
        <w:t xml:space="preserve"> the rest of the contribution.</w:t>
      </w:r>
    </w:p>
    <w:p w14:paraId="614617B3" w14:textId="169E10A7" w:rsidR="00761524" w:rsidRPr="003C0B2F" w:rsidRDefault="00761524" w:rsidP="00761524">
      <w:pPr>
        <w:keepNext/>
        <w:keepLines/>
        <w:spacing w:after="0"/>
        <w:jc w:val="center"/>
        <w:rPr>
          <w:rFonts w:ascii="Arial" w:eastAsia="SimSun" w:hAnsi="Arial"/>
          <w:b/>
        </w:rPr>
      </w:pPr>
      <w:r w:rsidRPr="003C0B2F">
        <w:rPr>
          <w:rFonts w:ascii="Arial" w:eastAsia="SimSun" w:hAnsi="Arial"/>
          <w:b/>
        </w:rPr>
        <w:t xml:space="preserve">Table 2-1: </w:t>
      </w:r>
      <w:r w:rsidR="00C868FC">
        <w:rPr>
          <w:rFonts w:ascii="Arial" w:eastAsia="SimSun" w:hAnsi="Arial"/>
          <w:b/>
        </w:rPr>
        <w:t>Coexistence evaluation</w:t>
      </w:r>
      <w:r w:rsidR="00B63AB5">
        <w:rPr>
          <w:rFonts w:ascii="Arial" w:eastAsia="SimSun" w:hAnsi="Arial"/>
          <w:b/>
        </w:rPr>
        <w:t xml:space="preserve"> cases</w:t>
      </w:r>
      <w:r w:rsidRPr="003C0B2F">
        <w:rPr>
          <w:rFonts w:ascii="Arial" w:eastAsia="SimSun" w:hAnsi="Arial"/>
          <w:b/>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567"/>
        <w:gridCol w:w="1037"/>
        <w:gridCol w:w="801"/>
        <w:gridCol w:w="5387"/>
        <w:gridCol w:w="1072"/>
        <w:gridCol w:w="767"/>
      </w:tblGrid>
      <w:tr w:rsidR="00775667" w:rsidRPr="000C0827" w14:paraId="08CB33BE" w14:textId="2E00BFE8" w:rsidTr="00AB65B1">
        <w:trPr>
          <w:tblHeader/>
          <w:jc w:val="center"/>
        </w:trPr>
        <w:tc>
          <w:tcPr>
            <w:tcW w:w="0" w:type="auto"/>
          </w:tcPr>
          <w:p w14:paraId="38563D64" w14:textId="12965531" w:rsidR="004D7131" w:rsidRDefault="004D7131">
            <w:pPr>
              <w:keepNext/>
              <w:keepLines/>
              <w:spacing w:after="0"/>
              <w:jc w:val="center"/>
              <w:rPr>
                <w:rFonts w:ascii="Arial" w:hAnsi="Arial"/>
                <w:b/>
                <w:sz w:val="18"/>
              </w:rPr>
            </w:pPr>
            <w:r>
              <w:rPr>
                <w:rFonts w:ascii="Arial" w:hAnsi="Arial"/>
                <w:b/>
                <w:sz w:val="18"/>
              </w:rPr>
              <w:t>Case</w:t>
            </w:r>
          </w:p>
        </w:tc>
        <w:tc>
          <w:tcPr>
            <w:tcW w:w="1037" w:type="dxa"/>
          </w:tcPr>
          <w:p w14:paraId="258CD107" w14:textId="357A853D" w:rsidR="004D7131" w:rsidRDefault="004D7131">
            <w:pPr>
              <w:keepNext/>
              <w:keepLines/>
              <w:spacing w:after="0"/>
              <w:jc w:val="center"/>
              <w:rPr>
                <w:rFonts w:ascii="Arial" w:hAnsi="Arial"/>
                <w:b/>
                <w:sz w:val="18"/>
              </w:rPr>
            </w:pPr>
            <w:r>
              <w:rPr>
                <w:rFonts w:ascii="Arial" w:hAnsi="Arial"/>
                <w:b/>
                <w:sz w:val="18"/>
              </w:rPr>
              <w:t>Aggressor</w:t>
            </w:r>
          </w:p>
        </w:tc>
        <w:tc>
          <w:tcPr>
            <w:tcW w:w="801" w:type="dxa"/>
            <w:shd w:val="clear" w:color="auto" w:fill="auto"/>
          </w:tcPr>
          <w:p w14:paraId="5D044C7C" w14:textId="7237B21A" w:rsidR="004D7131" w:rsidRPr="000C0827" w:rsidRDefault="004D7131">
            <w:pPr>
              <w:keepNext/>
              <w:keepLines/>
              <w:spacing w:after="0"/>
              <w:jc w:val="center"/>
              <w:rPr>
                <w:rFonts w:ascii="Arial" w:hAnsi="Arial"/>
                <w:b/>
                <w:sz w:val="18"/>
              </w:rPr>
            </w:pPr>
            <w:r>
              <w:rPr>
                <w:rFonts w:ascii="Arial" w:hAnsi="Arial"/>
                <w:b/>
                <w:sz w:val="18"/>
              </w:rPr>
              <w:t>Victim</w:t>
            </w:r>
          </w:p>
        </w:tc>
        <w:tc>
          <w:tcPr>
            <w:tcW w:w="5387" w:type="dxa"/>
          </w:tcPr>
          <w:p w14:paraId="7705A8F2" w14:textId="77777777" w:rsidR="004D7131" w:rsidRDefault="004D7131">
            <w:pPr>
              <w:keepNext/>
              <w:keepLines/>
              <w:spacing w:after="0"/>
              <w:jc w:val="center"/>
              <w:rPr>
                <w:rFonts w:ascii="Arial" w:hAnsi="Arial"/>
                <w:b/>
                <w:sz w:val="18"/>
              </w:rPr>
            </w:pPr>
            <w:r>
              <w:rPr>
                <w:rFonts w:ascii="Arial" w:hAnsi="Arial"/>
                <w:b/>
                <w:sz w:val="18"/>
              </w:rPr>
              <w:t>Allocation</w:t>
            </w:r>
          </w:p>
          <w:p w14:paraId="08F70D70" w14:textId="035D1D99" w:rsidR="00CD316D" w:rsidRDefault="0048456C">
            <w:pPr>
              <w:keepNext/>
              <w:keepLines/>
              <w:spacing w:after="0"/>
              <w:jc w:val="center"/>
              <w:rPr>
                <w:rFonts w:ascii="Arial" w:hAnsi="Arial"/>
                <w:b/>
                <w:sz w:val="18"/>
              </w:rPr>
            </w:pPr>
            <w:r>
              <w:rPr>
                <w:rFonts w:ascii="Arial" w:hAnsi="Arial"/>
                <w:b/>
                <w:sz w:val="18"/>
              </w:rPr>
              <w:t>Aggressor (</w:t>
            </w:r>
            <w:proofErr w:type="gramStart"/>
            <w:r>
              <w:rPr>
                <w:rFonts w:ascii="Arial" w:hAnsi="Arial"/>
                <w:b/>
                <w:sz w:val="18"/>
              </w:rPr>
              <w:t xml:space="preserve">left)   </w:t>
            </w:r>
            <w:proofErr w:type="gramEnd"/>
            <w:r>
              <w:rPr>
                <w:rFonts w:ascii="Arial" w:hAnsi="Arial"/>
                <w:b/>
                <w:sz w:val="18"/>
              </w:rPr>
              <w:t xml:space="preserve">                    Victim (right)</w:t>
            </w:r>
          </w:p>
        </w:tc>
        <w:tc>
          <w:tcPr>
            <w:tcW w:w="1072" w:type="dxa"/>
          </w:tcPr>
          <w:p w14:paraId="36E9D0C6" w14:textId="7FEBC4BE" w:rsidR="004D7131" w:rsidRDefault="00885DE4">
            <w:pPr>
              <w:keepNext/>
              <w:keepLines/>
              <w:spacing w:after="0"/>
              <w:jc w:val="center"/>
              <w:rPr>
                <w:rFonts w:ascii="Arial" w:hAnsi="Arial"/>
                <w:b/>
                <w:sz w:val="18"/>
              </w:rPr>
            </w:pPr>
            <w:r>
              <w:rPr>
                <w:rFonts w:ascii="Arial" w:hAnsi="Arial"/>
                <w:b/>
                <w:sz w:val="18"/>
              </w:rPr>
              <w:t>Aggressor baseline</w:t>
            </w:r>
          </w:p>
        </w:tc>
        <w:tc>
          <w:tcPr>
            <w:tcW w:w="0" w:type="auto"/>
          </w:tcPr>
          <w:p w14:paraId="42FB13AC" w14:textId="7D9060C2" w:rsidR="004D7131" w:rsidRDefault="00AB65B1">
            <w:pPr>
              <w:keepNext/>
              <w:keepLines/>
              <w:spacing w:after="0"/>
              <w:jc w:val="center"/>
              <w:rPr>
                <w:rFonts w:ascii="Arial" w:hAnsi="Arial"/>
                <w:b/>
                <w:sz w:val="18"/>
              </w:rPr>
            </w:pPr>
            <w:r>
              <w:rPr>
                <w:rFonts w:ascii="Arial" w:hAnsi="Arial"/>
                <w:b/>
                <w:sz w:val="18"/>
              </w:rPr>
              <w:t>Priority</w:t>
            </w:r>
          </w:p>
        </w:tc>
      </w:tr>
      <w:tr w:rsidR="00775667" w:rsidRPr="000C0827" w14:paraId="3CF45FB8" w14:textId="0AD9DC3B" w:rsidTr="00AB65B1">
        <w:trPr>
          <w:jc w:val="center"/>
        </w:trPr>
        <w:tc>
          <w:tcPr>
            <w:tcW w:w="0" w:type="auto"/>
          </w:tcPr>
          <w:p w14:paraId="22EE19FD" w14:textId="7257CC31" w:rsidR="004D7131" w:rsidRDefault="004D7131">
            <w:pPr>
              <w:keepNext/>
              <w:keepLines/>
              <w:spacing w:after="0"/>
              <w:jc w:val="center"/>
              <w:rPr>
                <w:rFonts w:ascii="Arial" w:hAnsi="Arial"/>
                <w:sz w:val="18"/>
                <w:szCs w:val="18"/>
                <w:lang w:eastAsia="zh-CN"/>
              </w:rPr>
            </w:pPr>
            <w:r>
              <w:rPr>
                <w:rFonts w:ascii="Arial" w:hAnsi="Arial"/>
                <w:sz w:val="18"/>
                <w:szCs w:val="18"/>
                <w:lang w:eastAsia="zh-CN"/>
              </w:rPr>
              <w:t>1</w:t>
            </w:r>
          </w:p>
        </w:tc>
        <w:tc>
          <w:tcPr>
            <w:tcW w:w="1037" w:type="dxa"/>
          </w:tcPr>
          <w:p w14:paraId="768CC062" w14:textId="0C48201B" w:rsidR="004D7131" w:rsidRDefault="008C03D2">
            <w:pPr>
              <w:keepNext/>
              <w:keepLines/>
              <w:spacing w:after="0"/>
              <w:jc w:val="center"/>
              <w:rPr>
                <w:rFonts w:ascii="Arial" w:hAnsi="Arial"/>
                <w:sz w:val="18"/>
                <w:szCs w:val="18"/>
                <w:lang w:eastAsia="zh-CN"/>
              </w:rPr>
            </w:pPr>
            <w:r>
              <w:rPr>
                <w:rFonts w:ascii="Arial" w:hAnsi="Arial"/>
                <w:sz w:val="18"/>
                <w:szCs w:val="18"/>
                <w:lang w:eastAsia="zh-CN"/>
              </w:rPr>
              <w:t>SBFD (DUD)</w:t>
            </w:r>
          </w:p>
        </w:tc>
        <w:tc>
          <w:tcPr>
            <w:tcW w:w="801" w:type="dxa"/>
            <w:shd w:val="clear" w:color="auto" w:fill="auto"/>
          </w:tcPr>
          <w:p w14:paraId="10BD70EE" w14:textId="6B296918" w:rsidR="004D7131" w:rsidRPr="000C0827" w:rsidRDefault="00D279B2">
            <w:pPr>
              <w:keepNext/>
              <w:keepLines/>
              <w:spacing w:after="0"/>
              <w:jc w:val="center"/>
              <w:rPr>
                <w:rFonts w:ascii="Arial" w:hAnsi="Arial"/>
                <w:sz w:val="18"/>
                <w:szCs w:val="18"/>
                <w:lang w:eastAsia="zh-CN"/>
              </w:rPr>
            </w:pPr>
            <w:r>
              <w:rPr>
                <w:rFonts w:ascii="Arial" w:hAnsi="Arial"/>
                <w:sz w:val="18"/>
                <w:szCs w:val="18"/>
                <w:lang w:eastAsia="zh-CN"/>
              </w:rPr>
              <w:t>TDD</w:t>
            </w:r>
          </w:p>
        </w:tc>
        <w:tc>
          <w:tcPr>
            <w:tcW w:w="5387" w:type="dxa"/>
          </w:tcPr>
          <w:p w14:paraId="4EA221B8" w14:textId="24E12576" w:rsidR="004D7131" w:rsidRDefault="00167974">
            <w:pPr>
              <w:keepNext/>
              <w:keepLines/>
              <w:spacing w:after="0"/>
              <w:jc w:val="center"/>
              <w:rPr>
                <w:rFonts w:ascii="Arial" w:hAnsi="Arial"/>
                <w:sz w:val="18"/>
                <w:szCs w:val="18"/>
                <w:lang w:eastAsia="zh-CN"/>
              </w:rPr>
            </w:pPr>
            <w:r>
              <w:rPr>
                <w:rFonts w:ascii="Arial" w:hAnsi="Arial"/>
                <w:noProof/>
                <w:sz w:val="18"/>
                <w:szCs w:val="18"/>
                <w:lang w:eastAsia="zh-CN"/>
              </w:rPr>
              <w:drawing>
                <wp:inline distT="0" distB="0" distL="0" distR="0" wp14:anchorId="5C9A51E6" wp14:editId="23FA86F4">
                  <wp:extent cx="1450975" cy="26797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0975" cy="267970"/>
                          </a:xfrm>
                          <a:prstGeom prst="rect">
                            <a:avLst/>
                          </a:prstGeom>
                          <a:noFill/>
                        </pic:spPr>
                      </pic:pic>
                    </a:graphicData>
                  </a:graphic>
                </wp:inline>
              </w:drawing>
            </w:r>
            <w:r w:rsidR="00CD316D">
              <w:rPr>
                <w:rFonts w:ascii="Arial" w:hAnsi="Arial"/>
                <w:sz w:val="18"/>
                <w:szCs w:val="18"/>
                <w:lang w:eastAsia="zh-CN"/>
              </w:rPr>
              <w:t xml:space="preserve">          </w:t>
            </w:r>
            <w:r w:rsidR="000E3DFA">
              <w:rPr>
                <w:rFonts w:ascii="Arial" w:hAnsi="Arial"/>
                <w:noProof/>
                <w:sz w:val="18"/>
                <w:szCs w:val="18"/>
                <w:lang w:eastAsia="zh-CN"/>
              </w:rPr>
              <w:drawing>
                <wp:inline distT="0" distB="0" distL="0" distR="0" wp14:anchorId="375E5A67" wp14:editId="5A0FA2B0">
                  <wp:extent cx="1450975" cy="2743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50975" cy="274320"/>
                          </a:xfrm>
                          <a:prstGeom prst="rect">
                            <a:avLst/>
                          </a:prstGeom>
                          <a:noFill/>
                        </pic:spPr>
                      </pic:pic>
                    </a:graphicData>
                  </a:graphic>
                </wp:inline>
              </w:drawing>
            </w:r>
          </w:p>
        </w:tc>
        <w:tc>
          <w:tcPr>
            <w:tcW w:w="1072" w:type="dxa"/>
          </w:tcPr>
          <w:p w14:paraId="23A289B5" w14:textId="7E0CFABB" w:rsidR="004D7131" w:rsidRDefault="00716C93">
            <w:pPr>
              <w:keepNext/>
              <w:keepLines/>
              <w:spacing w:after="0"/>
              <w:jc w:val="center"/>
              <w:rPr>
                <w:rFonts w:ascii="Arial" w:hAnsi="Arial"/>
                <w:sz w:val="18"/>
                <w:szCs w:val="18"/>
                <w:lang w:eastAsia="zh-CN"/>
              </w:rPr>
            </w:pPr>
            <w:r>
              <w:rPr>
                <w:rFonts w:ascii="Arial" w:hAnsi="Arial"/>
                <w:sz w:val="18"/>
                <w:szCs w:val="18"/>
                <w:lang w:eastAsia="zh-CN"/>
              </w:rPr>
              <w:t>TDD DL</w:t>
            </w:r>
          </w:p>
        </w:tc>
        <w:tc>
          <w:tcPr>
            <w:tcW w:w="0" w:type="auto"/>
          </w:tcPr>
          <w:p w14:paraId="2D89B5D4" w14:textId="07B54C64" w:rsidR="004D7131" w:rsidRDefault="00716C93">
            <w:pPr>
              <w:keepNext/>
              <w:keepLines/>
              <w:spacing w:after="0"/>
              <w:jc w:val="center"/>
              <w:rPr>
                <w:rFonts w:ascii="Arial" w:hAnsi="Arial"/>
                <w:sz w:val="18"/>
                <w:szCs w:val="18"/>
                <w:lang w:eastAsia="zh-CN"/>
              </w:rPr>
            </w:pPr>
            <w:r>
              <w:rPr>
                <w:rFonts w:ascii="Arial" w:hAnsi="Arial"/>
                <w:sz w:val="18"/>
                <w:szCs w:val="18"/>
                <w:lang w:eastAsia="zh-CN"/>
              </w:rPr>
              <w:t>High</w:t>
            </w:r>
          </w:p>
        </w:tc>
      </w:tr>
      <w:tr w:rsidR="00775667" w:rsidRPr="000C0827" w14:paraId="3E341B7E" w14:textId="0C2C0CD9" w:rsidTr="00AB65B1">
        <w:trPr>
          <w:jc w:val="center"/>
        </w:trPr>
        <w:tc>
          <w:tcPr>
            <w:tcW w:w="0" w:type="auto"/>
          </w:tcPr>
          <w:p w14:paraId="41EFA7DE" w14:textId="6CAF1F91" w:rsidR="004D7131" w:rsidRPr="00F335AD" w:rsidRDefault="004D7131">
            <w:pPr>
              <w:keepNext/>
              <w:keepLines/>
              <w:spacing w:after="0"/>
              <w:jc w:val="center"/>
              <w:rPr>
                <w:rFonts w:ascii="Arial" w:hAnsi="Arial"/>
                <w:b/>
                <w:bCs/>
                <w:sz w:val="18"/>
                <w:lang w:eastAsia="x-none"/>
              </w:rPr>
            </w:pPr>
            <w:r w:rsidRPr="00F335AD">
              <w:rPr>
                <w:rFonts w:ascii="Arial" w:hAnsi="Arial"/>
                <w:b/>
                <w:bCs/>
                <w:sz w:val="18"/>
                <w:lang w:eastAsia="x-none"/>
              </w:rPr>
              <w:t>2</w:t>
            </w:r>
          </w:p>
        </w:tc>
        <w:tc>
          <w:tcPr>
            <w:tcW w:w="1037" w:type="dxa"/>
          </w:tcPr>
          <w:p w14:paraId="0608E173" w14:textId="0836CC36" w:rsidR="004D7131" w:rsidRDefault="008C03D2">
            <w:pPr>
              <w:keepNext/>
              <w:keepLines/>
              <w:spacing w:after="0"/>
              <w:jc w:val="center"/>
              <w:rPr>
                <w:rFonts w:ascii="Arial" w:hAnsi="Arial"/>
                <w:sz w:val="18"/>
                <w:lang w:eastAsia="x-none"/>
              </w:rPr>
            </w:pPr>
            <w:r>
              <w:rPr>
                <w:rFonts w:ascii="Arial" w:hAnsi="Arial"/>
                <w:sz w:val="18"/>
                <w:lang w:eastAsia="x-none"/>
              </w:rPr>
              <w:t>SBFD (DU)</w:t>
            </w:r>
          </w:p>
        </w:tc>
        <w:tc>
          <w:tcPr>
            <w:tcW w:w="801" w:type="dxa"/>
            <w:shd w:val="clear" w:color="auto" w:fill="auto"/>
          </w:tcPr>
          <w:p w14:paraId="1DBDB6D2" w14:textId="353A3608" w:rsidR="004D7131" w:rsidRPr="000C0827" w:rsidRDefault="00D279B2">
            <w:pPr>
              <w:keepNext/>
              <w:keepLines/>
              <w:spacing w:after="0"/>
              <w:jc w:val="center"/>
              <w:rPr>
                <w:rFonts w:ascii="Arial" w:hAnsi="Arial"/>
                <w:sz w:val="18"/>
                <w:lang w:eastAsia="x-none"/>
              </w:rPr>
            </w:pPr>
            <w:r>
              <w:rPr>
                <w:rFonts w:ascii="Arial" w:hAnsi="Arial"/>
                <w:sz w:val="18"/>
                <w:lang w:eastAsia="x-none"/>
              </w:rPr>
              <w:t>TDD</w:t>
            </w:r>
          </w:p>
        </w:tc>
        <w:tc>
          <w:tcPr>
            <w:tcW w:w="5387" w:type="dxa"/>
          </w:tcPr>
          <w:p w14:paraId="121B590E" w14:textId="3BCDEA2B" w:rsidR="004D7131" w:rsidRDefault="004955DB">
            <w:pPr>
              <w:keepNext/>
              <w:keepLines/>
              <w:spacing w:after="0"/>
              <w:jc w:val="center"/>
              <w:rPr>
                <w:rFonts w:ascii="Arial" w:hAnsi="Arial"/>
                <w:sz w:val="18"/>
                <w:lang w:eastAsia="x-none"/>
              </w:rPr>
            </w:pPr>
            <w:r>
              <w:rPr>
                <w:rFonts w:ascii="Arial" w:hAnsi="Arial"/>
                <w:noProof/>
                <w:sz w:val="18"/>
                <w:lang w:eastAsia="x-none"/>
              </w:rPr>
              <w:drawing>
                <wp:inline distT="0" distB="0" distL="0" distR="0" wp14:anchorId="0440BB78" wp14:editId="78406067">
                  <wp:extent cx="1457325" cy="267970"/>
                  <wp:effectExtent l="0" t="0" r="9525"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7325" cy="267970"/>
                          </a:xfrm>
                          <a:prstGeom prst="rect">
                            <a:avLst/>
                          </a:prstGeom>
                          <a:noFill/>
                        </pic:spPr>
                      </pic:pic>
                    </a:graphicData>
                  </a:graphic>
                </wp:inline>
              </w:drawing>
            </w:r>
            <w:r w:rsidR="009C117C">
              <w:rPr>
                <w:rFonts w:ascii="Arial" w:hAnsi="Arial"/>
                <w:sz w:val="18"/>
                <w:lang w:eastAsia="x-none"/>
              </w:rPr>
              <w:t xml:space="preserve">          </w:t>
            </w:r>
            <w:r w:rsidR="009C117C">
              <w:rPr>
                <w:rFonts w:ascii="Arial" w:hAnsi="Arial"/>
                <w:noProof/>
                <w:sz w:val="18"/>
                <w:lang w:eastAsia="x-none"/>
              </w:rPr>
              <w:drawing>
                <wp:inline distT="0" distB="0" distL="0" distR="0" wp14:anchorId="67E27D0E" wp14:editId="65EF9B0E">
                  <wp:extent cx="1450975" cy="27432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50975" cy="274320"/>
                          </a:xfrm>
                          <a:prstGeom prst="rect">
                            <a:avLst/>
                          </a:prstGeom>
                          <a:noFill/>
                        </pic:spPr>
                      </pic:pic>
                    </a:graphicData>
                  </a:graphic>
                </wp:inline>
              </w:drawing>
            </w:r>
          </w:p>
        </w:tc>
        <w:tc>
          <w:tcPr>
            <w:tcW w:w="1072" w:type="dxa"/>
          </w:tcPr>
          <w:p w14:paraId="3A6C73AC" w14:textId="527E537F" w:rsidR="004D7131" w:rsidRDefault="00716C93">
            <w:pPr>
              <w:keepNext/>
              <w:keepLines/>
              <w:spacing w:after="0"/>
              <w:jc w:val="center"/>
              <w:rPr>
                <w:rFonts w:ascii="Arial" w:hAnsi="Arial"/>
                <w:sz w:val="18"/>
                <w:lang w:eastAsia="x-none"/>
              </w:rPr>
            </w:pPr>
            <w:r>
              <w:rPr>
                <w:rFonts w:ascii="Arial" w:hAnsi="Arial"/>
                <w:sz w:val="18"/>
                <w:lang w:eastAsia="x-none"/>
              </w:rPr>
              <w:t>TDD DL</w:t>
            </w:r>
          </w:p>
        </w:tc>
        <w:tc>
          <w:tcPr>
            <w:tcW w:w="0" w:type="auto"/>
          </w:tcPr>
          <w:p w14:paraId="6D9E5304" w14:textId="054E9C1F" w:rsidR="004D7131" w:rsidRDefault="00716C93">
            <w:pPr>
              <w:keepNext/>
              <w:keepLines/>
              <w:spacing w:after="0"/>
              <w:jc w:val="center"/>
              <w:rPr>
                <w:rFonts w:ascii="Arial" w:hAnsi="Arial"/>
                <w:sz w:val="18"/>
                <w:lang w:eastAsia="x-none"/>
              </w:rPr>
            </w:pPr>
            <w:r>
              <w:rPr>
                <w:rFonts w:ascii="Arial" w:hAnsi="Arial"/>
                <w:sz w:val="18"/>
                <w:lang w:eastAsia="x-none"/>
              </w:rPr>
              <w:t>High</w:t>
            </w:r>
          </w:p>
        </w:tc>
      </w:tr>
      <w:tr w:rsidR="00775667" w:rsidRPr="000C0827" w14:paraId="3DC29C5A" w14:textId="4AA11138" w:rsidTr="00AB65B1">
        <w:trPr>
          <w:jc w:val="center"/>
        </w:trPr>
        <w:tc>
          <w:tcPr>
            <w:tcW w:w="0" w:type="auto"/>
          </w:tcPr>
          <w:p w14:paraId="7D576B4C" w14:textId="20DAD639" w:rsidR="004D7131" w:rsidRDefault="004D7131">
            <w:pPr>
              <w:keepNext/>
              <w:keepLines/>
              <w:spacing w:after="0"/>
              <w:jc w:val="center"/>
              <w:rPr>
                <w:rFonts w:ascii="Arial" w:hAnsi="Arial"/>
                <w:sz w:val="18"/>
                <w:lang w:eastAsia="x-none"/>
              </w:rPr>
            </w:pPr>
            <w:r>
              <w:rPr>
                <w:rFonts w:ascii="Arial" w:hAnsi="Arial"/>
                <w:sz w:val="18"/>
                <w:lang w:eastAsia="x-none"/>
              </w:rPr>
              <w:t>3</w:t>
            </w:r>
          </w:p>
        </w:tc>
        <w:tc>
          <w:tcPr>
            <w:tcW w:w="1037" w:type="dxa"/>
          </w:tcPr>
          <w:p w14:paraId="684F296E" w14:textId="25F9D610" w:rsidR="004D7131" w:rsidRDefault="008C03D2">
            <w:pPr>
              <w:keepNext/>
              <w:keepLines/>
              <w:spacing w:after="0"/>
              <w:jc w:val="center"/>
              <w:rPr>
                <w:rFonts w:ascii="Arial" w:hAnsi="Arial"/>
                <w:sz w:val="18"/>
                <w:lang w:eastAsia="x-none"/>
              </w:rPr>
            </w:pPr>
            <w:r>
              <w:rPr>
                <w:rFonts w:ascii="Arial" w:hAnsi="Arial"/>
                <w:sz w:val="18"/>
                <w:lang w:eastAsia="x-none"/>
              </w:rPr>
              <w:t>SBFD (DUD)</w:t>
            </w:r>
          </w:p>
        </w:tc>
        <w:tc>
          <w:tcPr>
            <w:tcW w:w="801" w:type="dxa"/>
            <w:shd w:val="clear" w:color="auto" w:fill="auto"/>
          </w:tcPr>
          <w:p w14:paraId="3FF55EC4" w14:textId="6596401C" w:rsidR="004D7131" w:rsidRPr="000C0827" w:rsidRDefault="00D279B2">
            <w:pPr>
              <w:keepNext/>
              <w:keepLines/>
              <w:spacing w:after="0"/>
              <w:jc w:val="center"/>
              <w:rPr>
                <w:rFonts w:ascii="Arial" w:hAnsi="Arial"/>
                <w:sz w:val="18"/>
                <w:lang w:eastAsia="x-none"/>
              </w:rPr>
            </w:pPr>
            <w:r>
              <w:rPr>
                <w:rFonts w:ascii="Arial" w:hAnsi="Arial"/>
                <w:sz w:val="18"/>
                <w:lang w:eastAsia="x-none"/>
              </w:rPr>
              <w:t xml:space="preserve">TDD </w:t>
            </w:r>
          </w:p>
        </w:tc>
        <w:tc>
          <w:tcPr>
            <w:tcW w:w="5387" w:type="dxa"/>
          </w:tcPr>
          <w:p w14:paraId="43415E11" w14:textId="0E44C0A6" w:rsidR="004D7131" w:rsidRDefault="009E2BED">
            <w:pPr>
              <w:keepNext/>
              <w:keepLines/>
              <w:spacing w:after="0"/>
              <w:jc w:val="center"/>
              <w:rPr>
                <w:rFonts w:ascii="Arial" w:hAnsi="Arial"/>
                <w:sz w:val="18"/>
                <w:lang w:eastAsia="x-none"/>
              </w:rPr>
            </w:pPr>
            <w:r>
              <w:rPr>
                <w:rFonts w:ascii="Arial" w:hAnsi="Arial"/>
                <w:noProof/>
                <w:sz w:val="18"/>
                <w:szCs w:val="18"/>
                <w:lang w:eastAsia="zh-CN"/>
              </w:rPr>
              <w:drawing>
                <wp:inline distT="0" distB="0" distL="0" distR="0" wp14:anchorId="661DFFA8" wp14:editId="27E5B14A">
                  <wp:extent cx="1450975" cy="26797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0975" cy="267970"/>
                          </a:xfrm>
                          <a:prstGeom prst="rect">
                            <a:avLst/>
                          </a:prstGeom>
                          <a:noFill/>
                        </pic:spPr>
                      </pic:pic>
                    </a:graphicData>
                  </a:graphic>
                </wp:inline>
              </w:drawing>
            </w:r>
            <w:r w:rsidR="00943500">
              <w:rPr>
                <w:rFonts w:ascii="Arial" w:hAnsi="Arial"/>
                <w:sz w:val="18"/>
                <w:lang w:eastAsia="x-none"/>
              </w:rPr>
              <w:t xml:space="preserve">           </w:t>
            </w:r>
            <w:r w:rsidR="00943500">
              <w:rPr>
                <w:rFonts w:ascii="Arial" w:hAnsi="Arial"/>
                <w:noProof/>
                <w:sz w:val="18"/>
                <w:lang w:eastAsia="x-none"/>
              </w:rPr>
              <w:drawing>
                <wp:inline distT="0" distB="0" distL="0" distR="0" wp14:anchorId="09AC40EA" wp14:editId="32589F4A">
                  <wp:extent cx="1457325" cy="27432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57325" cy="274320"/>
                          </a:xfrm>
                          <a:prstGeom prst="rect">
                            <a:avLst/>
                          </a:prstGeom>
                          <a:noFill/>
                        </pic:spPr>
                      </pic:pic>
                    </a:graphicData>
                  </a:graphic>
                </wp:inline>
              </w:drawing>
            </w:r>
          </w:p>
        </w:tc>
        <w:tc>
          <w:tcPr>
            <w:tcW w:w="1072" w:type="dxa"/>
          </w:tcPr>
          <w:p w14:paraId="479E774B" w14:textId="6FC1EA64" w:rsidR="004D7131" w:rsidRDefault="00716C93">
            <w:pPr>
              <w:keepNext/>
              <w:keepLines/>
              <w:spacing w:after="0"/>
              <w:jc w:val="center"/>
              <w:rPr>
                <w:rFonts w:ascii="Arial" w:hAnsi="Arial"/>
                <w:sz w:val="18"/>
                <w:lang w:eastAsia="x-none"/>
              </w:rPr>
            </w:pPr>
            <w:r>
              <w:rPr>
                <w:rFonts w:ascii="Arial" w:hAnsi="Arial"/>
                <w:sz w:val="18"/>
                <w:lang w:eastAsia="x-none"/>
              </w:rPr>
              <w:t>TDD UL</w:t>
            </w:r>
          </w:p>
        </w:tc>
        <w:tc>
          <w:tcPr>
            <w:tcW w:w="0" w:type="auto"/>
          </w:tcPr>
          <w:p w14:paraId="25534D11" w14:textId="7FC5DD42" w:rsidR="004D7131" w:rsidRDefault="00716C93">
            <w:pPr>
              <w:keepNext/>
              <w:keepLines/>
              <w:spacing w:after="0"/>
              <w:jc w:val="center"/>
              <w:rPr>
                <w:rFonts w:ascii="Arial" w:hAnsi="Arial"/>
                <w:sz w:val="18"/>
                <w:lang w:eastAsia="x-none"/>
              </w:rPr>
            </w:pPr>
            <w:r>
              <w:rPr>
                <w:rFonts w:ascii="Arial" w:hAnsi="Arial"/>
                <w:sz w:val="18"/>
                <w:lang w:eastAsia="x-none"/>
              </w:rPr>
              <w:t>Low</w:t>
            </w:r>
          </w:p>
        </w:tc>
      </w:tr>
      <w:tr w:rsidR="00775667" w:rsidRPr="000C0827" w14:paraId="59F88046" w14:textId="7C180871" w:rsidTr="00AB65B1">
        <w:trPr>
          <w:jc w:val="center"/>
        </w:trPr>
        <w:tc>
          <w:tcPr>
            <w:tcW w:w="0" w:type="auto"/>
          </w:tcPr>
          <w:p w14:paraId="45874C9F" w14:textId="45F21F3C" w:rsidR="004D7131" w:rsidRPr="00F335AD" w:rsidRDefault="004D7131">
            <w:pPr>
              <w:keepNext/>
              <w:keepLines/>
              <w:spacing w:after="0"/>
              <w:jc w:val="center"/>
              <w:rPr>
                <w:rFonts w:ascii="Arial" w:hAnsi="Arial"/>
                <w:b/>
                <w:bCs/>
                <w:sz w:val="18"/>
                <w:lang w:eastAsia="x-none"/>
              </w:rPr>
            </w:pPr>
            <w:r w:rsidRPr="00F335AD">
              <w:rPr>
                <w:rFonts w:ascii="Arial" w:hAnsi="Arial"/>
                <w:b/>
                <w:bCs/>
                <w:sz w:val="18"/>
                <w:lang w:eastAsia="x-none"/>
              </w:rPr>
              <w:t>4</w:t>
            </w:r>
          </w:p>
        </w:tc>
        <w:tc>
          <w:tcPr>
            <w:tcW w:w="1037" w:type="dxa"/>
          </w:tcPr>
          <w:p w14:paraId="6DF4EAEE" w14:textId="32D3EAD8" w:rsidR="004D7131" w:rsidRDefault="00E6797A">
            <w:pPr>
              <w:keepNext/>
              <w:keepLines/>
              <w:spacing w:after="0"/>
              <w:jc w:val="center"/>
              <w:rPr>
                <w:rFonts w:ascii="Arial" w:hAnsi="Arial"/>
                <w:sz w:val="18"/>
                <w:lang w:eastAsia="x-none"/>
              </w:rPr>
            </w:pPr>
            <w:r>
              <w:rPr>
                <w:rFonts w:ascii="Arial" w:hAnsi="Arial"/>
                <w:sz w:val="18"/>
                <w:lang w:eastAsia="x-none"/>
              </w:rPr>
              <w:t>SBFD (DU)</w:t>
            </w:r>
          </w:p>
        </w:tc>
        <w:tc>
          <w:tcPr>
            <w:tcW w:w="801" w:type="dxa"/>
            <w:shd w:val="clear" w:color="auto" w:fill="auto"/>
          </w:tcPr>
          <w:p w14:paraId="67E59C2D" w14:textId="4F7335E7" w:rsidR="004D7131" w:rsidRPr="000C0827" w:rsidRDefault="00D279B2">
            <w:pPr>
              <w:keepNext/>
              <w:keepLines/>
              <w:spacing w:after="0"/>
              <w:jc w:val="center"/>
              <w:rPr>
                <w:rFonts w:ascii="Arial" w:hAnsi="Arial"/>
                <w:sz w:val="18"/>
                <w:lang w:eastAsia="x-none"/>
              </w:rPr>
            </w:pPr>
            <w:r>
              <w:rPr>
                <w:rFonts w:ascii="Arial" w:hAnsi="Arial"/>
                <w:sz w:val="18"/>
                <w:lang w:eastAsia="x-none"/>
              </w:rPr>
              <w:t xml:space="preserve">TDD </w:t>
            </w:r>
          </w:p>
        </w:tc>
        <w:tc>
          <w:tcPr>
            <w:tcW w:w="5387" w:type="dxa"/>
          </w:tcPr>
          <w:p w14:paraId="6EA563F4" w14:textId="25DB81CC" w:rsidR="004D7131" w:rsidRDefault="009E2BED">
            <w:pPr>
              <w:keepNext/>
              <w:keepLines/>
              <w:spacing w:after="0"/>
              <w:jc w:val="center"/>
              <w:rPr>
                <w:rFonts w:ascii="Arial" w:hAnsi="Arial"/>
                <w:sz w:val="18"/>
                <w:lang w:eastAsia="x-none"/>
              </w:rPr>
            </w:pPr>
            <w:r>
              <w:rPr>
                <w:rFonts w:ascii="Arial" w:hAnsi="Arial"/>
                <w:noProof/>
                <w:sz w:val="18"/>
                <w:lang w:eastAsia="x-none"/>
              </w:rPr>
              <w:drawing>
                <wp:inline distT="0" distB="0" distL="0" distR="0" wp14:anchorId="26F87369" wp14:editId="24705D5C">
                  <wp:extent cx="1457325" cy="267970"/>
                  <wp:effectExtent l="0" t="0" r="952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7325" cy="267970"/>
                          </a:xfrm>
                          <a:prstGeom prst="rect">
                            <a:avLst/>
                          </a:prstGeom>
                          <a:noFill/>
                        </pic:spPr>
                      </pic:pic>
                    </a:graphicData>
                  </a:graphic>
                </wp:inline>
              </w:drawing>
            </w:r>
            <w:r w:rsidR="00262834">
              <w:rPr>
                <w:rFonts w:ascii="Arial" w:hAnsi="Arial"/>
                <w:sz w:val="18"/>
                <w:lang w:eastAsia="x-none"/>
              </w:rPr>
              <w:t xml:space="preserve">           </w:t>
            </w:r>
            <w:r w:rsidR="00262834">
              <w:rPr>
                <w:rFonts w:ascii="Arial" w:hAnsi="Arial"/>
                <w:noProof/>
                <w:sz w:val="18"/>
                <w:lang w:eastAsia="x-none"/>
              </w:rPr>
              <w:drawing>
                <wp:inline distT="0" distB="0" distL="0" distR="0" wp14:anchorId="1003FCDB" wp14:editId="3880BBA7">
                  <wp:extent cx="1457325" cy="274320"/>
                  <wp:effectExtent l="0" t="0" r="952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57325" cy="274320"/>
                          </a:xfrm>
                          <a:prstGeom prst="rect">
                            <a:avLst/>
                          </a:prstGeom>
                          <a:noFill/>
                        </pic:spPr>
                      </pic:pic>
                    </a:graphicData>
                  </a:graphic>
                </wp:inline>
              </w:drawing>
            </w:r>
          </w:p>
        </w:tc>
        <w:tc>
          <w:tcPr>
            <w:tcW w:w="1072" w:type="dxa"/>
          </w:tcPr>
          <w:p w14:paraId="09FA7897" w14:textId="01CB4CF7" w:rsidR="004D7131" w:rsidRDefault="00716C93">
            <w:pPr>
              <w:keepNext/>
              <w:keepLines/>
              <w:spacing w:after="0"/>
              <w:jc w:val="center"/>
              <w:rPr>
                <w:rFonts w:ascii="Arial" w:hAnsi="Arial"/>
                <w:sz w:val="18"/>
                <w:lang w:eastAsia="x-none"/>
              </w:rPr>
            </w:pPr>
            <w:r>
              <w:rPr>
                <w:rFonts w:ascii="Arial" w:hAnsi="Arial"/>
                <w:sz w:val="18"/>
                <w:lang w:eastAsia="x-none"/>
              </w:rPr>
              <w:t>TDD UL</w:t>
            </w:r>
          </w:p>
        </w:tc>
        <w:tc>
          <w:tcPr>
            <w:tcW w:w="0" w:type="auto"/>
          </w:tcPr>
          <w:p w14:paraId="68F0EBCE" w14:textId="40C5DE65" w:rsidR="004D7131" w:rsidRDefault="00716C93">
            <w:pPr>
              <w:keepNext/>
              <w:keepLines/>
              <w:spacing w:after="0"/>
              <w:jc w:val="center"/>
              <w:rPr>
                <w:rFonts w:ascii="Arial" w:hAnsi="Arial"/>
                <w:sz w:val="18"/>
                <w:lang w:eastAsia="x-none"/>
              </w:rPr>
            </w:pPr>
            <w:r>
              <w:rPr>
                <w:rFonts w:ascii="Arial" w:hAnsi="Arial"/>
                <w:sz w:val="18"/>
                <w:lang w:eastAsia="x-none"/>
              </w:rPr>
              <w:t>Low</w:t>
            </w:r>
          </w:p>
        </w:tc>
      </w:tr>
      <w:tr w:rsidR="00193EAC" w:rsidRPr="000C0827" w14:paraId="4380805F" w14:textId="4A7D0FFE">
        <w:trPr>
          <w:jc w:val="center"/>
        </w:trPr>
        <w:tc>
          <w:tcPr>
            <w:tcW w:w="0" w:type="auto"/>
          </w:tcPr>
          <w:p w14:paraId="4A55C742" w14:textId="2C7A7DB3" w:rsidR="00193EAC" w:rsidRDefault="00193EAC">
            <w:pPr>
              <w:keepNext/>
              <w:keepLines/>
              <w:spacing w:after="0"/>
              <w:jc w:val="center"/>
              <w:rPr>
                <w:rFonts w:ascii="Arial" w:hAnsi="Arial"/>
                <w:sz w:val="18"/>
                <w:lang w:eastAsia="x-none"/>
              </w:rPr>
            </w:pPr>
            <w:r>
              <w:rPr>
                <w:rFonts w:ascii="Arial" w:hAnsi="Arial"/>
                <w:sz w:val="18"/>
                <w:lang w:eastAsia="x-none"/>
              </w:rPr>
              <w:t>5</w:t>
            </w:r>
          </w:p>
        </w:tc>
        <w:tc>
          <w:tcPr>
            <w:tcW w:w="1037" w:type="dxa"/>
          </w:tcPr>
          <w:p w14:paraId="700F8D75" w14:textId="0F59A225" w:rsidR="00193EAC" w:rsidRDefault="00193EAC">
            <w:pPr>
              <w:keepNext/>
              <w:keepLines/>
              <w:spacing w:after="0"/>
              <w:jc w:val="center"/>
              <w:rPr>
                <w:rFonts w:ascii="Arial" w:hAnsi="Arial"/>
                <w:sz w:val="18"/>
                <w:lang w:eastAsia="x-none"/>
              </w:rPr>
            </w:pPr>
            <w:r>
              <w:rPr>
                <w:rFonts w:ascii="Arial" w:hAnsi="Arial"/>
                <w:sz w:val="18"/>
                <w:lang w:eastAsia="x-none"/>
              </w:rPr>
              <w:t>TDD</w:t>
            </w:r>
          </w:p>
        </w:tc>
        <w:tc>
          <w:tcPr>
            <w:tcW w:w="801" w:type="dxa"/>
            <w:shd w:val="clear" w:color="auto" w:fill="auto"/>
          </w:tcPr>
          <w:p w14:paraId="1FB2B5CB" w14:textId="68949B11" w:rsidR="00193EAC" w:rsidRDefault="00193EAC">
            <w:pPr>
              <w:keepNext/>
              <w:keepLines/>
              <w:spacing w:after="0"/>
              <w:jc w:val="center"/>
              <w:rPr>
                <w:rFonts w:ascii="Arial" w:hAnsi="Arial"/>
                <w:sz w:val="18"/>
                <w:lang w:eastAsia="x-none"/>
              </w:rPr>
            </w:pPr>
            <w:r>
              <w:rPr>
                <w:rFonts w:ascii="Arial" w:hAnsi="Arial"/>
                <w:sz w:val="18"/>
                <w:lang w:eastAsia="x-none"/>
              </w:rPr>
              <w:t>SBFD (DUD)</w:t>
            </w:r>
          </w:p>
        </w:tc>
        <w:tc>
          <w:tcPr>
            <w:tcW w:w="5387" w:type="dxa"/>
          </w:tcPr>
          <w:p w14:paraId="25F502FE" w14:textId="44304482" w:rsidR="00193EAC" w:rsidRDefault="00193EAC">
            <w:pPr>
              <w:keepNext/>
              <w:keepLines/>
              <w:spacing w:after="0"/>
              <w:jc w:val="center"/>
              <w:rPr>
                <w:rFonts w:ascii="Arial" w:hAnsi="Arial"/>
                <w:sz w:val="18"/>
                <w:lang w:eastAsia="x-none"/>
              </w:rPr>
            </w:pPr>
            <w:r>
              <w:rPr>
                <w:rFonts w:ascii="Arial" w:hAnsi="Arial"/>
                <w:noProof/>
                <w:sz w:val="18"/>
                <w:szCs w:val="18"/>
                <w:lang w:eastAsia="zh-CN"/>
              </w:rPr>
              <w:drawing>
                <wp:inline distT="0" distB="0" distL="0" distR="0" wp14:anchorId="295C1DD6" wp14:editId="4DF16EE3">
                  <wp:extent cx="1450975" cy="2743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50975" cy="274320"/>
                          </a:xfrm>
                          <a:prstGeom prst="rect">
                            <a:avLst/>
                          </a:prstGeom>
                          <a:noFill/>
                        </pic:spPr>
                      </pic:pic>
                    </a:graphicData>
                  </a:graphic>
                </wp:inline>
              </w:drawing>
            </w:r>
            <w:r>
              <w:rPr>
                <w:rFonts w:ascii="Arial" w:hAnsi="Arial"/>
                <w:sz w:val="18"/>
                <w:lang w:eastAsia="x-none"/>
              </w:rPr>
              <w:t xml:space="preserve">           </w:t>
            </w:r>
            <w:r>
              <w:rPr>
                <w:rFonts w:ascii="Arial" w:hAnsi="Arial"/>
                <w:noProof/>
                <w:sz w:val="18"/>
                <w:szCs w:val="18"/>
                <w:lang w:eastAsia="zh-CN"/>
              </w:rPr>
              <w:drawing>
                <wp:inline distT="0" distB="0" distL="0" distR="0" wp14:anchorId="474BF8EB" wp14:editId="489935DF">
                  <wp:extent cx="1450975" cy="2679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0975" cy="267970"/>
                          </a:xfrm>
                          <a:prstGeom prst="rect">
                            <a:avLst/>
                          </a:prstGeom>
                          <a:noFill/>
                        </pic:spPr>
                      </pic:pic>
                    </a:graphicData>
                  </a:graphic>
                </wp:inline>
              </w:drawing>
            </w:r>
          </w:p>
        </w:tc>
        <w:tc>
          <w:tcPr>
            <w:tcW w:w="1072" w:type="dxa"/>
            <w:vMerge w:val="restart"/>
          </w:tcPr>
          <w:p w14:paraId="75C3B22C" w14:textId="77777777" w:rsidR="00716C93" w:rsidRDefault="00716C93">
            <w:pPr>
              <w:keepNext/>
              <w:keepLines/>
              <w:spacing w:after="0"/>
              <w:jc w:val="center"/>
              <w:rPr>
                <w:rFonts w:ascii="Arial" w:hAnsi="Arial"/>
                <w:sz w:val="18"/>
                <w:lang w:eastAsia="x-none"/>
              </w:rPr>
            </w:pPr>
          </w:p>
          <w:p w14:paraId="0A0104CC" w14:textId="77777777" w:rsidR="00716C93" w:rsidRDefault="00716C93">
            <w:pPr>
              <w:keepNext/>
              <w:keepLines/>
              <w:spacing w:after="0"/>
              <w:jc w:val="center"/>
              <w:rPr>
                <w:rFonts w:ascii="Arial" w:hAnsi="Arial"/>
                <w:sz w:val="18"/>
                <w:lang w:eastAsia="x-none"/>
              </w:rPr>
            </w:pPr>
          </w:p>
          <w:p w14:paraId="17918269" w14:textId="77777777" w:rsidR="00716C93" w:rsidRDefault="00716C93">
            <w:pPr>
              <w:keepNext/>
              <w:keepLines/>
              <w:spacing w:after="0"/>
              <w:jc w:val="center"/>
              <w:rPr>
                <w:rFonts w:ascii="Arial" w:hAnsi="Arial"/>
                <w:sz w:val="18"/>
                <w:lang w:eastAsia="x-none"/>
              </w:rPr>
            </w:pPr>
          </w:p>
          <w:p w14:paraId="0A7C2B23" w14:textId="68A831F5" w:rsidR="00193EAC" w:rsidRDefault="00193EAC">
            <w:pPr>
              <w:keepNext/>
              <w:keepLines/>
              <w:spacing w:after="0"/>
              <w:jc w:val="center"/>
              <w:rPr>
                <w:rFonts w:ascii="Arial" w:hAnsi="Arial"/>
                <w:sz w:val="18"/>
                <w:lang w:eastAsia="x-none"/>
              </w:rPr>
            </w:pPr>
            <w:r>
              <w:rPr>
                <w:rFonts w:ascii="Arial" w:hAnsi="Arial"/>
                <w:sz w:val="18"/>
                <w:lang w:eastAsia="x-none"/>
              </w:rPr>
              <w:t>No system in adjacent channel</w:t>
            </w:r>
          </w:p>
        </w:tc>
        <w:tc>
          <w:tcPr>
            <w:tcW w:w="0" w:type="auto"/>
          </w:tcPr>
          <w:p w14:paraId="588F8BDF" w14:textId="085EB4E5" w:rsidR="00193EAC" w:rsidRDefault="00716C93">
            <w:pPr>
              <w:keepNext/>
              <w:keepLines/>
              <w:spacing w:after="0"/>
              <w:jc w:val="center"/>
              <w:rPr>
                <w:rFonts w:ascii="Arial" w:hAnsi="Arial"/>
                <w:sz w:val="18"/>
                <w:lang w:eastAsia="x-none"/>
              </w:rPr>
            </w:pPr>
            <w:r>
              <w:rPr>
                <w:rFonts w:ascii="Arial" w:hAnsi="Arial"/>
                <w:sz w:val="18"/>
                <w:lang w:eastAsia="x-none"/>
              </w:rPr>
              <w:t>High</w:t>
            </w:r>
          </w:p>
        </w:tc>
      </w:tr>
      <w:tr w:rsidR="00193EAC" w:rsidRPr="000C0827" w14:paraId="309170A4" w14:textId="47A21B29">
        <w:trPr>
          <w:jc w:val="center"/>
        </w:trPr>
        <w:tc>
          <w:tcPr>
            <w:tcW w:w="0" w:type="auto"/>
          </w:tcPr>
          <w:p w14:paraId="251E2AE5" w14:textId="4057A2D1" w:rsidR="00193EAC" w:rsidRPr="00F335AD" w:rsidRDefault="00193EAC">
            <w:pPr>
              <w:keepNext/>
              <w:keepLines/>
              <w:spacing w:after="0"/>
              <w:jc w:val="center"/>
              <w:rPr>
                <w:rFonts w:ascii="Arial" w:hAnsi="Arial"/>
                <w:b/>
                <w:bCs/>
                <w:sz w:val="18"/>
                <w:lang w:eastAsia="x-none"/>
              </w:rPr>
            </w:pPr>
            <w:r w:rsidRPr="00F335AD">
              <w:rPr>
                <w:rFonts w:ascii="Arial" w:hAnsi="Arial"/>
                <w:b/>
                <w:bCs/>
                <w:sz w:val="18"/>
                <w:lang w:eastAsia="x-none"/>
              </w:rPr>
              <w:t>6</w:t>
            </w:r>
          </w:p>
        </w:tc>
        <w:tc>
          <w:tcPr>
            <w:tcW w:w="1037" w:type="dxa"/>
          </w:tcPr>
          <w:p w14:paraId="2F2FF194" w14:textId="119A1496" w:rsidR="00193EAC" w:rsidRDefault="00193EAC">
            <w:pPr>
              <w:keepNext/>
              <w:keepLines/>
              <w:spacing w:after="0"/>
              <w:jc w:val="center"/>
              <w:rPr>
                <w:rFonts w:ascii="Arial" w:hAnsi="Arial"/>
                <w:sz w:val="18"/>
                <w:lang w:eastAsia="x-none"/>
              </w:rPr>
            </w:pPr>
            <w:r>
              <w:rPr>
                <w:rFonts w:ascii="Arial" w:hAnsi="Arial"/>
                <w:sz w:val="18"/>
                <w:lang w:eastAsia="x-none"/>
              </w:rPr>
              <w:t>TDD</w:t>
            </w:r>
          </w:p>
        </w:tc>
        <w:tc>
          <w:tcPr>
            <w:tcW w:w="801" w:type="dxa"/>
            <w:shd w:val="clear" w:color="auto" w:fill="auto"/>
          </w:tcPr>
          <w:p w14:paraId="5D537B34" w14:textId="634D49DB" w:rsidR="00193EAC" w:rsidRDefault="00193EAC">
            <w:pPr>
              <w:keepNext/>
              <w:keepLines/>
              <w:spacing w:after="0"/>
              <w:jc w:val="center"/>
              <w:rPr>
                <w:rFonts w:ascii="Arial" w:hAnsi="Arial"/>
                <w:sz w:val="18"/>
                <w:lang w:eastAsia="x-none"/>
              </w:rPr>
            </w:pPr>
            <w:r>
              <w:rPr>
                <w:rFonts w:ascii="Arial" w:hAnsi="Arial"/>
                <w:sz w:val="18"/>
                <w:lang w:eastAsia="x-none"/>
              </w:rPr>
              <w:t>SBFD (DU)</w:t>
            </w:r>
          </w:p>
        </w:tc>
        <w:tc>
          <w:tcPr>
            <w:tcW w:w="5387" w:type="dxa"/>
          </w:tcPr>
          <w:p w14:paraId="66AA5BD2" w14:textId="731EC8C2" w:rsidR="00193EAC" w:rsidRDefault="00193EAC">
            <w:pPr>
              <w:keepNext/>
              <w:keepLines/>
              <w:spacing w:after="0"/>
              <w:jc w:val="center"/>
              <w:rPr>
                <w:rFonts w:ascii="Arial" w:hAnsi="Arial"/>
                <w:sz w:val="18"/>
                <w:lang w:eastAsia="x-none"/>
              </w:rPr>
            </w:pPr>
            <w:r>
              <w:rPr>
                <w:rFonts w:ascii="Arial" w:hAnsi="Arial"/>
                <w:noProof/>
                <w:sz w:val="18"/>
                <w:szCs w:val="18"/>
                <w:lang w:eastAsia="zh-CN"/>
              </w:rPr>
              <w:drawing>
                <wp:inline distT="0" distB="0" distL="0" distR="0" wp14:anchorId="3DDF85B9" wp14:editId="4319E0F9">
                  <wp:extent cx="1450975" cy="2743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450975" cy="274320"/>
                          </a:xfrm>
                          <a:prstGeom prst="rect">
                            <a:avLst/>
                          </a:prstGeom>
                          <a:noFill/>
                        </pic:spPr>
                      </pic:pic>
                    </a:graphicData>
                  </a:graphic>
                </wp:inline>
              </w:drawing>
            </w:r>
            <w:r>
              <w:rPr>
                <w:rFonts w:ascii="Arial" w:hAnsi="Arial"/>
                <w:sz w:val="18"/>
                <w:lang w:eastAsia="x-none"/>
              </w:rPr>
              <w:t xml:space="preserve">           </w:t>
            </w:r>
            <w:r>
              <w:rPr>
                <w:rFonts w:ascii="Arial" w:hAnsi="Arial"/>
                <w:noProof/>
                <w:sz w:val="18"/>
                <w:lang w:eastAsia="x-none"/>
              </w:rPr>
              <w:drawing>
                <wp:inline distT="0" distB="0" distL="0" distR="0" wp14:anchorId="5C6EBE7D" wp14:editId="1F8EACEF">
                  <wp:extent cx="1457325" cy="26797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7325" cy="267970"/>
                          </a:xfrm>
                          <a:prstGeom prst="rect">
                            <a:avLst/>
                          </a:prstGeom>
                          <a:noFill/>
                        </pic:spPr>
                      </pic:pic>
                    </a:graphicData>
                  </a:graphic>
                </wp:inline>
              </w:drawing>
            </w:r>
          </w:p>
        </w:tc>
        <w:tc>
          <w:tcPr>
            <w:tcW w:w="1072" w:type="dxa"/>
            <w:vMerge/>
          </w:tcPr>
          <w:p w14:paraId="54D6CD02" w14:textId="77777777" w:rsidR="00193EAC" w:rsidRDefault="00193EAC">
            <w:pPr>
              <w:keepNext/>
              <w:keepLines/>
              <w:spacing w:after="0"/>
              <w:jc w:val="center"/>
              <w:rPr>
                <w:rFonts w:ascii="Arial" w:hAnsi="Arial"/>
                <w:sz w:val="18"/>
                <w:lang w:eastAsia="x-none"/>
              </w:rPr>
            </w:pPr>
          </w:p>
        </w:tc>
        <w:tc>
          <w:tcPr>
            <w:tcW w:w="0" w:type="auto"/>
          </w:tcPr>
          <w:p w14:paraId="4F83BB10" w14:textId="5161BD77" w:rsidR="00193EAC" w:rsidRDefault="00716C93">
            <w:pPr>
              <w:keepNext/>
              <w:keepLines/>
              <w:spacing w:after="0"/>
              <w:jc w:val="center"/>
              <w:rPr>
                <w:rFonts w:ascii="Arial" w:hAnsi="Arial"/>
                <w:sz w:val="18"/>
                <w:lang w:eastAsia="x-none"/>
              </w:rPr>
            </w:pPr>
            <w:r>
              <w:rPr>
                <w:rFonts w:ascii="Arial" w:hAnsi="Arial"/>
                <w:sz w:val="18"/>
                <w:lang w:eastAsia="x-none"/>
              </w:rPr>
              <w:t>High</w:t>
            </w:r>
          </w:p>
        </w:tc>
      </w:tr>
      <w:tr w:rsidR="00193EAC" w:rsidRPr="000C0827" w14:paraId="6DC70705" w14:textId="43529BD9">
        <w:trPr>
          <w:jc w:val="center"/>
        </w:trPr>
        <w:tc>
          <w:tcPr>
            <w:tcW w:w="0" w:type="auto"/>
          </w:tcPr>
          <w:p w14:paraId="44E406C4" w14:textId="3C940138" w:rsidR="00193EAC" w:rsidRDefault="00193EAC">
            <w:pPr>
              <w:keepNext/>
              <w:keepLines/>
              <w:spacing w:after="0"/>
              <w:jc w:val="center"/>
              <w:rPr>
                <w:rFonts w:ascii="Arial" w:hAnsi="Arial"/>
                <w:sz w:val="18"/>
                <w:lang w:eastAsia="x-none"/>
              </w:rPr>
            </w:pPr>
            <w:r>
              <w:rPr>
                <w:rFonts w:ascii="Arial" w:hAnsi="Arial"/>
                <w:sz w:val="18"/>
                <w:lang w:eastAsia="x-none"/>
              </w:rPr>
              <w:t>7</w:t>
            </w:r>
          </w:p>
        </w:tc>
        <w:tc>
          <w:tcPr>
            <w:tcW w:w="1037" w:type="dxa"/>
          </w:tcPr>
          <w:p w14:paraId="569B05E3" w14:textId="2B8615B5" w:rsidR="00193EAC" w:rsidRDefault="00193EAC">
            <w:pPr>
              <w:keepNext/>
              <w:keepLines/>
              <w:spacing w:after="0"/>
              <w:jc w:val="center"/>
              <w:rPr>
                <w:rFonts w:ascii="Arial" w:hAnsi="Arial"/>
                <w:sz w:val="18"/>
                <w:lang w:eastAsia="x-none"/>
              </w:rPr>
            </w:pPr>
            <w:r>
              <w:rPr>
                <w:rFonts w:ascii="Arial" w:hAnsi="Arial"/>
                <w:sz w:val="18"/>
                <w:lang w:eastAsia="x-none"/>
              </w:rPr>
              <w:t>TDD</w:t>
            </w:r>
          </w:p>
        </w:tc>
        <w:tc>
          <w:tcPr>
            <w:tcW w:w="801" w:type="dxa"/>
            <w:shd w:val="clear" w:color="auto" w:fill="auto"/>
          </w:tcPr>
          <w:p w14:paraId="143DCC27" w14:textId="288159EF" w:rsidR="00193EAC" w:rsidRDefault="00193EAC">
            <w:pPr>
              <w:keepNext/>
              <w:keepLines/>
              <w:spacing w:after="0"/>
              <w:jc w:val="center"/>
              <w:rPr>
                <w:rFonts w:ascii="Arial" w:hAnsi="Arial"/>
                <w:sz w:val="18"/>
                <w:lang w:eastAsia="x-none"/>
              </w:rPr>
            </w:pPr>
            <w:r>
              <w:rPr>
                <w:rFonts w:ascii="Arial" w:hAnsi="Arial"/>
                <w:sz w:val="18"/>
                <w:lang w:eastAsia="x-none"/>
              </w:rPr>
              <w:t>SBFD (DUD)</w:t>
            </w:r>
          </w:p>
        </w:tc>
        <w:tc>
          <w:tcPr>
            <w:tcW w:w="5387" w:type="dxa"/>
          </w:tcPr>
          <w:p w14:paraId="21CDC338" w14:textId="126E5C19" w:rsidR="00193EAC" w:rsidRDefault="00193EAC">
            <w:pPr>
              <w:keepNext/>
              <w:keepLines/>
              <w:spacing w:after="0"/>
              <w:jc w:val="center"/>
              <w:rPr>
                <w:rFonts w:ascii="Arial" w:hAnsi="Arial"/>
                <w:sz w:val="18"/>
                <w:lang w:eastAsia="x-none"/>
              </w:rPr>
            </w:pPr>
            <w:r>
              <w:rPr>
                <w:rFonts w:ascii="Arial" w:hAnsi="Arial"/>
                <w:noProof/>
                <w:sz w:val="18"/>
                <w:lang w:eastAsia="x-none"/>
              </w:rPr>
              <w:drawing>
                <wp:inline distT="0" distB="0" distL="0" distR="0" wp14:anchorId="0F0DB278" wp14:editId="1B845780">
                  <wp:extent cx="1457325" cy="27432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57325" cy="274320"/>
                          </a:xfrm>
                          <a:prstGeom prst="rect">
                            <a:avLst/>
                          </a:prstGeom>
                          <a:noFill/>
                        </pic:spPr>
                      </pic:pic>
                    </a:graphicData>
                  </a:graphic>
                </wp:inline>
              </w:drawing>
            </w:r>
            <w:r>
              <w:rPr>
                <w:rFonts w:ascii="Arial" w:hAnsi="Arial"/>
                <w:sz w:val="18"/>
                <w:lang w:eastAsia="x-none"/>
              </w:rPr>
              <w:t xml:space="preserve">           </w:t>
            </w:r>
            <w:r>
              <w:rPr>
                <w:rFonts w:ascii="Arial" w:hAnsi="Arial"/>
                <w:noProof/>
                <w:sz w:val="18"/>
                <w:szCs w:val="18"/>
                <w:lang w:eastAsia="zh-CN"/>
              </w:rPr>
              <w:drawing>
                <wp:inline distT="0" distB="0" distL="0" distR="0" wp14:anchorId="445AD2EF" wp14:editId="6B5AF483">
                  <wp:extent cx="1450975" cy="2679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450975" cy="267970"/>
                          </a:xfrm>
                          <a:prstGeom prst="rect">
                            <a:avLst/>
                          </a:prstGeom>
                          <a:noFill/>
                        </pic:spPr>
                      </pic:pic>
                    </a:graphicData>
                  </a:graphic>
                </wp:inline>
              </w:drawing>
            </w:r>
          </w:p>
        </w:tc>
        <w:tc>
          <w:tcPr>
            <w:tcW w:w="1072" w:type="dxa"/>
            <w:vMerge/>
          </w:tcPr>
          <w:p w14:paraId="338D14E8" w14:textId="77777777" w:rsidR="00193EAC" w:rsidRDefault="00193EAC">
            <w:pPr>
              <w:keepNext/>
              <w:keepLines/>
              <w:spacing w:after="0"/>
              <w:jc w:val="center"/>
              <w:rPr>
                <w:rFonts w:ascii="Arial" w:hAnsi="Arial"/>
                <w:sz w:val="18"/>
                <w:lang w:eastAsia="x-none"/>
              </w:rPr>
            </w:pPr>
          </w:p>
        </w:tc>
        <w:tc>
          <w:tcPr>
            <w:tcW w:w="0" w:type="auto"/>
          </w:tcPr>
          <w:p w14:paraId="4667E617" w14:textId="6AB31B1C" w:rsidR="00193EAC" w:rsidRDefault="00716C93">
            <w:pPr>
              <w:keepNext/>
              <w:keepLines/>
              <w:spacing w:after="0"/>
              <w:jc w:val="center"/>
              <w:rPr>
                <w:rFonts w:ascii="Arial" w:hAnsi="Arial"/>
                <w:sz w:val="18"/>
                <w:lang w:eastAsia="x-none"/>
              </w:rPr>
            </w:pPr>
            <w:r>
              <w:rPr>
                <w:rFonts w:ascii="Arial" w:hAnsi="Arial"/>
                <w:sz w:val="18"/>
                <w:lang w:eastAsia="x-none"/>
              </w:rPr>
              <w:t>Low</w:t>
            </w:r>
          </w:p>
        </w:tc>
      </w:tr>
      <w:tr w:rsidR="00193EAC" w:rsidRPr="000C0827" w14:paraId="0849EC39" w14:textId="613678F3">
        <w:trPr>
          <w:jc w:val="center"/>
        </w:trPr>
        <w:tc>
          <w:tcPr>
            <w:tcW w:w="0" w:type="auto"/>
          </w:tcPr>
          <w:p w14:paraId="5BFE22F1" w14:textId="792AFEB8" w:rsidR="00193EAC" w:rsidRDefault="00193EAC">
            <w:pPr>
              <w:keepNext/>
              <w:keepLines/>
              <w:spacing w:after="0"/>
              <w:jc w:val="center"/>
              <w:rPr>
                <w:rFonts w:ascii="Arial" w:hAnsi="Arial"/>
                <w:sz w:val="18"/>
                <w:lang w:eastAsia="x-none"/>
              </w:rPr>
            </w:pPr>
            <w:r>
              <w:rPr>
                <w:rFonts w:ascii="Arial" w:hAnsi="Arial"/>
                <w:sz w:val="18"/>
                <w:lang w:eastAsia="x-none"/>
              </w:rPr>
              <w:t>8</w:t>
            </w:r>
          </w:p>
        </w:tc>
        <w:tc>
          <w:tcPr>
            <w:tcW w:w="1037" w:type="dxa"/>
          </w:tcPr>
          <w:p w14:paraId="07653631" w14:textId="2C2F1E1E" w:rsidR="00193EAC" w:rsidRDefault="00193EAC">
            <w:pPr>
              <w:keepNext/>
              <w:keepLines/>
              <w:spacing w:after="0"/>
              <w:jc w:val="center"/>
              <w:rPr>
                <w:rFonts w:ascii="Arial" w:hAnsi="Arial"/>
                <w:sz w:val="18"/>
                <w:lang w:eastAsia="x-none"/>
              </w:rPr>
            </w:pPr>
            <w:r>
              <w:rPr>
                <w:rFonts w:ascii="Arial" w:hAnsi="Arial"/>
                <w:sz w:val="18"/>
                <w:lang w:eastAsia="x-none"/>
              </w:rPr>
              <w:t>TDD</w:t>
            </w:r>
          </w:p>
        </w:tc>
        <w:tc>
          <w:tcPr>
            <w:tcW w:w="801" w:type="dxa"/>
            <w:shd w:val="clear" w:color="auto" w:fill="auto"/>
          </w:tcPr>
          <w:p w14:paraId="50DCB484" w14:textId="652D5E97" w:rsidR="00193EAC" w:rsidRDefault="00193EAC">
            <w:pPr>
              <w:keepNext/>
              <w:keepLines/>
              <w:spacing w:after="0"/>
              <w:jc w:val="center"/>
              <w:rPr>
                <w:rFonts w:ascii="Arial" w:hAnsi="Arial"/>
                <w:sz w:val="18"/>
                <w:lang w:eastAsia="x-none"/>
              </w:rPr>
            </w:pPr>
            <w:r>
              <w:rPr>
                <w:rFonts w:ascii="Arial" w:hAnsi="Arial"/>
                <w:sz w:val="18"/>
                <w:lang w:eastAsia="x-none"/>
              </w:rPr>
              <w:t>SBFD (DU)</w:t>
            </w:r>
          </w:p>
        </w:tc>
        <w:tc>
          <w:tcPr>
            <w:tcW w:w="5387" w:type="dxa"/>
          </w:tcPr>
          <w:p w14:paraId="3E060711" w14:textId="60C8704F" w:rsidR="00193EAC" w:rsidRDefault="00193EAC">
            <w:pPr>
              <w:keepNext/>
              <w:keepLines/>
              <w:spacing w:after="0"/>
              <w:jc w:val="center"/>
              <w:rPr>
                <w:rFonts w:ascii="Arial" w:hAnsi="Arial"/>
                <w:sz w:val="18"/>
                <w:lang w:eastAsia="x-none"/>
              </w:rPr>
            </w:pPr>
            <w:r>
              <w:rPr>
                <w:rFonts w:ascii="Arial" w:hAnsi="Arial"/>
                <w:noProof/>
                <w:sz w:val="18"/>
                <w:lang w:eastAsia="x-none"/>
              </w:rPr>
              <w:drawing>
                <wp:inline distT="0" distB="0" distL="0" distR="0" wp14:anchorId="5A1F7820" wp14:editId="04504DBB">
                  <wp:extent cx="1457325" cy="27432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57325" cy="274320"/>
                          </a:xfrm>
                          <a:prstGeom prst="rect">
                            <a:avLst/>
                          </a:prstGeom>
                          <a:noFill/>
                        </pic:spPr>
                      </pic:pic>
                    </a:graphicData>
                  </a:graphic>
                </wp:inline>
              </w:drawing>
            </w:r>
            <w:r>
              <w:rPr>
                <w:rFonts w:ascii="Arial" w:hAnsi="Arial"/>
                <w:sz w:val="18"/>
                <w:lang w:eastAsia="x-none"/>
              </w:rPr>
              <w:t xml:space="preserve">           </w:t>
            </w:r>
            <w:r>
              <w:rPr>
                <w:rFonts w:ascii="Arial" w:hAnsi="Arial"/>
                <w:noProof/>
                <w:sz w:val="18"/>
                <w:lang w:eastAsia="x-none"/>
              </w:rPr>
              <w:drawing>
                <wp:inline distT="0" distB="0" distL="0" distR="0" wp14:anchorId="78BF1521" wp14:editId="559A9536">
                  <wp:extent cx="1457325" cy="267970"/>
                  <wp:effectExtent l="0" t="0" r="9525"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57325" cy="267970"/>
                          </a:xfrm>
                          <a:prstGeom prst="rect">
                            <a:avLst/>
                          </a:prstGeom>
                          <a:noFill/>
                        </pic:spPr>
                      </pic:pic>
                    </a:graphicData>
                  </a:graphic>
                </wp:inline>
              </w:drawing>
            </w:r>
          </w:p>
        </w:tc>
        <w:tc>
          <w:tcPr>
            <w:tcW w:w="1072" w:type="dxa"/>
            <w:vMerge/>
          </w:tcPr>
          <w:p w14:paraId="62D7C99D" w14:textId="77777777" w:rsidR="00193EAC" w:rsidRDefault="00193EAC">
            <w:pPr>
              <w:keepNext/>
              <w:keepLines/>
              <w:spacing w:after="0"/>
              <w:jc w:val="center"/>
              <w:rPr>
                <w:rFonts w:ascii="Arial" w:hAnsi="Arial"/>
                <w:sz w:val="18"/>
                <w:lang w:eastAsia="x-none"/>
              </w:rPr>
            </w:pPr>
          </w:p>
        </w:tc>
        <w:tc>
          <w:tcPr>
            <w:tcW w:w="0" w:type="auto"/>
          </w:tcPr>
          <w:p w14:paraId="0B5E7F5B" w14:textId="3730D368" w:rsidR="00193EAC" w:rsidRDefault="00716C93">
            <w:pPr>
              <w:keepNext/>
              <w:keepLines/>
              <w:spacing w:after="0"/>
              <w:jc w:val="center"/>
              <w:rPr>
                <w:rFonts w:ascii="Arial" w:hAnsi="Arial"/>
                <w:sz w:val="18"/>
                <w:lang w:eastAsia="x-none"/>
              </w:rPr>
            </w:pPr>
            <w:r>
              <w:rPr>
                <w:rFonts w:ascii="Arial" w:hAnsi="Arial"/>
                <w:sz w:val="18"/>
                <w:lang w:eastAsia="x-none"/>
              </w:rPr>
              <w:t>Low</w:t>
            </w:r>
          </w:p>
        </w:tc>
      </w:tr>
    </w:tbl>
    <w:p w14:paraId="38605007" w14:textId="77777777" w:rsidR="00761524" w:rsidRDefault="00761524" w:rsidP="0062745C">
      <w:pPr>
        <w:pStyle w:val="BodyText"/>
      </w:pPr>
    </w:p>
    <w:p w14:paraId="0895714B" w14:textId="7C608200" w:rsidR="00F8500A" w:rsidRDefault="00E4649A" w:rsidP="0062745C">
      <w:pPr>
        <w:pStyle w:val="BodyText"/>
      </w:pPr>
      <w:r>
        <w:t xml:space="preserve">Another important aspect of the coexistence evaluation are the </w:t>
      </w:r>
      <w:r w:rsidR="008F50ED">
        <w:t xml:space="preserve">isolation assumptions for the self-interference and </w:t>
      </w:r>
      <w:r w:rsidR="008D3E15">
        <w:t xml:space="preserve">inter-sector interference. We believe that for a complete evaluation, both </w:t>
      </w:r>
      <w:r w:rsidR="008D3E15" w:rsidRPr="00F335AD">
        <w:rPr>
          <w:i/>
          <w:iCs/>
        </w:rPr>
        <w:t>optimistic</w:t>
      </w:r>
      <w:r w:rsidR="008D3E15">
        <w:t xml:space="preserve"> and </w:t>
      </w:r>
      <w:r w:rsidR="008D3E15" w:rsidRPr="00F335AD">
        <w:rPr>
          <w:i/>
          <w:iCs/>
        </w:rPr>
        <w:t>realistic</w:t>
      </w:r>
      <w:r w:rsidR="008D3E15">
        <w:t xml:space="preserve"> values should be considered.</w:t>
      </w:r>
    </w:p>
    <w:p w14:paraId="6D702C69" w14:textId="6D4B7037" w:rsidR="00BF187B" w:rsidRDefault="00BF187B" w:rsidP="0062745C">
      <w:pPr>
        <w:pStyle w:val="BodyText"/>
      </w:pPr>
      <w:r>
        <w:t xml:space="preserve">For optimistic assumptions, we intend the assumptions which have been considered for </w:t>
      </w:r>
      <w:r w:rsidR="00175348">
        <w:t xml:space="preserve">the calibration campaign where the self-interference and inter-sector isolation are set to </w:t>
      </w:r>
      <w:r w:rsidR="001C38BE">
        <w:t xml:space="preserve">high values that reduce the impact of self- and inter-sector interferences to 1 dB </w:t>
      </w:r>
      <w:r w:rsidR="0083651E">
        <w:t>of desensitization.</w:t>
      </w:r>
    </w:p>
    <w:p w14:paraId="75476E61" w14:textId="25F7DB8D" w:rsidR="00583EC8" w:rsidRDefault="00583EC8" w:rsidP="0062745C">
      <w:pPr>
        <w:pStyle w:val="BodyText"/>
      </w:pPr>
      <w:r>
        <w:t xml:space="preserve">We believe that this assumption should be included in the study because it guarantees that the </w:t>
      </w:r>
      <w:r w:rsidR="0088180C">
        <w:t xml:space="preserve">UL of the </w:t>
      </w:r>
      <w:r>
        <w:t xml:space="preserve">SBFD network works properly </w:t>
      </w:r>
      <w:r w:rsidR="0088180C">
        <w:t xml:space="preserve">and consequently can generate interference to the adjacent network. In this way </w:t>
      </w:r>
      <w:r w:rsidR="00D43AEE">
        <w:t>UE-UE CLI issues can be better exposed and consequently the coexistence iss</w:t>
      </w:r>
      <w:r w:rsidR="006E509E">
        <w:t>ues.</w:t>
      </w:r>
    </w:p>
    <w:p w14:paraId="73780207" w14:textId="6CF7BE3A" w:rsidR="006E509E" w:rsidRDefault="006E509E" w:rsidP="0062745C">
      <w:pPr>
        <w:pStyle w:val="BodyText"/>
      </w:pPr>
      <w:r w:rsidRPr="000419A5">
        <w:rPr>
          <w:b/>
          <w:bCs/>
          <w:u w:val="single"/>
        </w:rPr>
        <w:t>Observation 2:</w:t>
      </w:r>
      <w:r>
        <w:t xml:space="preserve"> </w:t>
      </w:r>
      <w:r w:rsidR="004F46F4">
        <w:t xml:space="preserve">Optimistic assumptions with respect to SBFD isolation values, for self and inter-sector interference should be included in the evaluation because </w:t>
      </w:r>
      <w:r w:rsidR="00033547">
        <w:t>they guarantee that the UL of SBFD is not disrupted by its own internal CLI, and consequently a coexistence evaluation would not be possible.</w:t>
      </w:r>
    </w:p>
    <w:p w14:paraId="3A8CD3C8" w14:textId="57C63948" w:rsidR="006407CA" w:rsidRDefault="006407CA" w:rsidP="0062745C">
      <w:pPr>
        <w:pStyle w:val="BodyText"/>
      </w:pPr>
      <w:r>
        <w:t xml:space="preserve">On the other hand, we consider that the only evaluation of optimistic assumptions does not give a complete picture of the </w:t>
      </w:r>
      <w:r w:rsidR="00650CE0">
        <w:t xml:space="preserve">feasibility </w:t>
      </w:r>
      <w:r w:rsidR="00307117">
        <w:t>of an SBFD coexistence scenario, and for that also realistic assumptions of self and inter-sector isolation values should be considered.</w:t>
      </w:r>
      <w:r w:rsidR="0099564A">
        <w:t xml:space="preserve"> Based on technical background </w:t>
      </w:r>
      <w:r w:rsidR="0028132E">
        <w:t>presented in a companion contribution [3] we consider 75 dB</w:t>
      </w:r>
      <w:r w:rsidR="005A4846">
        <w:t xml:space="preserve"> inter-sector isolation for FR1. </w:t>
      </w:r>
    </w:p>
    <w:p w14:paraId="4CB49DF4" w14:textId="77777777" w:rsidR="00D8531A" w:rsidRDefault="00D8531A" w:rsidP="0062745C">
      <w:pPr>
        <w:pStyle w:val="BodyText"/>
      </w:pPr>
    </w:p>
    <w:p w14:paraId="2004760A" w14:textId="77777777" w:rsidR="002274EA" w:rsidRDefault="00307117" w:rsidP="0062745C">
      <w:pPr>
        <w:pStyle w:val="BodyText"/>
      </w:pPr>
      <w:r w:rsidRPr="000419A5">
        <w:rPr>
          <w:b/>
          <w:bCs/>
          <w:u w:val="single"/>
        </w:rPr>
        <w:lastRenderedPageBreak/>
        <w:t>Proposal 3:</w:t>
      </w:r>
      <w:r>
        <w:t xml:space="preserve"> To include in the study both optimistic and realistic isolation assumptions for </w:t>
      </w:r>
      <w:r w:rsidR="008A794F">
        <w:t xml:space="preserve">SBFD </w:t>
      </w:r>
      <w:r w:rsidR="000419A5">
        <w:t>self-interference</w:t>
      </w:r>
      <w:r w:rsidR="008A794F">
        <w:t xml:space="preserve"> and inter-sector interference isolation values.</w:t>
      </w:r>
      <w:r w:rsidR="0061644B">
        <w:t xml:space="preserve"> </w:t>
      </w:r>
    </w:p>
    <w:p w14:paraId="1CD7D531" w14:textId="77777777" w:rsidR="00D8531A" w:rsidRDefault="00D8531A" w:rsidP="0062745C">
      <w:pPr>
        <w:pStyle w:val="BodyText"/>
      </w:pPr>
    </w:p>
    <w:p w14:paraId="41CBFE88" w14:textId="5C710048" w:rsidR="00307117" w:rsidRDefault="002274EA" w:rsidP="0062745C">
      <w:pPr>
        <w:pStyle w:val="BodyText"/>
      </w:pPr>
      <w:r w:rsidRPr="002274EA">
        <w:rPr>
          <w:b/>
          <w:bCs/>
          <w:u w:val="single"/>
        </w:rPr>
        <w:t>Proposal 4:</w:t>
      </w:r>
      <w:r>
        <w:t xml:space="preserve"> </w:t>
      </w:r>
      <w:r w:rsidR="0061644B">
        <w:t xml:space="preserve">For </w:t>
      </w:r>
      <w:r w:rsidR="005A4846">
        <w:t xml:space="preserve">FR1 </w:t>
      </w:r>
      <w:r w:rsidR="00081EE2">
        <w:t xml:space="preserve">inter-sector isolation we propose the value of 75 </w:t>
      </w:r>
      <w:proofErr w:type="spellStart"/>
      <w:r w:rsidR="00081EE2">
        <w:t>dB.</w:t>
      </w:r>
      <w:proofErr w:type="spellEnd"/>
    </w:p>
    <w:p w14:paraId="544C1B07" w14:textId="77777777" w:rsidR="00422630" w:rsidRDefault="00422630" w:rsidP="0062745C">
      <w:pPr>
        <w:pStyle w:val="BodyText"/>
      </w:pPr>
    </w:p>
    <w:p w14:paraId="4E89A2A5" w14:textId="5AE4BA56" w:rsidR="000F7356" w:rsidDel="007F07C5" w:rsidRDefault="000F7356" w:rsidP="606B7B49">
      <w:pPr>
        <w:pStyle w:val="BodyText"/>
      </w:pPr>
    </w:p>
    <w:p w14:paraId="476E077B" w14:textId="15BE5011" w:rsidR="00DC6ED7" w:rsidRPr="00422630" w:rsidRDefault="006D2EB4" w:rsidP="00422630">
      <w:pPr>
        <w:pStyle w:val="BodyText"/>
        <w:numPr>
          <w:ilvl w:val="1"/>
          <w:numId w:val="5"/>
        </w:numPr>
        <w:ind w:left="709" w:hanging="709"/>
        <w:rPr>
          <w:rFonts w:ascii="Arial" w:hAnsi="Arial" w:cs="Arial"/>
          <w:sz w:val="28"/>
          <w:szCs w:val="28"/>
        </w:rPr>
      </w:pPr>
      <w:r w:rsidRPr="00422630">
        <w:rPr>
          <w:rFonts w:ascii="Arial" w:hAnsi="Arial" w:cs="Arial"/>
          <w:sz w:val="28"/>
          <w:szCs w:val="28"/>
        </w:rPr>
        <w:t>Coexistence evaluation</w:t>
      </w:r>
    </w:p>
    <w:p w14:paraId="235B7600" w14:textId="46A28CEC" w:rsidR="001343D9" w:rsidRDefault="001343D9" w:rsidP="001343D9">
      <w:r>
        <w:t xml:space="preserve">As discussed in previous section, </w:t>
      </w:r>
      <w:r w:rsidR="000D5F05">
        <w:t>the coexistence evaluation in this contribution will focus on coexistence cases 2, 4 and 6.</w:t>
      </w:r>
      <w:r w:rsidR="002D067D">
        <w:t xml:space="preserve"> The evaluation is organized </w:t>
      </w:r>
      <w:proofErr w:type="gramStart"/>
      <w:r w:rsidR="002D067D">
        <w:t>in order to</w:t>
      </w:r>
      <w:proofErr w:type="gramEnd"/>
      <w:r w:rsidR="002D067D">
        <w:t xml:space="preserve"> study the impact of different aspects such as:</w:t>
      </w:r>
    </w:p>
    <w:p w14:paraId="59BEF5E2" w14:textId="263B93AD" w:rsidR="002D067D" w:rsidRDefault="002D067D" w:rsidP="002D067D">
      <w:pPr>
        <w:pStyle w:val="ListParagraph"/>
        <w:numPr>
          <w:ilvl w:val="0"/>
          <w:numId w:val="11"/>
        </w:numPr>
      </w:pPr>
      <w:r>
        <w:t>Grid</w:t>
      </w:r>
      <w:r w:rsidR="00422630">
        <w:t>-</w:t>
      </w:r>
      <w:r>
        <w:t>sh</w:t>
      </w:r>
      <w:r w:rsidR="00342E1A">
        <w:t xml:space="preserve">ift </w:t>
      </w:r>
    </w:p>
    <w:p w14:paraId="65D3B4B3" w14:textId="5C5F6D8D" w:rsidR="00342E1A" w:rsidRDefault="00342E1A" w:rsidP="002D067D">
      <w:pPr>
        <w:pStyle w:val="ListParagraph"/>
        <w:numPr>
          <w:ilvl w:val="0"/>
          <w:numId w:val="11"/>
        </w:numPr>
      </w:pPr>
      <w:r>
        <w:t>Distribution of UEs in the scenario</w:t>
      </w:r>
    </w:p>
    <w:p w14:paraId="0444CC47" w14:textId="623277FC" w:rsidR="00342E1A" w:rsidRDefault="00020473" w:rsidP="002D067D">
      <w:pPr>
        <w:pStyle w:val="ListParagraph"/>
        <w:numPr>
          <w:ilvl w:val="0"/>
          <w:numId w:val="11"/>
        </w:numPr>
      </w:pPr>
      <w:r>
        <w:t>Isolation assumptions for self- and inter-sector interference.</w:t>
      </w:r>
    </w:p>
    <w:p w14:paraId="227035E0" w14:textId="56485664" w:rsidR="00DE2D30" w:rsidRDefault="00AE7817" w:rsidP="00DE2D30">
      <w:pPr>
        <w:pStyle w:val="ListParagraph"/>
        <w:numPr>
          <w:ilvl w:val="0"/>
          <w:numId w:val="11"/>
        </w:numPr>
      </w:pPr>
      <w:r>
        <w:t>Antenna configuration</w:t>
      </w:r>
    </w:p>
    <w:p w14:paraId="7965FBED" w14:textId="22FECAA4" w:rsidR="00B73CFB" w:rsidRDefault="00DE2D30" w:rsidP="00DE2D30">
      <w:pPr>
        <w:pStyle w:val="ListParagraph"/>
      </w:pPr>
      <w:r>
        <w:br/>
      </w:r>
    </w:p>
    <w:p w14:paraId="200FCF7B" w14:textId="0D600EB6" w:rsidR="00FB2060" w:rsidRPr="0071160C" w:rsidRDefault="00FB2060" w:rsidP="0071160C">
      <w:pPr>
        <w:pStyle w:val="ListParagraph"/>
        <w:numPr>
          <w:ilvl w:val="2"/>
          <w:numId w:val="5"/>
        </w:numPr>
        <w:ind w:left="709" w:hanging="709"/>
        <w:rPr>
          <w:rFonts w:ascii="Arial" w:hAnsi="Arial" w:cs="Arial"/>
          <w:sz w:val="24"/>
          <w:szCs w:val="24"/>
        </w:rPr>
      </w:pPr>
      <w:r w:rsidRPr="0071160C">
        <w:rPr>
          <w:rFonts w:ascii="Arial" w:hAnsi="Arial" w:cs="Arial"/>
          <w:sz w:val="24"/>
          <w:szCs w:val="24"/>
        </w:rPr>
        <w:t>Grid-shift</w:t>
      </w:r>
    </w:p>
    <w:p w14:paraId="68CB17F2" w14:textId="65982311" w:rsidR="00620A8D" w:rsidRDefault="008A5915" w:rsidP="001E691D">
      <w:pPr>
        <w:pStyle w:val="BodyText"/>
      </w:pPr>
      <w:r w:rsidRPr="008A5915">
        <w:t xml:space="preserve">For this evaluation we consider </w:t>
      </w:r>
      <w:r w:rsidR="00053CC3">
        <w:t>Grid-</w:t>
      </w:r>
      <w:r w:rsidR="0071160C">
        <w:t>Shift (</w:t>
      </w:r>
      <w:r w:rsidRPr="008A5915">
        <w:t>GS</w:t>
      </w:r>
      <w:r w:rsidR="0071160C">
        <w:t>)</w:t>
      </w:r>
      <w:r w:rsidRPr="008A5915">
        <w:t xml:space="preserve"> of 10%. We consider that the GS of 100% is an unrealistic assumption, and GS 10% is closer to reality. For GS 0% there is still not an agreement about the appropriate co-site isolation that should be assumed between operators, and </w:t>
      </w:r>
      <w:proofErr w:type="gramStart"/>
      <w:r w:rsidRPr="008A5915">
        <w:t>this is why</w:t>
      </w:r>
      <w:proofErr w:type="gramEnd"/>
      <w:r w:rsidRPr="008A5915">
        <w:t xml:space="preserve"> </w:t>
      </w:r>
      <w:r w:rsidR="00081EE2">
        <w:t xml:space="preserve">for now, </w:t>
      </w:r>
      <w:r w:rsidRPr="008A5915">
        <w:t>we have focused this evaluation o</w:t>
      </w:r>
      <w:r w:rsidR="00081EE2">
        <w:t>n</w:t>
      </w:r>
      <w:r w:rsidRPr="008A5915">
        <w:t xml:space="preserve"> the </w:t>
      </w:r>
      <w:r w:rsidR="00081EE2">
        <w:t>grid</w:t>
      </w:r>
      <w:r w:rsidR="0071160C">
        <w:t>-</w:t>
      </w:r>
      <w:r w:rsidR="00081EE2">
        <w:t>sh</w:t>
      </w:r>
      <w:r w:rsidR="00AA52CC">
        <w:t xml:space="preserve">ift </w:t>
      </w:r>
      <w:r w:rsidRPr="008A5915">
        <w:t>value of 10%.</w:t>
      </w:r>
    </w:p>
    <w:p w14:paraId="60A26657" w14:textId="77777777" w:rsidR="00A11FCA" w:rsidRDefault="00A11FCA" w:rsidP="001E691D">
      <w:pPr>
        <w:pStyle w:val="BodyText"/>
      </w:pPr>
    </w:p>
    <w:p w14:paraId="7B521757" w14:textId="46D8F45D" w:rsidR="00DF59C8" w:rsidRPr="0071160C" w:rsidRDefault="00DF59C8" w:rsidP="00DF59C8">
      <w:pPr>
        <w:pStyle w:val="ListParagraph"/>
        <w:numPr>
          <w:ilvl w:val="2"/>
          <w:numId w:val="5"/>
        </w:numPr>
        <w:ind w:left="709" w:hanging="709"/>
        <w:rPr>
          <w:rFonts w:ascii="Arial" w:hAnsi="Arial" w:cs="Arial"/>
          <w:sz w:val="24"/>
          <w:szCs w:val="24"/>
        </w:rPr>
      </w:pPr>
      <w:r>
        <w:rPr>
          <w:rFonts w:ascii="Arial" w:hAnsi="Arial" w:cs="Arial"/>
          <w:sz w:val="24"/>
          <w:szCs w:val="24"/>
        </w:rPr>
        <w:t>Distribution of UEs</w:t>
      </w:r>
    </w:p>
    <w:p w14:paraId="10473B87" w14:textId="5A3B7782" w:rsidR="00A2721A" w:rsidRDefault="00A2721A" w:rsidP="00005503">
      <w:pPr>
        <w:pStyle w:val="BodyText"/>
        <w:jc w:val="both"/>
      </w:pPr>
      <w:r w:rsidRPr="004B27FF">
        <w:t>W</w:t>
      </w:r>
      <w:r>
        <w:t xml:space="preserve">e consider both uniform distribution and clustered distribution of UEs, </w:t>
      </w:r>
      <w:proofErr w:type="gramStart"/>
      <w:r>
        <w:t>in order to</w:t>
      </w:r>
      <w:proofErr w:type="gramEnd"/>
      <w:r>
        <w:t xml:space="preserve"> compare the </w:t>
      </w:r>
      <w:r w:rsidR="00286321">
        <w:t>impact,</w:t>
      </w:r>
      <w:r>
        <w:t xml:space="preserve"> the two distributions have on the DL performance of both SBFD and STDD networks, due to UE-UE CLI.</w:t>
      </w:r>
    </w:p>
    <w:p w14:paraId="5D21D8D7" w14:textId="366490E4" w:rsidR="00A2721A" w:rsidRDefault="666295C1" w:rsidP="00005503">
      <w:pPr>
        <w:pStyle w:val="BodyText"/>
        <w:jc w:val="both"/>
      </w:pPr>
      <w:r>
        <w:t xml:space="preserve">For clustering model, </w:t>
      </w:r>
      <w:r w:rsidR="008C3623">
        <w:t xml:space="preserve">we have mainly based </w:t>
      </w:r>
      <w:r w:rsidR="00FE6D88">
        <w:t xml:space="preserve">the model </w:t>
      </w:r>
      <w:r w:rsidR="00812BC0">
        <w:t>on</w:t>
      </w:r>
      <w:r w:rsidR="00FE6D88">
        <w:t xml:space="preserve"> the one defined in RAN1. W</w:t>
      </w:r>
      <w:r>
        <w:t>e</w:t>
      </w:r>
      <w:r w:rsidR="6B2DB01C">
        <w:t xml:space="preserve"> consider circular areas with radius </w:t>
      </w:r>
      <w:r w:rsidR="00A97E16">
        <w:t>R=</w:t>
      </w:r>
      <w:r w:rsidR="6B2DB01C">
        <w:t>25 m</w:t>
      </w:r>
      <w:r w:rsidR="00550413">
        <w:t xml:space="preserve">. </w:t>
      </w:r>
      <w:r w:rsidR="00F316EB">
        <w:t>One cluster is</w:t>
      </w:r>
      <w:r w:rsidR="6B2DB01C">
        <w:t xml:space="preserve"> randomly dropped </w:t>
      </w:r>
      <w:r w:rsidR="00F316EB">
        <w:t>within a macro cell coverage area</w:t>
      </w:r>
      <w:r w:rsidR="00B25ABC">
        <w:t xml:space="preserve"> respecting a minimum distance from the macro cell</w:t>
      </w:r>
      <w:r w:rsidR="00A97E16">
        <w:t xml:space="preserve"> (35m + R)</w:t>
      </w:r>
      <w:r w:rsidR="00B25ABC">
        <w:t>, and a minimum distance between clusters</w:t>
      </w:r>
      <w:r w:rsidR="00896453">
        <w:t xml:space="preserve"> (2R)</w:t>
      </w:r>
      <w:r w:rsidR="00B25ABC">
        <w:t xml:space="preserve">. </w:t>
      </w:r>
      <w:r w:rsidR="006336E7">
        <w:t xml:space="preserve">80% of users are </w:t>
      </w:r>
      <w:r w:rsidR="00E84940">
        <w:t xml:space="preserve">dropped inside the cluster </w:t>
      </w:r>
      <w:r w:rsidR="00ED274A">
        <w:t xml:space="preserve">and 20% randomly in the geographical area </w:t>
      </w:r>
      <w:r w:rsidR="00504969">
        <w:t xml:space="preserve">outside the cluster. </w:t>
      </w:r>
      <w:r w:rsidR="00CC28AE">
        <w:t xml:space="preserve">The UE cluster </w:t>
      </w:r>
      <w:r w:rsidR="00286321">
        <w:t>centres</w:t>
      </w:r>
      <w:r w:rsidR="00CC28AE">
        <w:t xml:space="preserve"> of the first operator are </w:t>
      </w:r>
      <w:r w:rsidR="004D78F5">
        <w:t xml:space="preserve">the same of that of the second operator, so that UEs of different operators can be in the same cluster area. </w:t>
      </w:r>
    </w:p>
    <w:p w14:paraId="0812AE8C" w14:textId="77777777" w:rsidR="00A11FCA" w:rsidRDefault="00A11FCA">
      <w:pPr>
        <w:pStyle w:val="BodyText"/>
      </w:pPr>
    </w:p>
    <w:p w14:paraId="1C8FDDB0" w14:textId="1E071531" w:rsidR="00A11FCA" w:rsidRPr="0071160C" w:rsidRDefault="00A11FCA" w:rsidP="00A11FCA">
      <w:pPr>
        <w:pStyle w:val="ListParagraph"/>
        <w:numPr>
          <w:ilvl w:val="2"/>
          <w:numId w:val="5"/>
        </w:numPr>
        <w:ind w:left="709" w:hanging="709"/>
        <w:rPr>
          <w:rFonts w:ascii="Arial" w:hAnsi="Arial" w:cs="Arial"/>
          <w:sz w:val="24"/>
          <w:szCs w:val="24"/>
        </w:rPr>
      </w:pPr>
      <w:r>
        <w:rPr>
          <w:rFonts w:ascii="Arial" w:hAnsi="Arial" w:cs="Arial"/>
          <w:sz w:val="24"/>
          <w:szCs w:val="24"/>
        </w:rPr>
        <w:t>Isolation assumptions</w:t>
      </w:r>
    </w:p>
    <w:p w14:paraId="10854BA9" w14:textId="0F587104" w:rsidR="00AB20E8" w:rsidRPr="00A11FCA" w:rsidRDefault="00AB20E8" w:rsidP="00AB20E8">
      <w:pPr>
        <w:pStyle w:val="BodyText"/>
      </w:pPr>
      <w:r w:rsidRPr="00A11FCA">
        <w:t>We consider two cases for isolation assumptions, an optimistic and a realistic case.</w:t>
      </w:r>
    </w:p>
    <w:p w14:paraId="64B44259" w14:textId="4B174C6D" w:rsidR="00AB20E8" w:rsidRPr="00A11FCA" w:rsidRDefault="00AB20E8" w:rsidP="00AB20E8">
      <w:pPr>
        <w:pStyle w:val="BodyText"/>
        <w:numPr>
          <w:ilvl w:val="0"/>
          <w:numId w:val="11"/>
        </w:numPr>
      </w:pPr>
      <w:r w:rsidRPr="00A11FCA">
        <w:t xml:space="preserve">Optimistic isolation assumptions: </w:t>
      </w:r>
      <w:r w:rsidR="00C51571">
        <w:t>T</w:t>
      </w:r>
      <w:r w:rsidR="00C51571" w:rsidRPr="00A11FCA">
        <w:t xml:space="preserve">he </w:t>
      </w:r>
      <w:r w:rsidRPr="00A11FCA">
        <w:t>assumptions for self-interference and inter-sector interference are set to degrade the noise figure by 1 dB each.</w:t>
      </w:r>
    </w:p>
    <w:p w14:paraId="2BDCB97F" w14:textId="24FBC62A" w:rsidR="00AB20E8" w:rsidRDefault="00AB20E8" w:rsidP="00AB20E8">
      <w:pPr>
        <w:pStyle w:val="BodyText"/>
        <w:numPr>
          <w:ilvl w:val="0"/>
          <w:numId w:val="11"/>
        </w:numPr>
      </w:pPr>
      <w:r w:rsidRPr="00A11FCA">
        <w:t xml:space="preserve">Realistic isolation assumptions: </w:t>
      </w:r>
      <w:r w:rsidR="00C51571">
        <w:t>T</w:t>
      </w:r>
      <w:r w:rsidRPr="00A11FCA">
        <w:t xml:space="preserve">he assumption for self-interference is again set to degrade the noise figure by 1 dB, while the inter-sector isolation in SBFD network is set to 75 </w:t>
      </w:r>
      <w:proofErr w:type="spellStart"/>
      <w:r w:rsidRPr="00A11FCA">
        <w:t>dB.</w:t>
      </w:r>
      <w:proofErr w:type="spellEnd"/>
      <w:r w:rsidRPr="00A11FCA">
        <w:t xml:space="preserve"> </w:t>
      </w:r>
      <w:r>
        <w:t>The value of 75 dB has been selected based on the range of possible realistic values already discussed in RAN4.</w:t>
      </w:r>
    </w:p>
    <w:p w14:paraId="1BCEDD4C" w14:textId="73FEA377" w:rsidR="00AB20E8" w:rsidRDefault="00AB20E8" w:rsidP="00A11FCA">
      <w:pPr>
        <w:pStyle w:val="BodyText"/>
      </w:pPr>
    </w:p>
    <w:p w14:paraId="11E96818" w14:textId="10C3EED0" w:rsidR="00AB20E8" w:rsidRPr="0071160C" w:rsidRDefault="00AB20E8" w:rsidP="00AB20E8">
      <w:pPr>
        <w:pStyle w:val="ListParagraph"/>
        <w:numPr>
          <w:ilvl w:val="2"/>
          <w:numId w:val="5"/>
        </w:numPr>
        <w:ind w:left="709" w:hanging="709"/>
        <w:rPr>
          <w:rFonts w:ascii="Arial" w:hAnsi="Arial" w:cs="Arial"/>
          <w:sz w:val="24"/>
          <w:szCs w:val="24"/>
        </w:rPr>
      </w:pPr>
      <w:r>
        <w:rPr>
          <w:rFonts w:ascii="Arial" w:hAnsi="Arial" w:cs="Arial"/>
          <w:sz w:val="24"/>
          <w:szCs w:val="24"/>
        </w:rPr>
        <w:t>Antenna configuration</w:t>
      </w:r>
    </w:p>
    <w:p w14:paraId="41EFD949" w14:textId="244C936E" w:rsidR="00950631" w:rsidRDefault="00950631" w:rsidP="00AB20E8">
      <w:pPr>
        <w:pStyle w:val="BodyText"/>
      </w:pPr>
      <w:r w:rsidRPr="00AB20E8">
        <w:t xml:space="preserve">Both </w:t>
      </w:r>
      <w:r>
        <w:t>options of antennas configuration are considered</w:t>
      </w:r>
      <w:r w:rsidR="002C7D9A">
        <w:t xml:space="preserve"> for SBFD</w:t>
      </w:r>
      <w:r>
        <w:t xml:space="preserve">, </w:t>
      </w:r>
      <w:r w:rsidR="002C7D9A">
        <w:t>to maintain the same gain as STDD, and to maintain the same area as SBFD.</w:t>
      </w:r>
    </w:p>
    <w:p w14:paraId="5C84C302" w14:textId="77777777" w:rsidR="00214C37" w:rsidRDefault="00214C37" w:rsidP="00AB20E8">
      <w:pPr>
        <w:pStyle w:val="BodyText"/>
      </w:pPr>
    </w:p>
    <w:p w14:paraId="6A8A1432" w14:textId="77777777" w:rsidR="00214C37" w:rsidRDefault="00214C37" w:rsidP="00AB20E8">
      <w:pPr>
        <w:pStyle w:val="BodyText"/>
      </w:pPr>
    </w:p>
    <w:p w14:paraId="56E9E37E" w14:textId="77777777" w:rsidR="00214C37" w:rsidRDefault="00214C37" w:rsidP="00AB20E8">
      <w:pPr>
        <w:pStyle w:val="BodyText"/>
      </w:pPr>
    </w:p>
    <w:p w14:paraId="3BD7785F" w14:textId="77777777" w:rsidR="00214C37" w:rsidRDefault="00214C37" w:rsidP="00AB20E8">
      <w:pPr>
        <w:pStyle w:val="BodyText"/>
      </w:pPr>
    </w:p>
    <w:p w14:paraId="09112288" w14:textId="77777777" w:rsidR="00AC3CE7" w:rsidRPr="00D56731" w:rsidRDefault="00AC3CE7" w:rsidP="00D56731">
      <w:pPr>
        <w:pStyle w:val="BodyText"/>
      </w:pPr>
    </w:p>
    <w:p w14:paraId="4C0E4431" w14:textId="4E1AA7DA" w:rsidR="00AB20E8" w:rsidRPr="00422630" w:rsidRDefault="00AB20E8" w:rsidP="00AB20E8">
      <w:pPr>
        <w:pStyle w:val="BodyText"/>
        <w:numPr>
          <w:ilvl w:val="1"/>
          <w:numId w:val="5"/>
        </w:numPr>
        <w:ind w:left="709" w:hanging="709"/>
        <w:rPr>
          <w:rFonts w:ascii="Arial" w:hAnsi="Arial" w:cs="Arial"/>
          <w:sz w:val="28"/>
          <w:szCs w:val="28"/>
        </w:rPr>
      </w:pPr>
      <w:r w:rsidRPr="00422630">
        <w:rPr>
          <w:rFonts w:ascii="Arial" w:hAnsi="Arial" w:cs="Arial"/>
          <w:sz w:val="28"/>
          <w:szCs w:val="28"/>
        </w:rPr>
        <w:lastRenderedPageBreak/>
        <w:t xml:space="preserve">Coexistence </w:t>
      </w:r>
      <w:r>
        <w:rPr>
          <w:rFonts w:ascii="Arial" w:hAnsi="Arial" w:cs="Arial"/>
          <w:sz w:val="28"/>
          <w:szCs w:val="28"/>
        </w:rPr>
        <w:t>Results</w:t>
      </w:r>
    </w:p>
    <w:p w14:paraId="7E8B60A5" w14:textId="1505E17E" w:rsidR="00BE61A2" w:rsidRDefault="0004464B" w:rsidP="00BE61A2">
      <w:r>
        <w:t xml:space="preserve">In this </w:t>
      </w:r>
      <w:r w:rsidR="00DD2DB0">
        <w:t xml:space="preserve">section we discuss the simulation results obtained </w:t>
      </w:r>
      <w:r w:rsidR="00AA52CC">
        <w:t>in the</w:t>
      </w:r>
      <w:r w:rsidR="00F81D85">
        <w:t xml:space="preserve"> </w:t>
      </w:r>
      <w:r w:rsidR="00DD2DB0">
        <w:t xml:space="preserve">agreed simulation scenario based on 2 operators, </w:t>
      </w:r>
      <w:r w:rsidR="00193DF5">
        <w:t>19 sites, with 3 sectors per cell</w:t>
      </w:r>
      <w:r w:rsidR="00F81D85">
        <w:t xml:space="preserve">, shown in Figure </w:t>
      </w:r>
      <w:r w:rsidR="00085528">
        <w:t>2.2</w:t>
      </w:r>
      <w:r w:rsidR="00F81D85">
        <w:t>-1</w:t>
      </w:r>
      <w:r w:rsidR="00193DF5">
        <w:t xml:space="preserve">. </w:t>
      </w:r>
      <w:r w:rsidR="00657105">
        <w:t xml:space="preserve">The simulation details are mainly </w:t>
      </w:r>
      <w:r w:rsidR="00AB31F4">
        <w:t>discussed in companion contribution [</w:t>
      </w:r>
      <w:r w:rsidR="00AB7540">
        <w:t>2</w:t>
      </w:r>
      <w:r w:rsidR="006A7051">
        <w:t>] and</w:t>
      </w:r>
      <w:r w:rsidR="00AB31F4">
        <w:t xml:space="preserve"> summarized in </w:t>
      </w:r>
      <w:r w:rsidR="00AB31F4" w:rsidRPr="00AA52CC">
        <w:t>Annex</w:t>
      </w:r>
      <w:r w:rsidR="00AA52CC">
        <w:t xml:space="preserve"> </w:t>
      </w:r>
      <w:r w:rsidR="00322FC9">
        <w:t>in section 5</w:t>
      </w:r>
      <w:r w:rsidR="00600849">
        <w:t xml:space="preserve"> in this contribution.</w:t>
      </w:r>
    </w:p>
    <w:p w14:paraId="35C554FB" w14:textId="5E036BFC" w:rsidR="00B23ECC" w:rsidRDefault="00B23ECC" w:rsidP="00D56731">
      <w:pPr>
        <w:jc w:val="right"/>
      </w:pPr>
      <w:r w:rsidRPr="00B23ECC">
        <w:rPr>
          <w:noProof/>
        </w:rPr>
        <w:drawing>
          <wp:inline distT="0" distB="0" distL="0" distR="0" wp14:anchorId="3AF4D2E4" wp14:editId="0D1B5178">
            <wp:extent cx="2813050" cy="2479254"/>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17336" cy="2483031"/>
                    </a:xfrm>
                    <a:prstGeom prst="rect">
                      <a:avLst/>
                    </a:prstGeom>
                  </pic:spPr>
                </pic:pic>
              </a:graphicData>
            </a:graphic>
          </wp:inline>
        </w:drawing>
      </w:r>
      <w:r w:rsidR="007F4F6E">
        <w:rPr>
          <w:noProof/>
        </w:rPr>
        <w:t xml:space="preserve">       </w:t>
      </w:r>
      <w:r w:rsidR="00092BD6">
        <w:rPr>
          <w:noProof/>
        </w:rPr>
        <w:drawing>
          <wp:inline distT="0" distB="0" distL="0" distR="0" wp14:anchorId="1D750840" wp14:editId="530DF84F">
            <wp:extent cx="2825750" cy="2482981"/>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35939" cy="2491934"/>
                    </a:xfrm>
                    <a:prstGeom prst="rect">
                      <a:avLst/>
                    </a:prstGeom>
                    <a:noFill/>
                  </pic:spPr>
                </pic:pic>
              </a:graphicData>
            </a:graphic>
          </wp:inline>
        </w:drawing>
      </w:r>
    </w:p>
    <w:p w14:paraId="243A7720" w14:textId="369355B0" w:rsidR="00E27CA5" w:rsidRDefault="00657105" w:rsidP="00D56731">
      <w:pPr>
        <w:jc w:val="center"/>
        <w:rPr>
          <w:rFonts w:ascii="Arial" w:hAnsi="Arial" w:cs="Arial"/>
          <w:b/>
          <w:bCs/>
        </w:rPr>
      </w:pPr>
      <w:r w:rsidRPr="00370D92">
        <w:rPr>
          <w:rFonts w:ascii="Arial" w:hAnsi="Arial" w:cs="Arial"/>
          <w:b/>
          <w:bCs/>
        </w:rPr>
        <w:t xml:space="preserve">Figure </w:t>
      </w:r>
      <w:r w:rsidR="00085528" w:rsidRPr="00370D92">
        <w:rPr>
          <w:rFonts w:ascii="Arial" w:hAnsi="Arial" w:cs="Arial"/>
          <w:b/>
          <w:bCs/>
        </w:rPr>
        <w:t>2.2</w:t>
      </w:r>
      <w:r w:rsidR="00AA52CC" w:rsidRPr="00370D92">
        <w:rPr>
          <w:rFonts w:ascii="Arial" w:hAnsi="Arial" w:cs="Arial"/>
          <w:b/>
          <w:bCs/>
        </w:rPr>
        <w:t>-</w:t>
      </w:r>
      <w:r w:rsidRPr="00370D92">
        <w:rPr>
          <w:rFonts w:ascii="Arial" w:hAnsi="Arial" w:cs="Arial"/>
          <w:b/>
          <w:bCs/>
        </w:rPr>
        <w:t>1</w:t>
      </w:r>
      <w:r w:rsidR="00085528" w:rsidRPr="00370D92">
        <w:rPr>
          <w:rFonts w:ascii="Arial" w:hAnsi="Arial" w:cs="Arial"/>
          <w:b/>
          <w:bCs/>
        </w:rPr>
        <w:t>:</w:t>
      </w:r>
      <w:r w:rsidRPr="00370D92">
        <w:rPr>
          <w:rFonts w:ascii="Arial" w:hAnsi="Arial" w:cs="Arial"/>
          <w:b/>
          <w:bCs/>
        </w:rPr>
        <w:t xml:space="preserve"> Simulation scenario</w:t>
      </w:r>
      <w:r w:rsidR="00C358E0" w:rsidRPr="00370D92">
        <w:rPr>
          <w:rFonts w:ascii="Arial" w:hAnsi="Arial" w:cs="Arial"/>
          <w:b/>
          <w:bCs/>
        </w:rPr>
        <w:t xml:space="preserve"> a) uniform</w:t>
      </w:r>
      <w:r w:rsidR="00D637A5" w:rsidRPr="00370D92">
        <w:rPr>
          <w:rFonts w:ascii="Arial" w:hAnsi="Arial" w:cs="Arial"/>
          <w:b/>
          <w:bCs/>
        </w:rPr>
        <w:t>;</w:t>
      </w:r>
      <w:r w:rsidR="00C358E0" w:rsidRPr="00370D92">
        <w:rPr>
          <w:rFonts w:ascii="Arial" w:hAnsi="Arial" w:cs="Arial"/>
          <w:b/>
          <w:bCs/>
        </w:rPr>
        <w:t xml:space="preserve"> b) clustered distribution</w:t>
      </w:r>
    </w:p>
    <w:p w14:paraId="1CABDC33" w14:textId="77777777" w:rsidR="00DA31FB" w:rsidRDefault="00DA31FB" w:rsidP="00DA31FB"/>
    <w:p w14:paraId="17D58204" w14:textId="72C0520E" w:rsidR="00DE2D30" w:rsidRPr="0071160C" w:rsidRDefault="006D4967" w:rsidP="00DE2D30">
      <w:pPr>
        <w:pStyle w:val="ListParagraph"/>
        <w:numPr>
          <w:ilvl w:val="2"/>
          <w:numId w:val="5"/>
        </w:numPr>
        <w:ind w:left="709" w:hanging="709"/>
        <w:rPr>
          <w:rFonts w:ascii="Arial" w:hAnsi="Arial" w:cs="Arial"/>
          <w:sz w:val="24"/>
          <w:szCs w:val="24"/>
        </w:rPr>
      </w:pPr>
      <w:r>
        <w:rPr>
          <w:rFonts w:ascii="Arial" w:hAnsi="Arial" w:cs="Arial"/>
          <w:sz w:val="24"/>
          <w:szCs w:val="24"/>
        </w:rPr>
        <w:t>SBFD as a Victim</w:t>
      </w:r>
      <w:r w:rsidR="009F3D10">
        <w:rPr>
          <w:rFonts w:ascii="Arial" w:hAnsi="Arial" w:cs="Arial"/>
          <w:sz w:val="24"/>
          <w:szCs w:val="24"/>
        </w:rPr>
        <w:t xml:space="preserve">, optimistic </w:t>
      </w:r>
      <w:r w:rsidR="00CC13AB">
        <w:rPr>
          <w:rFonts w:ascii="Arial" w:hAnsi="Arial" w:cs="Arial"/>
          <w:sz w:val="24"/>
          <w:szCs w:val="24"/>
        </w:rPr>
        <w:t>assumptions</w:t>
      </w:r>
    </w:p>
    <w:p w14:paraId="2242971E" w14:textId="3AD41C8E" w:rsidR="000B01EB" w:rsidRDefault="004C6E33" w:rsidP="00370D92">
      <w:r w:rsidRPr="00370D92">
        <w:t xml:space="preserve">In this subsection </w:t>
      </w:r>
      <w:r>
        <w:t>we present simulation results of SBFD</w:t>
      </w:r>
      <w:r w:rsidR="002C10F4">
        <w:t xml:space="preserve"> network when it coexist</w:t>
      </w:r>
      <w:r w:rsidR="0072034D">
        <w:t>s</w:t>
      </w:r>
      <w:r w:rsidR="002C10F4">
        <w:t xml:space="preserve"> with the DL of an STDD network (case </w:t>
      </w:r>
      <w:r w:rsidR="003C7227">
        <w:t>6</w:t>
      </w:r>
      <w:r w:rsidR="002C10F4">
        <w:t>)</w:t>
      </w:r>
      <w:r w:rsidR="003C7227">
        <w:t>.</w:t>
      </w:r>
    </w:p>
    <w:p w14:paraId="04FDCAFD" w14:textId="0F410C11" w:rsidR="002F4FC2" w:rsidRDefault="002F4FC2" w:rsidP="00370D92">
      <w:r>
        <w:t xml:space="preserve">Figure </w:t>
      </w:r>
      <w:r w:rsidR="00573976">
        <w:t>2.2.1</w:t>
      </w:r>
      <w:r w:rsidR="00F81D85">
        <w:t>-</w:t>
      </w:r>
      <w:r w:rsidR="00573976">
        <w:t>1</w:t>
      </w:r>
      <w:r>
        <w:t xml:space="preserve"> shows the UL</w:t>
      </w:r>
      <w:r w:rsidR="007D3FC3">
        <w:t>/DL</w:t>
      </w:r>
      <w:r>
        <w:t xml:space="preserve"> SINR performance </w:t>
      </w:r>
      <w:r w:rsidR="00880AFA">
        <w:t>of SBFD network</w:t>
      </w:r>
      <w:r w:rsidR="00740393">
        <w:t>, in the optimistic case</w:t>
      </w:r>
      <w:r w:rsidR="00864AC0">
        <w:t xml:space="preserve">, for uniform </w:t>
      </w:r>
      <w:r w:rsidR="00073B88">
        <w:t>UE distribution</w:t>
      </w:r>
      <w:r w:rsidR="00880AFA">
        <w:t>. The figure</w:t>
      </w:r>
      <w:r w:rsidR="007D3FC3">
        <w:t>s</w:t>
      </w:r>
      <w:r w:rsidR="00880AFA">
        <w:t xml:space="preserve"> compare the performance of the baseline when no ACI is introduced in the system and when the DL STDD network is active. </w:t>
      </w:r>
      <w:r w:rsidR="002A609E">
        <w:t xml:space="preserve">The UL SINR of SBFD is significantly impacted, due to the </w:t>
      </w:r>
      <w:r w:rsidR="00864AC0">
        <w:t>BS-BS interference generated by STDD network.</w:t>
      </w:r>
      <w:r w:rsidR="00073B88">
        <w:t xml:space="preserve"> The different antenna configuration</w:t>
      </w:r>
      <w:r w:rsidR="00DC20C6">
        <w:t>s</w:t>
      </w:r>
      <w:r w:rsidR="00073B88">
        <w:t xml:space="preserve"> do not </w:t>
      </w:r>
      <w:proofErr w:type="gramStart"/>
      <w:r w:rsidR="00962607">
        <w:t>impact significantly</w:t>
      </w:r>
      <w:proofErr w:type="gramEnd"/>
      <w:r w:rsidR="00962607">
        <w:t xml:space="preserve"> the UL performance.</w:t>
      </w:r>
      <w:r w:rsidR="007D3FC3">
        <w:t xml:space="preserve"> The DL </w:t>
      </w:r>
      <w:r w:rsidR="008145E7">
        <w:t xml:space="preserve">SINR performance is not impacted by coexistence (UE distribution is uniform), </w:t>
      </w:r>
      <w:r w:rsidR="00BA1FFB">
        <w:t>and the same gain antenna configuration offers better DL SINR performance compared to same area option, which is an expected result.</w:t>
      </w:r>
    </w:p>
    <w:p w14:paraId="536356A8" w14:textId="3654CD0A" w:rsidR="000A711D" w:rsidRDefault="000A711D" w:rsidP="00370D92">
      <w:r w:rsidRPr="000C7D36">
        <w:rPr>
          <w:b/>
          <w:bCs/>
          <w:u w:val="single"/>
        </w:rPr>
        <w:t>Observation 3:</w:t>
      </w:r>
      <w:r>
        <w:t xml:space="preserve"> </w:t>
      </w:r>
      <w:r w:rsidR="00D323D1">
        <w:t xml:space="preserve">The operation of the DL of a legacy TDD network impacts the UL SINR performance </w:t>
      </w:r>
      <w:r w:rsidR="00D1111A">
        <w:t>of an SBFD network, since the UL sub</w:t>
      </w:r>
      <w:r w:rsidR="00286321">
        <w:t>-</w:t>
      </w:r>
      <w:r w:rsidR="00D1111A">
        <w:t>band is victim if BS-BS CLI.</w:t>
      </w:r>
    </w:p>
    <w:p w14:paraId="4B8CA34D" w14:textId="77777777" w:rsidR="00705B95" w:rsidRDefault="00705B95" w:rsidP="000B01EB">
      <w:pPr>
        <w:pStyle w:val="BodyText"/>
        <w:ind w:left="360"/>
      </w:pPr>
    </w:p>
    <w:p w14:paraId="4F9215F8" w14:textId="37DCAFFB" w:rsidR="00545CB3" w:rsidRDefault="001576C3" w:rsidP="007D3FC3">
      <w:pPr>
        <w:pStyle w:val="BodyText"/>
        <w:ind w:left="360"/>
        <w:jc w:val="center"/>
      </w:pPr>
      <w:r w:rsidRPr="001576C3">
        <w:rPr>
          <w:noProof/>
        </w:rPr>
        <w:drawing>
          <wp:inline distT="0" distB="0" distL="0" distR="0" wp14:anchorId="513B97DA" wp14:editId="5D86AB21">
            <wp:extent cx="2557656" cy="2090216"/>
            <wp:effectExtent l="0" t="0" r="0" b="5715"/>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570692" cy="2100869"/>
                    </a:xfrm>
                    <a:prstGeom prst="rect">
                      <a:avLst/>
                    </a:prstGeom>
                  </pic:spPr>
                </pic:pic>
              </a:graphicData>
            </a:graphic>
          </wp:inline>
        </w:drawing>
      </w:r>
      <w:r w:rsidR="00F626E9">
        <w:rPr>
          <w:noProof/>
        </w:rPr>
        <w:t xml:space="preserve">        </w:t>
      </w:r>
      <w:r w:rsidR="00A80962">
        <w:rPr>
          <w:noProof/>
        </w:rPr>
        <w:drawing>
          <wp:inline distT="0" distB="0" distL="0" distR="0" wp14:anchorId="3F2B63A4" wp14:editId="7AD8CDFA">
            <wp:extent cx="2497394" cy="204095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11105" cy="2052155"/>
                    </a:xfrm>
                    <a:prstGeom prst="rect">
                      <a:avLst/>
                    </a:prstGeom>
                    <a:noFill/>
                  </pic:spPr>
                </pic:pic>
              </a:graphicData>
            </a:graphic>
          </wp:inline>
        </w:drawing>
      </w:r>
    </w:p>
    <w:p w14:paraId="7145F64B" w14:textId="00833077" w:rsidR="00545CB3" w:rsidRPr="000C7D36" w:rsidRDefault="008A3F96" w:rsidP="00545CB3">
      <w:pPr>
        <w:pStyle w:val="BodyText"/>
        <w:ind w:left="360"/>
        <w:jc w:val="center"/>
        <w:rPr>
          <w:rFonts w:ascii="Arial" w:hAnsi="Arial" w:cs="Arial"/>
          <w:b/>
          <w:bCs/>
        </w:rPr>
      </w:pPr>
      <w:r w:rsidRPr="000C7D36">
        <w:rPr>
          <w:rFonts w:ascii="Arial" w:hAnsi="Arial" w:cs="Arial"/>
          <w:b/>
          <w:bCs/>
        </w:rPr>
        <w:t xml:space="preserve">Figure </w:t>
      </w:r>
      <w:r w:rsidR="00573976" w:rsidRPr="000C7D36">
        <w:rPr>
          <w:rFonts w:ascii="Arial" w:hAnsi="Arial" w:cs="Arial"/>
          <w:b/>
          <w:bCs/>
        </w:rPr>
        <w:t>2.2.1</w:t>
      </w:r>
      <w:r w:rsidR="00F81D85" w:rsidRPr="000C7D36">
        <w:rPr>
          <w:rFonts w:ascii="Arial" w:hAnsi="Arial" w:cs="Arial"/>
          <w:b/>
          <w:bCs/>
        </w:rPr>
        <w:t>-</w:t>
      </w:r>
      <w:r w:rsidR="00573976" w:rsidRPr="000C7D36">
        <w:rPr>
          <w:rFonts w:ascii="Arial" w:hAnsi="Arial" w:cs="Arial"/>
          <w:b/>
          <w:bCs/>
        </w:rPr>
        <w:t>1</w:t>
      </w:r>
      <w:r w:rsidR="000C7D36">
        <w:rPr>
          <w:rFonts w:ascii="Arial" w:hAnsi="Arial" w:cs="Arial"/>
          <w:b/>
          <w:bCs/>
        </w:rPr>
        <w:t>:</w:t>
      </w:r>
      <w:r w:rsidRPr="000C7D36">
        <w:rPr>
          <w:rFonts w:ascii="Arial" w:hAnsi="Arial" w:cs="Arial"/>
          <w:b/>
          <w:bCs/>
        </w:rPr>
        <w:t xml:space="preserve"> SINR of SBFD network</w:t>
      </w:r>
      <w:r w:rsidR="00740393" w:rsidRPr="000C7D36">
        <w:rPr>
          <w:rFonts w:ascii="Arial" w:hAnsi="Arial" w:cs="Arial"/>
          <w:b/>
          <w:bCs/>
        </w:rPr>
        <w:t xml:space="preserve"> (optimistic)</w:t>
      </w:r>
      <w:r w:rsidR="000C1F46" w:rsidRPr="000C7D36">
        <w:rPr>
          <w:rFonts w:ascii="Arial" w:hAnsi="Arial" w:cs="Arial"/>
          <w:b/>
          <w:bCs/>
        </w:rPr>
        <w:t>, impact of antenna configuration, uniform distribution</w:t>
      </w:r>
      <w:r w:rsidR="007D3FC3" w:rsidRPr="000C7D36">
        <w:rPr>
          <w:rFonts w:ascii="Arial" w:hAnsi="Arial" w:cs="Arial"/>
          <w:b/>
          <w:bCs/>
        </w:rPr>
        <w:t>, a) UL, b) DL</w:t>
      </w:r>
    </w:p>
    <w:p w14:paraId="1E8D157A" w14:textId="77777777" w:rsidR="00073B88" w:rsidRDefault="00073B88" w:rsidP="00545CB3">
      <w:pPr>
        <w:pStyle w:val="BodyText"/>
        <w:ind w:left="360"/>
        <w:jc w:val="center"/>
      </w:pPr>
    </w:p>
    <w:p w14:paraId="13C7E8D1" w14:textId="2FD8ADF5" w:rsidR="00073B88" w:rsidRDefault="00073B88" w:rsidP="0017170E">
      <w:r>
        <w:lastRenderedPageBreak/>
        <w:t xml:space="preserve">Figure </w:t>
      </w:r>
      <w:r w:rsidR="000C7D36">
        <w:t>2.2.1-2</w:t>
      </w:r>
      <w:r>
        <w:t xml:space="preserve"> shows the </w:t>
      </w:r>
      <w:r w:rsidR="00962607">
        <w:t xml:space="preserve">impact of UE distribution </w:t>
      </w:r>
      <w:r w:rsidR="009960FA">
        <w:t xml:space="preserve">over the </w:t>
      </w:r>
      <w:r w:rsidR="00073411">
        <w:t>D</w:t>
      </w:r>
      <w:r w:rsidR="009960FA">
        <w:t>L SINR of SBFD</w:t>
      </w:r>
      <w:r w:rsidR="00073411">
        <w:t>, for same gain antenna option</w:t>
      </w:r>
      <w:r w:rsidR="002638B3">
        <w:t>, and optimistic case</w:t>
      </w:r>
      <w:r w:rsidR="00073411">
        <w:t xml:space="preserve">. It can be observed that clustering of UEs </w:t>
      </w:r>
      <w:r w:rsidR="000A711D">
        <w:t>impacts the DL performance due to the presence of</w:t>
      </w:r>
      <w:r w:rsidR="00D1715E">
        <w:t xml:space="preserve"> internal</w:t>
      </w:r>
      <w:r w:rsidR="000A711D">
        <w:t xml:space="preserve"> UE-UE CLI</w:t>
      </w:r>
      <w:r w:rsidR="00D1715E">
        <w:t xml:space="preserve"> generated by the </w:t>
      </w:r>
      <w:r w:rsidR="008A4056">
        <w:t>U</w:t>
      </w:r>
      <w:r w:rsidR="00D1715E">
        <w:t>L of the same SBFD ne</w:t>
      </w:r>
      <w:r w:rsidR="006B3FB4">
        <w:t>t</w:t>
      </w:r>
      <w:r w:rsidR="00D1715E">
        <w:t>wo</w:t>
      </w:r>
      <w:r w:rsidR="006B3FB4">
        <w:t>r</w:t>
      </w:r>
      <w:r w:rsidR="00D1715E">
        <w:t>k.</w:t>
      </w:r>
    </w:p>
    <w:p w14:paraId="4814A303" w14:textId="02C355B6" w:rsidR="00D1111A" w:rsidRDefault="00D1111A" w:rsidP="0017170E">
      <w:r w:rsidRPr="0017170E">
        <w:rPr>
          <w:b/>
          <w:bCs/>
          <w:u w:val="single"/>
        </w:rPr>
        <w:t>Observation 4</w:t>
      </w:r>
      <w:r w:rsidRPr="0017170E">
        <w:rPr>
          <w:u w:val="single"/>
        </w:rPr>
        <w:t>:</w:t>
      </w:r>
      <w:r>
        <w:t xml:space="preserve"> It is important to study also clustered scenarios since </w:t>
      </w:r>
      <w:r w:rsidR="00D1715E">
        <w:t>they expose the existence of UE-UE CLI.</w:t>
      </w:r>
    </w:p>
    <w:p w14:paraId="507A92B2" w14:textId="77777777" w:rsidR="000C1F46" w:rsidRDefault="000C1F46" w:rsidP="00073B88">
      <w:pPr>
        <w:pStyle w:val="BodyText"/>
        <w:ind w:left="360"/>
      </w:pPr>
    </w:p>
    <w:p w14:paraId="70C2B05E" w14:textId="558A8CAB" w:rsidR="000C1F46" w:rsidRDefault="000C1F46" w:rsidP="000C7D36">
      <w:pPr>
        <w:pStyle w:val="BodyText"/>
        <w:ind w:left="360"/>
        <w:jc w:val="center"/>
      </w:pPr>
      <w:r>
        <w:rPr>
          <w:noProof/>
        </w:rPr>
        <w:drawing>
          <wp:inline distT="0" distB="0" distL="0" distR="0" wp14:anchorId="0BA92A50" wp14:editId="36364DDC">
            <wp:extent cx="2606735" cy="2131591"/>
            <wp:effectExtent l="0" t="0" r="3175"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623013" cy="2144902"/>
                    </a:xfrm>
                    <a:prstGeom prst="rect">
                      <a:avLst/>
                    </a:prstGeom>
                    <a:noFill/>
                  </pic:spPr>
                </pic:pic>
              </a:graphicData>
            </a:graphic>
          </wp:inline>
        </w:drawing>
      </w:r>
    </w:p>
    <w:p w14:paraId="7214A18C" w14:textId="77777777" w:rsidR="0017170E" w:rsidRDefault="000C1F46" w:rsidP="000C1F46">
      <w:pPr>
        <w:pStyle w:val="BodyText"/>
        <w:ind w:left="360"/>
        <w:jc w:val="center"/>
        <w:rPr>
          <w:rFonts w:ascii="Arial" w:hAnsi="Arial" w:cs="Arial"/>
          <w:b/>
          <w:bCs/>
        </w:rPr>
      </w:pPr>
      <w:r w:rsidRPr="000C7D36">
        <w:rPr>
          <w:rFonts w:ascii="Arial" w:hAnsi="Arial" w:cs="Arial"/>
          <w:b/>
          <w:bCs/>
        </w:rPr>
        <w:t xml:space="preserve">Figure </w:t>
      </w:r>
      <w:r w:rsidR="000C7D36" w:rsidRPr="000C7D36">
        <w:rPr>
          <w:rFonts w:ascii="Arial" w:hAnsi="Arial" w:cs="Arial"/>
          <w:b/>
          <w:bCs/>
        </w:rPr>
        <w:t>2.2.1-2:</w:t>
      </w:r>
      <w:r w:rsidRPr="000C7D36">
        <w:rPr>
          <w:rFonts w:ascii="Arial" w:hAnsi="Arial" w:cs="Arial"/>
          <w:b/>
          <w:bCs/>
        </w:rPr>
        <w:t xml:space="preserve"> UL SINR of SBFD network</w:t>
      </w:r>
      <w:r w:rsidR="000E0267" w:rsidRPr="000C7D36">
        <w:rPr>
          <w:rFonts w:ascii="Arial" w:hAnsi="Arial" w:cs="Arial"/>
          <w:b/>
          <w:bCs/>
        </w:rPr>
        <w:t xml:space="preserve"> (optimistic)</w:t>
      </w:r>
      <w:r w:rsidRPr="000C7D36">
        <w:rPr>
          <w:rFonts w:ascii="Arial" w:hAnsi="Arial" w:cs="Arial"/>
          <w:b/>
          <w:bCs/>
        </w:rPr>
        <w:t xml:space="preserve">, impact of </w:t>
      </w:r>
      <w:r w:rsidR="00BA1FFB" w:rsidRPr="000C7D36">
        <w:rPr>
          <w:rFonts w:ascii="Arial" w:hAnsi="Arial" w:cs="Arial"/>
          <w:b/>
          <w:bCs/>
        </w:rPr>
        <w:t>UE distribution (same gain antenna configuration)</w:t>
      </w:r>
    </w:p>
    <w:p w14:paraId="14D69F23" w14:textId="3F78A9A0" w:rsidR="000C1F46" w:rsidRPr="000C7D36" w:rsidRDefault="000C1F46" w:rsidP="000C1F46">
      <w:pPr>
        <w:pStyle w:val="BodyText"/>
        <w:ind w:left="360"/>
        <w:jc w:val="center"/>
        <w:rPr>
          <w:rFonts w:ascii="Arial" w:hAnsi="Arial" w:cs="Arial"/>
          <w:b/>
          <w:bCs/>
        </w:rPr>
      </w:pPr>
    </w:p>
    <w:p w14:paraId="25831F9F" w14:textId="69FAB5D1" w:rsidR="0017170E" w:rsidRPr="0017170E" w:rsidRDefault="0017170E" w:rsidP="0017170E">
      <w:pPr>
        <w:pStyle w:val="ListParagraph"/>
        <w:numPr>
          <w:ilvl w:val="3"/>
          <w:numId w:val="5"/>
        </w:numPr>
        <w:ind w:left="709" w:hanging="709"/>
        <w:rPr>
          <w:rFonts w:ascii="Arial" w:hAnsi="Arial" w:cs="Arial"/>
        </w:rPr>
      </w:pPr>
      <w:r w:rsidRPr="0017170E">
        <w:rPr>
          <w:rFonts w:ascii="Arial" w:hAnsi="Arial" w:cs="Arial"/>
        </w:rPr>
        <w:t>UL</w:t>
      </w:r>
    </w:p>
    <w:p w14:paraId="1503026D" w14:textId="4507102F" w:rsidR="006B3FB4" w:rsidRDefault="006B3FB4" w:rsidP="0017170E">
      <w:pPr>
        <w:pStyle w:val="BodyText"/>
        <w:rPr>
          <w:rFonts w:ascii="Arial" w:hAnsi="Arial" w:cs="Arial"/>
          <w:sz w:val="24"/>
          <w:szCs w:val="24"/>
        </w:rPr>
      </w:pPr>
      <w:r w:rsidRPr="0017170E">
        <w:t>In terms of throughput</w:t>
      </w:r>
      <w:r w:rsidR="009A228A">
        <w:t xml:space="preserve">, from Figure </w:t>
      </w:r>
      <w:r w:rsidR="00E270CD">
        <w:t>2.2.1.1-1</w:t>
      </w:r>
      <w:r w:rsidR="00613552">
        <w:t xml:space="preserve"> and Figure </w:t>
      </w:r>
      <w:r w:rsidR="00E270CD">
        <w:t>2.2.1.1-2</w:t>
      </w:r>
      <w:r w:rsidR="009A228A">
        <w:t xml:space="preserve"> it can be observed that </w:t>
      </w:r>
      <w:r w:rsidR="00505451">
        <w:t xml:space="preserve">the </w:t>
      </w:r>
      <w:r w:rsidR="00903067">
        <w:t xml:space="preserve">mean and 5%tile </w:t>
      </w:r>
      <w:r w:rsidR="00505451">
        <w:t xml:space="preserve">throughput loss </w:t>
      </w:r>
      <w:r w:rsidR="00B73571">
        <w:t>compared to the baseline is higher than the 5%</w:t>
      </w:r>
      <w:r w:rsidR="00903067">
        <w:t>-tile</w:t>
      </w:r>
      <w:r w:rsidR="00B73571">
        <w:t xml:space="preserve"> threshold for both uniform, and clustered UE distributions and for </w:t>
      </w:r>
      <w:r w:rsidR="00845FBB">
        <w:t xml:space="preserve">both cases of same gain and same area antenna configurations. The resulting throughout loss is summarized in Table </w:t>
      </w:r>
      <w:r w:rsidR="00130672">
        <w:t>2.2.1.1</w:t>
      </w:r>
      <w:r w:rsidR="002638B3">
        <w:t>-</w:t>
      </w:r>
      <w:r w:rsidR="006713E5">
        <w:t>1.</w:t>
      </w:r>
    </w:p>
    <w:p w14:paraId="4FB76FBF" w14:textId="10DFE4AD" w:rsidR="00BC6F23" w:rsidRDefault="0095044B" w:rsidP="00130672">
      <w:pPr>
        <w:pStyle w:val="BodyText"/>
        <w:ind w:left="284"/>
        <w:jc w:val="center"/>
        <w:rPr>
          <w:rFonts w:ascii="Arial" w:hAnsi="Arial" w:cs="Arial"/>
          <w:sz w:val="24"/>
          <w:szCs w:val="24"/>
        </w:rPr>
      </w:pPr>
      <w:r>
        <w:rPr>
          <w:rFonts w:ascii="Arial" w:hAnsi="Arial" w:cs="Arial"/>
          <w:noProof/>
          <w:sz w:val="24"/>
          <w:szCs w:val="24"/>
        </w:rPr>
        <w:drawing>
          <wp:inline distT="0" distB="0" distL="0" distR="0" wp14:anchorId="56EF04D2" wp14:editId="39E5768A">
            <wp:extent cx="2649576" cy="2106254"/>
            <wp:effectExtent l="0" t="0" r="0" b="889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662006" cy="2116135"/>
                    </a:xfrm>
                    <a:prstGeom prst="rect">
                      <a:avLst/>
                    </a:prstGeom>
                    <a:noFill/>
                  </pic:spPr>
                </pic:pic>
              </a:graphicData>
            </a:graphic>
          </wp:inline>
        </w:drawing>
      </w:r>
      <w:r w:rsidR="00F626E9">
        <w:rPr>
          <w:rFonts w:ascii="Arial" w:hAnsi="Arial" w:cs="Arial"/>
          <w:noProof/>
          <w:sz w:val="24"/>
          <w:szCs w:val="24"/>
        </w:rPr>
        <w:t xml:space="preserve">         </w:t>
      </w:r>
      <w:r w:rsidR="00AB470E">
        <w:rPr>
          <w:rFonts w:ascii="Arial" w:hAnsi="Arial" w:cs="Arial"/>
          <w:noProof/>
          <w:sz w:val="24"/>
          <w:szCs w:val="24"/>
        </w:rPr>
        <w:drawing>
          <wp:inline distT="0" distB="0" distL="0" distR="0" wp14:anchorId="7352AAB5" wp14:editId="711CB14E">
            <wp:extent cx="2663304" cy="2117167"/>
            <wp:effectExtent l="0" t="0" r="381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81726" cy="2131811"/>
                    </a:xfrm>
                    <a:prstGeom prst="rect">
                      <a:avLst/>
                    </a:prstGeom>
                    <a:noFill/>
                  </pic:spPr>
                </pic:pic>
              </a:graphicData>
            </a:graphic>
          </wp:inline>
        </w:drawing>
      </w:r>
    </w:p>
    <w:p w14:paraId="192EE851" w14:textId="69EE04A2" w:rsidR="00F76031" w:rsidRPr="00130672" w:rsidRDefault="00F76031" w:rsidP="00F76031">
      <w:pPr>
        <w:pStyle w:val="BodyText"/>
        <w:ind w:left="360"/>
        <w:jc w:val="center"/>
        <w:rPr>
          <w:rFonts w:ascii="Arial" w:hAnsi="Arial" w:cs="Arial"/>
          <w:b/>
          <w:bCs/>
        </w:rPr>
      </w:pPr>
      <w:r w:rsidRPr="00130672">
        <w:rPr>
          <w:rFonts w:ascii="Arial" w:hAnsi="Arial" w:cs="Arial"/>
          <w:b/>
          <w:bCs/>
        </w:rPr>
        <w:t xml:space="preserve">Figure </w:t>
      </w:r>
      <w:r w:rsidR="00E270CD" w:rsidRPr="00130672">
        <w:rPr>
          <w:rFonts w:ascii="Arial" w:hAnsi="Arial" w:cs="Arial"/>
          <w:b/>
          <w:bCs/>
        </w:rPr>
        <w:t>2.2.1.1-1:</w:t>
      </w:r>
      <w:r w:rsidRPr="00130672">
        <w:rPr>
          <w:rFonts w:ascii="Arial" w:hAnsi="Arial" w:cs="Arial"/>
          <w:b/>
          <w:bCs/>
        </w:rPr>
        <w:t xml:space="preserve"> UL </w:t>
      </w:r>
      <w:r w:rsidR="00FD3253" w:rsidRPr="00130672">
        <w:rPr>
          <w:rFonts w:ascii="Arial" w:hAnsi="Arial" w:cs="Arial"/>
          <w:b/>
          <w:bCs/>
        </w:rPr>
        <w:t>mean throughput</w:t>
      </w:r>
      <w:r w:rsidRPr="00130672">
        <w:rPr>
          <w:rFonts w:ascii="Arial" w:hAnsi="Arial" w:cs="Arial"/>
          <w:b/>
          <w:bCs/>
        </w:rPr>
        <w:t xml:space="preserve"> of SBFD network, </w:t>
      </w:r>
      <w:r w:rsidR="00883DC1" w:rsidRPr="00130672">
        <w:rPr>
          <w:rFonts w:ascii="Arial" w:hAnsi="Arial" w:cs="Arial"/>
          <w:b/>
          <w:bCs/>
        </w:rPr>
        <w:t>a) uniform, b) clustered distribution</w:t>
      </w:r>
    </w:p>
    <w:p w14:paraId="764D4F6F" w14:textId="77777777" w:rsidR="00883DC1" w:rsidRDefault="00883DC1" w:rsidP="00F76031">
      <w:pPr>
        <w:pStyle w:val="BodyText"/>
        <w:ind w:left="360"/>
        <w:jc w:val="center"/>
      </w:pPr>
    </w:p>
    <w:p w14:paraId="116C1CBD" w14:textId="77777777" w:rsidR="00883DC1" w:rsidRDefault="00883DC1" w:rsidP="00F76031">
      <w:pPr>
        <w:pStyle w:val="BodyText"/>
        <w:ind w:left="360"/>
        <w:jc w:val="center"/>
      </w:pPr>
    </w:p>
    <w:p w14:paraId="4AFF2F60" w14:textId="379382CF" w:rsidR="00883DC1" w:rsidRDefault="00900D30" w:rsidP="00F335AD">
      <w:pPr>
        <w:pStyle w:val="BodyText"/>
        <w:ind w:left="360"/>
        <w:jc w:val="center"/>
      </w:pPr>
      <w:r>
        <w:rPr>
          <w:noProof/>
        </w:rPr>
        <w:lastRenderedPageBreak/>
        <w:drawing>
          <wp:inline distT="0" distB="0" distL="0" distR="0" wp14:anchorId="698A5FA7" wp14:editId="7B51E8BE">
            <wp:extent cx="2802901" cy="2195974"/>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09419" cy="2201080"/>
                    </a:xfrm>
                    <a:prstGeom prst="rect">
                      <a:avLst/>
                    </a:prstGeom>
                    <a:noFill/>
                  </pic:spPr>
                </pic:pic>
              </a:graphicData>
            </a:graphic>
          </wp:inline>
        </w:drawing>
      </w:r>
      <w:r w:rsidR="00F626E9">
        <w:rPr>
          <w:noProof/>
        </w:rPr>
        <w:t xml:space="preserve">        </w:t>
      </w:r>
      <w:r w:rsidR="0051011D">
        <w:rPr>
          <w:noProof/>
        </w:rPr>
        <w:drawing>
          <wp:inline distT="0" distB="0" distL="0" distR="0" wp14:anchorId="1ABFB25E" wp14:editId="1EEBF13D">
            <wp:extent cx="2666734" cy="2154318"/>
            <wp:effectExtent l="0" t="0" r="63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681332" cy="2166111"/>
                    </a:xfrm>
                    <a:prstGeom prst="rect">
                      <a:avLst/>
                    </a:prstGeom>
                    <a:noFill/>
                  </pic:spPr>
                </pic:pic>
              </a:graphicData>
            </a:graphic>
          </wp:inline>
        </w:drawing>
      </w:r>
    </w:p>
    <w:p w14:paraId="64A05437" w14:textId="6B34B0B6" w:rsidR="002A70FA" w:rsidRPr="00130672" w:rsidRDefault="002A70FA" w:rsidP="002A70FA">
      <w:pPr>
        <w:pStyle w:val="BodyText"/>
        <w:ind w:left="360"/>
        <w:jc w:val="center"/>
        <w:rPr>
          <w:rFonts w:ascii="Arial" w:hAnsi="Arial" w:cs="Arial"/>
          <w:b/>
          <w:bCs/>
        </w:rPr>
      </w:pPr>
      <w:r w:rsidRPr="00130672">
        <w:rPr>
          <w:rFonts w:ascii="Arial" w:hAnsi="Arial" w:cs="Arial"/>
          <w:b/>
          <w:bCs/>
        </w:rPr>
        <w:t xml:space="preserve">Figure </w:t>
      </w:r>
      <w:r w:rsidR="00E270CD" w:rsidRPr="00130672">
        <w:rPr>
          <w:rFonts w:ascii="Arial" w:hAnsi="Arial" w:cs="Arial"/>
          <w:b/>
          <w:bCs/>
        </w:rPr>
        <w:t>2.2.1.1</w:t>
      </w:r>
      <w:r w:rsidR="00130672" w:rsidRPr="00130672">
        <w:rPr>
          <w:rFonts w:ascii="Arial" w:hAnsi="Arial" w:cs="Arial"/>
          <w:b/>
          <w:bCs/>
        </w:rPr>
        <w:t>-2:</w:t>
      </w:r>
      <w:r w:rsidRPr="00130672">
        <w:rPr>
          <w:rFonts w:ascii="Arial" w:hAnsi="Arial" w:cs="Arial"/>
          <w:b/>
          <w:bCs/>
        </w:rPr>
        <w:t xml:space="preserve"> UL </w:t>
      </w:r>
      <w:r w:rsidR="008C5BB5" w:rsidRPr="00130672">
        <w:rPr>
          <w:rFonts w:ascii="Arial" w:hAnsi="Arial" w:cs="Arial"/>
          <w:b/>
          <w:bCs/>
        </w:rPr>
        <w:t>5%tile</w:t>
      </w:r>
      <w:r w:rsidRPr="00130672">
        <w:rPr>
          <w:rFonts w:ascii="Arial" w:hAnsi="Arial" w:cs="Arial"/>
          <w:b/>
          <w:bCs/>
        </w:rPr>
        <w:t xml:space="preserve"> throughput of SBFD network, a) uniform, b) clustered distribution</w:t>
      </w:r>
    </w:p>
    <w:p w14:paraId="702AB53A" w14:textId="5F6C2B9A" w:rsidR="00F76031" w:rsidRPr="00130672" w:rsidRDefault="00A52D46" w:rsidP="00130672">
      <w:pPr>
        <w:pStyle w:val="BodyText"/>
        <w:ind w:left="360"/>
        <w:jc w:val="center"/>
        <w:rPr>
          <w:rFonts w:ascii="Arial" w:hAnsi="Arial" w:cs="Arial"/>
          <w:b/>
          <w:bCs/>
        </w:rPr>
      </w:pPr>
      <w:r w:rsidRPr="00130672">
        <w:rPr>
          <w:rFonts w:ascii="Arial" w:hAnsi="Arial" w:cs="Arial"/>
          <w:b/>
          <w:bCs/>
        </w:rPr>
        <w:t xml:space="preserve">Table </w:t>
      </w:r>
      <w:r w:rsidR="00130672" w:rsidRPr="00130672">
        <w:rPr>
          <w:rFonts w:ascii="Arial" w:hAnsi="Arial" w:cs="Arial"/>
          <w:b/>
          <w:bCs/>
        </w:rPr>
        <w:t>2.2.1.1</w:t>
      </w:r>
      <w:r w:rsidR="002638B3" w:rsidRPr="00130672">
        <w:rPr>
          <w:rFonts w:ascii="Arial" w:hAnsi="Arial" w:cs="Arial"/>
          <w:b/>
          <w:bCs/>
        </w:rPr>
        <w:t>-</w:t>
      </w:r>
      <w:r w:rsidRPr="00130672">
        <w:rPr>
          <w:rFonts w:ascii="Arial" w:hAnsi="Arial" w:cs="Arial"/>
          <w:b/>
          <w:bCs/>
        </w:rPr>
        <w:t>1</w:t>
      </w:r>
      <w:r w:rsidR="00130672" w:rsidRPr="00130672">
        <w:rPr>
          <w:rFonts w:ascii="Arial" w:hAnsi="Arial" w:cs="Arial"/>
          <w:b/>
          <w:bCs/>
        </w:rPr>
        <w:t>:</w:t>
      </w:r>
      <w:r w:rsidRPr="00130672">
        <w:rPr>
          <w:rFonts w:ascii="Arial" w:hAnsi="Arial" w:cs="Arial"/>
          <w:b/>
          <w:bCs/>
        </w:rPr>
        <w:t xml:space="preserve"> UL </w:t>
      </w:r>
      <w:r w:rsidR="003C6128" w:rsidRPr="00130672">
        <w:rPr>
          <w:rFonts w:ascii="Arial" w:hAnsi="Arial" w:cs="Arial"/>
          <w:b/>
          <w:bCs/>
        </w:rPr>
        <w:t>user throughput loss</w:t>
      </w:r>
    </w:p>
    <w:tbl>
      <w:tblPr>
        <w:tblStyle w:val="TableGrid"/>
        <w:tblW w:w="0" w:type="auto"/>
        <w:jc w:val="center"/>
        <w:tblLook w:val="04A0" w:firstRow="1" w:lastRow="0" w:firstColumn="1" w:lastColumn="0" w:noHBand="0" w:noVBand="1"/>
      </w:tblPr>
      <w:tblGrid>
        <w:gridCol w:w="1937"/>
        <w:gridCol w:w="2587"/>
        <w:gridCol w:w="2157"/>
      </w:tblGrid>
      <w:tr w:rsidR="008D78D2" w14:paraId="43946A46" w14:textId="77777777" w:rsidTr="00EC4C4B">
        <w:trPr>
          <w:jc w:val="center"/>
        </w:trPr>
        <w:tc>
          <w:tcPr>
            <w:tcW w:w="0" w:type="auto"/>
          </w:tcPr>
          <w:p w14:paraId="3F267B8E" w14:textId="77777777" w:rsidR="00110087" w:rsidRPr="00E531D0" w:rsidRDefault="00110087" w:rsidP="00003694">
            <w:pPr>
              <w:pStyle w:val="BodyText"/>
              <w:jc w:val="center"/>
              <w:rPr>
                <w:rFonts w:ascii="Arial" w:hAnsi="Arial" w:cs="Arial"/>
                <w:b/>
                <w:bCs/>
                <w:sz w:val="18"/>
                <w:szCs w:val="18"/>
              </w:rPr>
            </w:pPr>
          </w:p>
        </w:tc>
        <w:tc>
          <w:tcPr>
            <w:tcW w:w="0" w:type="auto"/>
          </w:tcPr>
          <w:p w14:paraId="425ED6B8" w14:textId="28E44B7E" w:rsidR="00110087" w:rsidRPr="00E531D0" w:rsidRDefault="00F06529" w:rsidP="00003694">
            <w:pPr>
              <w:pStyle w:val="BodyText"/>
              <w:jc w:val="center"/>
              <w:rPr>
                <w:rFonts w:ascii="Arial" w:hAnsi="Arial" w:cs="Arial"/>
                <w:b/>
                <w:bCs/>
                <w:sz w:val="18"/>
                <w:szCs w:val="18"/>
              </w:rPr>
            </w:pPr>
            <w:r w:rsidRPr="00E531D0">
              <w:rPr>
                <w:rFonts w:ascii="Arial" w:hAnsi="Arial" w:cs="Arial"/>
                <w:b/>
                <w:bCs/>
                <w:sz w:val="18"/>
                <w:szCs w:val="18"/>
              </w:rPr>
              <w:t>Mean user throughput Loss</w:t>
            </w:r>
          </w:p>
        </w:tc>
        <w:tc>
          <w:tcPr>
            <w:tcW w:w="0" w:type="auto"/>
          </w:tcPr>
          <w:p w14:paraId="4B602C68" w14:textId="5FC99E1E" w:rsidR="00110087" w:rsidRPr="00E531D0" w:rsidRDefault="00F06529" w:rsidP="00003694">
            <w:pPr>
              <w:pStyle w:val="BodyText"/>
              <w:jc w:val="center"/>
              <w:rPr>
                <w:rFonts w:ascii="Arial" w:hAnsi="Arial" w:cs="Arial"/>
                <w:b/>
                <w:bCs/>
                <w:sz w:val="18"/>
                <w:szCs w:val="18"/>
              </w:rPr>
            </w:pPr>
            <w:r w:rsidRPr="00E531D0">
              <w:rPr>
                <w:rFonts w:ascii="Arial" w:hAnsi="Arial" w:cs="Arial"/>
                <w:b/>
                <w:bCs/>
                <w:sz w:val="18"/>
                <w:szCs w:val="18"/>
              </w:rPr>
              <w:t>5%tile throughput loss</w:t>
            </w:r>
          </w:p>
        </w:tc>
      </w:tr>
      <w:tr w:rsidR="008D78D2" w14:paraId="37DDFFDE" w14:textId="77777777" w:rsidTr="00EC4C4B">
        <w:trPr>
          <w:jc w:val="center"/>
        </w:trPr>
        <w:tc>
          <w:tcPr>
            <w:tcW w:w="0" w:type="auto"/>
          </w:tcPr>
          <w:p w14:paraId="2FBDC6C3" w14:textId="17317D3F" w:rsidR="00110087" w:rsidRPr="00003694" w:rsidRDefault="008D78D2" w:rsidP="00003694">
            <w:pPr>
              <w:pStyle w:val="BodyText"/>
              <w:jc w:val="center"/>
              <w:rPr>
                <w:rFonts w:ascii="Arial" w:hAnsi="Arial" w:cs="Arial"/>
                <w:sz w:val="18"/>
                <w:szCs w:val="18"/>
              </w:rPr>
            </w:pPr>
            <w:r w:rsidRPr="00003694">
              <w:rPr>
                <w:rFonts w:ascii="Arial" w:hAnsi="Arial" w:cs="Arial"/>
                <w:sz w:val="18"/>
                <w:szCs w:val="18"/>
              </w:rPr>
              <w:t>Uniform, same gain</w:t>
            </w:r>
          </w:p>
        </w:tc>
        <w:tc>
          <w:tcPr>
            <w:tcW w:w="0" w:type="auto"/>
          </w:tcPr>
          <w:p w14:paraId="1E7EFDAF" w14:textId="08864A35" w:rsidR="00110087" w:rsidRPr="00003694" w:rsidRDefault="008F798B" w:rsidP="00003694">
            <w:pPr>
              <w:pStyle w:val="BodyText"/>
              <w:jc w:val="center"/>
              <w:rPr>
                <w:rFonts w:ascii="Arial" w:hAnsi="Arial" w:cs="Arial"/>
                <w:sz w:val="18"/>
                <w:szCs w:val="18"/>
              </w:rPr>
            </w:pPr>
            <w:r w:rsidRPr="00003694">
              <w:rPr>
                <w:rFonts w:ascii="Arial" w:hAnsi="Arial" w:cs="Arial"/>
                <w:sz w:val="18"/>
                <w:szCs w:val="18"/>
              </w:rPr>
              <w:t>38,7%</w:t>
            </w:r>
          </w:p>
        </w:tc>
        <w:tc>
          <w:tcPr>
            <w:tcW w:w="0" w:type="auto"/>
          </w:tcPr>
          <w:p w14:paraId="08D6EA0F" w14:textId="1F586DCA" w:rsidR="00110087" w:rsidRPr="00003694" w:rsidRDefault="008F798B" w:rsidP="00003694">
            <w:pPr>
              <w:pStyle w:val="BodyText"/>
              <w:jc w:val="center"/>
              <w:rPr>
                <w:rFonts w:ascii="Arial" w:hAnsi="Arial" w:cs="Arial"/>
                <w:sz w:val="18"/>
                <w:szCs w:val="18"/>
              </w:rPr>
            </w:pPr>
            <w:r w:rsidRPr="00003694">
              <w:rPr>
                <w:rFonts w:ascii="Arial" w:hAnsi="Arial" w:cs="Arial"/>
                <w:sz w:val="18"/>
                <w:szCs w:val="18"/>
              </w:rPr>
              <w:t>100%</w:t>
            </w:r>
          </w:p>
        </w:tc>
      </w:tr>
      <w:tr w:rsidR="008D78D2" w14:paraId="1DEF7310" w14:textId="77777777" w:rsidTr="00EC4C4B">
        <w:trPr>
          <w:jc w:val="center"/>
        </w:trPr>
        <w:tc>
          <w:tcPr>
            <w:tcW w:w="0" w:type="auto"/>
          </w:tcPr>
          <w:p w14:paraId="5AADA6E3" w14:textId="1346901B" w:rsidR="00110087" w:rsidRPr="00003694" w:rsidRDefault="008D78D2" w:rsidP="00003694">
            <w:pPr>
              <w:pStyle w:val="BodyText"/>
              <w:jc w:val="center"/>
              <w:rPr>
                <w:rFonts w:ascii="Arial" w:hAnsi="Arial" w:cs="Arial"/>
                <w:sz w:val="18"/>
                <w:szCs w:val="18"/>
              </w:rPr>
            </w:pPr>
            <w:r w:rsidRPr="00003694">
              <w:rPr>
                <w:rFonts w:ascii="Arial" w:hAnsi="Arial" w:cs="Arial"/>
                <w:sz w:val="18"/>
                <w:szCs w:val="18"/>
              </w:rPr>
              <w:t>Uniform, same area</w:t>
            </w:r>
          </w:p>
        </w:tc>
        <w:tc>
          <w:tcPr>
            <w:tcW w:w="0" w:type="auto"/>
          </w:tcPr>
          <w:p w14:paraId="52E837FE" w14:textId="67C6AD91" w:rsidR="00110087" w:rsidRPr="00003694" w:rsidRDefault="00F3456C" w:rsidP="00003694">
            <w:pPr>
              <w:pStyle w:val="BodyText"/>
              <w:jc w:val="center"/>
              <w:rPr>
                <w:rFonts w:ascii="Arial" w:hAnsi="Arial" w:cs="Arial"/>
                <w:sz w:val="18"/>
                <w:szCs w:val="18"/>
              </w:rPr>
            </w:pPr>
            <w:r w:rsidRPr="00003694">
              <w:rPr>
                <w:rFonts w:ascii="Arial" w:hAnsi="Arial" w:cs="Arial"/>
                <w:sz w:val="18"/>
                <w:szCs w:val="18"/>
              </w:rPr>
              <w:t>40%</w:t>
            </w:r>
          </w:p>
        </w:tc>
        <w:tc>
          <w:tcPr>
            <w:tcW w:w="0" w:type="auto"/>
          </w:tcPr>
          <w:p w14:paraId="31B8E9D6" w14:textId="78DAE4C0" w:rsidR="00110087" w:rsidRPr="00003694" w:rsidRDefault="008F798B" w:rsidP="00003694">
            <w:pPr>
              <w:pStyle w:val="BodyText"/>
              <w:jc w:val="center"/>
              <w:rPr>
                <w:rFonts w:ascii="Arial" w:hAnsi="Arial" w:cs="Arial"/>
                <w:sz w:val="18"/>
                <w:szCs w:val="18"/>
              </w:rPr>
            </w:pPr>
            <w:r w:rsidRPr="00003694">
              <w:rPr>
                <w:rFonts w:ascii="Arial" w:hAnsi="Arial" w:cs="Arial"/>
                <w:sz w:val="18"/>
                <w:szCs w:val="18"/>
              </w:rPr>
              <w:t>100%</w:t>
            </w:r>
          </w:p>
        </w:tc>
      </w:tr>
      <w:tr w:rsidR="008D78D2" w14:paraId="15A9D3F6" w14:textId="77777777" w:rsidTr="00EC4C4B">
        <w:trPr>
          <w:jc w:val="center"/>
        </w:trPr>
        <w:tc>
          <w:tcPr>
            <w:tcW w:w="0" w:type="auto"/>
          </w:tcPr>
          <w:p w14:paraId="061DE8C2" w14:textId="43F6E47C" w:rsidR="00110087" w:rsidRPr="00003694" w:rsidRDefault="008D78D2" w:rsidP="00003694">
            <w:pPr>
              <w:pStyle w:val="BodyText"/>
              <w:jc w:val="center"/>
              <w:rPr>
                <w:rFonts w:ascii="Arial" w:hAnsi="Arial" w:cs="Arial"/>
                <w:sz w:val="18"/>
                <w:szCs w:val="18"/>
              </w:rPr>
            </w:pPr>
            <w:r w:rsidRPr="00003694">
              <w:rPr>
                <w:rFonts w:ascii="Arial" w:hAnsi="Arial" w:cs="Arial"/>
                <w:sz w:val="18"/>
                <w:szCs w:val="18"/>
              </w:rPr>
              <w:t>Clustered, same gain</w:t>
            </w:r>
          </w:p>
        </w:tc>
        <w:tc>
          <w:tcPr>
            <w:tcW w:w="0" w:type="auto"/>
          </w:tcPr>
          <w:p w14:paraId="447719F1" w14:textId="1FD11E4C" w:rsidR="00110087" w:rsidRPr="00003694" w:rsidRDefault="008F798B" w:rsidP="00003694">
            <w:pPr>
              <w:pStyle w:val="BodyText"/>
              <w:jc w:val="center"/>
              <w:rPr>
                <w:rFonts w:ascii="Arial" w:hAnsi="Arial" w:cs="Arial"/>
                <w:sz w:val="18"/>
                <w:szCs w:val="18"/>
              </w:rPr>
            </w:pPr>
            <w:r w:rsidRPr="00003694">
              <w:rPr>
                <w:rFonts w:ascii="Arial" w:hAnsi="Arial" w:cs="Arial"/>
                <w:sz w:val="18"/>
                <w:szCs w:val="18"/>
              </w:rPr>
              <w:t>42%</w:t>
            </w:r>
          </w:p>
        </w:tc>
        <w:tc>
          <w:tcPr>
            <w:tcW w:w="0" w:type="auto"/>
          </w:tcPr>
          <w:p w14:paraId="282B069F" w14:textId="735435F6" w:rsidR="00110087" w:rsidRPr="00003694" w:rsidRDefault="008F798B" w:rsidP="00003694">
            <w:pPr>
              <w:pStyle w:val="BodyText"/>
              <w:jc w:val="center"/>
              <w:rPr>
                <w:rFonts w:ascii="Arial" w:hAnsi="Arial" w:cs="Arial"/>
                <w:sz w:val="18"/>
                <w:szCs w:val="18"/>
              </w:rPr>
            </w:pPr>
            <w:r w:rsidRPr="00003694">
              <w:rPr>
                <w:rFonts w:ascii="Arial" w:hAnsi="Arial" w:cs="Arial"/>
                <w:sz w:val="18"/>
                <w:szCs w:val="18"/>
              </w:rPr>
              <w:t>100%</w:t>
            </w:r>
          </w:p>
        </w:tc>
      </w:tr>
      <w:tr w:rsidR="008D78D2" w14:paraId="1915B83C" w14:textId="77777777" w:rsidTr="00EC4C4B">
        <w:trPr>
          <w:jc w:val="center"/>
        </w:trPr>
        <w:tc>
          <w:tcPr>
            <w:tcW w:w="0" w:type="auto"/>
          </w:tcPr>
          <w:p w14:paraId="5255D554" w14:textId="78E68200" w:rsidR="008D78D2" w:rsidRPr="00003694" w:rsidRDefault="008D78D2" w:rsidP="00003694">
            <w:pPr>
              <w:pStyle w:val="BodyText"/>
              <w:jc w:val="center"/>
              <w:rPr>
                <w:rFonts w:ascii="Arial" w:hAnsi="Arial" w:cs="Arial"/>
                <w:sz w:val="18"/>
                <w:szCs w:val="18"/>
              </w:rPr>
            </w:pPr>
            <w:r w:rsidRPr="00003694">
              <w:rPr>
                <w:rFonts w:ascii="Arial" w:hAnsi="Arial" w:cs="Arial"/>
                <w:sz w:val="18"/>
                <w:szCs w:val="18"/>
              </w:rPr>
              <w:t>Clustered, same area</w:t>
            </w:r>
          </w:p>
        </w:tc>
        <w:tc>
          <w:tcPr>
            <w:tcW w:w="0" w:type="auto"/>
          </w:tcPr>
          <w:p w14:paraId="41E5D6E6" w14:textId="463A849D" w:rsidR="008D78D2" w:rsidRPr="00003694" w:rsidRDefault="008F798B" w:rsidP="00003694">
            <w:pPr>
              <w:pStyle w:val="BodyText"/>
              <w:jc w:val="center"/>
              <w:rPr>
                <w:rFonts w:ascii="Arial" w:hAnsi="Arial" w:cs="Arial"/>
                <w:sz w:val="18"/>
                <w:szCs w:val="18"/>
              </w:rPr>
            </w:pPr>
            <w:r w:rsidRPr="00003694">
              <w:rPr>
                <w:rFonts w:ascii="Arial" w:hAnsi="Arial" w:cs="Arial"/>
                <w:sz w:val="18"/>
                <w:szCs w:val="18"/>
              </w:rPr>
              <w:t>42%</w:t>
            </w:r>
          </w:p>
        </w:tc>
        <w:tc>
          <w:tcPr>
            <w:tcW w:w="0" w:type="auto"/>
          </w:tcPr>
          <w:p w14:paraId="29721829" w14:textId="70F77CC9" w:rsidR="008D78D2" w:rsidRPr="00003694" w:rsidRDefault="008F798B" w:rsidP="00003694">
            <w:pPr>
              <w:pStyle w:val="BodyText"/>
              <w:jc w:val="center"/>
              <w:rPr>
                <w:rFonts w:ascii="Arial" w:hAnsi="Arial" w:cs="Arial"/>
                <w:sz w:val="18"/>
                <w:szCs w:val="18"/>
              </w:rPr>
            </w:pPr>
            <w:r w:rsidRPr="00003694">
              <w:rPr>
                <w:rFonts w:ascii="Arial" w:hAnsi="Arial" w:cs="Arial"/>
                <w:sz w:val="18"/>
                <w:szCs w:val="18"/>
              </w:rPr>
              <w:t>100%</w:t>
            </w:r>
          </w:p>
        </w:tc>
      </w:tr>
    </w:tbl>
    <w:p w14:paraId="3EC6A237" w14:textId="77777777" w:rsidR="006713E5" w:rsidRDefault="006713E5" w:rsidP="00150738">
      <w:pPr>
        <w:pStyle w:val="BodyText"/>
        <w:ind w:left="284"/>
        <w:rPr>
          <w:rFonts w:ascii="Arial" w:hAnsi="Arial" w:cs="Arial"/>
          <w:sz w:val="24"/>
          <w:szCs w:val="24"/>
        </w:rPr>
      </w:pPr>
    </w:p>
    <w:p w14:paraId="5B8BE179" w14:textId="0BFF38EB" w:rsidR="00BC6F23" w:rsidRDefault="00FF4E72" w:rsidP="00411091">
      <w:r w:rsidRPr="00411091">
        <w:rPr>
          <w:b/>
          <w:bCs/>
          <w:u w:val="single"/>
        </w:rPr>
        <w:t>Observation 5</w:t>
      </w:r>
      <w:r w:rsidRPr="00411091">
        <w:rPr>
          <w:u w:val="single"/>
        </w:rPr>
        <w:t>:</w:t>
      </w:r>
      <w:r w:rsidRPr="007D27BA">
        <w:t xml:space="preserve"> </w:t>
      </w:r>
      <w:r w:rsidR="00555E90">
        <w:t>T</w:t>
      </w:r>
      <w:r w:rsidR="0039147C">
        <w:t>he inter-site BS-BS CLI</w:t>
      </w:r>
      <w:r w:rsidR="00A76A6F">
        <w:t xml:space="preserve"> generated by the legacy STDD against the UL SBFD reduces the </w:t>
      </w:r>
      <w:r w:rsidR="0070129B">
        <w:t xml:space="preserve">UL SBFD </w:t>
      </w:r>
      <w:r w:rsidR="00A76A6F">
        <w:t xml:space="preserve">throughput significantly more </w:t>
      </w:r>
      <w:r w:rsidR="0065696D">
        <w:t>than 5% compared to the baseline</w:t>
      </w:r>
      <w:r w:rsidR="00B63258">
        <w:t>, when a realistic GS 10% is considered.</w:t>
      </w:r>
    </w:p>
    <w:p w14:paraId="3B0EE43B" w14:textId="77777777" w:rsidR="007D27BA" w:rsidRDefault="007D27BA" w:rsidP="007D27BA">
      <w:pPr>
        <w:pStyle w:val="BodyText"/>
        <w:ind w:left="284"/>
      </w:pPr>
    </w:p>
    <w:p w14:paraId="0286F958" w14:textId="07775649" w:rsidR="007D27BA" w:rsidRPr="0017170E" w:rsidRDefault="003315B1" w:rsidP="007D27BA">
      <w:pPr>
        <w:pStyle w:val="ListParagraph"/>
        <w:numPr>
          <w:ilvl w:val="3"/>
          <w:numId w:val="5"/>
        </w:numPr>
        <w:ind w:left="709" w:hanging="709"/>
        <w:rPr>
          <w:rFonts w:ascii="Arial" w:hAnsi="Arial" w:cs="Arial"/>
        </w:rPr>
      </w:pPr>
      <w:r>
        <w:rPr>
          <w:rFonts w:ascii="Arial" w:hAnsi="Arial" w:cs="Arial"/>
        </w:rPr>
        <w:t>D</w:t>
      </w:r>
      <w:r w:rsidR="007D27BA" w:rsidRPr="0017170E">
        <w:rPr>
          <w:rFonts w:ascii="Arial" w:hAnsi="Arial" w:cs="Arial"/>
        </w:rPr>
        <w:t>L</w:t>
      </w:r>
    </w:p>
    <w:p w14:paraId="14FEE3CB" w14:textId="6A979C4E" w:rsidR="002645C9" w:rsidRDefault="008608C2" w:rsidP="00411091">
      <w:r>
        <w:t xml:space="preserve">In this coexistence case degradation of DL performance due to ACI are not expected, since the SBFD network is only </w:t>
      </w:r>
      <w:r w:rsidR="00B943B6">
        <w:t xml:space="preserve">coexisting with DL of STDD, and consequently </w:t>
      </w:r>
      <w:r w:rsidR="0057046C">
        <w:t>only same link</w:t>
      </w:r>
      <w:r w:rsidR="00B943B6">
        <w:t xml:space="preserve"> DL to DL ACI</w:t>
      </w:r>
      <w:r w:rsidR="0057046C">
        <w:t xml:space="preserve"> appears, and th</w:t>
      </w:r>
      <w:r w:rsidR="00A6777D">
        <w:t xml:space="preserve">is is already </w:t>
      </w:r>
      <w:proofErr w:type="gramStart"/>
      <w:r w:rsidR="00A6777D">
        <w:t>taken into account</w:t>
      </w:r>
      <w:proofErr w:type="gramEnd"/>
      <w:r w:rsidR="00A6777D">
        <w:t xml:space="preserve"> by the requirements. </w:t>
      </w:r>
    </w:p>
    <w:p w14:paraId="056EFEC6" w14:textId="7E0DAF13" w:rsidR="00B55F06" w:rsidRDefault="00304337" w:rsidP="00411091">
      <w:r w:rsidRPr="004B27FF">
        <w:t>In terms of throughput</w:t>
      </w:r>
      <w:r>
        <w:t xml:space="preserve">, from Figure </w:t>
      </w:r>
      <w:r w:rsidR="00411091">
        <w:t>2.2.1.2-1</w:t>
      </w:r>
      <w:r>
        <w:t xml:space="preserve"> </w:t>
      </w:r>
      <w:r w:rsidR="000C3006">
        <w:t xml:space="preserve">and Figure </w:t>
      </w:r>
      <w:r w:rsidR="00411091">
        <w:t>2.2.1.2-2</w:t>
      </w:r>
      <w:r w:rsidR="000C3006">
        <w:t xml:space="preserve">, </w:t>
      </w:r>
      <w:r>
        <w:t>it can be observed that the</w:t>
      </w:r>
      <w:r w:rsidR="004E1052">
        <w:t xml:space="preserve"> mean </w:t>
      </w:r>
      <w:r w:rsidR="00C65167">
        <w:t xml:space="preserve">and 5%tile </w:t>
      </w:r>
      <w:r w:rsidR="004E1052">
        <w:t xml:space="preserve">user throughput </w:t>
      </w:r>
      <w:r w:rsidR="00792B5B">
        <w:t xml:space="preserve">loss </w:t>
      </w:r>
      <w:r w:rsidR="004E1052">
        <w:t>compared to the baseline</w:t>
      </w:r>
      <w:r w:rsidR="00792B5B">
        <w:t xml:space="preserve"> is less than 5%,</w:t>
      </w:r>
      <w:r w:rsidR="004E1052">
        <w:t xml:space="preserve"> for both </w:t>
      </w:r>
      <w:r w:rsidR="00734B98">
        <w:t>uniform and clustered distributions, and for both same gain and same area antenna configurations.</w:t>
      </w:r>
      <w:r w:rsidR="005D3AE3">
        <w:t xml:space="preserve"> </w:t>
      </w:r>
      <w:r w:rsidR="008B2895">
        <w:t xml:space="preserve">Resulting throughput loss is summarized in Table </w:t>
      </w:r>
      <w:r w:rsidR="008B68B1">
        <w:t>2.2.1.2</w:t>
      </w:r>
      <w:r w:rsidR="006767DE">
        <w:t>-</w:t>
      </w:r>
      <w:r w:rsidR="008B68B1">
        <w:t>1</w:t>
      </w:r>
      <w:r w:rsidR="008B2895">
        <w:t>.</w:t>
      </w:r>
    </w:p>
    <w:p w14:paraId="2C378FE9" w14:textId="183BF633" w:rsidR="000F7E02" w:rsidRPr="00411091" w:rsidRDefault="00B55F06" w:rsidP="00411091">
      <w:r>
        <w:t xml:space="preserve">It is worth noting that </w:t>
      </w:r>
      <w:r w:rsidR="009B5113">
        <w:t>in the clustered case, the 5%tile</w:t>
      </w:r>
      <w:r w:rsidR="00F41C73">
        <w:t xml:space="preserve"> throughput in case of ACI is higher than the </w:t>
      </w:r>
      <w:r w:rsidR="00AF2331">
        <w:t xml:space="preserve">one measured without ACI. </w:t>
      </w:r>
      <w:r w:rsidR="00297900">
        <w:t>The</w:t>
      </w:r>
      <w:r w:rsidR="00D950A6">
        <w:t xml:space="preserve"> </w:t>
      </w:r>
      <w:r w:rsidR="00AF2331">
        <w:t>source</w:t>
      </w:r>
      <w:r w:rsidR="00297900">
        <w:t>s</w:t>
      </w:r>
      <w:r w:rsidR="00AF2331">
        <w:t xml:space="preserve"> of interference </w:t>
      </w:r>
      <w:r w:rsidR="001B7962">
        <w:t xml:space="preserve">impacting </w:t>
      </w:r>
      <w:r w:rsidR="00922B83">
        <w:t xml:space="preserve">SBFD </w:t>
      </w:r>
      <w:r w:rsidR="001B7962">
        <w:t xml:space="preserve">DL </w:t>
      </w:r>
      <w:r w:rsidR="00297900">
        <w:t>are</w:t>
      </w:r>
      <w:r w:rsidR="001B7962">
        <w:t xml:space="preserve"> the </w:t>
      </w:r>
      <w:r w:rsidR="00EC5E46">
        <w:t>DL</w:t>
      </w:r>
      <w:r w:rsidR="001F56C7">
        <w:t xml:space="preserve"> </w:t>
      </w:r>
      <w:r w:rsidR="007004E3">
        <w:t xml:space="preserve">internal </w:t>
      </w:r>
      <w:r w:rsidR="001F56C7">
        <w:t xml:space="preserve">intercell interference </w:t>
      </w:r>
      <w:r w:rsidR="00297900">
        <w:t xml:space="preserve">(and the one coming from the other operator), </w:t>
      </w:r>
      <w:r w:rsidR="001F56C7">
        <w:t xml:space="preserve">or the </w:t>
      </w:r>
      <w:r w:rsidR="00922B83">
        <w:t xml:space="preserve">internal </w:t>
      </w:r>
      <w:r w:rsidR="001F56C7">
        <w:t>UE-UE CLI</w:t>
      </w:r>
      <w:r w:rsidR="008E6565">
        <w:t xml:space="preserve"> generated by the SBFD UL sub</w:t>
      </w:r>
      <w:r w:rsidR="00286321">
        <w:t>-</w:t>
      </w:r>
      <w:r w:rsidR="008E6565">
        <w:t>band against the SBFD DL sub</w:t>
      </w:r>
      <w:r w:rsidR="00286321">
        <w:t>-</w:t>
      </w:r>
      <w:r w:rsidR="008E6565">
        <w:t xml:space="preserve">band. </w:t>
      </w:r>
      <w:r w:rsidR="002C3425">
        <w:t xml:space="preserve">In general, the </w:t>
      </w:r>
      <w:r w:rsidR="001C7C0D">
        <w:t xml:space="preserve">DL internal intercell interference is the dominant one, but at 5%tile, the internal UE-UE </w:t>
      </w:r>
      <w:r w:rsidR="00C12185">
        <w:t>gets to be the dominant</w:t>
      </w:r>
      <w:r w:rsidR="00D950A6">
        <w:t xml:space="preserve">, as it can be observed in </w:t>
      </w:r>
      <w:r w:rsidR="00D950A6" w:rsidRPr="001D6BF6">
        <w:t xml:space="preserve">Figure </w:t>
      </w:r>
      <w:r w:rsidR="001D6BF6" w:rsidRPr="001D6BF6">
        <w:t>2.2.1-2</w:t>
      </w:r>
      <w:r w:rsidR="00C12185">
        <w:t xml:space="preserve">. </w:t>
      </w:r>
      <w:r w:rsidR="000172CB">
        <w:t xml:space="preserve">The internal </w:t>
      </w:r>
      <w:r w:rsidR="00C12185">
        <w:t>UE-UE CLI</w:t>
      </w:r>
      <w:r w:rsidR="000172CB">
        <w:t xml:space="preserve"> is</w:t>
      </w:r>
      <w:r w:rsidR="00B72BFB">
        <w:t xml:space="preserve"> reduced significantly in presence of ACI because, as we have seen in section </w:t>
      </w:r>
      <w:r w:rsidR="008916A3">
        <w:t>2.2.1.1</w:t>
      </w:r>
      <w:r w:rsidR="00582BAD">
        <w:t>, since</w:t>
      </w:r>
      <w:r w:rsidR="00B72BFB">
        <w:t xml:space="preserve"> the UL sub</w:t>
      </w:r>
      <w:r w:rsidR="00286321">
        <w:t>-</w:t>
      </w:r>
      <w:r w:rsidR="00B72BFB">
        <w:t xml:space="preserve">band </w:t>
      </w:r>
      <w:r w:rsidR="00334219">
        <w:t>is severely interfered</w:t>
      </w:r>
      <w:r w:rsidR="00F169CF">
        <w:t>,</w:t>
      </w:r>
      <w:r w:rsidR="00334219">
        <w:t xml:space="preserve"> less</w:t>
      </w:r>
      <w:r w:rsidR="00837AF4">
        <w:t xml:space="preserve"> UL</w:t>
      </w:r>
      <w:r w:rsidR="00334219">
        <w:t xml:space="preserve"> traffic is transmitted over it.</w:t>
      </w:r>
    </w:p>
    <w:p w14:paraId="29F57F85" w14:textId="565271FA" w:rsidR="000F7E02" w:rsidRDefault="003D4D97" w:rsidP="008B68B1">
      <w:pPr>
        <w:pStyle w:val="BodyText"/>
        <w:ind w:left="360"/>
        <w:jc w:val="center"/>
        <w:rPr>
          <w:rFonts w:ascii="Arial" w:hAnsi="Arial" w:cs="Arial"/>
          <w:sz w:val="24"/>
          <w:szCs w:val="24"/>
        </w:rPr>
      </w:pPr>
      <w:r>
        <w:rPr>
          <w:rFonts w:ascii="Arial" w:hAnsi="Arial" w:cs="Arial"/>
          <w:noProof/>
          <w:sz w:val="24"/>
          <w:szCs w:val="24"/>
        </w:rPr>
        <w:lastRenderedPageBreak/>
        <w:drawing>
          <wp:inline distT="0" distB="0" distL="0" distR="0" wp14:anchorId="4D682D44" wp14:editId="58C73923">
            <wp:extent cx="2779457" cy="2177606"/>
            <wp:effectExtent l="0" t="0" r="1905"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91492" cy="2187035"/>
                    </a:xfrm>
                    <a:prstGeom prst="rect">
                      <a:avLst/>
                    </a:prstGeom>
                    <a:noFill/>
                  </pic:spPr>
                </pic:pic>
              </a:graphicData>
            </a:graphic>
          </wp:inline>
        </w:drawing>
      </w:r>
      <w:r w:rsidR="00F626E9">
        <w:rPr>
          <w:rFonts w:ascii="Arial" w:hAnsi="Arial" w:cs="Arial"/>
          <w:noProof/>
          <w:sz w:val="24"/>
          <w:szCs w:val="24"/>
        </w:rPr>
        <w:t xml:space="preserve">        </w:t>
      </w:r>
      <w:r w:rsidR="00E60016">
        <w:rPr>
          <w:rFonts w:ascii="Arial" w:hAnsi="Arial" w:cs="Arial"/>
          <w:noProof/>
          <w:sz w:val="24"/>
          <w:szCs w:val="24"/>
        </w:rPr>
        <w:drawing>
          <wp:inline distT="0" distB="0" distL="0" distR="0" wp14:anchorId="391BB5E2" wp14:editId="1CCDC00C">
            <wp:extent cx="2713703" cy="2126090"/>
            <wp:effectExtent l="0" t="0" r="0" b="762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20769" cy="2131626"/>
                    </a:xfrm>
                    <a:prstGeom prst="rect">
                      <a:avLst/>
                    </a:prstGeom>
                    <a:noFill/>
                  </pic:spPr>
                </pic:pic>
              </a:graphicData>
            </a:graphic>
          </wp:inline>
        </w:drawing>
      </w:r>
    </w:p>
    <w:p w14:paraId="23C22ABE" w14:textId="00EF57E2" w:rsidR="00306D39" w:rsidRDefault="00514D77" w:rsidP="008B0F6E">
      <w:pPr>
        <w:pStyle w:val="BodyText"/>
        <w:ind w:left="360"/>
        <w:jc w:val="center"/>
      </w:pPr>
      <w:r w:rsidRPr="008B68B1">
        <w:rPr>
          <w:rFonts w:ascii="Arial" w:hAnsi="Arial" w:cs="Arial"/>
          <w:b/>
          <w:bCs/>
        </w:rPr>
        <w:t xml:space="preserve">Figure </w:t>
      </w:r>
      <w:r w:rsidR="008B68B1" w:rsidRPr="008B68B1">
        <w:rPr>
          <w:rFonts w:ascii="Arial" w:hAnsi="Arial" w:cs="Arial"/>
          <w:b/>
          <w:bCs/>
        </w:rPr>
        <w:t>2.2.1.2-1:</w:t>
      </w:r>
      <w:r w:rsidRPr="008B68B1">
        <w:rPr>
          <w:rFonts w:ascii="Arial" w:hAnsi="Arial" w:cs="Arial"/>
          <w:b/>
          <w:bCs/>
        </w:rPr>
        <w:t xml:space="preserve"> DL mean throughput of SBFD network</w:t>
      </w:r>
      <w:r w:rsidR="00231A1E" w:rsidRPr="008B68B1">
        <w:rPr>
          <w:rFonts w:ascii="Arial" w:hAnsi="Arial" w:cs="Arial"/>
          <w:b/>
          <w:bCs/>
        </w:rPr>
        <w:t xml:space="preserve"> (optimistic case)</w:t>
      </w:r>
      <w:r w:rsidRPr="008B68B1">
        <w:rPr>
          <w:rFonts w:ascii="Arial" w:hAnsi="Arial" w:cs="Arial"/>
          <w:b/>
          <w:bCs/>
        </w:rPr>
        <w:t>, a) uniform, b) clustered distribution</w:t>
      </w:r>
    </w:p>
    <w:p w14:paraId="4AEFD250" w14:textId="22892E7E" w:rsidR="00306D39" w:rsidRDefault="00E61E08" w:rsidP="008B68B1">
      <w:pPr>
        <w:pStyle w:val="BodyText"/>
        <w:ind w:left="360"/>
        <w:jc w:val="center"/>
      </w:pPr>
      <w:r>
        <w:rPr>
          <w:noProof/>
        </w:rPr>
        <w:drawing>
          <wp:inline distT="0" distB="0" distL="0" distR="0" wp14:anchorId="194FB479" wp14:editId="5E980F6D">
            <wp:extent cx="2674374" cy="2095278"/>
            <wp:effectExtent l="0" t="0" r="0" b="63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689420" cy="2107066"/>
                    </a:xfrm>
                    <a:prstGeom prst="rect">
                      <a:avLst/>
                    </a:prstGeom>
                    <a:noFill/>
                  </pic:spPr>
                </pic:pic>
              </a:graphicData>
            </a:graphic>
          </wp:inline>
        </w:drawing>
      </w:r>
      <w:r w:rsidR="00F626E9">
        <w:rPr>
          <w:noProof/>
        </w:rPr>
        <w:t xml:space="preserve">           </w:t>
      </w:r>
      <w:r w:rsidR="00416FD0">
        <w:rPr>
          <w:noProof/>
        </w:rPr>
        <w:drawing>
          <wp:inline distT="0" distB="0" distL="0" distR="0" wp14:anchorId="5B6E8DC8" wp14:editId="3C7A819A">
            <wp:extent cx="2580968" cy="2051714"/>
            <wp:effectExtent l="0" t="0" r="0" b="5715"/>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07181" cy="2072552"/>
                    </a:xfrm>
                    <a:prstGeom prst="rect">
                      <a:avLst/>
                    </a:prstGeom>
                    <a:noFill/>
                  </pic:spPr>
                </pic:pic>
              </a:graphicData>
            </a:graphic>
          </wp:inline>
        </w:drawing>
      </w:r>
    </w:p>
    <w:p w14:paraId="705B107A" w14:textId="790B174B" w:rsidR="00226C3B" w:rsidRPr="008B68B1" w:rsidRDefault="00226C3B" w:rsidP="00226C3B">
      <w:pPr>
        <w:pStyle w:val="BodyText"/>
        <w:ind w:left="360"/>
        <w:jc w:val="center"/>
        <w:rPr>
          <w:rFonts w:ascii="Arial" w:hAnsi="Arial" w:cs="Arial"/>
          <w:b/>
          <w:bCs/>
        </w:rPr>
      </w:pPr>
      <w:r w:rsidRPr="008B68B1">
        <w:rPr>
          <w:rFonts w:ascii="Arial" w:hAnsi="Arial" w:cs="Arial"/>
          <w:b/>
          <w:bCs/>
        </w:rPr>
        <w:t xml:space="preserve">Figure </w:t>
      </w:r>
      <w:r w:rsidR="008B68B1" w:rsidRPr="008B68B1">
        <w:rPr>
          <w:rFonts w:ascii="Arial" w:hAnsi="Arial" w:cs="Arial"/>
          <w:b/>
          <w:bCs/>
        </w:rPr>
        <w:t>2.2.1.2-2:</w:t>
      </w:r>
      <w:r w:rsidRPr="008B68B1">
        <w:rPr>
          <w:rFonts w:ascii="Arial" w:hAnsi="Arial" w:cs="Arial"/>
          <w:b/>
          <w:bCs/>
        </w:rPr>
        <w:t xml:space="preserve"> DL mean throughput of SBFD network</w:t>
      </w:r>
      <w:r w:rsidR="00231A1E" w:rsidRPr="008B68B1">
        <w:rPr>
          <w:rFonts w:ascii="Arial" w:hAnsi="Arial" w:cs="Arial"/>
          <w:b/>
          <w:bCs/>
        </w:rPr>
        <w:t xml:space="preserve"> (optimistic case)</w:t>
      </w:r>
      <w:r w:rsidRPr="008B68B1">
        <w:rPr>
          <w:rFonts w:ascii="Arial" w:hAnsi="Arial" w:cs="Arial"/>
          <w:b/>
          <w:bCs/>
        </w:rPr>
        <w:t>, a) uniform, b) clustered distribution</w:t>
      </w:r>
    </w:p>
    <w:p w14:paraId="46DFB89D" w14:textId="3989A02B" w:rsidR="00B74F3F" w:rsidRPr="008B68B1" w:rsidRDefault="00B74F3F" w:rsidP="00B74F3F">
      <w:pPr>
        <w:pStyle w:val="BodyText"/>
        <w:ind w:left="360"/>
        <w:jc w:val="center"/>
        <w:rPr>
          <w:rFonts w:ascii="Arial" w:hAnsi="Arial" w:cs="Arial"/>
          <w:b/>
          <w:bCs/>
        </w:rPr>
      </w:pPr>
      <w:r w:rsidRPr="008B68B1">
        <w:rPr>
          <w:rFonts w:ascii="Arial" w:hAnsi="Arial" w:cs="Arial"/>
          <w:b/>
          <w:bCs/>
        </w:rPr>
        <w:t xml:space="preserve">Table </w:t>
      </w:r>
      <w:r w:rsidR="008B68B1" w:rsidRPr="008B68B1">
        <w:rPr>
          <w:rFonts w:ascii="Arial" w:hAnsi="Arial" w:cs="Arial"/>
          <w:b/>
          <w:bCs/>
        </w:rPr>
        <w:t>2.2.1.2-1:</w:t>
      </w:r>
      <w:r w:rsidRPr="008B68B1">
        <w:rPr>
          <w:rFonts w:ascii="Arial" w:hAnsi="Arial" w:cs="Arial"/>
          <w:b/>
          <w:bCs/>
        </w:rPr>
        <w:t xml:space="preserve"> DL user throughput loss</w:t>
      </w:r>
    </w:p>
    <w:tbl>
      <w:tblPr>
        <w:tblStyle w:val="TableGrid"/>
        <w:tblW w:w="0" w:type="auto"/>
        <w:jc w:val="center"/>
        <w:tblLook w:val="04A0" w:firstRow="1" w:lastRow="0" w:firstColumn="1" w:lastColumn="0" w:noHBand="0" w:noVBand="1"/>
      </w:tblPr>
      <w:tblGrid>
        <w:gridCol w:w="1937"/>
        <w:gridCol w:w="2587"/>
        <w:gridCol w:w="2157"/>
      </w:tblGrid>
      <w:tr w:rsidR="00B74F3F" w14:paraId="03BFFFDA" w14:textId="77777777" w:rsidTr="005F425A">
        <w:trPr>
          <w:jc w:val="center"/>
        </w:trPr>
        <w:tc>
          <w:tcPr>
            <w:tcW w:w="0" w:type="auto"/>
          </w:tcPr>
          <w:p w14:paraId="0FBA41A5" w14:textId="77777777" w:rsidR="00B74F3F" w:rsidRPr="00E531D0" w:rsidRDefault="00B74F3F" w:rsidP="005F425A">
            <w:pPr>
              <w:pStyle w:val="BodyText"/>
              <w:jc w:val="center"/>
              <w:rPr>
                <w:rFonts w:ascii="Arial" w:hAnsi="Arial" w:cs="Arial"/>
                <w:b/>
                <w:bCs/>
                <w:sz w:val="18"/>
                <w:szCs w:val="18"/>
              </w:rPr>
            </w:pPr>
          </w:p>
        </w:tc>
        <w:tc>
          <w:tcPr>
            <w:tcW w:w="0" w:type="auto"/>
          </w:tcPr>
          <w:p w14:paraId="77750BEA" w14:textId="77777777" w:rsidR="00B74F3F" w:rsidRPr="00E531D0" w:rsidRDefault="00B74F3F" w:rsidP="005F425A">
            <w:pPr>
              <w:pStyle w:val="BodyText"/>
              <w:jc w:val="center"/>
              <w:rPr>
                <w:rFonts w:ascii="Arial" w:hAnsi="Arial" w:cs="Arial"/>
                <w:b/>
                <w:bCs/>
                <w:sz w:val="18"/>
                <w:szCs w:val="18"/>
              </w:rPr>
            </w:pPr>
            <w:r w:rsidRPr="00E531D0">
              <w:rPr>
                <w:rFonts w:ascii="Arial" w:hAnsi="Arial" w:cs="Arial"/>
                <w:b/>
                <w:bCs/>
                <w:sz w:val="18"/>
                <w:szCs w:val="18"/>
              </w:rPr>
              <w:t>Mean user throughput Loss</w:t>
            </w:r>
          </w:p>
        </w:tc>
        <w:tc>
          <w:tcPr>
            <w:tcW w:w="0" w:type="auto"/>
          </w:tcPr>
          <w:p w14:paraId="6056F9F4" w14:textId="77777777" w:rsidR="00B74F3F" w:rsidRPr="00E531D0" w:rsidRDefault="00B74F3F" w:rsidP="005F425A">
            <w:pPr>
              <w:pStyle w:val="BodyText"/>
              <w:jc w:val="center"/>
              <w:rPr>
                <w:rFonts w:ascii="Arial" w:hAnsi="Arial" w:cs="Arial"/>
                <w:b/>
                <w:bCs/>
                <w:sz w:val="18"/>
                <w:szCs w:val="18"/>
              </w:rPr>
            </w:pPr>
            <w:r w:rsidRPr="00E531D0">
              <w:rPr>
                <w:rFonts w:ascii="Arial" w:hAnsi="Arial" w:cs="Arial"/>
                <w:b/>
                <w:bCs/>
                <w:sz w:val="18"/>
                <w:szCs w:val="18"/>
              </w:rPr>
              <w:t>5%tile throughput loss</w:t>
            </w:r>
          </w:p>
        </w:tc>
      </w:tr>
      <w:tr w:rsidR="00B74F3F" w14:paraId="47328E64" w14:textId="77777777" w:rsidTr="005F425A">
        <w:trPr>
          <w:jc w:val="center"/>
        </w:trPr>
        <w:tc>
          <w:tcPr>
            <w:tcW w:w="0" w:type="auto"/>
          </w:tcPr>
          <w:p w14:paraId="77C70B7C" w14:textId="77777777" w:rsidR="00B74F3F" w:rsidRPr="005F425A" w:rsidRDefault="00B74F3F" w:rsidP="005F425A">
            <w:pPr>
              <w:pStyle w:val="BodyText"/>
              <w:jc w:val="center"/>
              <w:rPr>
                <w:rFonts w:ascii="Arial" w:hAnsi="Arial" w:cs="Arial"/>
                <w:sz w:val="18"/>
                <w:szCs w:val="18"/>
              </w:rPr>
            </w:pPr>
            <w:r w:rsidRPr="005F425A">
              <w:rPr>
                <w:rFonts w:ascii="Arial" w:hAnsi="Arial" w:cs="Arial"/>
                <w:sz w:val="18"/>
                <w:szCs w:val="18"/>
              </w:rPr>
              <w:t>Uniform, same gain</w:t>
            </w:r>
          </w:p>
        </w:tc>
        <w:tc>
          <w:tcPr>
            <w:tcW w:w="0" w:type="auto"/>
          </w:tcPr>
          <w:p w14:paraId="2A108437" w14:textId="02BC6201" w:rsidR="00B74F3F" w:rsidRPr="005F425A" w:rsidRDefault="00F64B59" w:rsidP="005F425A">
            <w:pPr>
              <w:pStyle w:val="BodyText"/>
              <w:jc w:val="center"/>
              <w:rPr>
                <w:rFonts w:ascii="Arial" w:hAnsi="Arial" w:cs="Arial"/>
                <w:sz w:val="18"/>
                <w:szCs w:val="18"/>
              </w:rPr>
            </w:pPr>
            <w:r w:rsidRPr="005F425A">
              <w:rPr>
                <w:rFonts w:ascii="Arial" w:hAnsi="Arial" w:cs="Arial"/>
                <w:sz w:val="18"/>
                <w:szCs w:val="18"/>
              </w:rPr>
              <w:t>0%</w:t>
            </w:r>
          </w:p>
        </w:tc>
        <w:tc>
          <w:tcPr>
            <w:tcW w:w="0" w:type="auto"/>
          </w:tcPr>
          <w:p w14:paraId="56AD08AC" w14:textId="48D2CEC0" w:rsidR="00B74F3F" w:rsidRPr="005F425A" w:rsidRDefault="00A86FEF" w:rsidP="005F425A">
            <w:pPr>
              <w:pStyle w:val="BodyText"/>
              <w:jc w:val="center"/>
              <w:rPr>
                <w:rFonts w:ascii="Arial" w:hAnsi="Arial" w:cs="Arial"/>
                <w:sz w:val="18"/>
                <w:szCs w:val="18"/>
              </w:rPr>
            </w:pPr>
            <w:r w:rsidRPr="005F425A">
              <w:rPr>
                <w:rFonts w:ascii="Arial" w:hAnsi="Arial" w:cs="Arial"/>
                <w:sz w:val="18"/>
                <w:szCs w:val="18"/>
              </w:rPr>
              <w:t>2%</w:t>
            </w:r>
          </w:p>
        </w:tc>
      </w:tr>
      <w:tr w:rsidR="00B74F3F" w14:paraId="2A38E417" w14:textId="77777777" w:rsidTr="005F425A">
        <w:trPr>
          <w:jc w:val="center"/>
        </w:trPr>
        <w:tc>
          <w:tcPr>
            <w:tcW w:w="0" w:type="auto"/>
          </w:tcPr>
          <w:p w14:paraId="798D7F58" w14:textId="77777777" w:rsidR="00B74F3F" w:rsidRPr="005F425A" w:rsidRDefault="00B74F3F" w:rsidP="005F425A">
            <w:pPr>
              <w:pStyle w:val="BodyText"/>
              <w:jc w:val="center"/>
              <w:rPr>
                <w:rFonts w:ascii="Arial" w:hAnsi="Arial" w:cs="Arial"/>
                <w:sz w:val="18"/>
                <w:szCs w:val="18"/>
              </w:rPr>
            </w:pPr>
            <w:r w:rsidRPr="005F425A">
              <w:rPr>
                <w:rFonts w:ascii="Arial" w:hAnsi="Arial" w:cs="Arial"/>
                <w:sz w:val="18"/>
                <w:szCs w:val="18"/>
              </w:rPr>
              <w:t>Uniform, same area</w:t>
            </w:r>
          </w:p>
        </w:tc>
        <w:tc>
          <w:tcPr>
            <w:tcW w:w="0" w:type="auto"/>
          </w:tcPr>
          <w:p w14:paraId="445B5E30" w14:textId="14A83C4B" w:rsidR="00B74F3F" w:rsidRPr="005F425A" w:rsidRDefault="00F64B59" w:rsidP="005F425A">
            <w:pPr>
              <w:pStyle w:val="BodyText"/>
              <w:jc w:val="center"/>
              <w:rPr>
                <w:rFonts w:ascii="Arial" w:hAnsi="Arial" w:cs="Arial"/>
                <w:sz w:val="18"/>
                <w:szCs w:val="18"/>
              </w:rPr>
            </w:pPr>
            <w:r w:rsidRPr="005F425A">
              <w:rPr>
                <w:rFonts w:ascii="Arial" w:hAnsi="Arial" w:cs="Arial"/>
                <w:sz w:val="18"/>
                <w:szCs w:val="18"/>
              </w:rPr>
              <w:t>1%</w:t>
            </w:r>
          </w:p>
        </w:tc>
        <w:tc>
          <w:tcPr>
            <w:tcW w:w="0" w:type="auto"/>
          </w:tcPr>
          <w:p w14:paraId="00391DCD" w14:textId="44759501" w:rsidR="00B74F3F" w:rsidRPr="005F425A" w:rsidRDefault="0056408D" w:rsidP="005F425A">
            <w:pPr>
              <w:pStyle w:val="BodyText"/>
              <w:jc w:val="center"/>
              <w:rPr>
                <w:rFonts w:ascii="Arial" w:hAnsi="Arial" w:cs="Arial"/>
                <w:sz w:val="18"/>
                <w:szCs w:val="18"/>
              </w:rPr>
            </w:pPr>
            <w:r w:rsidRPr="005F425A">
              <w:rPr>
                <w:rFonts w:ascii="Arial" w:hAnsi="Arial" w:cs="Arial"/>
                <w:sz w:val="18"/>
                <w:szCs w:val="18"/>
              </w:rPr>
              <w:t>0%</w:t>
            </w:r>
          </w:p>
        </w:tc>
      </w:tr>
      <w:tr w:rsidR="00B74F3F" w14:paraId="44B42F11" w14:textId="77777777" w:rsidTr="005F425A">
        <w:trPr>
          <w:jc w:val="center"/>
        </w:trPr>
        <w:tc>
          <w:tcPr>
            <w:tcW w:w="0" w:type="auto"/>
          </w:tcPr>
          <w:p w14:paraId="63931D0C" w14:textId="77777777" w:rsidR="00B74F3F" w:rsidRPr="005F425A" w:rsidRDefault="00B74F3F" w:rsidP="005F425A">
            <w:pPr>
              <w:pStyle w:val="BodyText"/>
              <w:jc w:val="center"/>
              <w:rPr>
                <w:rFonts w:ascii="Arial" w:hAnsi="Arial" w:cs="Arial"/>
                <w:sz w:val="18"/>
                <w:szCs w:val="18"/>
              </w:rPr>
            </w:pPr>
            <w:r w:rsidRPr="005F425A">
              <w:rPr>
                <w:rFonts w:ascii="Arial" w:hAnsi="Arial" w:cs="Arial"/>
                <w:sz w:val="18"/>
                <w:szCs w:val="18"/>
              </w:rPr>
              <w:t>Clustered, same gain</w:t>
            </w:r>
          </w:p>
        </w:tc>
        <w:tc>
          <w:tcPr>
            <w:tcW w:w="0" w:type="auto"/>
          </w:tcPr>
          <w:p w14:paraId="1DCE43A8" w14:textId="22CAFA1A" w:rsidR="00B74F3F" w:rsidRPr="005F425A" w:rsidRDefault="006A1E97" w:rsidP="005F425A">
            <w:pPr>
              <w:pStyle w:val="BodyText"/>
              <w:jc w:val="center"/>
              <w:rPr>
                <w:rFonts w:ascii="Arial" w:hAnsi="Arial" w:cs="Arial"/>
                <w:sz w:val="18"/>
                <w:szCs w:val="18"/>
              </w:rPr>
            </w:pPr>
            <w:r w:rsidRPr="005F425A">
              <w:rPr>
                <w:rFonts w:ascii="Arial" w:hAnsi="Arial" w:cs="Arial"/>
                <w:sz w:val="18"/>
                <w:szCs w:val="18"/>
              </w:rPr>
              <w:t>0%</w:t>
            </w:r>
          </w:p>
        </w:tc>
        <w:tc>
          <w:tcPr>
            <w:tcW w:w="0" w:type="auto"/>
          </w:tcPr>
          <w:p w14:paraId="0D0645E6" w14:textId="26AFD9CB" w:rsidR="00B74F3F" w:rsidRPr="005F425A" w:rsidRDefault="00093CD4" w:rsidP="005F425A">
            <w:pPr>
              <w:pStyle w:val="BodyText"/>
              <w:jc w:val="center"/>
              <w:rPr>
                <w:rFonts w:ascii="Arial" w:hAnsi="Arial" w:cs="Arial"/>
                <w:sz w:val="18"/>
                <w:szCs w:val="18"/>
              </w:rPr>
            </w:pPr>
            <w:r w:rsidRPr="005F425A">
              <w:rPr>
                <w:rFonts w:ascii="Arial" w:hAnsi="Arial" w:cs="Arial"/>
                <w:sz w:val="18"/>
                <w:szCs w:val="18"/>
              </w:rPr>
              <w:t>0%</w:t>
            </w:r>
          </w:p>
        </w:tc>
      </w:tr>
      <w:tr w:rsidR="00B74F3F" w14:paraId="05EEFE66" w14:textId="77777777" w:rsidTr="005F425A">
        <w:trPr>
          <w:jc w:val="center"/>
        </w:trPr>
        <w:tc>
          <w:tcPr>
            <w:tcW w:w="0" w:type="auto"/>
          </w:tcPr>
          <w:p w14:paraId="4F7E86F3" w14:textId="77777777" w:rsidR="00B74F3F" w:rsidRPr="005F425A" w:rsidRDefault="00B74F3F" w:rsidP="005F425A">
            <w:pPr>
              <w:pStyle w:val="BodyText"/>
              <w:jc w:val="center"/>
              <w:rPr>
                <w:rFonts w:ascii="Arial" w:hAnsi="Arial" w:cs="Arial"/>
                <w:sz w:val="18"/>
                <w:szCs w:val="18"/>
              </w:rPr>
            </w:pPr>
            <w:r w:rsidRPr="005F425A">
              <w:rPr>
                <w:rFonts w:ascii="Arial" w:hAnsi="Arial" w:cs="Arial"/>
                <w:sz w:val="18"/>
                <w:szCs w:val="18"/>
              </w:rPr>
              <w:t>Clustered, same area</w:t>
            </w:r>
          </w:p>
        </w:tc>
        <w:tc>
          <w:tcPr>
            <w:tcW w:w="0" w:type="auto"/>
          </w:tcPr>
          <w:p w14:paraId="440C0812" w14:textId="029C6320" w:rsidR="00B74F3F" w:rsidRPr="005F425A" w:rsidRDefault="006A1E97" w:rsidP="005F425A">
            <w:pPr>
              <w:pStyle w:val="BodyText"/>
              <w:jc w:val="center"/>
              <w:rPr>
                <w:rFonts w:ascii="Arial" w:hAnsi="Arial" w:cs="Arial"/>
                <w:sz w:val="18"/>
                <w:szCs w:val="18"/>
              </w:rPr>
            </w:pPr>
            <w:r w:rsidRPr="005F425A">
              <w:rPr>
                <w:rFonts w:ascii="Arial" w:hAnsi="Arial" w:cs="Arial"/>
                <w:sz w:val="18"/>
                <w:szCs w:val="18"/>
              </w:rPr>
              <w:t>0%</w:t>
            </w:r>
          </w:p>
        </w:tc>
        <w:tc>
          <w:tcPr>
            <w:tcW w:w="0" w:type="auto"/>
          </w:tcPr>
          <w:p w14:paraId="1C9E74AE" w14:textId="036E9BCB" w:rsidR="00B74F3F" w:rsidRPr="005F425A" w:rsidRDefault="00093CD4" w:rsidP="005F425A">
            <w:pPr>
              <w:pStyle w:val="BodyText"/>
              <w:jc w:val="center"/>
              <w:rPr>
                <w:rFonts w:ascii="Arial" w:hAnsi="Arial" w:cs="Arial"/>
                <w:sz w:val="18"/>
                <w:szCs w:val="18"/>
              </w:rPr>
            </w:pPr>
            <w:r w:rsidRPr="005F425A">
              <w:rPr>
                <w:rFonts w:ascii="Arial" w:hAnsi="Arial" w:cs="Arial"/>
                <w:sz w:val="18"/>
                <w:szCs w:val="18"/>
              </w:rPr>
              <w:t>0%</w:t>
            </w:r>
          </w:p>
        </w:tc>
      </w:tr>
    </w:tbl>
    <w:p w14:paraId="79B7ABA4" w14:textId="77777777" w:rsidR="00514D77" w:rsidRDefault="00514D77" w:rsidP="000F7E02">
      <w:pPr>
        <w:pStyle w:val="BodyText"/>
        <w:ind w:left="360"/>
        <w:rPr>
          <w:rFonts w:ascii="Arial" w:hAnsi="Arial" w:cs="Arial"/>
          <w:sz w:val="24"/>
          <w:szCs w:val="24"/>
        </w:rPr>
      </w:pPr>
    </w:p>
    <w:p w14:paraId="5EC7BA56" w14:textId="0B59AB49" w:rsidR="004327CF" w:rsidRDefault="004327CF" w:rsidP="008B68B1">
      <w:r w:rsidRPr="000B6AFC">
        <w:rPr>
          <w:b/>
          <w:bCs/>
          <w:u w:val="single"/>
        </w:rPr>
        <w:t>Observation 6:</w:t>
      </w:r>
      <w:r>
        <w:rPr>
          <w:b/>
          <w:bCs/>
        </w:rPr>
        <w:t xml:space="preserve"> </w:t>
      </w:r>
      <w:r w:rsidR="009966EC" w:rsidRPr="008B68B1">
        <w:t>SBFD DL is not impacted by ACI</w:t>
      </w:r>
      <w:r w:rsidR="00712FA8">
        <w:t xml:space="preserve"> in coexistence case 6, but the internal interference is what determines the DL performance. </w:t>
      </w:r>
      <w:r w:rsidR="005734DF">
        <w:t>In clustered case, 5%tile throughput is impacted by internal UE-UE CLI.</w:t>
      </w:r>
    </w:p>
    <w:p w14:paraId="717176CC" w14:textId="77777777" w:rsidR="000B6AFC" w:rsidRDefault="000B6AFC" w:rsidP="008B68B1"/>
    <w:p w14:paraId="584970B5" w14:textId="3D73C5EF" w:rsidR="006C2B46" w:rsidRPr="0071160C" w:rsidRDefault="000B6AFC" w:rsidP="006C2B46">
      <w:pPr>
        <w:pStyle w:val="ListParagraph"/>
        <w:numPr>
          <w:ilvl w:val="2"/>
          <w:numId w:val="5"/>
        </w:numPr>
        <w:ind w:left="709" w:hanging="709"/>
        <w:rPr>
          <w:rFonts w:ascii="Arial" w:hAnsi="Arial" w:cs="Arial"/>
          <w:sz w:val="24"/>
          <w:szCs w:val="24"/>
        </w:rPr>
      </w:pPr>
      <w:r>
        <w:rPr>
          <w:rFonts w:ascii="Arial" w:hAnsi="Arial" w:cs="Arial"/>
          <w:sz w:val="24"/>
          <w:szCs w:val="24"/>
        </w:rPr>
        <w:t>STDD</w:t>
      </w:r>
      <w:r w:rsidR="006C2B46">
        <w:rPr>
          <w:rFonts w:ascii="Arial" w:hAnsi="Arial" w:cs="Arial"/>
          <w:sz w:val="24"/>
          <w:szCs w:val="24"/>
        </w:rPr>
        <w:t xml:space="preserve"> as a Victim, optimistic assumptions</w:t>
      </w:r>
    </w:p>
    <w:p w14:paraId="0DA4036F" w14:textId="2239B7D7" w:rsidR="0012315E" w:rsidRDefault="0012315E" w:rsidP="000B6AFC">
      <w:r w:rsidRPr="004B27FF">
        <w:t xml:space="preserve">In this subsection </w:t>
      </w:r>
      <w:r>
        <w:t xml:space="preserve">we present simulation results of </w:t>
      </w:r>
      <w:r w:rsidR="0072034D">
        <w:t>STDD</w:t>
      </w:r>
      <w:r>
        <w:t xml:space="preserve"> network</w:t>
      </w:r>
      <w:r w:rsidR="0072034D">
        <w:t xml:space="preserve"> (UL and DL)</w:t>
      </w:r>
      <w:r>
        <w:t xml:space="preserve"> when it </w:t>
      </w:r>
      <w:r w:rsidR="0072034D">
        <w:t>coexists</w:t>
      </w:r>
      <w:r>
        <w:t xml:space="preserve"> with </w:t>
      </w:r>
      <w:r w:rsidR="0072034D">
        <w:t>an SBFD</w:t>
      </w:r>
      <w:r>
        <w:t xml:space="preserve"> network (case </w:t>
      </w:r>
      <w:r w:rsidR="00932A9D">
        <w:t>2 and case 4</w:t>
      </w:r>
      <w:r>
        <w:t>).</w:t>
      </w:r>
    </w:p>
    <w:p w14:paraId="3082E8D9" w14:textId="06D929B6" w:rsidR="0072034D" w:rsidRDefault="0072034D" w:rsidP="000B6AFC">
      <w:r>
        <w:t xml:space="preserve">Figure </w:t>
      </w:r>
      <w:r w:rsidR="007A0E54">
        <w:t>2.2.2-1</w:t>
      </w:r>
      <w:r>
        <w:t xml:space="preserve"> shows the UL/DL SINR performance of S</w:t>
      </w:r>
      <w:r w:rsidR="0050378A">
        <w:t>TD</w:t>
      </w:r>
      <w:r>
        <w:t xml:space="preserve">D network, for uniform UE distribution. The figures compare the performance of the baseline when </w:t>
      </w:r>
      <w:r w:rsidR="007E06AB">
        <w:t>STDD coexists with another STDD network,</w:t>
      </w:r>
      <w:r>
        <w:t xml:space="preserve"> and when </w:t>
      </w:r>
      <w:r w:rsidR="00CE7EC1">
        <w:t>it coexists with SBFD instead</w:t>
      </w:r>
      <w:r>
        <w:t xml:space="preserve">. The UL SINR of </w:t>
      </w:r>
      <w:r w:rsidR="00CE7EC1">
        <w:t>STDD</w:t>
      </w:r>
      <w:r>
        <w:t xml:space="preserve"> is significantly impacted, due to the BS-BS interference generated by </w:t>
      </w:r>
      <w:r w:rsidR="00804679">
        <w:t>SBFD</w:t>
      </w:r>
      <w:r>
        <w:t xml:space="preserve"> network. </w:t>
      </w:r>
      <w:r w:rsidR="00515E5D">
        <w:t xml:space="preserve">When same antenna gain is maintained, the impact </w:t>
      </w:r>
      <w:r w:rsidR="00C01315">
        <w:t>against</w:t>
      </w:r>
      <w:r w:rsidR="00515E5D">
        <w:t xml:space="preserve"> the </w:t>
      </w:r>
      <w:r w:rsidR="00C01315">
        <w:t>UL of the legacy operator is higher than the same area antenna case.</w:t>
      </w:r>
      <w:r>
        <w:t xml:space="preserve"> The DL SINR performance is not impacted by coexistence (UE distribution is uniform), and the </w:t>
      </w:r>
      <w:r w:rsidR="00C01315">
        <w:t>antenna configuration at SBFD network does not make a difference as expected</w:t>
      </w:r>
      <w:r>
        <w:t>.</w:t>
      </w:r>
    </w:p>
    <w:p w14:paraId="63189FD8" w14:textId="2A52BF0A" w:rsidR="00E8124A" w:rsidRPr="000B6AFC" w:rsidRDefault="005C7F2A" w:rsidP="000B6AFC">
      <w:r w:rsidRPr="007C7674">
        <w:rPr>
          <w:b/>
          <w:bCs/>
          <w:u w:val="single"/>
        </w:rPr>
        <w:lastRenderedPageBreak/>
        <w:t>Observation 7</w:t>
      </w:r>
      <w:r w:rsidRPr="007C7674">
        <w:rPr>
          <w:u w:val="single"/>
        </w:rPr>
        <w:t>:</w:t>
      </w:r>
      <w:r>
        <w:t xml:space="preserve"> The operation of a neighbour SBFD network impacts the UL SINR performance of an </w:t>
      </w:r>
      <w:r w:rsidR="000C0048">
        <w:t>STDD legacy</w:t>
      </w:r>
      <w:r>
        <w:t xml:space="preserve"> network, since the UL is victim </w:t>
      </w:r>
      <w:r w:rsidR="000C0048">
        <w:t>o</w:t>
      </w:r>
      <w:r>
        <w:t>f BS-BS CLI</w:t>
      </w:r>
      <w:r w:rsidR="000C0048">
        <w:t xml:space="preserve"> generated by the SBFD DL sub</w:t>
      </w:r>
      <w:r w:rsidR="00286321">
        <w:t>-</w:t>
      </w:r>
      <w:r w:rsidR="000C0048">
        <w:t>band</w:t>
      </w:r>
      <w:r>
        <w:t>.</w:t>
      </w:r>
      <w:r w:rsidR="000C0048">
        <w:t xml:space="preserve"> The study of this case should be prioritized.</w:t>
      </w:r>
    </w:p>
    <w:p w14:paraId="4FA4985B" w14:textId="4C5AE6C7" w:rsidR="00E8124A" w:rsidRDefault="004323D3" w:rsidP="004323D3">
      <w:pPr>
        <w:pStyle w:val="BodyText"/>
        <w:ind w:left="720"/>
        <w:jc w:val="center"/>
      </w:pPr>
      <w:r>
        <w:rPr>
          <w:noProof/>
        </w:rPr>
        <w:drawing>
          <wp:inline distT="0" distB="0" distL="0" distR="0" wp14:anchorId="7CD09F33" wp14:editId="46BD7D32">
            <wp:extent cx="2517058" cy="2057021"/>
            <wp:effectExtent l="0" t="0" r="0" b="63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532853" cy="2069930"/>
                    </a:xfrm>
                    <a:prstGeom prst="rect">
                      <a:avLst/>
                    </a:prstGeom>
                    <a:noFill/>
                  </pic:spPr>
                </pic:pic>
              </a:graphicData>
            </a:graphic>
          </wp:inline>
        </w:drawing>
      </w:r>
      <w:r w:rsidR="00F626E9">
        <w:rPr>
          <w:noProof/>
        </w:rPr>
        <w:t xml:space="preserve">        </w:t>
      </w:r>
      <w:r w:rsidR="001B7207">
        <w:rPr>
          <w:noProof/>
        </w:rPr>
        <w:drawing>
          <wp:inline distT="0" distB="0" distL="0" distR="0" wp14:anchorId="1E4270E0" wp14:editId="3829AAAE">
            <wp:extent cx="2472813" cy="2020862"/>
            <wp:effectExtent l="0" t="0" r="381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84100" cy="2030086"/>
                    </a:xfrm>
                    <a:prstGeom prst="rect">
                      <a:avLst/>
                    </a:prstGeom>
                    <a:noFill/>
                  </pic:spPr>
                </pic:pic>
              </a:graphicData>
            </a:graphic>
          </wp:inline>
        </w:drawing>
      </w:r>
    </w:p>
    <w:p w14:paraId="1C4DACA3" w14:textId="29D0060B" w:rsidR="002767B9" w:rsidRDefault="00830A95" w:rsidP="009B329B">
      <w:pPr>
        <w:pStyle w:val="BodyText"/>
        <w:ind w:left="720"/>
        <w:jc w:val="center"/>
      </w:pPr>
      <w:r w:rsidRPr="007C7674">
        <w:rPr>
          <w:rFonts w:ascii="Arial" w:hAnsi="Arial" w:cs="Arial"/>
          <w:b/>
          <w:bCs/>
        </w:rPr>
        <w:t xml:space="preserve">Figure </w:t>
      </w:r>
      <w:r w:rsidR="007A0E54" w:rsidRPr="007C7674">
        <w:rPr>
          <w:rFonts w:ascii="Arial" w:hAnsi="Arial" w:cs="Arial"/>
          <w:b/>
          <w:bCs/>
        </w:rPr>
        <w:t>2.2.2-1:</w:t>
      </w:r>
      <w:r w:rsidRPr="007C7674">
        <w:rPr>
          <w:rFonts w:ascii="Arial" w:hAnsi="Arial" w:cs="Arial"/>
          <w:b/>
          <w:bCs/>
        </w:rPr>
        <w:t xml:space="preserve"> </w:t>
      </w:r>
      <w:r w:rsidR="00E8124A" w:rsidRPr="007C7674">
        <w:rPr>
          <w:rFonts w:ascii="Arial" w:hAnsi="Arial" w:cs="Arial"/>
          <w:b/>
          <w:bCs/>
        </w:rPr>
        <w:t xml:space="preserve">UL SINR of </w:t>
      </w:r>
      <w:r w:rsidRPr="007C7674">
        <w:rPr>
          <w:rFonts w:ascii="Arial" w:hAnsi="Arial" w:cs="Arial"/>
          <w:b/>
          <w:bCs/>
        </w:rPr>
        <w:t>STDD</w:t>
      </w:r>
      <w:r w:rsidR="00E8124A" w:rsidRPr="007C7674">
        <w:rPr>
          <w:rFonts w:ascii="Arial" w:hAnsi="Arial" w:cs="Arial"/>
          <w:b/>
          <w:bCs/>
        </w:rPr>
        <w:t xml:space="preserve"> network, impact of antenna configuration, uniform distribution, a) UL, b) DL</w:t>
      </w:r>
    </w:p>
    <w:p w14:paraId="1996C1D9" w14:textId="5F37DEAA" w:rsidR="00E22A23" w:rsidRDefault="002767B9" w:rsidP="003E681D">
      <w:r>
        <w:t xml:space="preserve">Figure </w:t>
      </w:r>
      <w:r w:rsidR="007C7674">
        <w:t>2.2.2-2</w:t>
      </w:r>
      <w:r>
        <w:t xml:space="preserve"> shows the impact of UE distribution over the DL SINR of STDD, for same gain </w:t>
      </w:r>
      <w:r w:rsidR="006C7CDC">
        <w:t xml:space="preserve">and </w:t>
      </w:r>
      <w:r w:rsidR="006111FD">
        <w:t xml:space="preserve">same area </w:t>
      </w:r>
      <w:r>
        <w:t xml:space="preserve">antenna option. It can be observed that clustering of UEs impacts the DL performance due to the presence of internal UE-UE CLI generated by the </w:t>
      </w:r>
      <w:r w:rsidR="008A4056">
        <w:t>U</w:t>
      </w:r>
      <w:r>
        <w:t>L</w:t>
      </w:r>
      <w:r w:rsidR="00ED39AA">
        <w:t xml:space="preserve"> sub</w:t>
      </w:r>
      <w:r w:rsidR="00286321">
        <w:t>-</w:t>
      </w:r>
      <w:r w:rsidR="00ED39AA">
        <w:t>band</w:t>
      </w:r>
      <w:r>
        <w:t xml:space="preserve"> of the SBFD network.</w:t>
      </w:r>
    </w:p>
    <w:p w14:paraId="478451C3" w14:textId="6BCB27DE" w:rsidR="00E22A23" w:rsidRDefault="00DC3DAE" w:rsidP="00E8124A">
      <w:pPr>
        <w:pStyle w:val="BodyText"/>
        <w:ind w:left="720"/>
        <w:jc w:val="center"/>
        <w:rPr>
          <w:rFonts w:ascii="Arial" w:hAnsi="Arial" w:cs="Arial"/>
          <w:sz w:val="24"/>
          <w:szCs w:val="24"/>
        </w:rPr>
      </w:pPr>
      <w:r>
        <w:rPr>
          <w:rFonts w:ascii="Arial" w:hAnsi="Arial" w:cs="Arial"/>
          <w:noProof/>
          <w:sz w:val="24"/>
          <w:szCs w:val="24"/>
        </w:rPr>
        <w:drawing>
          <wp:inline distT="0" distB="0" distL="0" distR="0" wp14:anchorId="593421D9" wp14:editId="558854AC">
            <wp:extent cx="2615514" cy="2137483"/>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54347" cy="2169218"/>
                    </a:xfrm>
                    <a:prstGeom prst="rect">
                      <a:avLst/>
                    </a:prstGeom>
                    <a:noFill/>
                  </pic:spPr>
                </pic:pic>
              </a:graphicData>
            </a:graphic>
          </wp:inline>
        </w:drawing>
      </w:r>
    </w:p>
    <w:p w14:paraId="2AA94209" w14:textId="2C84AFA3" w:rsidR="00E22A23" w:rsidRPr="007C7674" w:rsidRDefault="00E22A23" w:rsidP="00E22A23">
      <w:pPr>
        <w:pStyle w:val="BodyText"/>
        <w:ind w:left="360"/>
        <w:jc w:val="center"/>
        <w:rPr>
          <w:rFonts w:ascii="Arial" w:hAnsi="Arial" w:cs="Arial"/>
          <w:b/>
          <w:bCs/>
        </w:rPr>
      </w:pPr>
      <w:r w:rsidRPr="007C7674">
        <w:rPr>
          <w:rFonts w:ascii="Arial" w:hAnsi="Arial" w:cs="Arial"/>
          <w:b/>
          <w:bCs/>
        </w:rPr>
        <w:t xml:space="preserve">Figure </w:t>
      </w:r>
      <w:r w:rsidR="009C1002" w:rsidRPr="007C7674">
        <w:rPr>
          <w:rFonts w:ascii="Arial" w:hAnsi="Arial" w:cs="Arial"/>
          <w:b/>
          <w:bCs/>
        </w:rPr>
        <w:t>2.2.2-2</w:t>
      </w:r>
      <w:r w:rsidR="007C7674" w:rsidRPr="007C7674">
        <w:rPr>
          <w:rFonts w:ascii="Arial" w:hAnsi="Arial" w:cs="Arial"/>
          <w:b/>
          <w:bCs/>
        </w:rPr>
        <w:t xml:space="preserve">: </w:t>
      </w:r>
      <w:r w:rsidRPr="007C7674">
        <w:rPr>
          <w:rFonts w:ascii="Arial" w:hAnsi="Arial" w:cs="Arial"/>
          <w:b/>
          <w:bCs/>
        </w:rPr>
        <w:t>DL SINR of STDD network, impact of UE distribution (same gain</w:t>
      </w:r>
      <w:r w:rsidR="00F53FEE" w:rsidRPr="007C7674">
        <w:rPr>
          <w:rFonts w:ascii="Arial" w:hAnsi="Arial" w:cs="Arial"/>
          <w:b/>
          <w:bCs/>
        </w:rPr>
        <w:t>/same area</w:t>
      </w:r>
      <w:r w:rsidRPr="007C7674">
        <w:rPr>
          <w:rFonts w:ascii="Arial" w:hAnsi="Arial" w:cs="Arial"/>
          <w:b/>
          <w:bCs/>
        </w:rPr>
        <w:t xml:space="preserve"> antenna configuration)</w:t>
      </w:r>
    </w:p>
    <w:p w14:paraId="0E6ECD1C" w14:textId="77777777" w:rsidR="003E681D" w:rsidRDefault="003E681D">
      <w:pPr>
        <w:pStyle w:val="BodyText"/>
      </w:pPr>
    </w:p>
    <w:p w14:paraId="2C542046" w14:textId="5154C016" w:rsidR="003E681D" w:rsidRPr="0017170E" w:rsidRDefault="003E681D" w:rsidP="003E681D">
      <w:pPr>
        <w:pStyle w:val="ListParagraph"/>
        <w:numPr>
          <w:ilvl w:val="3"/>
          <w:numId w:val="5"/>
        </w:numPr>
        <w:ind w:left="709" w:hanging="709"/>
        <w:rPr>
          <w:rFonts w:ascii="Arial" w:hAnsi="Arial" w:cs="Arial"/>
        </w:rPr>
      </w:pPr>
      <w:r w:rsidRPr="0017170E">
        <w:rPr>
          <w:rFonts w:ascii="Arial" w:hAnsi="Arial" w:cs="Arial"/>
        </w:rPr>
        <w:t>UL</w:t>
      </w:r>
    </w:p>
    <w:p w14:paraId="3F41EB71" w14:textId="6355732D" w:rsidR="00D93FE3" w:rsidRPr="004B27FF" w:rsidRDefault="00D93FE3" w:rsidP="003E681D">
      <w:r w:rsidRPr="004B27FF">
        <w:t>In terms of throughput</w:t>
      </w:r>
      <w:r>
        <w:t xml:space="preserve">, from Figure </w:t>
      </w:r>
      <w:r w:rsidR="00AF5728">
        <w:t>2.2.2.1</w:t>
      </w:r>
      <w:r w:rsidR="00176A95">
        <w:t>-</w:t>
      </w:r>
      <w:r>
        <w:t xml:space="preserve">1 and Figure </w:t>
      </w:r>
      <w:r w:rsidR="00AF5728">
        <w:t>2.2.2.1</w:t>
      </w:r>
      <w:r w:rsidR="00176A95">
        <w:t>-</w:t>
      </w:r>
      <w:r w:rsidR="00AF5728">
        <w:t>2</w:t>
      </w:r>
      <w:r>
        <w:t xml:space="preserve"> it can be observed that the mean and 5%tile throughput loss compared to the baseline is higher than the 5%-tile threshold for both uniform, and clustered UE distributions and for both cases of same gain and same area antenna configurations. The resulting throughout loss is summarized in Table </w:t>
      </w:r>
      <w:r w:rsidR="00B92E46">
        <w:t>2.2.2.1-1</w:t>
      </w:r>
      <w:r>
        <w:t>.</w:t>
      </w:r>
    </w:p>
    <w:p w14:paraId="7A1DF53E" w14:textId="77777777" w:rsidR="00D93FE3" w:rsidRDefault="00D93FE3" w:rsidP="00482BEA">
      <w:pPr>
        <w:pStyle w:val="BodyText"/>
        <w:ind w:left="360"/>
        <w:rPr>
          <w:rFonts w:ascii="Arial" w:hAnsi="Arial" w:cs="Arial"/>
          <w:sz w:val="24"/>
          <w:szCs w:val="24"/>
        </w:rPr>
      </w:pPr>
    </w:p>
    <w:p w14:paraId="65FB7E76" w14:textId="7903F1F0" w:rsidR="009D0520" w:rsidRDefault="008D72A5" w:rsidP="00482BEA">
      <w:pPr>
        <w:pStyle w:val="BodyText"/>
        <w:ind w:left="1080"/>
        <w:jc w:val="center"/>
        <w:rPr>
          <w:rFonts w:ascii="Arial" w:hAnsi="Arial" w:cs="Arial"/>
          <w:sz w:val="24"/>
          <w:szCs w:val="24"/>
        </w:rPr>
      </w:pPr>
      <w:r>
        <w:rPr>
          <w:rFonts w:ascii="Arial" w:hAnsi="Arial" w:cs="Arial"/>
          <w:noProof/>
          <w:sz w:val="24"/>
          <w:szCs w:val="24"/>
        </w:rPr>
        <w:lastRenderedPageBreak/>
        <w:drawing>
          <wp:inline distT="0" distB="0" distL="0" distR="0" wp14:anchorId="12C77CBB" wp14:editId="536190A3">
            <wp:extent cx="2482953" cy="1957268"/>
            <wp:effectExtent l="0" t="0" r="0" b="508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494345" cy="1966248"/>
                    </a:xfrm>
                    <a:prstGeom prst="rect">
                      <a:avLst/>
                    </a:prstGeom>
                    <a:noFill/>
                  </pic:spPr>
                </pic:pic>
              </a:graphicData>
            </a:graphic>
          </wp:inline>
        </w:drawing>
      </w:r>
      <w:r w:rsidR="00F626E9">
        <w:rPr>
          <w:rFonts w:ascii="Arial" w:hAnsi="Arial" w:cs="Arial"/>
          <w:noProof/>
          <w:sz w:val="24"/>
          <w:szCs w:val="24"/>
        </w:rPr>
        <w:t xml:space="preserve">       </w:t>
      </w:r>
      <w:r w:rsidR="00FC750B">
        <w:rPr>
          <w:rFonts w:ascii="Arial" w:hAnsi="Arial" w:cs="Arial"/>
          <w:noProof/>
          <w:sz w:val="24"/>
          <w:szCs w:val="24"/>
        </w:rPr>
        <w:drawing>
          <wp:inline distT="0" distB="0" distL="0" distR="0" wp14:anchorId="03C90DC3" wp14:editId="75D94F0A">
            <wp:extent cx="2469657" cy="1946787"/>
            <wp:effectExtent l="0" t="0" r="6985"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487789" cy="1961080"/>
                    </a:xfrm>
                    <a:prstGeom prst="rect">
                      <a:avLst/>
                    </a:prstGeom>
                    <a:noFill/>
                  </pic:spPr>
                </pic:pic>
              </a:graphicData>
            </a:graphic>
          </wp:inline>
        </w:drawing>
      </w:r>
    </w:p>
    <w:p w14:paraId="55DC9275" w14:textId="2F6E6536" w:rsidR="00FF2EF5" w:rsidRDefault="003E2EAC" w:rsidP="00871369">
      <w:pPr>
        <w:pStyle w:val="BodyText"/>
        <w:ind w:left="360"/>
        <w:jc w:val="center"/>
      </w:pPr>
      <w:r w:rsidRPr="00482BEA">
        <w:rPr>
          <w:rFonts w:ascii="Arial" w:hAnsi="Arial" w:cs="Arial"/>
          <w:b/>
          <w:bCs/>
        </w:rPr>
        <w:t xml:space="preserve">Figure </w:t>
      </w:r>
      <w:r w:rsidR="00141DE1" w:rsidRPr="00482BEA">
        <w:rPr>
          <w:rFonts w:ascii="Arial" w:hAnsi="Arial" w:cs="Arial"/>
          <w:b/>
          <w:bCs/>
        </w:rPr>
        <w:t>2.2.2.1-1:</w:t>
      </w:r>
      <w:r w:rsidRPr="00482BEA">
        <w:rPr>
          <w:rFonts w:ascii="Arial" w:hAnsi="Arial" w:cs="Arial"/>
          <w:b/>
          <w:bCs/>
        </w:rPr>
        <w:t xml:space="preserve"> UL mean throughput of STDD network</w:t>
      </w:r>
      <w:r w:rsidR="000A6F0A" w:rsidRPr="00482BEA">
        <w:rPr>
          <w:rFonts w:ascii="Arial" w:hAnsi="Arial" w:cs="Arial"/>
          <w:b/>
          <w:bCs/>
        </w:rPr>
        <w:t xml:space="preserve"> (optimistic)</w:t>
      </w:r>
      <w:r w:rsidRPr="00482BEA">
        <w:rPr>
          <w:rFonts w:ascii="Arial" w:hAnsi="Arial" w:cs="Arial"/>
          <w:b/>
          <w:bCs/>
        </w:rPr>
        <w:t>, a) uniform, b) clustered distribution</w:t>
      </w:r>
    </w:p>
    <w:p w14:paraId="61F9331E" w14:textId="0E01ECB4" w:rsidR="00FF2EF5" w:rsidRDefault="00F43D9F" w:rsidP="00482BEA">
      <w:pPr>
        <w:pStyle w:val="BodyText"/>
        <w:ind w:left="360"/>
        <w:jc w:val="center"/>
      </w:pPr>
      <w:r>
        <w:rPr>
          <w:noProof/>
        </w:rPr>
        <w:drawing>
          <wp:inline distT="0" distB="0" distL="0" distR="0" wp14:anchorId="6A8FBBF7" wp14:editId="17C1ADB6">
            <wp:extent cx="2619075" cy="206457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632093" cy="2074832"/>
                    </a:xfrm>
                    <a:prstGeom prst="rect">
                      <a:avLst/>
                    </a:prstGeom>
                    <a:noFill/>
                  </pic:spPr>
                </pic:pic>
              </a:graphicData>
            </a:graphic>
          </wp:inline>
        </w:drawing>
      </w:r>
      <w:r w:rsidR="00F626E9">
        <w:rPr>
          <w:noProof/>
        </w:rPr>
        <w:t xml:space="preserve">        </w:t>
      </w:r>
      <w:r w:rsidR="007E03CC">
        <w:rPr>
          <w:noProof/>
        </w:rPr>
        <w:drawing>
          <wp:inline distT="0" distB="0" distL="0" distR="0" wp14:anchorId="081F213A" wp14:editId="26F5A56D">
            <wp:extent cx="2582586" cy="2071670"/>
            <wp:effectExtent l="0" t="0" r="8255" b="508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00501" cy="2086041"/>
                    </a:xfrm>
                    <a:prstGeom prst="rect">
                      <a:avLst/>
                    </a:prstGeom>
                    <a:noFill/>
                  </pic:spPr>
                </pic:pic>
              </a:graphicData>
            </a:graphic>
          </wp:inline>
        </w:drawing>
      </w:r>
    </w:p>
    <w:p w14:paraId="35605411" w14:textId="392D9BB7" w:rsidR="004A6C2F" w:rsidRPr="00482BEA" w:rsidRDefault="004A6C2F" w:rsidP="004A6C2F">
      <w:pPr>
        <w:pStyle w:val="BodyText"/>
        <w:ind w:left="360"/>
        <w:jc w:val="center"/>
        <w:rPr>
          <w:rFonts w:ascii="Arial" w:hAnsi="Arial" w:cs="Arial"/>
          <w:b/>
          <w:bCs/>
        </w:rPr>
      </w:pPr>
      <w:r w:rsidRPr="00482BEA">
        <w:rPr>
          <w:rFonts w:ascii="Arial" w:hAnsi="Arial" w:cs="Arial"/>
          <w:b/>
          <w:bCs/>
        </w:rPr>
        <w:t xml:space="preserve">Figure </w:t>
      </w:r>
      <w:r w:rsidR="00A63C79" w:rsidRPr="00482BEA">
        <w:rPr>
          <w:rFonts w:ascii="Arial" w:hAnsi="Arial" w:cs="Arial"/>
          <w:b/>
          <w:bCs/>
        </w:rPr>
        <w:t>2.2.2.1-2:</w:t>
      </w:r>
      <w:r w:rsidRPr="00482BEA">
        <w:rPr>
          <w:rFonts w:ascii="Arial" w:hAnsi="Arial" w:cs="Arial"/>
          <w:b/>
          <w:bCs/>
        </w:rPr>
        <w:t xml:space="preserve"> UL </w:t>
      </w:r>
      <w:r w:rsidR="000645FA" w:rsidRPr="00482BEA">
        <w:rPr>
          <w:rFonts w:ascii="Arial" w:hAnsi="Arial" w:cs="Arial"/>
          <w:b/>
          <w:bCs/>
        </w:rPr>
        <w:t>5%tile</w:t>
      </w:r>
      <w:r w:rsidRPr="00482BEA">
        <w:rPr>
          <w:rFonts w:ascii="Arial" w:hAnsi="Arial" w:cs="Arial"/>
          <w:b/>
          <w:bCs/>
        </w:rPr>
        <w:t xml:space="preserve"> throughput of STDD network</w:t>
      </w:r>
      <w:r w:rsidR="000A6F0A" w:rsidRPr="00482BEA">
        <w:rPr>
          <w:rFonts w:ascii="Arial" w:hAnsi="Arial" w:cs="Arial"/>
          <w:b/>
          <w:bCs/>
        </w:rPr>
        <w:t xml:space="preserve"> (optimistic)</w:t>
      </w:r>
      <w:r w:rsidRPr="00482BEA">
        <w:rPr>
          <w:rFonts w:ascii="Arial" w:hAnsi="Arial" w:cs="Arial"/>
          <w:b/>
          <w:bCs/>
        </w:rPr>
        <w:t>, a) uniform, b) clustered distribution</w:t>
      </w:r>
    </w:p>
    <w:p w14:paraId="4235474B" w14:textId="25BB7FD1" w:rsidR="006C4825" w:rsidRPr="00482BEA" w:rsidRDefault="006C4825" w:rsidP="006C4825">
      <w:pPr>
        <w:pStyle w:val="BodyText"/>
        <w:ind w:left="360"/>
        <w:jc w:val="center"/>
        <w:rPr>
          <w:rFonts w:ascii="Arial" w:hAnsi="Arial" w:cs="Arial"/>
          <w:b/>
          <w:bCs/>
        </w:rPr>
      </w:pPr>
      <w:r w:rsidRPr="00482BEA">
        <w:rPr>
          <w:rFonts w:ascii="Arial" w:hAnsi="Arial" w:cs="Arial"/>
          <w:b/>
          <w:bCs/>
        </w:rPr>
        <w:t xml:space="preserve">Table </w:t>
      </w:r>
      <w:r w:rsidR="00A63C79" w:rsidRPr="00482BEA">
        <w:rPr>
          <w:rFonts w:ascii="Arial" w:hAnsi="Arial" w:cs="Arial"/>
          <w:b/>
          <w:bCs/>
        </w:rPr>
        <w:t>2.2.2.1-1:</w:t>
      </w:r>
      <w:r w:rsidRPr="00482BEA">
        <w:rPr>
          <w:rFonts w:ascii="Arial" w:hAnsi="Arial" w:cs="Arial"/>
          <w:b/>
          <w:bCs/>
        </w:rPr>
        <w:t xml:space="preserve"> UL user throughput loss</w:t>
      </w:r>
      <w:r w:rsidR="008B6A95" w:rsidRPr="00482BEA">
        <w:rPr>
          <w:rFonts w:ascii="Arial" w:hAnsi="Arial" w:cs="Arial"/>
          <w:b/>
          <w:bCs/>
        </w:rPr>
        <w:t xml:space="preserve"> (optimistic case)</w:t>
      </w:r>
    </w:p>
    <w:tbl>
      <w:tblPr>
        <w:tblStyle w:val="TableGrid"/>
        <w:tblW w:w="0" w:type="auto"/>
        <w:jc w:val="center"/>
        <w:tblLook w:val="04A0" w:firstRow="1" w:lastRow="0" w:firstColumn="1" w:lastColumn="0" w:noHBand="0" w:noVBand="1"/>
      </w:tblPr>
      <w:tblGrid>
        <w:gridCol w:w="1937"/>
        <w:gridCol w:w="2587"/>
        <w:gridCol w:w="2157"/>
      </w:tblGrid>
      <w:tr w:rsidR="006C4825" w14:paraId="04F5DD47" w14:textId="77777777" w:rsidTr="00341604">
        <w:trPr>
          <w:jc w:val="center"/>
        </w:trPr>
        <w:tc>
          <w:tcPr>
            <w:tcW w:w="0" w:type="auto"/>
          </w:tcPr>
          <w:p w14:paraId="10FCD307" w14:textId="77777777" w:rsidR="006C4825" w:rsidRPr="00E531D0" w:rsidRDefault="006C4825" w:rsidP="00341604">
            <w:pPr>
              <w:pStyle w:val="BodyText"/>
              <w:jc w:val="center"/>
              <w:rPr>
                <w:rFonts w:ascii="Arial" w:hAnsi="Arial" w:cs="Arial"/>
                <w:b/>
                <w:bCs/>
                <w:sz w:val="18"/>
                <w:szCs w:val="18"/>
              </w:rPr>
            </w:pPr>
          </w:p>
        </w:tc>
        <w:tc>
          <w:tcPr>
            <w:tcW w:w="0" w:type="auto"/>
          </w:tcPr>
          <w:p w14:paraId="4E3871A8" w14:textId="77777777" w:rsidR="006C4825" w:rsidRPr="00E531D0" w:rsidRDefault="006C4825" w:rsidP="00341604">
            <w:pPr>
              <w:pStyle w:val="BodyText"/>
              <w:jc w:val="center"/>
              <w:rPr>
                <w:rFonts w:ascii="Arial" w:hAnsi="Arial" w:cs="Arial"/>
                <w:b/>
                <w:bCs/>
                <w:sz w:val="18"/>
                <w:szCs w:val="18"/>
              </w:rPr>
            </w:pPr>
            <w:r w:rsidRPr="00E531D0">
              <w:rPr>
                <w:rFonts w:ascii="Arial" w:hAnsi="Arial" w:cs="Arial"/>
                <w:b/>
                <w:bCs/>
                <w:sz w:val="18"/>
                <w:szCs w:val="18"/>
              </w:rPr>
              <w:t>Mean user throughput Loss</w:t>
            </w:r>
          </w:p>
        </w:tc>
        <w:tc>
          <w:tcPr>
            <w:tcW w:w="0" w:type="auto"/>
          </w:tcPr>
          <w:p w14:paraId="666D2A1F" w14:textId="77777777" w:rsidR="006C4825" w:rsidRPr="00E531D0" w:rsidRDefault="006C4825" w:rsidP="00341604">
            <w:pPr>
              <w:pStyle w:val="BodyText"/>
              <w:jc w:val="center"/>
              <w:rPr>
                <w:rFonts w:ascii="Arial" w:hAnsi="Arial" w:cs="Arial"/>
                <w:b/>
                <w:bCs/>
                <w:sz w:val="18"/>
                <w:szCs w:val="18"/>
              </w:rPr>
            </w:pPr>
            <w:r w:rsidRPr="00E531D0">
              <w:rPr>
                <w:rFonts w:ascii="Arial" w:hAnsi="Arial" w:cs="Arial"/>
                <w:b/>
                <w:bCs/>
                <w:sz w:val="18"/>
                <w:szCs w:val="18"/>
              </w:rPr>
              <w:t>5%tile throughput loss</w:t>
            </w:r>
          </w:p>
        </w:tc>
      </w:tr>
      <w:tr w:rsidR="006C4825" w14:paraId="6A24BDAA" w14:textId="77777777" w:rsidTr="00341604">
        <w:trPr>
          <w:jc w:val="center"/>
        </w:trPr>
        <w:tc>
          <w:tcPr>
            <w:tcW w:w="0" w:type="auto"/>
          </w:tcPr>
          <w:p w14:paraId="6736A37D" w14:textId="77777777" w:rsidR="006C4825" w:rsidRPr="00341604" w:rsidRDefault="006C4825" w:rsidP="00341604">
            <w:pPr>
              <w:pStyle w:val="BodyText"/>
              <w:jc w:val="center"/>
              <w:rPr>
                <w:rFonts w:ascii="Arial" w:hAnsi="Arial" w:cs="Arial"/>
                <w:sz w:val="18"/>
                <w:szCs w:val="18"/>
              </w:rPr>
            </w:pPr>
            <w:r w:rsidRPr="00341604">
              <w:rPr>
                <w:rFonts w:ascii="Arial" w:hAnsi="Arial" w:cs="Arial"/>
                <w:sz w:val="18"/>
                <w:szCs w:val="18"/>
              </w:rPr>
              <w:t>Uniform, same gain</w:t>
            </w:r>
          </w:p>
        </w:tc>
        <w:tc>
          <w:tcPr>
            <w:tcW w:w="0" w:type="auto"/>
          </w:tcPr>
          <w:p w14:paraId="362AE32E" w14:textId="48E475F8" w:rsidR="006C4825" w:rsidRPr="00341604" w:rsidRDefault="000E2ABF" w:rsidP="00341604">
            <w:pPr>
              <w:pStyle w:val="BodyText"/>
              <w:jc w:val="center"/>
              <w:rPr>
                <w:rFonts w:ascii="Arial" w:hAnsi="Arial" w:cs="Arial"/>
                <w:sz w:val="18"/>
                <w:szCs w:val="18"/>
              </w:rPr>
            </w:pPr>
            <w:r w:rsidRPr="00341604">
              <w:rPr>
                <w:rFonts w:ascii="Arial" w:hAnsi="Arial" w:cs="Arial"/>
                <w:sz w:val="18"/>
                <w:szCs w:val="18"/>
              </w:rPr>
              <w:t>41</w:t>
            </w:r>
            <w:r w:rsidR="006C4825" w:rsidRPr="00341604">
              <w:rPr>
                <w:rFonts w:ascii="Arial" w:hAnsi="Arial" w:cs="Arial"/>
                <w:sz w:val="18"/>
                <w:szCs w:val="18"/>
              </w:rPr>
              <w:t>%</w:t>
            </w:r>
          </w:p>
        </w:tc>
        <w:tc>
          <w:tcPr>
            <w:tcW w:w="0" w:type="auto"/>
          </w:tcPr>
          <w:p w14:paraId="265A1D5A" w14:textId="77777777" w:rsidR="006C4825" w:rsidRPr="00341604" w:rsidRDefault="006C4825" w:rsidP="00341604">
            <w:pPr>
              <w:pStyle w:val="BodyText"/>
              <w:jc w:val="center"/>
              <w:rPr>
                <w:rFonts w:ascii="Arial" w:hAnsi="Arial" w:cs="Arial"/>
                <w:sz w:val="18"/>
                <w:szCs w:val="18"/>
              </w:rPr>
            </w:pPr>
            <w:r w:rsidRPr="00341604">
              <w:rPr>
                <w:rFonts w:ascii="Arial" w:hAnsi="Arial" w:cs="Arial"/>
                <w:sz w:val="18"/>
                <w:szCs w:val="18"/>
              </w:rPr>
              <w:t>100%</w:t>
            </w:r>
          </w:p>
        </w:tc>
      </w:tr>
      <w:tr w:rsidR="006C4825" w14:paraId="7802A9C2" w14:textId="77777777" w:rsidTr="00341604">
        <w:trPr>
          <w:jc w:val="center"/>
        </w:trPr>
        <w:tc>
          <w:tcPr>
            <w:tcW w:w="0" w:type="auto"/>
          </w:tcPr>
          <w:p w14:paraId="1E8D16E6" w14:textId="77777777" w:rsidR="006C4825" w:rsidRPr="00341604" w:rsidRDefault="006C4825" w:rsidP="00341604">
            <w:pPr>
              <w:pStyle w:val="BodyText"/>
              <w:jc w:val="center"/>
              <w:rPr>
                <w:rFonts w:ascii="Arial" w:hAnsi="Arial" w:cs="Arial"/>
                <w:sz w:val="18"/>
                <w:szCs w:val="18"/>
              </w:rPr>
            </w:pPr>
            <w:r w:rsidRPr="00341604">
              <w:rPr>
                <w:rFonts w:ascii="Arial" w:hAnsi="Arial" w:cs="Arial"/>
                <w:sz w:val="18"/>
                <w:szCs w:val="18"/>
              </w:rPr>
              <w:t>Uniform, same area</w:t>
            </w:r>
          </w:p>
        </w:tc>
        <w:tc>
          <w:tcPr>
            <w:tcW w:w="0" w:type="auto"/>
          </w:tcPr>
          <w:p w14:paraId="25B43DDD" w14:textId="03C4278F" w:rsidR="006C4825" w:rsidRPr="00341604" w:rsidRDefault="00C904CD" w:rsidP="00341604">
            <w:pPr>
              <w:pStyle w:val="BodyText"/>
              <w:jc w:val="center"/>
              <w:rPr>
                <w:rFonts w:ascii="Arial" w:hAnsi="Arial" w:cs="Arial"/>
                <w:sz w:val="18"/>
                <w:szCs w:val="18"/>
              </w:rPr>
            </w:pPr>
            <w:r w:rsidRPr="00341604">
              <w:rPr>
                <w:rFonts w:ascii="Arial" w:hAnsi="Arial" w:cs="Arial"/>
                <w:sz w:val="18"/>
                <w:szCs w:val="18"/>
              </w:rPr>
              <w:t>38</w:t>
            </w:r>
            <w:r w:rsidR="006C4825" w:rsidRPr="00341604">
              <w:rPr>
                <w:rFonts w:ascii="Arial" w:hAnsi="Arial" w:cs="Arial"/>
                <w:sz w:val="18"/>
                <w:szCs w:val="18"/>
              </w:rPr>
              <w:t>%</w:t>
            </w:r>
          </w:p>
        </w:tc>
        <w:tc>
          <w:tcPr>
            <w:tcW w:w="0" w:type="auto"/>
          </w:tcPr>
          <w:p w14:paraId="0EB605A1" w14:textId="77777777" w:rsidR="006C4825" w:rsidRPr="00341604" w:rsidRDefault="006C4825" w:rsidP="00341604">
            <w:pPr>
              <w:pStyle w:val="BodyText"/>
              <w:jc w:val="center"/>
              <w:rPr>
                <w:rFonts w:ascii="Arial" w:hAnsi="Arial" w:cs="Arial"/>
                <w:sz w:val="18"/>
                <w:szCs w:val="18"/>
              </w:rPr>
            </w:pPr>
            <w:r w:rsidRPr="00341604">
              <w:rPr>
                <w:rFonts w:ascii="Arial" w:hAnsi="Arial" w:cs="Arial"/>
                <w:sz w:val="18"/>
                <w:szCs w:val="18"/>
              </w:rPr>
              <w:t>100%</w:t>
            </w:r>
          </w:p>
        </w:tc>
      </w:tr>
      <w:tr w:rsidR="006C4825" w14:paraId="71FF08E5" w14:textId="77777777" w:rsidTr="00341604">
        <w:trPr>
          <w:jc w:val="center"/>
        </w:trPr>
        <w:tc>
          <w:tcPr>
            <w:tcW w:w="0" w:type="auto"/>
          </w:tcPr>
          <w:p w14:paraId="19376121" w14:textId="77777777" w:rsidR="006C4825" w:rsidRPr="00341604" w:rsidRDefault="006C4825" w:rsidP="00341604">
            <w:pPr>
              <w:pStyle w:val="BodyText"/>
              <w:jc w:val="center"/>
              <w:rPr>
                <w:rFonts w:ascii="Arial" w:hAnsi="Arial" w:cs="Arial"/>
                <w:sz w:val="18"/>
                <w:szCs w:val="18"/>
              </w:rPr>
            </w:pPr>
            <w:r w:rsidRPr="00341604">
              <w:rPr>
                <w:rFonts w:ascii="Arial" w:hAnsi="Arial" w:cs="Arial"/>
                <w:sz w:val="18"/>
                <w:szCs w:val="18"/>
              </w:rPr>
              <w:t>Clustered, same gain</w:t>
            </w:r>
          </w:p>
        </w:tc>
        <w:tc>
          <w:tcPr>
            <w:tcW w:w="0" w:type="auto"/>
          </w:tcPr>
          <w:p w14:paraId="7C95E6F5" w14:textId="33B6F3B8" w:rsidR="006C4825" w:rsidRPr="00341604" w:rsidRDefault="006C4825" w:rsidP="00341604">
            <w:pPr>
              <w:pStyle w:val="BodyText"/>
              <w:jc w:val="center"/>
              <w:rPr>
                <w:rFonts w:ascii="Arial" w:hAnsi="Arial" w:cs="Arial"/>
                <w:sz w:val="18"/>
                <w:szCs w:val="18"/>
              </w:rPr>
            </w:pPr>
            <w:r w:rsidRPr="00341604">
              <w:rPr>
                <w:rFonts w:ascii="Arial" w:hAnsi="Arial" w:cs="Arial"/>
                <w:sz w:val="18"/>
                <w:szCs w:val="18"/>
              </w:rPr>
              <w:t>4</w:t>
            </w:r>
            <w:r w:rsidR="00C22332" w:rsidRPr="00341604">
              <w:rPr>
                <w:rFonts w:ascii="Arial" w:hAnsi="Arial" w:cs="Arial"/>
                <w:sz w:val="18"/>
                <w:szCs w:val="18"/>
              </w:rPr>
              <w:t>5</w:t>
            </w:r>
            <w:r w:rsidRPr="00341604">
              <w:rPr>
                <w:rFonts w:ascii="Arial" w:hAnsi="Arial" w:cs="Arial"/>
                <w:sz w:val="18"/>
                <w:szCs w:val="18"/>
              </w:rPr>
              <w:t>%</w:t>
            </w:r>
          </w:p>
        </w:tc>
        <w:tc>
          <w:tcPr>
            <w:tcW w:w="0" w:type="auto"/>
          </w:tcPr>
          <w:p w14:paraId="1DCA3925" w14:textId="77777777" w:rsidR="006C4825" w:rsidRPr="00341604" w:rsidRDefault="006C4825" w:rsidP="00341604">
            <w:pPr>
              <w:pStyle w:val="BodyText"/>
              <w:jc w:val="center"/>
              <w:rPr>
                <w:rFonts w:ascii="Arial" w:hAnsi="Arial" w:cs="Arial"/>
                <w:sz w:val="18"/>
                <w:szCs w:val="18"/>
              </w:rPr>
            </w:pPr>
            <w:r w:rsidRPr="00341604">
              <w:rPr>
                <w:rFonts w:ascii="Arial" w:hAnsi="Arial" w:cs="Arial"/>
                <w:sz w:val="18"/>
                <w:szCs w:val="18"/>
              </w:rPr>
              <w:t>100%</w:t>
            </w:r>
          </w:p>
        </w:tc>
      </w:tr>
      <w:tr w:rsidR="006C4825" w14:paraId="5CF561A7" w14:textId="77777777" w:rsidTr="00341604">
        <w:trPr>
          <w:jc w:val="center"/>
        </w:trPr>
        <w:tc>
          <w:tcPr>
            <w:tcW w:w="0" w:type="auto"/>
          </w:tcPr>
          <w:p w14:paraId="60052BD4" w14:textId="77777777" w:rsidR="006C4825" w:rsidRPr="00341604" w:rsidRDefault="006C4825" w:rsidP="00341604">
            <w:pPr>
              <w:pStyle w:val="BodyText"/>
              <w:jc w:val="center"/>
              <w:rPr>
                <w:rFonts w:ascii="Arial" w:hAnsi="Arial" w:cs="Arial"/>
                <w:sz w:val="18"/>
                <w:szCs w:val="18"/>
              </w:rPr>
            </w:pPr>
            <w:r w:rsidRPr="00341604">
              <w:rPr>
                <w:rFonts w:ascii="Arial" w:hAnsi="Arial" w:cs="Arial"/>
                <w:sz w:val="18"/>
                <w:szCs w:val="18"/>
              </w:rPr>
              <w:t>Clustered, same area</w:t>
            </w:r>
          </w:p>
        </w:tc>
        <w:tc>
          <w:tcPr>
            <w:tcW w:w="0" w:type="auto"/>
          </w:tcPr>
          <w:p w14:paraId="416F60EC" w14:textId="2B4DEEA2" w:rsidR="006C4825" w:rsidRPr="00341604" w:rsidRDefault="00C22332" w:rsidP="00341604">
            <w:pPr>
              <w:pStyle w:val="BodyText"/>
              <w:jc w:val="center"/>
              <w:rPr>
                <w:rFonts w:ascii="Arial" w:hAnsi="Arial" w:cs="Arial"/>
                <w:sz w:val="18"/>
                <w:szCs w:val="18"/>
              </w:rPr>
            </w:pPr>
            <w:r w:rsidRPr="00341604">
              <w:rPr>
                <w:rFonts w:ascii="Arial" w:hAnsi="Arial" w:cs="Arial"/>
                <w:sz w:val="18"/>
                <w:szCs w:val="18"/>
              </w:rPr>
              <w:t>38</w:t>
            </w:r>
            <w:r w:rsidR="006C4825" w:rsidRPr="00341604">
              <w:rPr>
                <w:rFonts w:ascii="Arial" w:hAnsi="Arial" w:cs="Arial"/>
                <w:sz w:val="18"/>
                <w:szCs w:val="18"/>
              </w:rPr>
              <w:t>%</w:t>
            </w:r>
          </w:p>
        </w:tc>
        <w:tc>
          <w:tcPr>
            <w:tcW w:w="0" w:type="auto"/>
          </w:tcPr>
          <w:p w14:paraId="68E60FB4" w14:textId="77777777" w:rsidR="006C4825" w:rsidRPr="00341604" w:rsidRDefault="006C4825" w:rsidP="00341604">
            <w:pPr>
              <w:pStyle w:val="BodyText"/>
              <w:jc w:val="center"/>
              <w:rPr>
                <w:rFonts w:ascii="Arial" w:hAnsi="Arial" w:cs="Arial"/>
                <w:sz w:val="18"/>
                <w:szCs w:val="18"/>
              </w:rPr>
            </w:pPr>
            <w:r w:rsidRPr="00341604">
              <w:rPr>
                <w:rFonts w:ascii="Arial" w:hAnsi="Arial" w:cs="Arial"/>
                <w:sz w:val="18"/>
                <w:szCs w:val="18"/>
              </w:rPr>
              <w:t>100%</w:t>
            </w:r>
          </w:p>
        </w:tc>
      </w:tr>
    </w:tbl>
    <w:p w14:paraId="746F75CE" w14:textId="77777777" w:rsidR="003E2EAC" w:rsidRDefault="003E2EAC" w:rsidP="009D0520">
      <w:pPr>
        <w:pStyle w:val="BodyText"/>
        <w:ind w:left="1080"/>
        <w:rPr>
          <w:rFonts w:ascii="Arial" w:hAnsi="Arial" w:cs="Arial"/>
          <w:sz w:val="24"/>
          <w:szCs w:val="24"/>
        </w:rPr>
      </w:pPr>
    </w:p>
    <w:p w14:paraId="672BE06C" w14:textId="16B62C47" w:rsidR="00B94AAA" w:rsidRDefault="00B94AAA" w:rsidP="00482BEA">
      <w:r w:rsidRPr="00915563">
        <w:rPr>
          <w:b/>
          <w:bCs/>
          <w:u w:val="single"/>
        </w:rPr>
        <w:t>Observation 8</w:t>
      </w:r>
      <w:r w:rsidRPr="00915563">
        <w:rPr>
          <w:u w:val="single"/>
        </w:rPr>
        <w:t>:</w:t>
      </w:r>
      <w:r w:rsidRPr="004B27FF">
        <w:t xml:space="preserve"> </w:t>
      </w:r>
      <w:r>
        <w:t xml:space="preserve">The inter-site BS-BS CLI generated by the </w:t>
      </w:r>
      <w:r w:rsidR="00D7315B">
        <w:t>SBFD DL sub</w:t>
      </w:r>
      <w:r w:rsidR="00286321">
        <w:t>-</w:t>
      </w:r>
      <w:r w:rsidR="00D7315B">
        <w:t>band</w:t>
      </w:r>
      <w:r>
        <w:t xml:space="preserve"> against the UL </w:t>
      </w:r>
      <w:r w:rsidR="00D7315B">
        <w:t>STDD</w:t>
      </w:r>
      <w:r>
        <w:t xml:space="preserve"> reduces the throughput significantly more than 5% compared to the baseline, when a realistic GS 10% is considered.</w:t>
      </w:r>
      <w:r w:rsidR="009C25B2">
        <w:t xml:space="preserve"> </w:t>
      </w:r>
      <w:proofErr w:type="gramStart"/>
      <w:r w:rsidR="009C25B2">
        <w:t>So</w:t>
      </w:r>
      <w:proofErr w:type="gramEnd"/>
      <w:r w:rsidR="009C25B2">
        <w:t xml:space="preserve"> this is an important coexistence case.</w:t>
      </w:r>
    </w:p>
    <w:p w14:paraId="0305C0EE" w14:textId="77777777" w:rsidR="0082540A" w:rsidRPr="004B27FF" w:rsidRDefault="0082540A" w:rsidP="00482BEA"/>
    <w:p w14:paraId="725A8AF7" w14:textId="605A5D05" w:rsidR="0082540A" w:rsidRPr="0017170E" w:rsidRDefault="00D35146" w:rsidP="0082540A">
      <w:pPr>
        <w:pStyle w:val="ListParagraph"/>
        <w:numPr>
          <w:ilvl w:val="3"/>
          <w:numId w:val="5"/>
        </w:numPr>
        <w:ind w:left="709" w:hanging="709"/>
        <w:rPr>
          <w:rFonts w:ascii="Arial" w:hAnsi="Arial" w:cs="Arial"/>
        </w:rPr>
      </w:pPr>
      <w:r>
        <w:rPr>
          <w:rFonts w:ascii="Arial" w:hAnsi="Arial" w:cs="Arial"/>
        </w:rPr>
        <w:t>D</w:t>
      </w:r>
      <w:r w:rsidRPr="0017170E">
        <w:rPr>
          <w:rFonts w:ascii="Arial" w:hAnsi="Arial" w:cs="Arial"/>
        </w:rPr>
        <w:t>L</w:t>
      </w:r>
    </w:p>
    <w:p w14:paraId="3D70C463" w14:textId="48884C3E" w:rsidR="0051777A" w:rsidRDefault="00553F84" w:rsidP="00915563">
      <w:r w:rsidRPr="00915563">
        <w:t xml:space="preserve">DL STDD </w:t>
      </w:r>
      <w:r w:rsidR="002A7DE6">
        <w:t xml:space="preserve">performance is mainly dominated by </w:t>
      </w:r>
      <w:r w:rsidR="001643CC">
        <w:t>the internal DL intercell interference.</w:t>
      </w:r>
      <w:r w:rsidR="00060AC6">
        <w:t xml:space="preserve"> This makes that the throughout loss </w:t>
      </w:r>
      <w:r w:rsidR="00A4173D">
        <w:t>with</w:t>
      </w:r>
      <w:r w:rsidR="00060AC6">
        <w:t xml:space="preserve"> uniform </w:t>
      </w:r>
      <w:r w:rsidR="00A4173D">
        <w:t>and clustered distributions is normally below 5%</w:t>
      </w:r>
      <w:r w:rsidR="00F52905">
        <w:t xml:space="preserve">, as can be observed in Figure </w:t>
      </w:r>
      <w:r w:rsidR="0082540A">
        <w:t>2.2.2.2-1</w:t>
      </w:r>
      <w:r w:rsidR="00F52905">
        <w:t xml:space="preserve"> and in Figure </w:t>
      </w:r>
      <w:r w:rsidR="0082540A">
        <w:t>2.2.2.2-2</w:t>
      </w:r>
      <w:r w:rsidR="00F52905">
        <w:t xml:space="preserve"> for mean user throughput</w:t>
      </w:r>
      <w:r w:rsidR="00A4173D">
        <w:t xml:space="preserve">. However, </w:t>
      </w:r>
      <w:r w:rsidR="00CE1AD7">
        <w:t xml:space="preserve">in clustered case, for the users with worse propagation conditions, the UE-UE CLI generated by the neighbour SBFD operator </w:t>
      </w:r>
      <w:r w:rsidR="00AD6177">
        <w:t>UL sub</w:t>
      </w:r>
      <w:r w:rsidR="00286321">
        <w:t>-</w:t>
      </w:r>
      <w:r w:rsidR="00AD6177">
        <w:t>band</w:t>
      </w:r>
      <w:r w:rsidR="004E2FE4">
        <w:t xml:space="preserve"> dominates the SINR performance, as already shown in </w:t>
      </w:r>
      <w:r w:rsidR="004E2FE4" w:rsidRPr="00176BC9">
        <w:t xml:space="preserve">Figure </w:t>
      </w:r>
      <w:r w:rsidR="00C2456E" w:rsidRPr="00176BC9">
        <w:t>2.2.2-2</w:t>
      </w:r>
      <w:r w:rsidR="004E2FE4">
        <w:t>.</w:t>
      </w:r>
      <w:r w:rsidR="002C323F">
        <w:t xml:space="preserve"> In this case</w:t>
      </w:r>
      <w:r w:rsidR="00BB32D5">
        <w:t>, the 5%tile throughput loss exceeds the 5% threshold.</w:t>
      </w:r>
    </w:p>
    <w:p w14:paraId="52721CAF" w14:textId="66A15FFC" w:rsidR="0051777A" w:rsidRDefault="000960C3" w:rsidP="001B1EA5">
      <w:pPr>
        <w:pStyle w:val="BodyText"/>
        <w:ind w:left="1080" w:hanging="654"/>
        <w:jc w:val="center"/>
        <w:rPr>
          <w:rFonts w:ascii="Arial" w:hAnsi="Arial" w:cs="Arial"/>
          <w:sz w:val="24"/>
          <w:szCs w:val="24"/>
        </w:rPr>
      </w:pPr>
      <w:r>
        <w:rPr>
          <w:rFonts w:ascii="Arial" w:hAnsi="Arial" w:cs="Arial"/>
          <w:noProof/>
          <w:sz w:val="24"/>
          <w:szCs w:val="24"/>
        </w:rPr>
        <w:lastRenderedPageBreak/>
        <w:drawing>
          <wp:inline distT="0" distB="0" distL="0" distR="0" wp14:anchorId="6BCDC71F" wp14:editId="6F872315">
            <wp:extent cx="2433027" cy="1892709"/>
            <wp:effectExtent l="0" t="0" r="571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449163" cy="1905262"/>
                    </a:xfrm>
                    <a:prstGeom prst="rect">
                      <a:avLst/>
                    </a:prstGeom>
                    <a:noFill/>
                  </pic:spPr>
                </pic:pic>
              </a:graphicData>
            </a:graphic>
          </wp:inline>
        </w:drawing>
      </w:r>
      <w:r w:rsidR="00F626E9">
        <w:rPr>
          <w:rFonts w:ascii="Arial" w:hAnsi="Arial" w:cs="Arial"/>
          <w:noProof/>
          <w:sz w:val="24"/>
          <w:szCs w:val="24"/>
        </w:rPr>
        <w:t xml:space="preserve">       </w:t>
      </w:r>
      <w:r w:rsidR="00FF12A9">
        <w:rPr>
          <w:rFonts w:ascii="Arial" w:hAnsi="Arial" w:cs="Arial"/>
          <w:noProof/>
          <w:sz w:val="24"/>
          <w:szCs w:val="24"/>
        </w:rPr>
        <w:drawing>
          <wp:inline distT="0" distB="0" distL="0" distR="0" wp14:anchorId="59A899B8" wp14:editId="181D944B">
            <wp:extent cx="2453148" cy="1905857"/>
            <wp:effectExtent l="0" t="0" r="4445"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467314" cy="1916862"/>
                    </a:xfrm>
                    <a:prstGeom prst="rect">
                      <a:avLst/>
                    </a:prstGeom>
                    <a:noFill/>
                  </pic:spPr>
                </pic:pic>
              </a:graphicData>
            </a:graphic>
          </wp:inline>
        </w:drawing>
      </w:r>
    </w:p>
    <w:p w14:paraId="18682D2D" w14:textId="25234194" w:rsidR="00F2699F" w:rsidRPr="00915563" w:rsidRDefault="00F2699F" w:rsidP="00F2699F">
      <w:pPr>
        <w:pStyle w:val="BodyText"/>
        <w:ind w:left="360"/>
        <w:jc w:val="center"/>
        <w:rPr>
          <w:rFonts w:ascii="Arial" w:hAnsi="Arial" w:cs="Arial"/>
          <w:b/>
          <w:bCs/>
        </w:rPr>
      </w:pPr>
      <w:r w:rsidRPr="00915563">
        <w:rPr>
          <w:rFonts w:ascii="Arial" w:hAnsi="Arial" w:cs="Arial"/>
          <w:b/>
          <w:bCs/>
        </w:rPr>
        <w:t xml:space="preserve">Figure </w:t>
      </w:r>
      <w:r w:rsidR="00915563" w:rsidRPr="00915563">
        <w:rPr>
          <w:rFonts w:ascii="Arial" w:hAnsi="Arial" w:cs="Arial"/>
          <w:b/>
          <w:bCs/>
        </w:rPr>
        <w:t>2.2.2.2</w:t>
      </w:r>
      <w:r w:rsidR="0007584B" w:rsidRPr="00915563">
        <w:rPr>
          <w:rFonts w:ascii="Arial" w:hAnsi="Arial" w:cs="Arial"/>
          <w:b/>
          <w:bCs/>
        </w:rPr>
        <w:t>-</w:t>
      </w:r>
      <w:r w:rsidRPr="00915563">
        <w:rPr>
          <w:rFonts w:ascii="Arial" w:hAnsi="Arial" w:cs="Arial"/>
          <w:b/>
          <w:bCs/>
        </w:rPr>
        <w:t>1</w:t>
      </w:r>
      <w:r w:rsidR="00915563" w:rsidRPr="00915563">
        <w:rPr>
          <w:rFonts w:ascii="Arial" w:hAnsi="Arial" w:cs="Arial"/>
          <w:b/>
          <w:bCs/>
        </w:rPr>
        <w:t>:</w:t>
      </w:r>
      <w:r w:rsidRPr="00915563">
        <w:rPr>
          <w:rFonts w:ascii="Arial" w:hAnsi="Arial" w:cs="Arial"/>
          <w:b/>
          <w:bCs/>
        </w:rPr>
        <w:t xml:space="preserve"> </w:t>
      </w:r>
      <w:r w:rsidR="00945EC8" w:rsidRPr="00915563">
        <w:rPr>
          <w:rFonts w:ascii="Arial" w:hAnsi="Arial" w:cs="Arial"/>
          <w:b/>
          <w:bCs/>
        </w:rPr>
        <w:t>D</w:t>
      </w:r>
      <w:r w:rsidRPr="00915563">
        <w:rPr>
          <w:rFonts w:ascii="Arial" w:hAnsi="Arial" w:cs="Arial"/>
          <w:b/>
          <w:bCs/>
        </w:rPr>
        <w:t>L mean throughput of STDD network</w:t>
      </w:r>
      <w:r w:rsidR="000A6F0A" w:rsidRPr="00915563">
        <w:rPr>
          <w:rFonts w:ascii="Arial" w:hAnsi="Arial" w:cs="Arial"/>
          <w:b/>
          <w:bCs/>
        </w:rPr>
        <w:t xml:space="preserve"> (optimistic)</w:t>
      </w:r>
      <w:r w:rsidRPr="00915563">
        <w:rPr>
          <w:rFonts w:ascii="Arial" w:hAnsi="Arial" w:cs="Arial"/>
          <w:b/>
          <w:bCs/>
        </w:rPr>
        <w:t>, a) uniform, b) clustered distribution</w:t>
      </w:r>
    </w:p>
    <w:p w14:paraId="7748A84F" w14:textId="5249ACBE" w:rsidR="00945EC8" w:rsidRDefault="001777C5" w:rsidP="001777C5">
      <w:pPr>
        <w:pStyle w:val="BodyText"/>
        <w:ind w:left="360"/>
        <w:jc w:val="center"/>
      </w:pPr>
      <w:r>
        <w:rPr>
          <w:noProof/>
        </w:rPr>
        <w:drawing>
          <wp:inline distT="0" distB="0" distL="0" distR="0" wp14:anchorId="73F4A131" wp14:editId="491DA9FF">
            <wp:extent cx="2394155" cy="1862471"/>
            <wp:effectExtent l="0" t="0" r="6350" b="444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409706" cy="1874569"/>
                    </a:xfrm>
                    <a:prstGeom prst="rect">
                      <a:avLst/>
                    </a:prstGeom>
                    <a:noFill/>
                  </pic:spPr>
                </pic:pic>
              </a:graphicData>
            </a:graphic>
          </wp:inline>
        </w:drawing>
      </w:r>
      <w:r w:rsidR="00F626E9">
        <w:rPr>
          <w:noProof/>
        </w:rPr>
        <w:t xml:space="preserve">         </w:t>
      </w:r>
      <w:r w:rsidR="004D5E1F">
        <w:rPr>
          <w:noProof/>
        </w:rPr>
        <w:drawing>
          <wp:inline distT="0" distB="0" distL="0" distR="0" wp14:anchorId="11766894" wp14:editId="67D36676">
            <wp:extent cx="2374175" cy="1871520"/>
            <wp:effectExtent l="0" t="0" r="762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380819" cy="1876757"/>
                    </a:xfrm>
                    <a:prstGeom prst="rect">
                      <a:avLst/>
                    </a:prstGeom>
                    <a:noFill/>
                  </pic:spPr>
                </pic:pic>
              </a:graphicData>
            </a:graphic>
          </wp:inline>
        </w:drawing>
      </w:r>
    </w:p>
    <w:p w14:paraId="0A6A0238" w14:textId="32C467C5" w:rsidR="00945EC8" w:rsidRDefault="00945EC8" w:rsidP="00871369">
      <w:pPr>
        <w:pStyle w:val="BodyText"/>
        <w:ind w:left="360"/>
        <w:jc w:val="center"/>
      </w:pPr>
      <w:r w:rsidRPr="00915563">
        <w:rPr>
          <w:rFonts w:ascii="Arial" w:hAnsi="Arial" w:cs="Arial"/>
          <w:b/>
          <w:bCs/>
        </w:rPr>
        <w:t xml:space="preserve">Figure </w:t>
      </w:r>
      <w:r w:rsidR="00915563" w:rsidRPr="00915563">
        <w:rPr>
          <w:rFonts w:ascii="Arial" w:hAnsi="Arial" w:cs="Arial"/>
          <w:b/>
          <w:bCs/>
        </w:rPr>
        <w:t>2.2.2.2-2:</w:t>
      </w:r>
      <w:r w:rsidRPr="00915563">
        <w:rPr>
          <w:rFonts w:ascii="Arial" w:hAnsi="Arial" w:cs="Arial"/>
          <w:b/>
          <w:bCs/>
        </w:rPr>
        <w:t xml:space="preserve"> </w:t>
      </w:r>
      <w:r w:rsidR="1C65CB19" w:rsidRPr="00915563">
        <w:rPr>
          <w:rFonts w:ascii="Arial" w:hAnsi="Arial" w:cs="Arial"/>
          <w:b/>
          <w:bCs/>
        </w:rPr>
        <w:t>D</w:t>
      </w:r>
      <w:r w:rsidR="7913B511" w:rsidRPr="00915563">
        <w:rPr>
          <w:rFonts w:ascii="Arial" w:hAnsi="Arial" w:cs="Arial"/>
          <w:b/>
          <w:bCs/>
        </w:rPr>
        <w:t>L</w:t>
      </w:r>
      <w:r w:rsidRPr="00915563">
        <w:rPr>
          <w:rFonts w:ascii="Arial" w:hAnsi="Arial" w:cs="Arial"/>
          <w:b/>
          <w:bCs/>
        </w:rPr>
        <w:t xml:space="preserve"> 5%tile throughput of STDD network</w:t>
      </w:r>
      <w:r w:rsidR="000A6F0A" w:rsidRPr="00915563">
        <w:rPr>
          <w:rFonts w:ascii="Arial" w:hAnsi="Arial" w:cs="Arial"/>
          <w:b/>
          <w:bCs/>
        </w:rPr>
        <w:t xml:space="preserve"> (optimistic)</w:t>
      </w:r>
      <w:r w:rsidRPr="00915563">
        <w:rPr>
          <w:rFonts w:ascii="Arial" w:hAnsi="Arial" w:cs="Arial"/>
          <w:b/>
          <w:bCs/>
        </w:rPr>
        <w:t>, a) uniform, b) clustered distribution</w:t>
      </w:r>
    </w:p>
    <w:p w14:paraId="6206F98B" w14:textId="33CDD100" w:rsidR="003E5C31" w:rsidRPr="00915563" w:rsidRDefault="003E5C31" w:rsidP="003E5C31">
      <w:pPr>
        <w:pStyle w:val="BodyText"/>
        <w:ind w:left="360"/>
        <w:jc w:val="center"/>
        <w:rPr>
          <w:rFonts w:ascii="Arial" w:hAnsi="Arial" w:cs="Arial"/>
          <w:b/>
          <w:bCs/>
        </w:rPr>
      </w:pPr>
      <w:r w:rsidRPr="00915563">
        <w:rPr>
          <w:rFonts w:ascii="Arial" w:hAnsi="Arial" w:cs="Arial"/>
          <w:b/>
          <w:bCs/>
        </w:rPr>
        <w:t xml:space="preserve">Table </w:t>
      </w:r>
      <w:r w:rsidR="00915563" w:rsidRPr="00915563">
        <w:rPr>
          <w:rFonts w:ascii="Arial" w:hAnsi="Arial" w:cs="Arial"/>
          <w:b/>
          <w:bCs/>
        </w:rPr>
        <w:t>2.2.2.2-1:</w:t>
      </w:r>
      <w:r w:rsidRPr="00915563">
        <w:rPr>
          <w:rFonts w:ascii="Arial" w:hAnsi="Arial" w:cs="Arial"/>
          <w:b/>
          <w:bCs/>
        </w:rPr>
        <w:t xml:space="preserve"> DL user throughput loss</w:t>
      </w:r>
      <w:r w:rsidR="00CE3652" w:rsidRPr="00915563">
        <w:rPr>
          <w:rFonts w:ascii="Arial" w:hAnsi="Arial" w:cs="Arial"/>
          <w:b/>
          <w:bCs/>
        </w:rPr>
        <w:t xml:space="preserve"> (optimistic)</w:t>
      </w:r>
    </w:p>
    <w:tbl>
      <w:tblPr>
        <w:tblStyle w:val="TableGrid"/>
        <w:tblW w:w="0" w:type="auto"/>
        <w:jc w:val="center"/>
        <w:tblLook w:val="04A0" w:firstRow="1" w:lastRow="0" w:firstColumn="1" w:lastColumn="0" w:noHBand="0" w:noVBand="1"/>
      </w:tblPr>
      <w:tblGrid>
        <w:gridCol w:w="1937"/>
        <w:gridCol w:w="2587"/>
        <w:gridCol w:w="2157"/>
      </w:tblGrid>
      <w:tr w:rsidR="003E5C31" w14:paraId="143C37D2" w14:textId="77777777" w:rsidTr="00897E35">
        <w:trPr>
          <w:jc w:val="center"/>
        </w:trPr>
        <w:tc>
          <w:tcPr>
            <w:tcW w:w="0" w:type="auto"/>
          </w:tcPr>
          <w:p w14:paraId="40A021B0" w14:textId="77777777" w:rsidR="003E5C31" w:rsidRPr="00E531D0" w:rsidRDefault="003E5C31" w:rsidP="00897E35">
            <w:pPr>
              <w:pStyle w:val="BodyText"/>
              <w:jc w:val="center"/>
              <w:rPr>
                <w:rFonts w:ascii="Arial" w:hAnsi="Arial" w:cs="Arial"/>
                <w:b/>
                <w:bCs/>
                <w:sz w:val="18"/>
                <w:szCs w:val="18"/>
              </w:rPr>
            </w:pPr>
          </w:p>
        </w:tc>
        <w:tc>
          <w:tcPr>
            <w:tcW w:w="0" w:type="auto"/>
          </w:tcPr>
          <w:p w14:paraId="5A392EC2" w14:textId="77777777" w:rsidR="003E5C31" w:rsidRPr="00E531D0" w:rsidRDefault="003E5C31" w:rsidP="00897E35">
            <w:pPr>
              <w:pStyle w:val="BodyText"/>
              <w:jc w:val="center"/>
              <w:rPr>
                <w:rFonts w:ascii="Arial" w:hAnsi="Arial" w:cs="Arial"/>
                <w:b/>
                <w:bCs/>
                <w:sz w:val="18"/>
                <w:szCs w:val="18"/>
              </w:rPr>
            </w:pPr>
            <w:r w:rsidRPr="00E531D0">
              <w:rPr>
                <w:rFonts w:ascii="Arial" w:hAnsi="Arial" w:cs="Arial"/>
                <w:b/>
                <w:bCs/>
                <w:sz w:val="18"/>
                <w:szCs w:val="18"/>
              </w:rPr>
              <w:t>Mean user throughput Loss</w:t>
            </w:r>
          </w:p>
        </w:tc>
        <w:tc>
          <w:tcPr>
            <w:tcW w:w="0" w:type="auto"/>
          </w:tcPr>
          <w:p w14:paraId="5EC3AFCD" w14:textId="77777777" w:rsidR="003E5C31" w:rsidRPr="00E531D0" w:rsidRDefault="003E5C31" w:rsidP="00897E35">
            <w:pPr>
              <w:pStyle w:val="BodyText"/>
              <w:jc w:val="center"/>
              <w:rPr>
                <w:rFonts w:ascii="Arial" w:hAnsi="Arial" w:cs="Arial"/>
                <w:b/>
                <w:bCs/>
                <w:sz w:val="18"/>
                <w:szCs w:val="18"/>
              </w:rPr>
            </w:pPr>
            <w:r w:rsidRPr="00E531D0">
              <w:rPr>
                <w:rFonts w:ascii="Arial" w:hAnsi="Arial" w:cs="Arial"/>
                <w:b/>
                <w:bCs/>
                <w:sz w:val="18"/>
                <w:szCs w:val="18"/>
              </w:rPr>
              <w:t>5%tile throughput loss</w:t>
            </w:r>
          </w:p>
        </w:tc>
      </w:tr>
      <w:tr w:rsidR="003E5C31" w14:paraId="0FA1C13B" w14:textId="77777777" w:rsidTr="00897E35">
        <w:trPr>
          <w:jc w:val="center"/>
        </w:trPr>
        <w:tc>
          <w:tcPr>
            <w:tcW w:w="0" w:type="auto"/>
          </w:tcPr>
          <w:p w14:paraId="65363FCA" w14:textId="77777777" w:rsidR="003E5C31" w:rsidRPr="00897E35" w:rsidRDefault="003E5C31" w:rsidP="00897E35">
            <w:pPr>
              <w:pStyle w:val="BodyText"/>
              <w:jc w:val="center"/>
              <w:rPr>
                <w:rFonts w:ascii="Arial" w:hAnsi="Arial" w:cs="Arial"/>
                <w:sz w:val="18"/>
                <w:szCs w:val="18"/>
              </w:rPr>
            </w:pPr>
            <w:r w:rsidRPr="00897E35">
              <w:rPr>
                <w:rFonts w:ascii="Arial" w:hAnsi="Arial" w:cs="Arial"/>
                <w:sz w:val="18"/>
                <w:szCs w:val="18"/>
              </w:rPr>
              <w:t>Uniform, same gain</w:t>
            </w:r>
          </w:p>
        </w:tc>
        <w:tc>
          <w:tcPr>
            <w:tcW w:w="0" w:type="auto"/>
          </w:tcPr>
          <w:p w14:paraId="6D3A13AD" w14:textId="0BACB9B3" w:rsidR="003E5C31" w:rsidRPr="00897E35" w:rsidRDefault="005E0011" w:rsidP="00897E35">
            <w:pPr>
              <w:pStyle w:val="BodyText"/>
              <w:jc w:val="center"/>
              <w:rPr>
                <w:rFonts w:ascii="Arial" w:hAnsi="Arial" w:cs="Arial"/>
                <w:sz w:val="18"/>
                <w:szCs w:val="18"/>
              </w:rPr>
            </w:pPr>
            <w:r w:rsidRPr="00897E35">
              <w:rPr>
                <w:rFonts w:ascii="Arial" w:hAnsi="Arial" w:cs="Arial"/>
                <w:sz w:val="18"/>
                <w:szCs w:val="18"/>
              </w:rPr>
              <w:t>0%</w:t>
            </w:r>
          </w:p>
        </w:tc>
        <w:tc>
          <w:tcPr>
            <w:tcW w:w="0" w:type="auto"/>
          </w:tcPr>
          <w:p w14:paraId="6811D83E" w14:textId="16DCAD9D" w:rsidR="003E5C31" w:rsidRPr="00897E35" w:rsidRDefault="00237EBF" w:rsidP="00897E35">
            <w:pPr>
              <w:pStyle w:val="BodyText"/>
              <w:jc w:val="center"/>
              <w:rPr>
                <w:rFonts w:ascii="Arial" w:hAnsi="Arial" w:cs="Arial"/>
                <w:sz w:val="18"/>
                <w:szCs w:val="18"/>
              </w:rPr>
            </w:pPr>
            <w:r w:rsidRPr="00897E35">
              <w:rPr>
                <w:rFonts w:ascii="Arial" w:hAnsi="Arial" w:cs="Arial"/>
                <w:sz w:val="18"/>
                <w:szCs w:val="18"/>
              </w:rPr>
              <w:t>1</w:t>
            </w:r>
            <w:r w:rsidR="0088150F" w:rsidRPr="00897E35">
              <w:rPr>
                <w:rFonts w:ascii="Arial" w:hAnsi="Arial" w:cs="Arial"/>
                <w:sz w:val="18"/>
                <w:szCs w:val="18"/>
              </w:rPr>
              <w:t>.</w:t>
            </w:r>
            <w:r w:rsidRPr="00897E35">
              <w:rPr>
                <w:rFonts w:ascii="Arial" w:hAnsi="Arial" w:cs="Arial"/>
                <w:sz w:val="18"/>
                <w:szCs w:val="18"/>
              </w:rPr>
              <w:t>7%</w:t>
            </w:r>
          </w:p>
        </w:tc>
      </w:tr>
      <w:tr w:rsidR="003E5C31" w14:paraId="186C4B2C" w14:textId="77777777" w:rsidTr="00897E35">
        <w:trPr>
          <w:jc w:val="center"/>
        </w:trPr>
        <w:tc>
          <w:tcPr>
            <w:tcW w:w="0" w:type="auto"/>
          </w:tcPr>
          <w:p w14:paraId="4B7EADD4" w14:textId="77777777" w:rsidR="003E5C31" w:rsidRPr="00897E35" w:rsidRDefault="003E5C31" w:rsidP="00897E35">
            <w:pPr>
              <w:pStyle w:val="BodyText"/>
              <w:jc w:val="center"/>
              <w:rPr>
                <w:rFonts w:ascii="Arial" w:hAnsi="Arial" w:cs="Arial"/>
                <w:sz w:val="18"/>
                <w:szCs w:val="18"/>
              </w:rPr>
            </w:pPr>
            <w:r w:rsidRPr="00897E35">
              <w:rPr>
                <w:rFonts w:ascii="Arial" w:hAnsi="Arial" w:cs="Arial"/>
                <w:sz w:val="18"/>
                <w:szCs w:val="18"/>
              </w:rPr>
              <w:t>Uniform, same area</w:t>
            </w:r>
          </w:p>
        </w:tc>
        <w:tc>
          <w:tcPr>
            <w:tcW w:w="0" w:type="auto"/>
          </w:tcPr>
          <w:p w14:paraId="55DF7D19" w14:textId="25610C6D" w:rsidR="003E5C31" w:rsidRPr="00897E35" w:rsidRDefault="00DD53CD" w:rsidP="00897E35">
            <w:pPr>
              <w:pStyle w:val="BodyText"/>
              <w:jc w:val="center"/>
              <w:rPr>
                <w:rFonts w:ascii="Arial" w:hAnsi="Arial" w:cs="Arial"/>
                <w:sz w:val="18"/>
                <w:szCs w:val="18"/>
              </w:rPr>
            </w:pPr>
            <w:r w:rsidRPr="00897E35">
              <w:rPr>
                <w:rFonts w:ascii="Arial" w:hAnsi="Arial" w:cs="Arial"/>
                <w:sz w:val="18"/>
                <w:szCs w:val="18"/>
              </w:rPr>
              <w:t>0%</w:t>
            </w:r>
          </w:p>
        </w:tc>
        <w:tc>
          <w:tcPr>
            <w:tcW w:w="0" w:type="auto"/>
          </w:tcPr>
          <w:p w14:paraId="79CF152D" w14:textId="24EC8C6F" w:rsidR="003E5C31" w:rsidRPr="00897E35" w:rsidRDefault="008201D2" w:rsidP="00897E35">
            <w:pPr>
              <w:pStyle w:val="BodyText"/>
              <w:jc w:val="center"/>
              <w:rPr>
                <w:rFonts w:ascii="Arial" w:hAnsi="Arial" w:cs="Arial"/>
                <w:sz w:val="18"/>
                <w:szCs w:val="18"/>
              </w:rPr>
            </w:pPr>
            <w:r w:rsidRPr="00897E35">
              <w:rPr>
                <w:rFonts w:ascii="Arial" w:hAnsi="Arial" w:cs="Arial"/>
                <w:sz w:val="18"/>
                <w:szCs w:val="18"/>
              </w:rPr>
              <w:t>2</w:t>
            </w:r>
            <w:r w:rsidR="0088150F" w:rsidRPr="00897E35">
              <w:rPr>
                <w:rFonts w:ascii="Arial" w:hAnsi="Arial" w:cs="Arial"/>
                <w:sz w:val="18"/>
                <w:szCs w:val="18"/>
              </w:rPr>
              <w:t>.</w:t>
            </w:r>
            <w:r w:rsidRPr="00897E35">
              <w:rPr>
                <w:rFonts w:ascii="Arial" w:hAnsi="Arial" w:cs="Arial"/>
                <w:sz w:val="18"/>
                <w:szCs w:val="18"/>
              </w:rPr>
              <w:t>6%</w:t>
            </w:r>
          </w:p>
        </w:tc>
      </w:tr>
      <w:tr w:rsidR="003E5C31" w14:paraId="13C787A6" w14:textId="77777777" w:rsidTr="00897E35">
        <w:trPr>
          <w:jc w:val="center"/>
        </w:trPr>
        <w:tc>
          <w:tcPr>
            <w:tcW w:w="0" w:type="auto"/>
          </w:tcPr>
          <w:p w14:paraId="0D8C9926" w14:textId="77777777" w:rsidR="003E5C31" w:rsidRPr="00897E35" w:rsidRDefault="003E5C31" w:rsidP="00897E35">
            <w:pPr>
              <w:pStyle w:val="BodyText"/>
              <w:jc w:val="center"/>
              <w:rPr>
                <w:rFonts w:ascii="Arial" w:hAnsi="Arial" w:cs="Arial"/>
                <w:sz w:val="18"/>
                <w:szCs w:val="18"/>
              </w:rPr>
            </w:pPr>
            <w:r w:rsidRPr="00897E35">
              <w:rPr>
                <w:rFonts w:ascii="Arial" w:hAnsi="Arial" w:cs="Arial"/>
                <w:sz w:val="18"/>
                <w:szCs w:val="18"/>
              </w:rPr>
              <w:t>Clustered, same gain</w:t>
            </w:r>
          </w:p>
        </w:tc>
        <w:tc>
          <w:tcPr>
            <w:tcW w:w="0" w:type="auto"/>
          </w:tcPr>
          <w:p w14:paraId="65DC0930" w14:textId="08208C44" w:rsidR="003E5C31" w:rsidRPr="00897E35" w:rsidRDefault="00177670" w:rsidP="00897E35">
            <w:pPr>
              <w:pStyle w:val="BodyText"/>
              <w:jc w:val="center"/>
              <w:rPr>
                <w:rFonts w:ascii="Arial" w:hAnsi="Arial" w:cs="Arial"/>
                <w:sz w:val="18"/>
                <w:szCs w:val="18"/>
              </w:rPr>
            </w:pPr>
            <w:r w:rsidRPr="00897E35">
              <w:rPr>
                <w:rFonts w:ascii="Arial" w:hAnsi="Arial" w:cs="Arial"/>
                <w:sz w:val="18"/>
                <w:szCs w:val="18"/>
              </w:rPr>
              <w:t>1</w:t>
            </w:r>
            <w:r w:rsidR="0088150F" w:rsidRPr="00897E35">
              <w:rPr>
                <w:rFonts w:ascii="Arial" w:hAnsi="Arial" w:cs="Arial"/>
                <w:sz w:val="18"/>
                <w:szCs w:val="18"/>
              </w:rPr>
              <w:t>.</w:t>
            </w:r>
            <w:r w:rsidRPr="00897E35">
              <w:rPr>
                <w:rFonts w:ascii="Arial" w:hAnsi="Arial" w:cs="Arial"/>
                <w:sz w:val="18"/>
                <w:szCs w:val="18"/>
              </w:rPr>
              <w:t>6%</w:t>
            </w:r>
          </w:p>
        </w:tc>
        <w:tc>
          <w:tcPr>
            <w:tcW w:w="0" w:type="auto"/>
          </w:tcPr>
          <w:p w14:paraId="45597418" w14:textId="0C954638" w:rsidR="003E5C31" w:rsidRPr="00897E35" w:rsidRDefault="00C54314" w:rsidP="00897E35">
            <w:pPr>
              <w:pStyle w:val="BodyText"/>
              <w:jc w:val="center"/>
              <w:rPr>
                <w:rFonts w:ascii="Arial" w:hAnsi="Arial" w:cs="Arial"/>
                <w:sz w:val="18"/>
                <w:szCs w:val="18"/>
              </w:rPr>
            </w:pPr>
            <w:r w:rsidRPr="00897E35">
              <w:rPr>
                <w:rFonts w:ascii="Arial" w:hAnsi="Arial" w:cs="Arial"/>
                <w:sz w:val="18"/>
                <w:szCs w:val="18"/>
              </w:rPr>
              <w:t>17</w:t>
            </w:r>
            <w:r w:rsidR="0088150F" w:rsidRPr="00897E35">
              <w:rPr>
                <w:rFonts w:ascii="Arial" w:hAnsi="Arial" w:cs="Arial"/>
                <w:sz w:val="18"/>
                <w:szCs w:val="18"/>
              </w:rPr>
              <w:t>.</w:t>
            </w:r>
            <w:r w:rsidRPr="00897E35">
              <w:rPr>
                <w:rFonts w:ascii="Arial" w:hAnsi="Arial" w:cs="Arial"/>
                <w:sz w:val="18"/>
                <w:szCs w:val="18"/>
              </w:rPr>
              <w:t>2%</w:t>
            </w:r>
          </w:p>
        </w:tc>
      </w:tr>
      <w:tr w:rsidR="003E5C31" w14:paraId="6E325803" w14:textId="77777777" w:rsidTr="00897E35">
        <w:trPr>
          <w:jc w:val="center"/>
        </w:trPr>
        <w:tc>
          <w:tcPr>
            <w:tcW w:w="0" w:type="auto"/>
          </w:tcPr>
          <w:p w14:paraId="68ABB75B" w14:textId="77777777" w:rsidR="003E5C31" w:rsidRPr="00897E35" w:rsidRDefault="003E5C31" w:rsidP="00897E35">
            <w:pPr>
              <w:pStyle w:val="BodyText"/>
              <w:jc w:val="center"/>
              <w:rPr>
                <w:rFonts w:ascii="Arial" w:hAnsi="Arial" w:cs="Arial"/>
                <w:sz w:val="18"/>
                <w:szCs w:val="18"/>
              </w:rPr>
            </w:pPr>
            <w:r w:rsidRPr="00897E35">
              <w:rPr>
                <w:rFonts w:ascii="Arial" w:hAnsi="Arial" w:cs="Arial"/>
                <w:sz w:val="18"/>
                <w:szCs w:val="18"/>
              </w:rPr>
              <w:t>Clustered, same area</w:t>
            </w:r>
          </w:p>
        </w:tc>
        <w:tc>
          <w:tcPr>
            <w:tcW w:w="0" w:type="auto"/>
          </w:tcPr>
          <w:p w14:paraId="1EA605E9" w14:textId="688D8602" w:rsidR="003E5C31" w:rsidRPr="00897E35" w:rsidRDefault="00316CAE" w:rsidP="00897E35">
            <w:pPr>
              <w:pStyle w:val="BodyText"/>
              <w:jc w:val="center"/>
              <w:rPr>
                <w:rFonts w:ascii="Arial" w:hAnsi="Arial" w:cs="Arial"/>
                <w:sz w:val="18"/>
                <w:szCs w:val="18"/>
              </w:rPr>
            </w:pPr>
            <w:r w:rsidRPr="00897E35">
              <w:rPr>
                <w:rFonts w:ascii="Arial" w:hAnsi="Arial" w:cs="Arial"/>
                <w:sz w:val="18"/>
                <w:szCs w:val="18"/>
              </w:rPr>
              <w:t>1</w:t>
            </w:r>
            <w:r w:rsidR="0088150F" w:rsidRPr="00897E35">
              <w:rPr>
                <w:rFonts w:ascii="Arial" w:hAnsi="Arial" w:cs="Arial"/>
                <w:sz w:val="18"/>
                <w:szCs w:val="18"/>
              </w:rPr>
              <w:t>.</w:t>
            </w:r>
            <w:r w:rsidRPr="00897E35">
              <w:rPr>
                <w:rFonts w:ascii="Arial" w:hAnsi="Arial" w:cs="Arial"/>
                <w:sz w:val="18"/>
                <w:szCs w:val="18"/>
              </w:rPr>
              <w:t>6%</w:t>
            </w:r>
          </w:p>
        </w:tc>
        <w:tc>
          <w:tcPr>
            <w:tcW w:w="0" w:type="auto"/>
          </w:tcPr>
          <w:p w14:paraId="623D8C0A" w14:textId="44794690" w:rsidR="003E5C31" w:rsidRPr="00897E35" w:rsidRDefault="009E7CC4" w:rsidP="00897E35">
            <w:pPr>
              <w:pStyle w:val="BodyText"/>
              <w:jc w:val="center"/>
              <w:rPr>
                <w:rFonts w:ascii="Arial" w:hAnsi="Arial" w:cs="Arial"/>
                <w:sz w:val="18"/>
                <w:szCs w:val="18"/>
              </w:rPr>
            </w:pPr>
            <w:r w:rsidRPr="00897E35">
              <w:rPr>
                <w:rFonts w:ascii="Arial" w:hAnsi="Arial" w:cs="Arial"/>
                <w:sz w:val="18"/>
                <w:szCs w:val="18"/>
              </w:rPr>
              <w:t>20%</w:t>
            </w:r>
          </w:p>
        </w:tc>
      </w:tr>
    </w:tbl>
    <w:p w14:paraId="7586D2F3" w14:textId="77777777" w:rsidR="00F2699F" w:rsidRDefault="00F2699F" w:rsidP="00EC5DB1">
      <w:pPr>
        <w:pStyle w:val="BodyText"/>
        <w:rPr>
          <w:rFonts w:ascii="Arial" w:hAnsi="Arial" w:cs="Arial"/>
          <w:sz w:val="24"/>
          <w:szCs w:val="24"/>
        </w:rPr>
      </w:pPr>
    </w:p>
    <w:p w14:paraId="294FD36D" w14:textId="41989A15" w:rsidR="00EC5DB1" w:rsidRDefault="00EC5DB1" w:rsidP="00915563">
      <w:r w:rsidRPr="00D05BA8">
        <w:rPr>
          <w:b/>
          <w:bCs/>
          <w:u w:val="single"/>
        </w:rPr>
        <w:t>Observation 9:</w:t>
      </w:r>
      <w:r>
        <w:rPr>
          <w:b/>
          <w:bCs/>
        </w:rPr>
        <w:t xml:space="preserve"> </w:t>
      </w:r>
      <w:r w:rsidR="00ED27F2">
        <w:t>STDD</w:t>
      </w:r>
      <w:r w:rsidRPr="004B27FF">
        <w:t xml:space="preserve"> DL </w:t>
      </w:r>
      <w:r w:rsidR="00ED27F2">
        <w:t xml:space="preserve">5%tile throughput </w:t>
      </w:r>
      <w:r w:rsidRPr="004B27FF">
        <w:t>is impacted by ACI</w:t>
      </w:r>
      <w:r>
        <w:t xml:space="preserve"> in coexistence case </w:t>
      </w:r>
      <w:r w:rsidR="00ED27F2">
        <w:t>2</w:t>
      </w:r>
      <w:r w:rsidR="00642D2C">
        <w:t xml:space="preserve"> when users are clustered. </w:t>
      </w:r>
    </w:p>
    <w:p w14:paraId="7D071B91" w14:textId="766ED469" w:rsidR="00D05BA8" w:rsidRDefault="00D05BA8" w:rsidP="00915563"/>
    <w:p w14:paraId="19D69824" w14:textId="49EDC67C" w:rsidR="00D05BA8" w:rsidRPr="0071160C" w:rsidRDefault="00D05BA8" w:rsidP="00D05BA8">
      <w:pPr>
        <w:pStyle w:val="ListParagraph"/>
        <w:numPr>
          <w:ilvl w:val="2"/>
          <w:numId w:val="5"/>
        </w:numPr>
        <w:ind w:left="709" w:hanging="709"/>
        <w:rPr>
          <w:rFonts w:ascii="Arial" w:hAnsi="Arial" w:cs="Arial"/>
          <w:sz w:val="24"/>
          <w:szCs w:val="24"/>
        </w:rPr>
      </w:pPr>
      <w:r>
        <w:rPr>
          <w:rFonts w:ascii="Arial" w:hAnsi="Arial" w:cs="Arial"/>
          <w:sz w:val="24"/>
          <w:szCs w:val="24"/>
        </w:rPr>
        <w:t>SBFD as victim, realistic assumptions</w:t>
      </w:r>
    </w:p>
    <w:p w14:paraId="53CD054F" w14:textId="4498627E" w:rsidR="006F41C9" w:rsidRDefault="006F41C9" w:rsidP="00D05BA8">
      <w:r w:rsidRPr="00D05BA8">
        <w:t xml:space="preserve">Compared to </w:t>
      </w:r>
      <w:r>
        <w:t xml:space="preserve">sections </w:t>
      </w:r>
      <w:r w:rsidR="00183C65">
        <w:t>2.2.1</w:t>
      </w:r>
      <w:r>
        <w:t xml:space="preserve"> and </w:t>
      </w:r>
      <w:r w:rsidR="00183C65">
        <w:t>2.2.2</w:t>
      </w:r>
      <w:r>
        <w:t xml:space="preserve">, </w:t>
      </w:r>
      <w:r w:rsidR="006E68DC">
        <w:t xml:space="preserve">in this and the following sections </w:t>
      </w:r>
      <w:r w:rsidR="00183C65">
        <w:t>2.2</w:t>
      </w:r>
      <w:r w:rsidR="006E68DC">
        <w:t xml:space="preserve">.3 and </w:t>
      </w:r>
      <w:r w:rsidR="00E116A8">
        <w:t>2.2</w:t>
      </w:r>
      <w:r w:rsidR="006E68DC">
        <w:t xml:space="preserve">.4 the inter-sector isolation in the SBFD network </w:t>
      </w:r>
      <w:r w:rsidR="00F0130D">
        <w:t xml:space="preserve">is set to 75 </w:t>
      </w:r>
      <w:proofErr w:type="spellStart"/>
      <w:r w:rsidR="00F0130D">
        <w:t>dB.</w:t>
      </w:r>
      <w:proofErr w:type="spellEnd"/>
      <w:r w:rsidR="00F0130D">
        <w:t xml:space="preserve"> This increases the </w:t>
      </w:r>
      <w:r w:rsidR="007045A0">
        <w:t xml:space="preserve">internal interference generated in </w:t>
      </w:r>
      <w:r w:rsidR="00CD3803">
        <w:t xml:space="preserve">DL in SBFD network, and consequently the UL of SBFD has more challenges to operate. </w:t>
      </w:r>
      <w:r w:rsidR="00F40AAE">
        <w:t xml:space="preserve">The wideband power received in UL increases, which may block the </w:t>
      </w:r>
      <w:r w:rsidR="00CB411D">
        <w:t xml:space="preserve">SBFD BS </w:t>
      </w:r>
      <w:r w:rsidR="00F40AAE">
        <w:t>receiver.</w:t>
      </w:r>
    </w:p>
    <w:p w14:paraId="14A2BD07" w14:textId="42CCFB5A" w:rsidR="00EE4C19" w:rsidRDefault="00CB411D" w:rsidP="00D05BA8">
      <w:r>
        <w:t xml:space="preserve">Figure </w:t>
      </w:r>
      <w:r w:rsidR="00D968B4">
        <w:t>2.2.3-1</w:t>
      </w:r>
      <w:r>
        <w:t xml:space="preserve"> shows the UL SINR performance of SBFD sub</w:t>
      </w:r>
      <w:r w:rsidR="00286321">
        <w:t>-</w:t>
      </w:r>
      <w:r>
        <w:t xml:space="preserve">band </w:t>
      </w:r>
      <w:r w:rsidR="00E1487E">
        <w:t xml:space="preserve">when coexisting with an STDD </w:t>
      </w:r>
      <w:r w:rsidR="00636079">
        <w:t>DL and</w:t>
      </w:r>
      <w:r w:rsidR="00B111AC">
        <w:t xml:space="preserve"> compares SINR performance </w:t>
      </w:r>
      <w:r w:rsidR="00522AA0">
        <w:t>in UL</w:t>
      </w:r>
      <w:r w:rsidR="00667FEB">
        <w:t xml:space="preserve"> when optimistic and realistic assumptions are considered</w:t>
      </w:r>
      <w:r w:rsidR="00E1487E">
        <w:t xml:space="preserve">. For the uniform </w:t>
      </w:r>
      <w:r w:rsidR="00EE4C19">
        <w:t xml:space="preserve">(Figure </w:t>
      </w:r>
      <w:r w:rsidR="00D968B4">
        <w:t>2.2.3-1</w:t>
      </w:r>
      <w:r w:rsidR="00EE4C19">
        <w:t>a)</w:t>
      </w:r>
      <w:r w:rsidR="009105C2">
        <w:t xml:space="preserve"> and clustered (Figure </w:t>
      </w:r>
      <w:r w:rsidR="00D968B4">
        <w:t>2.2.3</w:t>
      </w:r>
      <w:r w:rsidR="000A0C4E">
        <w:t>-1</w:t>
      </w:r>
      <w:r w:rsidR="009105C2">
        <w:t>b)</w:t>
      </w:r>
      <w:r w:rsidR="00E1487E">
        <w:t xml:space="preserve">, </w:t>
      </w:r>
      <w:r w:rsidR="00552D5D">
        <w:t xml:space="preserve">same gain antenna configuration, </w:t>
      </w:r>
      <w:r w:rsidR="00E1487E">
        <w:t xml:space="preserve">the total wideband received power </w:t>
      </w:r>
      <w:r w:rsidR="001C23D2">
        <w:t xml:space="preserve">is so high that the receiver, following the model agreed in RAN4, is </w:t>
      </w:r>
      <w:r w:rsidR="008E267F">
        <w:t xml:space="preserve">completely </w:t>
      </w:r>
      <w:r w:rsidR="001C23D2">
        <w:t>blocked</w:t>
      </w:r>
      <w:r w:rsidR="00552D5D">
        <w:t xml:space="preserve">. </w:t>
      </w:r>
      <w:r w:rsidR="00D60304">
        <w:t xml:space="preserve">For the same area antenna </w:t>
      </w:r>
      <w:r w:rsidR="00847BAB">
        <w:t>configuration,</w:t>
      </w:r>
      <w:r w:rsidR="00D60304">
        <w:t xml:space="preserve"> </w:t>
      </w:r>
      <w:r w:rsidR="00CD2E8D">
        <w:t xml:space="preserve">the wideband received power in UL is bit lower, and the </w:t>
      </w:r>
      <w:r w:rsidR="008E267F">
        <w:t xml:space="preserve">receiver is not completely blocked, but </w:t>
      </w:r>
      <w:r w:rsidR="00497E8E">
        <w:t>the UL is in general highly interfered</w:t>
      </w:r>
      <w:r w:rsidR="00EE4C19">
        <w:t xml:space="preserve">, and its performance will be jeopardized as we will see in the following of the section. </w:t>
      </w:r>
    </w:p>
    <w:p w14:paraId="50711488" w14:textId="77777777" w:rsidR="00F40AAE" w:rsidRDefault="00F40AAE" w:rsidP="006F41C9">
      <w:pPr>
        <w:pStyle w:val="BodyText"/>
        <w:ind w:left="360"/>
      </w:pPr>
    </w:p>
    <w:p w14:paraId="0EECA8EA" w14:textId="0668986F" w:rsidR="00492DED" w:rsidRDefault="00DB1C30" w:rsidP="000A3668">
      <w:pPr>
        <w:pStyle w:val="BodyText"/>
        <w:ind w:left="360"/>
        <w:jc w:val="center"/>
      </w:pPr>
      <w:r w:rsidRPr="00DB1C30">
        <w:rPr>
          <w:noProof/>
        </w:rPr>
        <w:lastRenderedPageBreak/>
        <w:drawing>
          <wp:inline distT="0" distB="0" distL="0" distR="0" wp14:anchorId="5718C343" wp14:editId="4F2CB4C8">
            <wp:extent cx="2540184" cy="2075937"/>
            <wp:effectExtent l="0" t="0" r="0" b="635"/>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550387" cy="2084275"/>
                    </a:xfrm>
                    <a:prstGeom prst="rect">
                      <a:avLst/>
                    </a:prstGeom>
                  </pic:spPr>
                </pic:pic>
              </a:graphicData>
            </a:graphic>
          </wp:inline>
        </w:drawing>
      </w:r>
      <w:r w:rsidR="00F626E9">
        <w:rPr>
          <w:noProof/>
        </w:rPr>
        <w:t xml:space="preserve">       </w:t>
      </w:r>
      <w:r w:rsidR="002612AF">
        <w:rPr>
          <w:noProof/>
        </w:rPr>
        <w:drawing>
          <wp:inline distT="0" distB="0" distL="0" distR="0" wp14:anchorId="343C56D8" wp14:editId="5918FD94">
            <wp:extent cx="2508497" cy="2050025"/>
            <wp:effectExtent l="0" t="0" r="6350" b="762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18380" cy="2058102"/>
                    </a:xfrm>
                    <a:prstGeom prst="rect">
                      <a:avLst/>
                    </a:prstGeom>
                    <a:noFill/>
                  </pic:spPr>
                </pic:pic>
              </a:graphicData>
            </a:graphic>
          </wp:inline>
        </w:drawing>
      </w:r>
    </w:p>
    <w:p w14:paraId="2870B284" w14:textId="005D35BA" w:rsidR="0031214E" w:rsidRDefault="009B50D8" w:rsidP="0017214E">
      <w:pPr>
        <w:pStyle w:val="BodyText"/>
        <w:ind w:left="360"/>
        <w:jc w:val="center"/>
        <w:rPr>
          <w:rFonts w:ascii="Arial" w:hAnsi="Arial" w:cs="Arial"/>
          <w:b/>
          <w:bCs/>
        </w:rPr>
      </w:pPr>
      <w:r w:rsidRPr="0017214E">
        <w:rPr>
          <w:rFonts w:ascii="Arial" w:hAnsi="Arial" w:cs="Arial"/>
          <w:b/>
          <w:bCs/>
        </w:rPr>
        <w:t xml:space="preserve">Figure </w:t>
      </w:r>
      <w:r w:rsidR="00D968B4" w:rsidRPr="0017214E">
        <w:rPr>
          <w:rFonts w:ascii="Arial" w:hAnsi="Arial" w:cs="Arial"/>
          <w:b/>
          <w:bCs/>
        </w:rPr>
        <w:t>2.2.3-1:</w:t>
      </w:r>
      <w:r w:rsidRPr="0017214E">
        <w:rPr>
          <w:rFonts w:ascii="Arial" w:hAnsi="Arial" w:cs="Arial"/>
          <w:b/>
          <w:bCs/>
        </w:rPr>
        <w:t xml:space="preserve"> </w:t>
      </w:r>
      <w:r w:rsidR="000A3668" w:rsidRPr="0017214E">
        <w:rPr>
          <w:rFonts w:ascii="Arial" w:hAnsi="Arial" w:cs="Arial"/>
          <w:b/>
          <w:bCs/>
        </w:rPr>
        <w:t>UL SINR, optimistic vs optimistic assumptions</w:t>
      </w:r>
    </w:p>
    <w:p w14:paraId="51B85290" w14:textId="77777777" w:rsidR="00176748" w:rsidRDefault="00176748" w:rsidP="00FD168C"/>
    <w:p w14:paraId="2B812C70" w14:textId="77777777" w:rsidR="00D35146" w:rsidRPr="0017170E" w:rsidRDefault="00D35146" w:rsidP="00D35146">
      <w:pPr>
        <w:pStyle w:val="ListParagraph"/>
        <w:numPr>
          <w:ilvl w:val="3"/>
          <w:numId w:val="5"/>
        </w:numPr>
        <w:ind w:left="709" w:hanging="709"/>
        <w:rPr>
          <w:rFonts w:ascii="Arial" w:hAnsi="Arial" w:cs="Arial"/>
        </w:rPr>
      </w:pPr>
      <w:r w:rsidRPr="0017170E">
        <w:rPr>
          <w:rFonts w:ascii="Arial" w:hAnsi="Arial" w:cs="Arial"/>
        </w:rPr>
        <w:t>UL</w:t>
      </w:r>
    </w:p>
    <w:p w14:paraId="1F4F5A48" w14:textId="4A7722F6" w:rsidR="007852E9" w:rsidRDefault="007852E9" w:rsidP="00176748">
      <w:r w:rsidRPr="00176748">
        <w:t xml:space="preserve">UL </w:t>
      </w:r>
      <w:r w:rsidR="005C1107">
        <w:t xml:space="preserve">SINR </w:t>
      </w:r>
      <w:r w:rsidRPr="00176748">
        <w:t>performance</w:t>
      </w:r>
      <w:r w:rsidR="005C1107">
        <w:t xml:space="preserve"> described in </w:t>
      </w:r>
      <w:r w:rsidR="005C1107" w:rsidRPr="003F794B">
        <w:t xml:space="preserve">Figure </w:t>
      </w:r>
      <w:r w:rsidR="003F794B" w:rsidRPr="003F794B">
        <w:t>2.2.3-1</w:t>
      </w:r>
      <w:r w:rsidR="005C1107">
        <w:t xml:space="preserve">are reflected in throughput as it is shown in </w:t>
      </w:r>
      <w:r w:rsidR="005C1107" w:rsidRPr="007C5CB0">
        <w:t xml:space="preserve">Figure </w:t>
      </w:r>
      <w:r w:rsidR="007C5CB0" w:rsidRPr="007C5CB0">
        <w:t>2.2.3</w:t>
      </w:r>
      <w:r w:rsidR="00E753C1">
        <w:t>-</w:t>
      </w:r>
      <w:r w:rsidR="007C5CB0" w:rsidRPr="007C5CB0">
        <w:t>2</w:t>
      </w:r>
      <w:r w:rsidR="005C1107">
        <w:t xml:space="preserve">. The SINR is so low that </w:t>
      </w:r>
      <w:r w:rsidR="0060705A">
        <w:t xml:space="preserve">we do not have 5%tile throughput in any coexistence situation (ACI, no/ACI), or antenna configuration (same gain/same area), or </w:t>
      </w:r>
      <w:r w:rsidR="007324B4">
        <w:t>UE distribution option (uniform/clustered). As a result</w:t>
      </w:r>
      <w:r w:rsidR="00F93C2A">
        <w:t>,</w:t>
      </w:r>
      <w:r w:rsidR="007324B4">
        <w:t xml:space="preserve"> we do not show 5%tile performance, but only mean user throughput results.</w:t>
      </w:r>
    </w:p>
    <w:p w14:paraId="5E7B6263" w14:textId="3E4DC7C5" w:rsidR="00A85342" w:rsidRDefault="00A85342" w:rsidP="00176748">
      <w:r>
        <w:t xml:space="preserve">Mean user throughput results are shown in </w:t>
      </w:r>
      <w:r w:rsidR="00E753C1" w:rsidRPr="007C5CB0">
        <w:t>Figure 2.2.3</w:t>
      </w:r>
      <w:r w:rsidR="00E753C1">
        <w:t>-</w:t>
      </w:r>
      <w:r w:rsidR="00E753C1" w:rsidRPr="007C5CB0">
        <w:t>2</w:t>
      </w:r>
      <w:r>
        <w:t xml:space="preserve">. It can be observed that for the uniform </w:t>
      </w:r>
      <w:r w:rsidR="00762742">
        <w:t xml:space="preserve">and clustered </w:t>
      </w:r>
      <w:r>
        <w:t xml:space="preserve">distribution, </w:t>
      </w:r>
      <w:r w:rsidR="00F6602A">
        <w:t xml:space="preserve">and same antenna gain configuration, </w:t>
      </w:r>
      <w:r>
        <w:t xml:space="preserve">throughout is 0, as the </w:t>
      </w:r>
      <w:r w:rsidR="00F6602A">
        <w:t xml:space="preserve">BS receiver is completely blocked. For same antenna area, the BS receives some throughout when the </w:t>
      </w:r>
      <w:r w:rsidR="00487D27">
        <w:t>BS receiver is not blocked. However, the throughput level is very low as the UL is highly interfere</w:t>
      </w:r>
      <w:r w:rsidR="002433B4">
        <w:t>d.</w:t>
      </w:r>
      <w:r w:rsidR="00321595">
        <w:t xml:space="preserve"> </w:t>
      </w:r>
    </w:p>
    <w:p w14:paraId="78481276" w14:textId="5933F656" w:rsidR="007324B4" w:rsidRDefault="00517AAC" w:rsidP="00FD168C">
      <w:pPr>
        <w:pStyle w:val="BodyText"/>
        <w:ind w:left="360"/>
        <w:jc w:val="center"/>
      </w:pPr>
      <w:r>
        <w:rPr>
          <w:noProof/>
        </w:rPr>
        <w:drawing>
          <wp:inline distT="0" distB="0" distL="0" distR="0" wp14:anchorId="11839723" wp14:editId="00CFF53C">
            <wp:extent cx="2409084" cy="1907458"/>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420946" cy="1916850"/>
                    </a:xfrm>
                    <a:prstGeom prst="rect">
                      <a:avLst/>
                    </a:prstGeom>
                    <a:noFill/>
                  </pic:spPr>
                </pic:pic>
              </a:graphicData>
            </a:graphic>
          </wp:inline>
        </w:drawing>
      </w:r>
      <w:r w:rsidR="00F626E9">
        <w:rPr>
          <w:noProof/>
        </w:rPr>
        <w:t xml:space="preserve">           </w:t>
      </w:r>
      <w:r w:rsidR="005B2CE6">
        <w:rPr>
          <w:noProof/>
        </w:rPr>
        <w:drawing>
          <wp:inline distT="0" distB="0" distL="0" distR="0" wp14:anchorId="4D8CC477" wp14:editId="5E0465F3">
            <wp:extent cx="2398519" cy="1896577"/>
            <wp:effectExtent l="0" t="0" r="1905" b="889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13878" cy="1908722"/>
                    </a:xfrm>
                    <a:prstGeom prst="rect">
                      <a:avLst/>
                    </a:prstGeom>
                    <a:noFill/>
                  </pic:spPr>
                </pic:pic>
              </a:graphicData>
            </a:graphic>
          </wp:inline>
        </w:drawing>
      </w:r>
    </w:p>
    <w:p w14:paraId="3E1CF03A" w14:textId="79D7BE12" w:rsidR="00A85342" w:rsidRPr="00FD168C" w:rsidRDefault="00A85342" w:rsidP="00A85342">
      <w:pPr>
        <w:pStyle w:val="BodyText"/>
        <w:ind w:left="360"/>
        <w:jc w:val="center"/>
        <w:rPr>
          <w:rFonts w:ascii="Arial" w:hAnsi="Arial" w:cs="Arial"/>
          <w:b/>
          <w:bCs/>
        </w:rPr>
      </w:pPr>
      <w:r w:rsidRPr="00FD168C">
        <w:rPr>
          <w:rFonts w:ascii="Arial" w:hAnsi="Arial" w:cs="Arial"/>
          <w:b/>
          <w:bCs/>
        </w:rPr>
        <w:t xml:space="preserve">Figure </w:t>
      </w:r>
      <w:r w:rsidR="00285A70" w:rsidRPr="00FD168C">
        <w:rPr>
          <w:rFonts w:ascii="Arial" w:hAnsi="Arial" w:cs="Arial"/>
          <w:b/>
          <w:bCs/>
        </w:rPr>
        <w:t>2.2.3-</w:t>
      </w:r>
      <w:r w:rsidR="007C5CB0">
        <w:rPr>
          <w:rFonts w:ascii="Arial" w:hAnsi="Arial" w:cs="Arial"/>
          <w:b/>
          <w:bCs/>
        </w:rPr>
        <w:t>2</w:t>
      </w:r>
      <w:r w:rsidR="00285A70" w:rsidRPr="00FD168C">
        <w:rPr>
          <w:rFonts w:ascii="Arial" w:hAnsi="Arial" w:cs="Arial"/>
          <w:b/>
          <w:bCs/>
        </w:rPr>
        <w:t>:</w:t>
      </w:r>
      <w:r w:rsidRPr="00FD168C">
        <w:rPr>
          <w:rFonts w:ascii="Arial" w:hAnsi="Arial" w:cs="Arial"/>
          <w:b/>
          <w:bCs/>
        </w:rPr>
        <w:t xml:space="preserve"> UL mean throughput of SBFD network (realistic case), a) uniform, b) clustered distribution</w:t>
      </w:r>
    </w:p>
    <w:p w14:paraId="09597C60" w14:textId="7188CDC4" w:rsidR="007324B4" w:rsidRDefault="00667D5D" w:rsidP="00FD168C">
      <w:r w:rsidRPr="00FD168C">
        <w:rPr>
          <w:b/>
          <w:bCs/>
          <w:u w:val="single"/>
        </w:rPr>
        <w:t>Observation 10:</w:t>
      </w:r>
      <w:r>
        <w:rPr>
          <w:b/>
          <w:bCs/>
        </w:rPr>
        <w:t xml:space="preserve"> </w:t>
      </w:r>
      <w:r w:rsidR="00062C6A">
        <w:t xml:space="preserve">When realistic assumptions for inter-sector </w:t>
      </w:r>
      <w:r w:rsidR="00A955FB">
        <w:t>isolation</w:t>
      </w:r>
      <w:r w:rsidR="00062C6A">
        <w:t xml:space="preserve"> are considered, the </w:t>
      </w:r>
      <w:r w:rsidR="00A955FB">
        <w:t xml:space="preserve">inter-sector interference </w:t>
      </w:r>
      <w:r w:rsidR="00C06497">
        <w:t xml:space="preserve">is so high that the SBFD receiver </w:t>
      </w:r>
      <w:r w:rsidR="00E11BD7">
        <w:t xml:space="preserve">can </w:t>
      </w:r>
      <w:r w:rsidR="00C06497">
        <w:t>get blocked</w:t>
      </w:r>
      <w:r w:rsidR="006B4169">
        <w:t>,</w:t>
      </w:r>
      <w:r w:rsidR="00A955FB">
        <w:t xml:space="preserve"> in general </w:t>
      </w:r>
      <w:r w:rsidR="002B7874">
        <w:t>more</w:t>
      </w:r>
      <w:r w:rsidR="00A955FB">
        <w:t xml:space="preserve"> than </w:t>
      </w:r>
      <w:r w:rsidR="007C0F49">
        <w:t xml:space="preserve">happens </w:t>
      </w:r>
      <w:r w:rsidR="00A955FB">
        <w:t>for the optimistic case</w:t>
      </w:r>
      <w:r w:rsidR="00227EBF">
        <w:t>. The wideband received power</w:t>
      </w:r>
      <w:r w:rsidR="006B4169">
        <w:t xml:space="preserve"> </w:t>
      </w:r>
      <w:r w:rsidR="00227EBF">
        <w:t xml:space="preserve">at SBFD UL </w:t>
      </w:r>
      <w:r w:rsidR="006B4169">
        <w:t>depend</w:t>
      </w:r>
      <w:r w:rsidR="00227EBF">
        <w:t>s</w:t>
      </w:r>
      <w:r w:rsidR="006B4169">
        <w:t xml:space="preserve"> on different</w:t>
      </w:r>
      <w:r w:rsidR="007C0F49">
        <w:t xml:space="preserve"> </w:t>
      </w:r>
      <w:r w:rsidR="000F4DA6">
        <w:t>a</w:t>
      </w:r>
      <w:r w:rsidR="007C0F49">
        <w:t>spects</w:t>
      </w:r>
      <w:r w:rsidR="00227EBF">
        <w:t>, such as the antenna configuration</w:t>
      </w:r>
      <w:r w:rsidR="00E50352">
        <w:t>. When the receiver is not blocked, the SBFD UL sub</w:t>
      </w:r>
      <w:r w:rsidR="00D61302">
        <w:t>-</w:t>
      </w:r>
      <w:r w:rsidR="00E50352">
        <w:t>band is so interfered that hardly UL traffic can be transmitted on these resources.</w:t>
      </w:r>
    </w:p>
    <w:p w14:paraId="17E8E00B" w14:textId="77777777" w:rsidR="00FD168C" w:rsidRDefault="00FD168C" w:rsidP="00FD168C"/>
    <w:p w14:paraId="6BB8E6A7" w14:textId="77777777" w:rsidR="00FD168C" w:rsidRPr="0017170E" w:rsidRDefault="00FD168C" w:rsidP="00FD168C">
      <w:pPr>
        <w:pStyle w:val="ListParagraph"/>
        <w:numPr>
          <w:ilvl w:val="3"/>
          <w:numId w:val="5"/>
        </w:numPr>
        <w:ind w:left="709" w:hanging="709"/>
        <w:rPr>
          <w:rFonts w:ascii="Arial" w:hAnsi="Arial" w:cs="Arial"/>
        </w:rPr>
      </w:pPr>
      <w:r>
        <w:rPr>
          <w:rFonts w:ascii="Arial" w:hAnsi="Arial" w:cs="Arial"/>
        </w:rPr>
        <w:t>D</w:t>
      </w:r>
      <w:r w:rsidRPr="0017170E">
        <w:rPr>
          <w:rFonts w:ascii="Arial" w:hAnsi="Arial" w:cs="Arial"/>
        </w:rPr>
        <w:t>L</w:t>
      </w:r>
    </w:p>
    <w:p w14:paraId="43F6E47C" w14:textId="6D2A86BD" w:rsidR="008B4B71" w:rsidRDefault="008B4B71" w:rsidP="00A42201">
      <w:r>
        <w:t xml:space="preserve">The DL performance of </w:t>
      </w:r>
      <w:r w:rsidR="00920A73">
        <w:t xml:space="preserve">the </w:t>
      </w:r>
      <w:r>
        <w:t>SBFD</w:t>
      </w:r>
      <w:r w:rsidR="005A7058">
        <w:t xml:space="preserve"> </w:t>
      </w:r>
      <w:r w:rsidR="00920A73">
        <w:t>network</w:t>
      </w:r>
      <w:r w:rsidR="005A7058">
        <w:t xml:space="preserve"> when it coexists with the DL of STDD is not expected to </w:t>
      </w:r>
      <w:r w:rsidR="00920A73">
        <w:t>have coexistence issues</w:t>
      </w:r>
      <w:r w:rsidR="00620688">
        <w:t xml:space="preserve">, in the realistic case, as we have already discussed in </w:t>
      </w:r>
      <w:r w:rsidR="00620688" w:rsidRPr="00636079">
        <w:t xml:space="preserve">section </w:t>
      </w:r>
      <w:r w:rsidR="00AE792C" w:rsidRPr="00636079">
        <w:t>2.2.</w:t>
      </w:r>
      <w:r w:rsidR="00885152" w:rsidRPr="00636079">
        <w:t>1.2</w:t>
      </w:r>
      <w:r w:rsidR="00DD5204" w:rsidRPr="00636079">
        <w:t>, for the optimistic case</w:t>
      </w:r>
      <w:r w:rsidR="00620688" w:rsidRPr="00636079">
        <w:t xml:space="preserve">. In this case the DL of SBFD suffers from internal </w:t>
      </w:r>
      <w:r w:rsidR="00EB74DC" w:rsidRPr="00636079">
        <w:t>DL intercell interference, from internal UE-UE CLI</w:t>
      </w:r>
      <w:r w:rsidR="00EB74DC">
        <w:t xml:space="preserve">, when the UL </w:t>
      </w:r>
      <w:r w:rsidR="00B25478">
        <w:t xml:space="preserve">of SBFD network </w:t>
      </w:r>
      <w:r w:rsidR="002B04AE">
        <w:t>is active</w:t>
      </w:r>
      <w:r w:rsidR="00B25478">
        <w:t xml:space="preserve">, and from adjacent channel </w:t>
      </w:r>
      <w:r w:rsidR="00801F3E">
        <w:t>interference from DL of STDD operator, which is expected to be already below challenging levels</w:t>
      </w:r>
      <w:r w:rsidR="00C3192E">
        <w:t>, considering the simulation assumption</w:t>
      </w:r>
      <w:r w:rsidR="00B72517">
        <w:t>.</w:t>
      </w:r>
    </w:p>
    <w:p w14:paraId="7E1BCB9D" w14:textId="7547018C" w:rsidR="005924F9" w:rsidRDefault="00400FE4" w:rsidP="008637A6">
      <w:r>
        <w:t>Through</w:t>
      </w:r>
      <w:r w:rsidR="00883532">
        <w:t>p</w:t>
      </w:r>
      <w:r>
        <w:t>ut performance</w:t>
      </w:r>
      <w:r w:rsidR="0028521D">
        <w:t>s</w:t>
      </w:r>
      <w:r>
        <w:t xml:space="preserve"> are reported in Figure </w:t>
      </w:r>
      <w:r w:rsidR="008637A6">
        <w:t>2.2.3.2-1</w:t>
      </w:r>
      <w:r>
        <w:t xml:space="preserve"> and </w:t>
      </w:r>
      <w:r w:rsidR="008637A6">
        <w:t>2.2.3.2-2</w:t>
      </w:r>
      <w:r>
        <w:t xml:space="preserve">. </w:t>
      </w:r>
      <w:r w:rsidR="002A26CD">
        <w:t>Same gain antenna configuration performance</w:t>
      </w:r>
      <w:r w:rsidR="0028521D">
        <w:t>s</w:t>
      </w:r>
      <w:r w:rsidR="002A26CD">
        <w:t xml:space="preserve"> are not reported, since </w:t>
      </w:r>
      <w:r w:rsidR="00CB2E21">
        <w:t>with a complete blocked receiver in UL, also DL</w:t>
      </w:r>
      <w:r w:rsidR="0028521D">
        <w:t xml:space="preserve"> becomes zero (absence of feedback channel)</w:t>
      </w:r>
      <w:r w:rsidR="001C4388">
        <w:t xml:space="preserve">. </w:t>
      </w:r>
      <w:r w:rsidR="001C4388">
        <w:lastRenderedPageBreak/>
        <w:t xml:space="preserve">For same antenna area configuration, </w:t>
      </w:r>
      <w:r>
        <w:t xml:space="preserve">ACI and no ACI </w:t>
      </w:r>
      <w:r w:rsidR="008905C5">
        <w:t>performances are practically identical, so the throughout loss is 0% in this case. Only for the clustered case, at 5%tile</w:t>
      </w:r>
      <w:r w:rsidR="00FB0848">
        <w:t xml:space="preserve">, we can see that the no ACI case has slightly lower performance than the ACI case. This is </w:t>
      </w:r>
      <w:proofErr w:type="gramStart"/>
      <w:r w:rsidR="00FB0848">
        <w:t>due to the fact that</w:t>
      </w:r>
      <w:proofErr w:type="gramEnd"/>
      <w:r w:rsidR="00FB0848">
        <w:t xml:space="preserve"> the internal UE-UE CLI in the </w:t>
      </w:r>
      <w:r w:rsidR="0037568E">
        <w:t>SBFD network is more present when there is more traffic on the SBFD UL sub</w:t>
      </w:r>
      <w:r w:rsidR="00D61302">
        <w:t>-</w:t>
      </w:r>
      <w:r w:rsidR="0037568E">
        <w:t>band</w:t>
      </w:r>
      <w:r w:rsidR="00C62EC1">
        <w:t>, which happens for the no ACI case, as shown in Figure</w:t>
      </w:r>
      <w:r w:rsidR="007B724D" w:rsidRPr="007B724D">
        <w:t xml:space="preserve"> 2.2.3-2</w:t>
      </w:r>
      <w:r w:rsidR="007B724D">
        <w:t>b</w:t>
      </w:r>
      <w:r w:rsidR="00C62EC1">
        <w:t>.</w:t>
      </w:r>
    </w:p>
    <w:p w14:paraId="44817152" w14:textId="7079CD8F" w:rsidR="005924F9" w:rsidRDefault="00665138" w:rsidP="008637A6">
      <w:pPr>
        <w:pStyle w:val="BodyText"/>
        <w:ind w:left="360"/>
        <w:jc w:val="center"/>
      </w:pPr>
      <w:r>
        <w:rPr>
          <w:noProof/>
        </w:rPr>
        <w:drawing>
          <wp:inline distT="0" distB="0" distL="0" distR="0" wp14:anchorId="28EDFA99" wp14:editId="4F6B2C20">
            <wp:extent cx="2640537" cy="2071486"/>
            <wp:effectExtent l="0" t="0" r="7620" b="508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674987" cy="2098512"/>
                    </a:xfrm>
                    <a:prstGeom prst="rect">
                      <a:avLst/>
                    </a:prstGeom>
                    <a:noFill/>
                  </pic:spPr>
                </pic:pic>
              </a:graphicData>
            </a:graphic>
          </wp:inline>
        </w:drawing>
      </w:r>
      <w:r w:rsidR="00F626E9">
        <w:rPr>
          <w:noProof/>
        </w:rPr>
        <w:t xml:space="preserve">        </w:t>
      </w:r>
      <w:r w:rsidR="00C70DFA">
        <w:rPr>
          <w:noProof/>
        </w:rPr>
        <w:drawing>
          <wp:inline distT="0" distB="0" distL="0" distR="0" wp14:anchorId="038EBB98" wp14:editId="02F224F3">
            <wp:extent cx="2654710" cy="208260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61022" cy="2087557"/>
                    </a:xfrm>
                    <a:prstGeom prst="rect">
                      <a:avLst/>
                    </a:prstGeom>
                    <a:noFill/>
                  </pic:spPr>
                </pic:pic>
              </a:graphicData>
            </a:graphic>
          </wp:inline>
        </w:drawing>
      </w:r>
    </w:p>
    <w:p w14:paraId="2A34BC78" w14:textId="4B4C288A" w:rsidR="00595E38" w:rsidRDefault="00231A1E" w:rsidP="00F335AD">
      <w:pPr>
        <w:pStyle w:val="BodyText"/>
        <w:ind w:left="360"/>
        <w:jc w:val="center"/>
      </w:pPr>
      <w:r w:rsidRPr="008637A6">
        <w:rPr>
          <w:rFonts w:ascii="Arial" w:hAnsi="Arial" w:cs="Arial"/>
          <w:b/>
          <w:bCs/>
        </w:rPr>
        <w:t xml:space="preserve">Figure </w:t>
      </w:r>
      <w:r w:rsidR="008637A6" w:rsidRPr="008637A6">
        <w:rPr>
          <w:rFonts w:ascii="Arial" w:hAnsi="Arial" w:cs="Arial"/>
          <w:b/>
          <w:bCs/>
        </w:rPr>
        <w:t>2.2.3.2-1:</w:t>
      </w:r>
      <w:r w:rsidRPr="008637A6">
        <w:rPr>
          <w:rFonts w:ascii="Arial" w:hAnsi="Arial" w:cs="Arial"/>
          <w:b/>
          <w:bCs/>
        </w:rPr>
        <w:t xml:space="preserve"> DL mean throughput of SBFD network (realist</w:t>
      </w:r>
      <w:r w:rsidR="006146E0" w:rsidRPr="008637A6">
        <w:rPr>
          <w:rFonts w:ascii="Arial" w:hAnsi="Arial" w:cs="Arial"/>
          <w:b/>
          <w:bCs/>
        </w:rPr>
        <w:t>i</w:t>
      </w:r>
      <w:r w:rsidRPr="008637A6">
        <w:rPr>
          <w:rFonts w:ascii="Arial" w:hAnsi="Arial" w:cs="Arial"/>
          <w:b/>
          <w:bCs/>
        </w:rPr>
        <w:t>c case), a) uniform, b) clustered distribution</w:t>
      </w:r>
    </w:p>
    <w:p w14:paraId="7BA55907" w14:textId="03881CBA" w:rsidR="00595E38" w:rsidRDefault="005E4016" w:rsidP="00F335AD">
      <w:pPr>
        <w:pStyle w:val="BodyText"/>
        <w:ind w:left="360"/>
        <w:jc w:val="center"/>
      </w:pPr>
      <w:r>
        <w:rPr>
          <w:noProof/>
        </w:rPr>
        <w:drawing>
          <wp:inline distT="0" distB="0" distL="0" distR="0" wp14:anchorId="6D252BEF" wp14:editId="4BE665C4">
            <wp:extent cx="2821858" cy="2210826"/>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39578" cy="2224709"/>
                    </a:xfrm>
                    <a:prstGeom prst="rect">
                      <a:avLst/>
                    </a:prstGeom>
                    <a:noFill/>
                  </pic:spPr>
                </pic:pic>
              </a:graphicData>
            </a:graphic>
          </wp:inline>
        </w:drawing>
      </w:r>
      <w:r w:rsidR="00F626E9">
        <w:rPr>
          <w:noProof/>
        </w:rPr>
        <w:t xml:space="preserve">         </w:t>
      </w:r>
      <w:r w:rsidR="009020EC">
        <w:rPr>
          <w:noProof/>
        </w:rPr>
        <w:drawing>
          <wp:inline distT="0" distB="0" distL="0" distR="0" wp14:anchorId="54DCD507" wp14:editId="3519D180">
            <wp:extent cx="2757948" cy="2163594"/>
            <wp:effectExtent l="0" t="0" r="4445" b="825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768563" cy="2171922"/>
                    </a:xfrm>
                    <a:prstGeom prst="rect">
                      <a:avLst/>
                    </a:prstGeom>
                    <a:noFill/>
                  </pic:spPr>
                </pic:pic>
              </a:graphicData>
            </a:graphic>
          </wp:inline>
        </w:drawing>
      </w:r>
    </w:p>
    <w:p w14:paraId="4BAE315A" w14:textId="43BC10F2" w:rsidR="00595E38" w:rsidRPr="00B54845" w:rsidRDefault="00595E38" w:rsidP="00B54845">
      <w:pPr>
        <w:pStyle w:val="BodyText"/>
        <w:ind w:left="360"/>
        <w:jc w:val="center"/>
        <w:rPr>
          <w:rFonts w:ascii="Arial" w:hAnsi="Arial" w:cs="Arial"/>
          <w:b/>
          <w:bCs/>
        </w:rPr>
      </w:pPr>
      <w:r w:rsidRPr="00B54845">
        <w:rPr>
          <w:rFonts w:ascii="Arial" w:hAnsi="Arial" w:cs="Arial"/>
          <w:b/>
          <w:bCs/>
        </w:rPr>
        <w:t xml:space="preserve">Figure </w:t>
      </w:r>
      <w:r w:rsidR="00503F25" w:rsidRPr="00B54845">
        <w:rPr>
          <w:rFonts w:ascii="Arial" w:hAnsi="Arial" w:cs="Arial"/>
          <w:b/>
          <w:bCs/>
        </w:rPr>
        <w:t>2.2.3.2-2:</w:t>
      </w:r>
      <w:r w:rsidRPr="00B54845">
        <w:rPr>
          <w:rFonts w:ascii="Arial" w:hAnsi="Arial" w:cs="Arial"/>
          <w:b/>
          <w:bCs/>
        </w:rPr>
        <w:t xml:space="preserve"> DL 5%tile throughput of SBFD network (realistic case), a) uniform, b) clustered distribution</w:t>
      </w:r>
    </w:p>
    <w:p w14:paraId="16A3F3A5" w14:textId="68606198" w:rsidR="00595E38" w:rsidRDefault="00595E38">
      <w:pPr>
        <w:pStyle w:val="BodyText"/>
        <w:ind w:left="360"/>
      </w:pPr>
    </w:p>
    <w:p w14:paraId="7383E2A9" w14:textId="2738350A" w:rsidR="00F24C6E" w:rsidRPr="0071160C" w:rsidRDefault="00F24C6E" w:rsidP="00F24C6E">
      <w:pPr>
        <w:pStyle w:val="ListParagraph"/>
        <w:numPr>
          <w:ilvl w:val="2"/>
          <w:numId w:val="5"/>
        </w:numPr>
        <w:ind w:left="709" w:hanging="709"/>
        <w:rPr>
          <w:rFonts w:ascii="Arial" w:hAnsi="Arial" w:cs="Arial"/>
          <w:sz w:val="24"/>
          <w:szCs w:val="24"/>
        </w:rPr>
      </w:pPr>
      <w:r>
        <w:rPr>
          <w:rFonts w:ascii="Arial" w:hAnsi="Arial" w:cs="Arial"/>
          <w:sz w:val="24"/>
          <w:szCs w:val="24"/>
        </w:rPr>
        <w:t>S</w:t>
      </w:r>
      <w:r w:rsidR="00BC4458">
        <w:rPr>
          <w:rFonts w:ascii="Arial" w:hAnsi="Arial" w:cs="Arial"/>
          <w:sz w:val="24"/>
          <w:szCs w:val="24"/>
        </w:rPr>
        <w:t>TDD as victim</w:t>
      </w:r>
      <w:r w:rsidR="004D0BCF">
        <w:rPr>
          <w:rFonts w:ascii="Arial" w:hAnsi="Arial" w:cs="Arial"/>
          <w:sz w:val="24"/>
          <w:szCs w:val="24"/>
        </w:rPr>
        <w:t xml:space="preserve">, </w:t>
      </w:r>
      <w:r w:rsidR="00D76234">
        <w:rPr>
          <w:rFonts w:ascii="Arial" w:hAnsi="Arial" w:cs="Arial"/>
          <w:sz w:val="24"/>
          <w:szCs w:val="24"/>
        </w:rPr>
        <w:t>realistic assumptions</w:t>
      </w:r>
    </w:p>
    <w:p w14:paraId="0B41F01A" w14:textId="4A7DA9CB" w:rsidR="009148D9" w:rsidRDefault="009148D9" w:rsidP="00D76234">
      <w:r w:rsidRPr="004B27FF">
        <w:t xml:space="preserve">In this subsection </w:t>
      </w:r>
      <w:r>
        <w:t>we present simulation results of STDD network (UL and DL) when it coexists with an SBFD network (case 2 and case 4), and we assume realistic assumptions for inter-sector isolation in SBFD network.</w:t>
      </w:r>
    </w:p>
    <w:p w14:paraId="4A411024" w14:textId="166F261A" w:rsidR="00E516D0" w:rsidRDefault="00A3328C" w:rsidP="00D76234">
      <w:r>
        <w:t xml:space="preserve">Figure </w:t>
      </w:r>
      <w:r w:rsidR="00D76234">
        <w:t>2.2.4-1</w:t>
      </w:r>
      <w:r w:rsidR="00216568">
        <w:t xml:space="preserve"> shows the UL of STDD network, when optimistic and realistic assumptions, as well as different antenna configurations are considered, for uniform (Figure </w:t>
      </w:r>
      <w:r w:rsidR="006B0EA2">
        <w:t>2.2.4-1a</w:t>
      </w:r>
      <w:r w:rsidR="00216568">
        <w:t xml:space="preserve">) and clustered distribution (Figure </w:t>
      </w:r>
      <w:r w:rsidR="006B0EA2">
        <w:t>2.2.4-1</w:t>
      </w:r>
      <w:r w:rsidR="009A274B">
        <w:t>b</w:t>
      </w:r>
      <w:r w:rsidR="00216568">
        <w:t xml:space="preserve">). It can be observed that the realistic assumption </w:t>
      </w:r>
      <w:r w:rsidR="009C4238">
        <w:t>considered in the SBFD aggressor network, only marginally impacts the UL SINR performance of STDD</w:t>
      </w:r>
      <w:r w:rsidR="00D64363">
        <w:t xml:space="preserve">, the behaviour is </w:t>
      </w:r>
      <w:proofErr w:type="gramStart"/>
      <w:r w:rsidR="00D64363">
        <w:t>similar to</w:t>
      </w:r>
      <w:proofErr w:type="gramEnd"/>
      <w:r w:rsidR="00D64363">
        <w:t xml:space="preserve"> the optimistic case, since the DL </w:t>
      </w:r>
      <w:r w:rsidR="000A5FDF">
        <w:t xml:space="preserve">SBFD performance is not impacted by the inter-sector isolation. Still holds the conclusion that the coexistence case 4 is highly important </w:t>
      </w:r>
      <w:r w:rsidR="009404B9">
        <w:t>and should be prioritized in the coexistence study, since the UL of the legacy system can be seriously impact</w:t>
      </w:r>
      <w:r w:rsidR="00542E94">
        <w:t>ed by the DL SBFD operator.</w:t>
      </w:r>
    </w:p>
    <w:p w14:paraId="17BDBA27" w14:textId="77777777" w:rsidR="00542E94" w:rsidRDefault="00542E94" w:rsidP="009148D9">
      <w:pPr>
        <w:pStyle w:val="BodyText"/>
        <w:ind w:left="284"/>
        <w:jc w:val="both"/>
      </w:pPr>
    </w:p>
    <w:p w14:paraId="7662C608" w14:textId="09A49216" w:rsidR="00E516D0" w:rsidRDefault="007D0641" w:rsidP="00B54845">
      <w:pPr>
        <w:pStyle w:val="BodyText"/>
        <w:ind w:left="284"/>
        <w:jc w:val="center"/>
      </w:pPr>
      <w:r>
        <w:rPr>
          <w:noProof/>
        </w:rPr>
        <w:lastRenderedPageBreak/>
        <w:drawing>
          <wp:inline distT="0" distB="0" distL="0" distR="0" wp14:anchorId="674D0F46" wp14:editId="5D284909">
            <wp:extent cx="2645604" cy="2162073"/>
            <wp:effectExtent l="0" t="0" r="254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655339" cy="2170029"/>
                    </a:xfrm>
                    <a:prstGeom prst="rect">
                      <a:avLst/>
                    </a:prstGeom>
                    <a:noFill/>
                  </pic:spPr>
                </pic:pic>
              </a:graphicData>
            </a:graphic>
          </wp:inline>
        </w:drawing>
      </w:r>
      <w:r w:rsidR="00F626E9">
        <w:rPr>
          <w:noProof/>
        </w:rPr>
        <w:t xml:space="preserve">        </w:t>
      </w:r>
      <w:r w:rsidR="009F21F4">
        <w:rPr>
          <w:noProof/>
        </w:rPr>
        <w:drawing>
          <wp:inline distT="0" distB="0" distL="0" distR="0" wp14:anchorId="48B8F7FB" wp14:editId="73110B81">
            <wp:extent cx="2629472" cy="2148889"/>
            <wp:effectExtent l="0" t="0" r="0" b="381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641840" cy="2158996"/>
                    </a:xfrm>
                    <a:prstGeom prst="rect">
                      <a:avLst/>
                    </a:prstGeom>
                    <a:noFill/>
                  </pic:spPr>
                </pic:pic>
              </a:graphicData>
            </a:graphic>
          </wp:inline>
        </w:drawing>
      </w:r>
    </w:p>
    <w:p w14:paraId="39E1AA1D" w14:textId="545136BF" w:rsidR="009148D9" w:rsidRPr="00B54845" w:rsidRDefault="00A3328C" w:rsidP="00A3328C">
      <w:pPr>
        <w:pStyle w:val="BodyText"/>
        <w:ind w:left="360"/>
        <w:jc w:val="center"/>
        <w:rPr>
          <w:rFonts w:ascii="Arial" w:hAnsi="Arial" w:cs="Arial"/>
          <w:b/>
          <w:bCs/>
        </w:rPr>
      </w:pPr>
      <w:r w:rsidRPr="00B54845">
        <w:rPr>
          <w:rFonts w:ascii="Arial" w:hAnsi="Arial" w:cs="Arial"/>
          <w:b/>
          <w:bCs/>
        </w:rPr>
        <w:t xml:space="preserve">Figure </w:t>
      </w:r>
      <w:r w:rsidR="00D76234" w:rsidRPr="00B54845">
        <w:rPr>
          <w:rFonts w:ascii="Arial" w:hAnsi="Arial" w:cs="Arial"/>
          <w:b/>
          <w:bCs/>
        </w:rPr>
        <w:t>2.2.4-1:</w:t>
      </w:r>
      <w:r w:rsidRPr="00B54845">
        <w:rPr>
          <w:rFonts w:ascii="Arial" w:hAnsi="Arial" w:cs="Arial"/>
          <w:b/>
          <w:bCs/>
        </w:rPr>
        <w:t xml:space="preserve"> </w:t>
      </w:r>
      <w:r w:rsidR="007B1E44" w:rsidRPr="00B54845">
        <w:rPr>
          <w:rFonts w:ascii="Arial" w:hAnsi="Arial" w:cs="Arial"/>
          <w:b/>
          <w:bCs/>
        </w:rPr>
        <w:t>U</w:t>
      </w:r>
      <w:r w:rsidR="00216568" w:rsidRPr="00B54845">
        <w:rPr>
          <w:rFonts w:ascii="Arial" w:hAnsi="Arial" w:cs="Arial"/>
          <w:b/>
          <w:bCs/>
        </w:rPr>
        <w:t>L</w:t>
      </w:r>
      <w:r w:rsidR="007B1E44" w:rsidRPr="00B54845">
        <w:rPr>
          <w:rFonts w:ascii="Arial" w:hAnsi="Arial" w:cs="Arial"/>
          <w:b/>
          <w:bCs/>
        </w:rPr>
        <w:t xml:space="preserve"> SINR of STDD network, impact of </w:t>
      </w:r>
      <w:r w:rsidR="00E47631" w:rsidRPr="00B54845">
        <w:rPr>
          <w:rFonts w:ascii="Arial" w:hAnsi="Arial" w:cs="Arial"/>
          <w:b/>
          <w:bCs/>
        </w:rPr>
        <w:t>optimistic/realistic assumptions, and antenna configurations, a) uniform, b) clustered UE distribution</w:t>
      </w:r>
    </w:p>
    <w:p w14:paraId="04B655F4" w14:textId="34972F38" w:rsidR="00A27928" w:rsidRDefault="00A27928" w:rsidP="00F335AD">
      <w:r>
        <w:t xml:space="preserve">Figure </w:t>
      </w:r>
      <w:r w:rsidR="00B54845">
        <w:t>2.2.4-2</w:t>
      </w:r>
      <w:r>
        <w:t xml:space="preserve"> shows the UL of STDD network, when optimistic and realistic assumptions, as well as different antenna configurations are considered, for uniform (</w:t>
      </w:r>
      <w:r w:rsidR="008F57D2" w:rsidRPr="00741D8E">
        <w:t>Figure 2.2.4-2</w:t>
      </w:r>
      <w:r w:rsidRPr="00741D8E">
        <w:t>a</w:t>
      </w:r>
      <w:r>
        <w:t>) and clustered distribution (</w:t>
      </w:r>
      <w:r w:rsidRPr="00741D8E">
        <w:t xml:space="preserve">Figure </w:t>
      </w:r>
      <w:r w:rsidR="008F57D2" w:rsidRPr="00741D8E">
        <w:t>2.2.4-2</w:t>
      </w:r>
      <w:r w:rsidR="00EB5EB1">
        <w:t xml:space="preserve"> b</w:t>
      </w:r>
      <w:r>
        <w:t>). It can be observed that the realistic assumption considered in the SBFD aggressor network,</w:t>
      </w:r>
      <w:r w:rsidR="00504301">
        <w:t xml:space="preserve"> improves the 5%tile</w:t>
      </w:r>
      <w:r w:rsidR="00E9004B">
        <w:t xml:space="preserve"> DL SINR </w:t>
      </w:r>
      <w:r w:rsidR="001552A4">
        <w:t xml:space="preserve">of the clustered case, </w:t>
      </w:r>
      <w:r w:rsidR="00E9004B">
        <w:t>since less traffic is transmitted over the UL</w:t>
      </w:r>
      <w:r w:rsidR="001552A4">
        <w:t xml:space="preserve"> </w:t>
      </w:r>
      <w:r w:rsidR="00E9004B">
        <w:t>sub</w:t>
      </w:r>
      <w:r w:rsidR="00D61302">
        <w:t>-</w:t>
      </w:r>
      <w:r w:rsidR="00E9004B">
        <w:t>band of the aggressor SBFD network</w:t>
      </w:r>
      <w:r w:rsidR="00D557AF">
        <w:t>, which reduces the impact of UE-UE CLI from SBFD UL to STDD DL.</w:t>
      </w:r>
    </w:p>
    <w:p w14:paraId="53ECE0AF" w14:textId="26EF1F9D" w:rsidR="007A3041" w:rsidRDefault="00B04E46" w:rsidP="00B54845">
      <w:pPr>
        <w:pStyle w:val="BodyText"/>
        <w:ind w:left="360"/>
        <w:jc w:val="center"/>
      </w:pPr>
      <w:r>
        <w:rPr>
          <w:noProof/>
        </w:rPr>
        <w:drawing>
          <wp:inline distT="0" distB="0" distL="0" distR="0" wp14:anchorId="686933DD" wp14:editId="555595EA">
            <wp:extent cx="2585986" cy="2113352"/>
            <wp:effectExtent l="0" t="0" r="5080" b="127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594368" cy="2120202"/>
                    </a:xfrm>
                    <a:prstGeom prst="rect">
                      <a:avLst/>
                    </a:prstGeom>
                    <a:noFill/>
                  </pic:spPr>
                </pic:pic>
              </a:graphicData>
            </a:graphic>
          </wp:inline>
        </w:drawing>
      </w:r>
      <w:r w:rsidR="00F626E9">
        <w:rPr>
          <w:noProof/>
        </w:rPr>
        <w:t xml:space="preserve">        </w:t>
      </w:r>
      <w:r w:rsidR="00D87D00">
        <w:rPr>
          <w:noProof/>
        </w:rPr>
        <w:drawing>
          <wp:inline distT="0" distB="0" distL="0" distR="0" wp14:anchorId="4922EC55" wp14:editId="28A6040E">
            <wp:extent cx="2595716" cy="2121304"/>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04902" cy="2128811"/>
                    </a:xfrm>
                    <a:prstGeom prst="rect">
                      <a:avLst/>
                    </a:prstGeom>
                    <a:noFill/>
                  </pic:spPr>
                </pic:pic>
              </a:graphicData>
            </a:graphic>
          </wp:inline>
        </w:drawing>
      </w:r>
    </w:p>
    <w:p w14:paraId="11CE160E" w14:textId="6E0ACBF3" w:rsidR="007A3041" w:rsidRPr="00B54845" w:rsidRDefault="007A3041" w:rsidP="007A3041">
      <w:pPr>
        <w:pStyle w:val="BodyText"/>
        <w:ind w:left="360"/>
        <w:jc w:val="center"/>
        <w:rPr>
          <w:rFonts w:ascii="Arial" w:hAnsi="Arial" w:cs="Arial"/>
          <w:b/>
          <w:bCs/>
        </w:rPr>
      </w:pPr>
      <w:r w:rsidRPr="00B54845">
        <w:rPr>
          <w:rFonts w:ascii="Arial" w:hAnsi="Arial" w:cs="Arial"/>
          <w:b/>
          <w:bCs/>
        </w:rPr>
        <w:t xml:space="preserve">Figure </w:t>
      </w:r>
      <w:r w:rsidR="00B54845" w:rsidRPr="00B54845">
        <w:rPr>
          <w:rFonts w:ascii="Arial" w:hAnsi="Arial" w:cs="Arial"/>
          <w:b/>
          <w:bCs/>
        </w:rPr>
        <w:t>2.2.4-2:</w:t>
      </w:r>
      <w:r w:rsidRPr="00B54845">
        <w:rPr>
          <w:rFonts w:ascii="Arial" w:hAnsi="Arial" w:cs="Arial"/>
          <w:b/>
          <w:bCs/>
        </w:rPr>
        <w:t xml:space="preserve"> DL SINR of STDD network, impact of optimistic/realistic assumptions, and antenna configurations, a) uniform, b) clustered UE distribution</w:t>
      </w:r>
    </w:p>
    <w:p w14:paraId="6878A79A" w14:textId="77777777" w:rsidR="007A3041" w:rsidRDefault="007A3041" w:rsidP="00B150A5">
      <w:pPr>
        <w:pStyle w:val="BodyText"/>
        <w:ind w:left="360"/>
      </w:pPr>
    </w:p>
    <w:p w14:paraId="1B2149DF" w14:textId="77777777" w:rsidR="00D8531A" w:rsidRDefault="00D8531A" w:rsidP="00B150A5">
      <w:pPr>
        <w:pStyle w:val="BodyText"/>
        <w:ind w:left="360"/>
      </w:pPr>
    </w:p>
    <w:p w14:paraId="271FC42D" w14:textId="77777777" w:rsidR="00D8531A" w:rsidRDefault="00D8531A" w:rsidP="00B150A5">
      <w:pPr>
        <w:pStyle w:val="BodyText"/>
        <w:ind w:left="360"/>
      </w:pPr>
    </w:p>
    <w:p w14:paraId="18A4F5FF" w14:textId="77777777" w:rsidR="00D8531A" w:rsidRDefault="00D8531A" w:rsidP="00B150A5">
      <w:pPr>
        <w:pStyle w:val="BodyText"/>
        <w:ind w:left="360"/>
      </w:pPr>
    </w:p>
    <w:p w14:paraId="05A06126" w14:textId="77777777" w:rsidR="00D8531A" w:rsidRDefault="00D8531A" w:rsidP="00B150A5">
      <w:pPr>
        <w:pStyle w:val="BodyText"/>
        <w:ind w:left="360"/>
      </w:pPr>
    </w:p>
    <w:p w14:paraId="128C7F9D" w14:textId="77777777" w:rsidR="00D8531A" w:rsidRDefault="00D8531A" w:rsidP="00B150A5">
      <w:pPr>
        <w:pStyle w:val="BodyText"/>
        <w:ind w:left="360"/>
      </w:pPr>
    </w:p>
    <w:p w14:paraId="5B791B47" w14:textId="77777777" w:rsidR="00D8531A" w:rsidRDefault="00D8531A" w:rsidP="00B150A5">
      <w:pPr>
        <w:pStyle w:val="BodyText"/>
        <w:ind w:left="360"/>
      </w:pPr>
    </w:p>
    <w:p w14:paraId="1027056B" w14:textId="77777777" w:rsidR="00D8531A" w:rsidRDefault="00D8531A" w:rsidP="00B150A5">
      <w:pPr>
        <w:pStyle w:val="BodyText"/>
        <w:ind w:left="360"/>
      </w:pPr>
    </w:p>
    <w:p w14:paraId="46824371" w14:textId="77777777" w:rsidR="00D8531A" w:rsidRDefault="00D8531A" w:rsidP="00B150A5">
      <w:pPr>
        <w:pStyle w:val="BodyText"/>
        <w:ind w:left="360"/>
      </w:pPr>
    </w:p>
    <w:p w14:paraId="492A3DDD" w14:textId="77777777" w:rsidR="00D8531A" w:rsidRDefault="00D8531A" w:rsidP="00B150A5">
      <w:pPr>
        <w:pStyle w:val="BodyText"/>
        <w:ind w:left="360"/>
      </w:pPr>
    </w:p>
    <w:p w14:paraId="67FF1881" w14:textId="77777777" w:rsidR="00D8531A" w:rsidRDefault="00D8531A" w:rsidP="00B150A5">
      <w:pPr>
        <w:pStyle w:val="BodyText"/>
        <w:ind w:left="360"/>
      </w:pPr>
    </w:p>
    <w:p w14:paraId="7F3FFADB" w14:textId="77777777" w:rsidR="00D8531A" w:rsidRDefault="00D8531A" w:rsidP="00B150A5">
      <w:pPr>
        <w:pStyle w:val="BodyText"/>
        <w:ind w:left="360"/>
      </w:pPr>
    </w:p>
    <w:p w14:paraId="5B570282" w14:textId="77777777" w:rsidR="00D8531A" w:rsidRDefault="00D8531A" w:rsidP="00B150A5">
      <w:pPr>
        <w:pStyle w:val="BodyText"/>
        <w:ind w:left="360"/>
      </w:pPr>
    </w:p>
    <w:p w14:paraId="5AA2E7CD" w14:textId="77777777" w:rsidR="00D8531A" w:rsidRDefault="00D8531A" w:rsidP="00B150A5">
      <w:pPr>
        <w:pStyle w:val="BodyText"/>
        <w:ind w:left="360"/>
      </w:pPr>
    </w:p>
    <w:p w14:paraId="08191B59" w14:textId="28968692" w:rsidR="00B150A5" w:rsidRPr="0017170E" w:rsidRDefault="00B150A5" w:rsidP="00B150A5">
      <w:pPr>
        <w:pStyle w:val="ListParagraph"/>
        <w:numPr>
          <w:ilvl w:val="3"/>
          <w:numId w:val="5"/>
        </w:numPr>
        <w:ind w:left="709" w:hanging="709"/>
        <w:rPr>
          <w:rFonts w:ascii="Arial" w:hAnsi="Arial" w:cs="Arial"/>
        </w:rPr>
      </w:pPr>
      <w:r w:rsidRPr="0017170E">
        <w:rPr>
          <w:rFonts w:ascii="Arial" w:hAnsi="Arial" w:cs="Arial"/>
        </w:rPr>
        <w:lastRenderedPageBreak/>
        <w:t>UL</w:t>
      </w:r>
    </w:p>
    <w:p w14:paraId="5AB8C3D2" w14:textId="1A198A77" w:rsidR="00C92A34" w:rsidRPr="00B150A5" w:rsidRDefault="00C92A34" w:rsidP="00B150A5">
      <w:r w:rsidRPr="00B150A5">
        <w:t>Figure</w:t>
      </w:r>
      <w:r w:rsidR="00412AC1">
        <w:t xml:space="preserve"> </w:t>
      </w:r>
      <w:r w:rsidR="00B150A5">
        <w:t>2.2.4.1-1</w:t>
      </w:r>
      <w:r w:rsidR="00412AC1">
        <w:t xml:space="preserve"> and Figure </w:t>
      </w:r>
      <w:r w:rsidR="00B150A5">
        <w:t>2.2.4.1-2</w:t>
      </w:r>
      <w:r w:rsidR="00412AC1">
        <w:t xml:space="preserve"> show the UL throughout performance of </w:t>
      </w:r>
      <w:r w:rsidR="0002395D">
        <w:t>an STDD operator when it coexists with an aggressor SBFD</w:t>
      </w:r>
      <w:r w:rsidR="008B6A95">
        <w:t>, for realistic assumptions on SBFD isolation values (inter-sector)</w:t>
      </w:r>
      <w:r w:rsidR="0002395D">
        <w:t xml:space="preserve">. It can be observed that </w:t>
      </w:r>
      <w:r w:rsidR="008B6A95">
        <w:t xml:space="preserve">similarly to the optimistic case, the impact of SBFD DL on UL STDD throughput can be disruptive, as it is summarized in Table </w:t>
      </w:r>
      <w:r w:rsidR="00B150A5">
        <w:t>2.2.4.1-1</w:t>
      </w:r>
      <w:r w:rsidR="00DF5FB5">
        <w:t>.</w:t>
      </w:r>
    </w:p>
    <w:p w14:paraId="5CC65ECE" w14:textId="57FFE848" w:rsidR="007F10E2" w:rsidRDefault="00712D90" w:rsidP="00F335AD">
      <w:pPr>
        <w:pStyle w:val="BodyText"/>
        <w:ind w:left="360"/>
        <w:jc w:val="center"/>
        <w:rPr>
          <w:rFonts w:ascii="Arial" w:hAnsi="Arial" w:cs="Arial"/>
          <w:sz w:val="24"/>
          <w:szCs w:val="24"/>
        </w:rPr>
      </w:pPr>
      <w:r>
        <w:rPr>
          <w:rFonts w:ascii="Arial" w:hAnsi="Arial" w:cs="Arial"/>
          <w:noProof/>
          <w:sz w:val="24"/>
          <w:szCs w:val="24"/>
        </w:rPr>
        <w:drawing>
          <wp:inline distT="0" distB="0" distL="0" distR="0" wp14:anchorId="4A759F55" wp14:editId="50878225">
            <wp:extent cx="2787445" cy="2197294"/>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07503" cy="2213105"/>
                    </a:xfrm>
                    <a:prstGeom prst="rect">
                      <a:avLst/>
                    </a:prstGeom>
                    <a:noFill/>
                  </pic:spPr>
                </pic:pic>
              </a:graphicData>
            </a:graphic>
          </wp:inline>
        </w:drawing>
      </w:r>
      <w:r w:rsidR="00F626E9">
        <w:rPr>
          <w:rFonts w:ascii="Arial" w:hAnsi="Arial" w:cs="Arial"/>
          <w:noProof/>
          <w:sz w:val="24"/>
          <w:szCs w:val="24"/>
        </w:rPr>
        <w:t xml:space="preserve">       </w:t>
      </w:r>
      <w:r w:rsidR="000C4190">
        <w:rPr>
          <w:rFonts w:ascii="Arial" w:hAnsi="Arial" w:cs="Arial"/>
          <w:noProof/>
          <w:sz w:val="24"/>
          <w:szCs w:val="24"/>
        </w:rPr>
        <w:drawing>
          <wp:inline distT="0" distB="0" distL="0" distR="0" wp14:anchorId="715A351F" wp14:editId="5FFCCF9B">
            <wp:extent cx="2772697" cy="2188582"/>
            <wp:effectExtent l="0" t="0" r="8890" b="254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781003" cy="2195138"/>
                    </a:xfrm>
                    <a:prstGeom prst="rect">
                      <a:avLst/>
                    </a:prstGeom>
                    <a:noFill/>
                  </pic:spPr>
                </pic:pic>
              </a:graphicData>
            </a:graphic>
          </wp:inline>
        </w:drawing>
      </w:r>
    </w:p>
    <w:p w14:paraId="17532D16" w14:textId="4E29ED30" w:rsidR="007F10E2" w:rsidRDefault="000A6F0A" w:rsidP="00F335AD">
      <w:pPr>
        <w:pStyle w:val="BodyText"/>
        <w:ind w:left="360"/>
        <w:jc w:val="center"/>
        <w:rPr>
          <w:rFonts w:ascii="Arial" w:hAnsi="Arial" w:cs="Arial"/>
          <w:sz w:val="24"/>
          <w:szCs w:val="24"/>
        </w:rPr>
      </w:pPr>
      <w:r w:rsidRPr="0081773B">
        <w:rPr>
          <w:rFonts w:ascii="Arial" w:hAnsi="Arial" w:cs="Arial"/>
          <w:b/>
          <w:bCs/>
        </w:rPr>
        <w:t xml:space="preserve">Figure </w:t>
      </w:r>
      <w:r w:rsidR="00B150A5" w:rsidRPr="0081773B">
        <w:rPr>
          <w:rFonts w:ascii="Arial" w:hAnsi="Arial" w:cs="Arial"/>
          <w:b/>
          <w:bCs/>
        </w:rPr>
        <w:t>2.2.4.1-1:</w:t>
      </w:r>
      <w:r w:rsidRPr="0081773B">
        <w:rPr>
          <w:rFonts w:ascii="Arial" w:hAnsi="Arial" w:cs="Arial"/>
          <w:b/>
          <w:bCs/>
        </w:rPr>
        <w:t xml:space="preserve"> UL mean throughput of STDD network (realistic), a) uniform, b) clustered distribution</w:t>
      </w:r>
    </w:p>
    <w:p w14:paraId="6EFF07EB" w14:textId="0990ECFF" w:rsidR="0047649F" w:rsidRDefault="003B6F3C" w:rsidP="0081773B">
      <w:pPr>
        <w:pStyle w:val="BodyText"/>
        <w:ind w:left="360"/>
        <w:jc w:val="center"/>
        <w:rPr>
          <w:rFonts w:ascii="Arial" w:hAnsi="Arial" w:cs="Arial"/>
          <w:sz w:val="24"/>
          <w:szCs w:val="24"/>
        </w:rPr>
      </w:pPr>
      <w:r>
        <w:rPr>
          <w:rFonts w:ascii="Arial" w:hAnsi="Arial" w:cs="Arial"/>
          <w:noProof/>
          <w:sz w:val="24"/>
          <w:szCs w:val="24"/>
        </w:rPr>
        <w:drawing>
          <wp:inline distT="0" distB="0" distL="0" distR="0" wp14:anchorId="770510A0" wp14:editId="20E94AC0">
            <wp:extent cx="2748116" cy="2169179"/>
            <wp:effectExtent l="0" t="0" r="0" b="254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57894" cy="2176897"/>
                    </a:xfrm>
                    <a:prstGeom prst="rect">
                      <a:avLst/>
                    </a:prstGeom>
                    <a:noFill/>
                  </pic:spPr>
                </pic:pic>
              </a:graphicData>
            </a:graphic>
          </wp:inline>
        </w:drawing>
      </w:r>
      <w:r w:rsidR="00F626E9">
        <w:rPr>
          <w:rFonts w:ascii="Arial" w:hAnsi="Arial" w:cs="Arial"/>
          <w:noProof/>
          <w:sz w:val="24"/>
          <w:szCs w:val="24"/>
        </w:rPr>
        <w:t xml:space="preserve">       </w:t>
      </w:r>
      <w:r w:rsidR="003F3A7F">
        <w:rPr>
          <w:rFonts w:ascii="Arial" w:hAnsi="Arial" w:cs="Arial"/>
          <w:noProof/>
          <w:sz w:val="24"/>
          <w:szCs w:val="24"/>
        </w:rPr>
        <w:drawing>
          <wp:inline distT="0" distB="0" distL="0" distR="0" wp14:anchorId="5771F077" wp14:editId="4A9D3F6F">
            <wp:extent cx="2763079" cy="218099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775596" cy="2190870"/>
                    </a:xfrm>
                    <a:prstGeom prst="rect">
                      <a:avLst/>
                    </a:prstGeom>
                    <a:noFill/>
                  </pic:spPr>
                </pic:pic>
              </a:graphicData>
            </a:graphic>
          </wp:inline>
        </w:drawing>
      </w:r>
    </w:p>
    <w:p w14:paraId="17F88B5B" w14:textId="397D19DD" w:rsidR="00970AFD" w:rsidRPr="0081773B" w:rsidRDefault="00970AFD" w:rsidP="00970AFD">
      <w:pPr>
        <w:pStyle w:val="BodyText"/>
        <w:ind w:left="360"/>
        <w:jc w:val="center"/>
        <w:rPr>
          <w:rFonts w:ascii="Arial" w:hAnsi="Arial" w:cs="Arial"/>
          <w:b/>
          <w:bCs/>
        </w:rPr>
      </w:pPr>
      <w:r w:rsidRPr="0081773B">
        <w:rPr>
          <w:rFonts w:ascii="Arial" w:hAnsi="Arial" w:cs="Arial"/>
          <w:b/>
          <w:bCs/>
        </w:rPr>
        <w:t xml:space="preserve">Figure </w:t>
      </w:r>
      <w:r w:rsidR="00B150A5" w:rsidRPr="0081773B">
        <w:rPr>
          <w:rFonts w:ascii="Arial" w:hAnsi="Arial" w:cs="Arial"/>
          <w:b/>
          <w:bCs/>
        </w:rPr>
        <w:t xml:space="preserve">2.2.4.1-2: </w:t>
      </w:r>
      <w:r w:rsidRPr="0081773B">
        <w:rPr>
          <w:rFonts w:ascii="Arial" w:hAnsi="Arial" w:cs="Arial"/>
          <w:b/>
          <w:bCs/>
        </w:rPr>
        <w:t xml:space="preserve">UL </w:t>
      </w:r>
      <w:r w:rsidR="00D049E5" w:rsidRPr="0081773B">
        <w:rPr>
          <w:rFonts w:ascii="Arial" w:hAnsi="Arial" w:cs="Arial"/>
          <w:b/>
          <w:bCs/>
        </w:rPr>
        <w:t>5%tile</w:t>
      </w:r>
      <w:r w:rsidRPr="0081773B">
        <w:rPr>
          <w:rFonts w:ascii="Arial" w:hAnsi="Arial" w:cs="Arial"/>
          <w:b/>
          <w:bCs/>
        </w:rPr>
        <w:t xml:space="preserve"> throughput of STDD network (realistic), a) uniform, b) clustered distribution</w:t>
      </w:r>
    </w:p>
    <w:p w14:paraId="68D15CE2" w14:textId="0F55FB72" w:rsidR="008B6A95" w:rsidRPr="0081773B" w:rsidRDefault="008B6A95" w:rsidP="008B6A95">
      <w:pPr>
        <w:pStyle w:val="BodyText"/>
        <w:ind w:left="360"/>
        <w:jc w:val="center"/>
        <w:rPr>
          <w:rFonts w:ascii="Arial" w:hAnsi="Arial" w:cs="Arial"/>
          <w:b/>
          <w:bCs/>
        </w:rPr>
      </w:pPr>
      <w:r w:rsidRPr="0081773B">
        <w:rPr>
          <w:rFonts w:ascii="Arial" w:hAnsi="Arial" w:cs="Arial"/>
          <w:b/>
          <w:bCs/>
        </w:rPr>
        <w:t xml:space="preserve">Table </w:t>
      </w:r>
      <w:r w:rsidR="0081773B" w:rsidRPr="0081773B">
        <w:rPr>
          <w:rFonts w:ascii="Arial" w:hAnsi="Arial" w:cs="Arial"/>
          <w:b/>
          <w:bCs/>
        </w:rPr>
        <w:t>2.2.4.1-1:</w:t>
      </w:r>
      <w:r w:rsidRPr="0081773B">
        <w:rPr>
          <w:rFonts w:ascii="Arial" w:hAnsi="Arial" w:cs="Arial"/>
          <w:b/>
          <w:bCs/>
        </w:rPr>
        <w:t xml:space="preserve"> UL user throughput loss (</w:t>
      </w:r>
      <w:r w:rsidR="00AE1586" w:rsidRPr="0081773B">
        <w:rPr>
          <w:rFonts w:ascii="Arial" w:hAnsi="Arial" w:cs="Arial"/>
          <w:b/>
          <w:bCs/>
        </w:rPr>
        <w:t>realistic</w:t>
      </w:r>
      <w:r w:rsidRPr="0081773B">
        <w:rPr>
          <w:rFonts w:ascii="Arial" w:hAnsi="Arial" w:cs="Arial"/>
          <w:b/>
          <w:bCs/>
        </w:rPr>
        <w:t xml:space="preserve"> case)</w:t>
      </w:r>
    </w:p>
    <w:tbl>
      <w:tblPr>
        <w:tblStyle w:val="TableGrid"/>
        <w:tblW w:w="0" w:type="auto"/>
        <w:jc w:val="center"/>
        <w:tblLook w:val="04A0" w:firstRow="1" w:lastRow="0" w:firstColumn="1" w:lastColumn="0" w:noHBand="0" w:noVBand="1"/>
      </w:tblPr>
      <w:tblGrid>
        <w:gridCol w:w="1937"/>
        <w:gridCol w:w="2587"/>
        <w:gridCol w:w="2157"/>
      </w:tblGrid>
      <w:tr w:rsidR="008B6A95" w14:paraId="632F4AEC" w14:textId="77777777" w:rsidTr="00935C71">
        <w:trPr>
          <w:jc w:val="center"/>
        </w:trPr>
        <w:tc>
          <w:tcPr>
            <w:tcW w:w="0" w:type="auto"/>
          </w:tcPr>
          <w:p w14:paraId="42E542D0" w14:textId="77777777" w:rsidR="008B6A95" w:rsidRPr="00E531D0" w:rsidRDefault="008B6A95" w:rsidP="00935C71">
            <w:pPr>
              <w:pStyle w:val="BodyText"/>
              <w:jc w:val="center"/>
              <w:rPr>
                <w:rFonts w:ascii="Arial" w:hAnsi="Arial" w:cs="Arial"/>
                <w:b/>
                <w:bCs/>
                <w:sz w:val="18"/>
                <w:szCs w:val="18"/>
              </w:rPr>
            </w:pPr>
          </w:p>
        </w:tc>
        <w:tc>
          <w:tcPr>
            <w:tcW w:w="0" w:type="auto"/>
          </w:tcPr>
          <w:p w14:paraId="7040F0F0" w14:textId="77777777" w:rsidR="008B6A95" w:rsidRPr="00E531D0" w:rsidRDefault="008B6A95" w:rsidP="00935C71">
            <w:pPr>
              <w:pStyle w:val="BodyText"/>
              <w:jc w:val="center"/>
              <w:rPr>
                <w:rFonts w:ascii="Arial" w:hAnsi="Arial" w:cs="Arial"/>
                <w:b/>
                <w:bCs/>
                <w:sz w:val="18"/>
                <w:szCs w:val="18"/>
              </w:rPr>
            </w:pPr>
            <w:r w:rsidRPr="00E531D0">
              <w:rPr>
                <w:rFonts w:ascii="Arial" w:hAnsi="Arial" w:cs="Arial"/>
                <w:b/>
                <w:bCs/>
                <w:sz w:val="18"/>
                <w:szCs w:val="18"/>
              </w:rPr>
              <w:t>Mean user throughput Loss</w:t>
            </w:r>
          </w:p>
        </w:tc>
        <w:tc>
          <w:tcPr>
            <w:tcW w:w="0" w:type="auto"/>
          </w:tcPr>
          <w:p w14:paraId="06681D0E" w14:textId="77777777" w:rsidR="008B6A95" w:rsidRPr="00E531D0" w:rsidRDefault="008B6A95" w:rsidP="00935C71">
            <w:pPr>
              <w:pStyle w:val="BodyText"/>
              <w:jc w:val="center"/>
              <w:rPr>
                <w:rFonts w:ascii="Arial" w:hAnsi="Arial" w:cs="Arial"/>
                <w:b/>
                <w:bCs/>
                <w:sz w:val="18"/>
                <w:szCs w:val="18"/>
              </w:rPr>
            </w:pPr>
            <w:r w:rsidRPr="00E531D0">
              <w:rPr>
                <w:rFonts w:ascii="Arial" w:hAnsi="Arial" w:cs="Arial"/>
                <w:b/>
                <w:bCs/>
                <w:sz w:val="18"/>
                <w:szCs w:val="18"/>
              </w:rPr>
              <w:t>5%tile throughput loss</w:t>
            </w:r>
          </w:p>
        </w:tc>
      </w:tr>
      <w:tr w:rsidR="008B6A95" w14:paraId="722EA2DC" w14:textId="77777777" w:rsidTr="00935C71">
        <w:trPr>
          <w:jc w:val="center"/>
        </w:trPr>
        <w:tc>
          <w:tcPr>
            <w:tcW w:w="0" w:type="auto"/>
          </w:tcPr>
          <w:p w14:paraId="285A195A" w14:textId="77777777" w:rsidR="008B6A95" w:rsidRPr="00935C71" w:rsidRDefault="008B6A95" w:rsidP="00935C71">
            <w:pPr>
              <w:pStyle w:val="BodyText"/>
              <w:jc w:val="center"/>
              <w:rPr>
                <w:rFonts w:ascii="Arial" w:hAnsi="Arial" w:cs="Arial"/>
                <w:sz w:val="18"/>
                <w:szCs w:val="18"/>
              </w:rPr>
            </w:pPr>
            <w:r w:rsidRPr="00935C71">
              <w:rPr>
                <w:rFonts w:ascii="Arial" w:hAnsi="Arial" w:cs="Arial"/>
                <w:sz w:val="18"/>
                <w:szCs w:val="18"/>
              </w:rPr>
              <w:t>Uniform, same gain</w:t>
            </w:r>
          </w:p>
        </w:tc>
        <w:tc>
          <w:tcPr>
            <w:tcW w:w="0" w:type="auto"/>
          </w:tcPr>
          <w:p w14:paraId="238B4E77" w14:textId="541CE827" w:rsidR="008B6A95" w:rsidRPr="00935C71" w:rsidRDefault="008B6A95" w:rsidP="00935C71">
            <w:pPr>
              <w:pStyle w:val="BodyText"/>
              <w:jc w:val="center"/>
              <w:rPr>
                <w:rFonts w:ascii="Arial" w:hAnsi="Arial" w:cs="Arial"/>
                <w:sz w:val="18"/>
                <w:szCs w:val="18"/>
              </w:rPr>
            </w:pPr>
            <w:r w:rsidRPr="00935C71">
              <w:rPr>
                <w:rFonts w:ascii="Arial" w:hAnsi="Arial" w:cs="Arial"/>
                <w:sz w:val="18"/>
                <w:szCs w:val="18"/>
              </w:rPr>
              <w:t>4</w:t>
            </w:r>
            <w:r w:rsidR="00FE6E18" w:rsidRPr="00935C71">
              <w:rPr>
                <w:rFonts w:ascii="Arial" w:hAnsi="Arial" w:cs="Arial"/>
                <w:sz w:val="18"/>
                <w:szCs w:val="18"/>
              </w:rPr>
              <w:t>2</w:t>
            </w:r>
            <w:r w:rsidRPr="00935C71">
              <w:rPr>
                <w:rFonts w:ascii="Arial" w:hAnsi="Arial" w:cs="Arial"/>
                <w:sz w:val="18"/>
                <w:szCs w:val="18"/>
              </w:rPr>
              <w:t>%</w:t>
            </w:r>
          </w:p>
        </w:tc>
        <w:tc>
          <w:tcPr>
            <w:tcW w:w="0" w:type="auto"/>
          </w:tcPr>
          <w:p w14:paraId="324DEA9F" w14:textId="77777777" w:rsidR="008B6A95" w:rsidRPr="00935C71" w:rsidRDefault="008B6A95" w:rsidP="00935C71">
            <w:pPr>
              <w:pStyle w:val="BodyText"/>
              <w:jc w:val="center"/>
              <w:rPr>
                <w:rFonts w:ascii="Arial" w:hAnsi="Arial" w:cs="Arial"/>
                <w:sz w:val="18"/>
                <w:szCs w:val="18"/>
              </w:rPr>
            </w:pPr>
            <w:r w:rsidRPr="00935C71">
              <w:rPr>
                <w:rFonts w:ascii="Arial" w:hAnsi="Arial" w:cs="Arial"/>
                <w:sz w:val="18"/>
                <w:szCs w:val="18"/>
              </w:rPr>
              <w:t>100%</w:t>
            </w:r>
          </w:p>
        </w:tc>
      </w:tr>
      <w:tr w:rsidR="008B6A95" w14:paraId="6A89B3B2" w14:textId="77777777" w:rsidTr="00935C71">
        <w:trPr>
          <w:jc w:val="center"/>
        </w:trPr>
        <w:tc>
          <w:tcPr>
            <w:tcW w:w="0" w:type="auto"/>
          </w:tcPr>
          <w:p w14:paraId="022ACE9B" w14:textId="77777777" w:rsidR="008B6A95" w:rsidRPr="00935C71" w:rsidRDefault="008B6A95" w:rsidP="00935C71">
            <w:pPr>
              <w:pStyle w:val="BodyText"/>
              <w:jc w:val="center"/>
              <w:rPr>
                <w:rFonts w:ascii="Arial" w:hAnsi="Arial" w:cs="Arial"/>
                <w:sz w:val="18"/>
                <w:szCs w:val="18"/>
              </w:rPr>
            </w:pPr>
            <w:r w:rsidRPr="00935C71">
              <w:rPr>
                <w:rFonts w:ascii="Arial" w:hAnsi="Arial" w:cs="Arial"/>
                <w:sz w:val="18"/>
                <w:szCs w:val="18"/>
              </w:rPr>
              <w:t>Uniform, same area</w:t>
            </w:r>
          </w:p>
        </w:tc>
        <w:tc>
          <w:tcPr>
            <w:tcW w:w="0" w:type="auto"/>
          </w:tcPr>
          <w:p w14:paraId="3F44CD60" w14:textId="4430F685" w:rsidR="008B6A95" w:rsidRPr="00935C71" w:rsidRDefault="00D80ABB" w:rsidP="00935C71">
            <w:pPr>
              <w:pStyle w:val="BodyText"/>
              <w:jc w:val="center"/>
              <w:rPr>
                <w:rFonts w:ascii="Arial" w:hAnsi="Arial" w:cs="Arial"/>
                <w:sz w:val="18"/>
                <w:szCs w:val="18"/>
              </w:rPr>
            </w:pPr>
            <w:r w:rsidRPr="00935C71">
              <w:rPr>
                <w:rFonts w:ascii="Arial" w:hAnsi="Arial" w:cs="Arial"/>
                <w:sz w:val="18"/>
                <w:szCs w:val="18"/>
              </w:rPr>
              <w:t>40</w:t>
            </w:r>
            <w:r w:rsidR="008B6A95" w:rsidRPr="00935C71">
              <w:rPr>
                <w:rFonts w:ascii="Arial" w:hAnsi="Arial" w:cs="Arial"/>
                <w:sz w:val="18"/>
                <w:szCs w:val="18"/>
              </w:rPr>
              <w:t>%</w:t>
            </w:r>
          </w:p>
        </w:tc>
        <w:tc>
          <w:tcPr>
            <w:tcW w:w="0" w:type="auto"/>
          </w:tcPr>
          <w:p w14:paraId="4D87B724" w14:textId="77777777" w:rsidR="008B6A95" w:rsidRPr="00935C71" w:rsidRDefault="008B6A95" w:rsidP="00935C71">
            <w:pPr>
              <w:pStyle w:val="BodyText"/>
              <w:jc w:val="center"/>
              <w:rPr>
                <w:rFonts w:ascii="Arial" w:hAnsi="Arial" w:cs="Arial"/>
                <w:sz w:val="18"/>
                <w:szCs w:val="18"/>
              </w:rPr>
            </w:pPr>
            <w:r w:rsidRPr="00935C71">
              <w:rPr>
                <w:rFonts w:ascii="Arial" w:hAnsi="Arial" w:cs="Arial"/>
                <w:sz w:val="18"/>
                <w:szCs w:val="18"/>
              </w:rPr>
              <w:t>100%</w:t>
            </w:r>
          </w:p>
        </w:tc>
      </w:tr>
      <w:tr w:rsidR="008B6A95" w14:paraId="194CD0EE" w14:textId="77777777" w:rsidTr="00935C71">
        <w:trPr>
          <w:jc w:val="center"/>
        </w:trPr>
        <w:tc>
          <w:tcPr>
            <w:tcW w:w="0" w:type="auto"/>
          </w:tcPr>
          <w:p w14:paraId="3FBFA8C7" w14:textId="77777777" w:rsidR="008B6A95" w:rsidRPr="00935C71" w:rsidRDefault="008B6A95" w:rsidP="00935C71">
            <w:pPr>
              <w:pStyle w:val="BodyText"/>
              <w:jc w:val="center"/>
              <w:rPr>
                <w:rFonts w:ascii="Arial" w:hAnsi="Arial" w:cs="Arial"/>
                <w:sz w:val="18"/>
                <w:szCs w:val="18"/>
              </w:rPr>
            </w:pPr>
            <w:r w:rsidRPr="00935C71">
              <w:rPr>
                <w:rFonts w:ascii="Arial" w:hAnsi="Arial" w:cs="Arial"/>
                <w:sz w:val="18"/>
                <w:szCs w:val="18"/>
              </w:rPr>
              <w:t>Clustered, same gain</w:t>
            </w:r>
          </w:p>
        </w:tc>
        <w:tc>
          <w:tcPr>
            <w:tcW w:w="0" w:type="auto"/>
          </w:tcPr>
          <w:p w14:paraId="36BAB076" w14:textId="269DDC8F" w:rsidR="008B6A95" w:rsidRPr="00935C71" w:rsidRDefault="008B6A95" w:rsidP="00935C71">
            <w:pPr>
              <w:pStyle w:val="BodyText"/>
              <w:jc w:val="center"/>
              <w:rPr>
                <w:rFonts w:ascii="Arial" w:hAnsi="Arial" w:cs="Arial"/>
                <w:sz w:val="18"/>
                <w:szCs w:val="18"/>
              </w:rPr>
            </w:pPr>
            <w:r w:rsidRPr="00935C71">
              <w:rPr>
                <w:rFonts w:ascii="Arial" w:hAnsi="Arial" w:cs="Arial"/>
                <w:sz w:val="18"/>
                <w:szCs w:val="18"/>
              </w:rPr>
              <w:t>45</w:t>
            </w:r>
            <w:r w:rsidR="00D927D6" w:rsidRPr="00935C71">
              <w:rPr>
                <w:rFonts w:ascii="Arial" w:hAnsi="Arial" w:cs="Arial"/>
                <w:sz w:val="18"/>
                <w:szCs w:val="18"/>
              </w:rPr>
              <w:t>.8</w:t>
            </w:r>
            <w:r w:rsidRPr="00935C71">
              <w:rPr>
                <w:rFonts w:ascii="Arial" w:hAnsi="Arial" w:cs="Arial"/>
                <w:sz w:val="18"/>
                <w:szCs w:val="18"/>
              </w:rPr>
              <w:t>%</w:t>
            </w:r>
          </w:p>
        </w:tc>
        <w:tc>
          <w:tcPr>
            <w:tcW w:w="0" w:type="auto"/>
          </w:tcPr>
          <w:p w14:paraId="3310745D" w14:textId="77777777" w:rsidR="008B6A95" w:rsidRPr="00935C71" w:rsidRDefault="008B6A95" w:rsidP="00935C71">
            <w:pPr>
              <w:pStyle w:val="BodyText"/>
              <w:jc w:val="center"/>
              <w:rPr>
                <w:rFonts w:ascii="Arial" w:hAnsi="Arial" w:cs="Arial"/>
                <w:sz w:val="18"/>
                <w:szCs w:val="18"/>
              </w:rPr>
            </w:pPr>
            <w:r w:rsidRPr="00935C71">
              <w:rPr>
                <w:rFonts w:ascii="Arial" w:hAnsi="Arial" w:cs="Arial"/>
                <w:sz w:val="18"/>
                <w:szCs w:val="18"/>
              </w:rPr>
              <w:t>100%</w:t>
            </w:r>
          </w:p>
        </w:tc>
      </w:tr>
      <w:tr w:rsidR="008B6A95" w14:paraId="551B7812" w14:textId="77777777" w:rsidTr="00935C71">
        <w:trPr>
          <w:jc w:val="center"/>
        </w:trPr>
        <w:tc>
          <w:tcPr>
            <w:tcW w:w="0" w:type="auto"/>
          </w:tcPr>
          <w:p w14:paraId="32F7F654" w14:textId="77777777" w:rsidR="008B6A95" w:rsidRPr="00935C71" w:rsidRDefault="008B6A95" w:rsidP="00935C71">
            <w:pPr>
              <w:pStyle w:val="BodyText"/>
              <w:jc w:val="center"/>
              <w:rPr>
                <w:rFonts w:ascii="Arial" w:hAnsi="Arial" w:cs="Arial"/>
                <w:sz w:val="18"/>
                <w:szCs w:val="18"/>
              </w:rPr>
            </w:pPr>
            <w:r w:rsidRPr="00935C71">
              <w:rPr>
                <w:rFonts w:ascii="Arial" w:hAnsi="Arial" w:cs="Arial"/>
                <w:sz w:val="18"/>
                <w:szCs w:val="18"/>
              </w:rPr>
              <w:t>Clustered, same area</w:t>
            </w:r>
          </w:p>
        </w:tc>
        <w:tc>
          <w:tcPr>
            <w:tcW w:w="0" w:type="auto"/>
          </w:tcPr>
          <w:p w14:paraId="6DB1D35F" w14:textId="06001EBE" w:rsidR="008B6A95" w:rsidRPr="00935C71" w:rsidRDefault="008B6A95" w:rsidP="00935C71">
            <w:pPr>
              <w:pStyle w:val="BodyText"/>
              <w:jc w:val="center"/>
              <w:rPr>
                <w:rFonts w:ascii="Arial" w:hAnsi="Arial" w:cs="Arial"/>
                <w:sz w:val="18"/>
                <w:szCs w:val="18"/>
              </w:rPr>
            </w:pPr>
            <w:r w:rsidRPr="00935C71">
              <w:rPr>
                <w:rFonts w:ascii="Arial" w:hAnsi="Arial" w:cs="Arial"/>
                <w:sz w:val="18"/>
                <w:szCs w:val="18"/>
              </w:rPr>
              <w:t>3</w:t>
            </w:r>
            <w:r w:rsidR="005B0A81" w:rsidRPr="00935C71">
              <w:rPr>
                <w:rFonts w:ascii="Arial" w:hAnsi="Arial" w:cs="Arial"/>
                <w:sz w:val="18"/>
                <w:szCs w:val="18"/>
              </w:rPr>
              <w:t>9</w:t>
            </w:r>
            <w:r w:rsidRPr="00935C71">
              <w:rPr>
                <w:rFonts w:ascii="Arial" w:hAnsi="Arial" w:cs="Arial"/>
                <w:sz w:val="18"/>
                <w:szCs w:val="18"/>
              </w:rPr>
              <w:t>%</w:t>
            </w:r>
          </w:p>
        </w:tc>
        <w:tc>
          <w:tcPr>
            <w:tcW w:w="0" w:type="auto"/>
          </w:tcPr>
          <w:p w14:paraId="5A06E210" w14:textId="77777777" w:rsidR="008B6A95" w:rsidRPr="00935C71" w:rsidRDefault="008B6A95" w:rsidP="00935C71">
            <w:pPr>
              <w:pStyle w:val="BodyText"/>
              <w:jc w:val="center"/>
              <w:rPr>
                <w:rFonts w:ascii="Arial" w:hAnsi="Arial" w:cs="Arial"/>
                <w:sz w:val="18"/>
                <w:szCs w:val="18"/>
              </w:rPr>
            </w:pPr>
            <w:r w:rsidRPr="00935C71">
              <w:rPr>
                <w:rFonts w:ascii="Arial" w:hAnsi="Arial" w:cs="Arial"/>
                <w:sz w:val="18"/>
                <w:szCs w:val="18"/>
              </w:rPr>
              <w:t>100%</w:t>
            </w:r>
          </w:p>
        </w:tc>
      </w:tr>
    </w:tbl>
    <w:p w14:paraId="0E009C1D" w14:textId="77777777" w:rsidR="00970AFD" w:rsidRDefault="00970AFD" w:rsidP="007F10E2">
      <w:pPr>
        <w:pStyle w:val="BodyText"/>
        <w:ind w:left="360"/>
        <w:rPr>
          <w:rFonts w:ascii="Arial" w:hAnsi="Arial" w:cs="Arial"/>
          <w:b/>
          <w:bCs/>
          <w:sz w:val="24"/>
          <w:szCs w:val="24"/>
        </w:rPr>
      </w:pPr>
    </w:p>
    <w:p w14:paraId="5890EEFB" w14:textId="66103010" w:rsidR="005B0A81" w:rsidRDefault="005B0A81" w:rsidP="0081773B">
      <w:r w:rsidRPr="0081773B">
        <w:rPr>
          <w:b/>
          <w:bCs/>
          <w:u w:val="single"/>
        </w:rPr>
        <w:t>Observation 11</w:t>
      </w:r>
      <w:r w:rsidRPr="0081773B">
        <w:rPr>
          <w:u w:val="single"/>
        </w:rPr>
        <w:t>:</w:t>
      </w:r>
      <w:r w:rsidRPr="0081773B">
        <w:t xml:space="preserve"> For coexistence case 4, irrespective of the inter-sector isolation assumptions (optimistic or realistic), the UL of the legacy system can be seriously impacted by the DL SBFD operator</w:t>
      </w:r>
      <w:r>
        <w:t>, in all the studied cases the throughput loss is higher than 5%</w:t>
      </w:r>
      <w:r w:rsidRPr="0081773B">
        <w:t xml:space="preserve">. </w:t>
      </w:r>
      <w:proofErr w:type="gramStart"/>
      <w:r w:rsidRPr="0081773B">
        <w:t>This is why</w:t>
      </w:r>
      <w:proofErr w:type="gramEnd"/>
      <w:r w:rsidRPr="0081773B">
        <w:t xml:space="preserve"> this case should be prioritized in the coexistence study.</w:t>
      </w:r>
    </w:p>
    <w:p w14:paraId="646478D8" w14:textId="77777777" w:rsidR="0081773B" w:rsidRDefault="0081773B" w:rsidP="0081773B"/>
    <w:p w14:paraId="0CE6284A" w14:textId="77777777" w:rsidR="00D8531A" w:rsidRDefault="00D8531A" w:rsidP="0081773B"/>
    <w:p w14:paraId="30C19E64" w14:textId="77777777" w:rsidR="00D8531A" w:rsidRDefault="00D8531A" w:rsidP="0081773B"/>
    <w:p w14:paraId="3B99E3C0" w14:textId="77777777" w:rsidR="0081773B" w:rsidRPr="0017170E" w:rsidRDefault="0081773B" w:rsidP="0081773B">
      <w:pPr>
        <w:pStyle w:val="ListParagraph"/>
        <w:numPr>
          <w:ilvl w:val="3"/>
          <w:numId w:val="5"/>
        </w:numPr>
        <w:ind w:left="709" w:hanging="709"/>
        <w:rPr>
          <w:rFonts w:ascii="Arial" w:hAnsi="Arial" w:cs="Arial"/>
        </w:rPr>
      </w:pPr>
      <w:r>
        <w:rPr>
          <w:rFonts w:ascii="Arial" w:hAnsi="Arial" w:cs="Arial"/>
        </w:rPr>
        <w:lastRenderedPageBreak/>
        <w:t>D</w:t>
      </w:r>
      <w:r w:rsidRPr="0017170E">
        <w:rPr>
          <w:rFonts w:ascii="Arial" w:hAnsi="Arial" w:cs="Arial"/>
        </w:rPr>
        <w:t>L</w:t>
      </w:r>
    </w:p>
    <w:p w14:paraId="0B145ED0" w14:textId="709BF4D1" w:rsidR="00D049E5" w:rsidRPr="00403D4A" w:rsidRDefault="004D4EE0" w:rsidP="00403D4A">
      <w:r w:rsidRPr="00403D4A">
        <w:t xml:space="preserve">We </w:t>
      </w:r>
      <w:r>
        <w:t>discuss in t</w:t>
      </w:r>
      <w:r w:rsidR="00C41819">
        <w:t xml:space="preserve">his subsection the </w:t>
      </w:r>
      <w:r w:rsidR="00780FBD">
        <w:t>coexistence performance of STDD DL when it coexists with a SBFD network</w:t>
      </w:r>
      <w:r w:rsidR="009A2AC5">
        <w:t>, for a realistic case when the i</w:t>
      </w:r>
      <w:r w:rsidR="00CF03AC">
        <w:t>nt</w:t>
      </w:r>
      <w:r w:rsidR="009A2AC5">
        <w:t xml:space="preserve">er-sector isolation is set to 75 </w:t>
      </w:r>
      <w:proofErr w:type="spellStart"/>
      <w:r w:rsidR="009A2AC5">
        <w:t>dB.</w:t>
      </w:r>
      <w:proofErr w:type="spellEnd"/>
      <w:r w:rsidR="009A2AC5">
        <w:t xml:space="preserve"> In this coexistence case, we observe an interesting different trend compared to the optimistic case. In the optimistic case, the SBFD UL is</w:t>
      </w:r>
      <w:r w:rsidR="00D0231B">
        <w:t xml:space="preserve"> active and consequently, especially in the clustered case, it can generate UE-UE CLI impacting the DL performance of STDD network. In the realistic case, the UL sub</w:t>
      </w:r>
      <w:r w:rsidR="00CF03AC">
        <w:t>-</w:t>
      </w:r>
      <w:r w:rsidR="00D0231B">
        <w:t xml:space="preserve">band of SBFD is so interfered by its own internal interference and the DL of the STDD network, that </w:t>
      </w:r>
      <w:r w:rsidR="00084687">
        <w:t xml:space="preserve">hardly traffic is transmitted over those resources. </w:t>
      </w:r>
      <w:proofErr w:type="gramStart"/>
      <w:r w:rsidR="00084687">
        <w:t>As a consequence</w:t>
      </w:r>
      <w:proofErr w:type="gramEnd"/>
      <w:r w:rsidR="00084687">
        <w:t xml:space="preserve">, we do not see in the realistic case </w:t>
      </w:r>
      <w:r w:rsidR="00D20F3E">
        <w:t xml:space="preserve">(see Figure </w:t>
      </w:r>
      <w:r w:rsidR="0081773B">
        <w:t>2.2.4.2-1</w:t>
      </w:r>
      <w:r w:rsidR="00D20F3E">
        <w:t xml:space="preserve"> and </w:t>
      </w:r>
      <w:r w:rsidR="0081773B">
        <w:t>2.2.4.2-2</w:t>
      </w:r>
      <w:r w:rsidR="00D20F3E">
        <w:t xml:space="preserve">), </w:t>
      </w:r>
      <w:r w:rsidR="00084687">
        <w:t>a coexistence impact over the DL of STDD</w:t>
      </w:r>
      <w:r w:rsidR="00EF3B7E">
        <w:t>, and the throughout loss in this case is always significantly below 5%.</w:t>
      </w:r>
    </w:p>
    <w:p w14:paraId="53AF17D7" w14:textId="5609732C" w:rsidR="00D049E5" w:rsidRDefault="00A42214" w:rsidP="00B241A1">
      <w:pPr>
        <w:pStyle w:val="BodyText"/>
        <w:ind w:left="1080" w:hanging="938"/>
        <w:jc w:val="center"/>
        <w:rPr>
          <w:rFonts w:ascii="Arial" w:hAnsi="Arial" w:cs="Arial"/>
          <w:sz w:val="24"/>
          <w:szCs w:val="24"/>
        </w:rPr>
      </w:pPr>
      <w:r>
        <w:rPr>
          <w:rFonts w:ascii="Arial" w:hAnsi="Arial" w:cs="Arial"/>
          <w:noProof/>
          <w:sz w:val="24"/>
          <w:szCs w:val="24"/>
        </w:rPr>
        <w:drawing>
          <wp:inline distT="0" distB="0" distL="0" distR="0" wp14:anchorId="6947771D" wp14:editId="4C24EBFA">
            <wp:extent cx="2412891" cy="1874582"/>
            <wp:effectExtent l="0" t="0" r="698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434584" cy="1891435"/>
                    </a:xfrm>
                    <a:prstGeom prst="rect">
                      <a:avLst/>
                    </a:prstGeom>
                    <a:noFill/>
                  </pic:spPr>
                </pic:pic>
              </a:graphicData>
            </a:graphic>
          </wp:inline>
        </w:drawing>
      </w:r>
      <w:r w:rsidR="00F626E9">
        <w:rPr>
          <w:rFonts w:ascii="Arial" w:hAnsi="Arial" w:cs="Arial"/>
          <w:noProof/>
          <w:sz w:val="24"/>
          <w:szCs w:val="24"/>
        </w:rPr>
        <w:t xml:space="preserve">        </w:t>
      </w:r>
      <w:r w:rsidR="003577C4">
        <w:rPr>
          <w:rFonts w:ascii="Arial" w:hAnsi="Arial" w:cs="Arial"/>
          <w:noProof/>
          <w:sz w:val="24"/>
          <w:szCs w:val="24"/>
        </w:rPr>
        <w:drawing>
          <wp:inline distT="0" distB="0" distL="0" distR="0" wp14:anchorId="6D24081B" wp14:editId="24887860">
            <wp:extent cx="2403987" cy="1870118"/>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14115" cy="1877997"/>
                    </a:xfrm>
                    <a:prstGeom prst="rect">
                      <a:avLst/>
                    </a:prstGeom>
                    <a:noFill/>
                  </pic:spPr>
                </pic:pic>
              </a:graphicData>
            </a:graphic>
          </wp:inline>
        </w:drawing>
      </w:r>
    </w:p>
    <w:p w14:paraId="06FBE2AE" w14:textId="7D6A5799" w:rsidR="00BE61A2" w:rsidRDefault="00D049E5" w:rsidP="00F335AD">
      <w:pPr>
        <w:pStyle w:val="BodyText"/>
        <w:ind w:left="720"/>
        <w:jc w:val="center"/>
      </w:pPr>
      <w:r w:rsidRPr="00403D4A">
        <w:rPr>
          <w:rFonts w:ascii="Arial" w:hAnsi="Arial" w:cs="Arial"/>
          <w:b/>
          <w:bCs/>
        </w:rPr>
        <w:t xml:space="preserve">Figure </w:t>
      </w:r>
      <w:r w:rsidR="00403D4A" w:rsidRPr="00403D4A">
        <w:rPr>
          <w:rFonts w:ascii="Arial" w:hAnsi="Arial" w:cs="Arial"/>
          <w:b/>
          <w:bCs/>
        </w:rPr>
        <w:t>2.2.4.2-1:</w:t>
      </w:r>
      <w:r w:rsidRPr="00403D4A">
        <w:rPr>
          <w:rFonts w:ascii="Arial" w:hAnsi="Arial" w:cs="Arial"/>
          <w:b/>
          <w:bCs/>
        </w:rPr>
        <w:t xml:space="preserve"> DL mean throughput of STDD network (realistic), a) uniform, b) clustered distribution</w:t>
      </w:r>
    </w:p>
    <w:p w14:paraId="00EFAC0D" w14:textId="256A4A19" w:rsidR="00D049E5" w:rsidRDefault="00A11EC2" w:rsidP="00403D4A">
      <w:pPr>
        <w:jc w:val="center"/>
      </w:pPr>
      <w:r>
        <w:rPr>
          <w:noProof/>
        </w:rPr>
        <w:drawing>
          <wp:inline distT="0" distB="0" distL="0" distR="0" wp14:anchorId="49FD73C3" wp14:editId="4234DE5C">
            <wp:extent cx="2585884" cy="2011621"/>
            <wp:effectExtent l="0" t="0" r="5080" b="8255"/>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596827" cy="2020133"/>
                    </a:xfrm>
                    <a:prstGeom prst="rect">
                      <a:avLst/>
                    </a:prstGeom>
                    <a:noFill/>
                  </pic:spPr>
                </pic:pic>
              </a:graphicData>
            </a:graphic>
          </wp:inline>
        </w:drawing>
      </w:r>
      <w:r w:rsidR="00F626E9">
        <w:rPr>
          <w:noProof/>
        </w:rPr>
        <w:t xml:space="preserve">         </w:t>
      </w:r>
      <w:r w:rsidR="00AB0E53">
        <w:rPr>
          <w:noProof/>
        </w:rPr>
        <w:drawing>
          <wp:inline distT="0" distB="0" distL="0" distR="0" wp14:anchorId="779F23A8" wp14:editId="73D80374">
            <wp:extent cx="2577774" cy="2005312"/>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599188" cy="2021970"/>
                    </a:xfrm>
                    <a:prstGeom prst="rect">
                      <a:avLst/>
                    </a:prstGeom>
                    <a:noFill/>
                  </pic:spPr>
                </pic:pic>
              </a:graphicData>
            </a:graphic>
          </wp:inline>
        </w:drawing>
      </w:r>
    </w:p>
    <w:p w14:paraId="3BDCD202" w14:textId="73AF7C1E" w:rsidR="00D049E5" w:rsidRDefault="00D049E5" w:rsidP="00D049E5">
      <w:pPr>
        <w:pStyle w:val="BodyText"/>
        <w:ind w:left="360"/>
        <w:jc w:val="center"/>
        <w:rPr>
          <w:rFonts w:ascii="Arial" w:hAnsi="Arial" w:cs="Arial"/>
          <w:b/>
          <w:bCs/>
        </w:rPr>
      </w:pPr>
      <w:r w:rsidRPr="00403D4A">
        <w:rPr>
          <w:rFonts w:ascii="Arial" w:hAnsi="Arial" w:cs="Arial"/>
          <w:b/>
          <w:bCs/>
        </w:rPr>
        <w:t xml:space="preserve">Figure </w:t>
      </w:r>
      <w:r w:rsidR="00403D4A" w:rsidRPr="00403D4A">
        <w:rPr>
          <w:rFonts w:ascii="Arial" w:hAnsi="Arial" w:cs="Arial"/>
          <w:b/>
          <w:bCs/>
        </w:rPr>
        <w:t>2.2.4.2-2:</w:t>
      </w:r>
      <w:r w:rsidRPr="00403D4A">
        <w:rPr>
          <w:rFonts w:ascii="Arial" w:hAnsi="Arial" w:cs="Arial"/>
          <w:b/>
          <w:bCs/>
        </w:rPr>
        <w:t xml:space="preserve"> </w:t>
      </w:r>
      <w:r w:rsidR="00320000" w:rsidRPr="00403D4A">
        <w:rPr>
          <w:rFonts w:ascii="Arial" w:hAnsi="Arial" w:cs="Arial"/>
          <w:b/>
          <w:bCs/>
        </w:rPr>
        <w:t>D</w:t>
      </w:r>
      <w:r w:rsidRPr="00403D4A">
        <w:rPr>
          <w:rFonts w:ascii="Arial" w:hAnsi="Arial" w:cs="Arial"/>
          <w:b/>
          <w:bCs/>
        </w:rPr>
        <w:t>L 5%tile throughput of STDD network (realistic), a) uniform, b) clustered distribution</w:t>
      </w:r>
    </w:p>
    <w:p w14:paraId="2727D190" w14:textId="77777777" w:rsidR="00F626E9" w:rsidRPr="00403D4A" w:rsidRDefault="00F626E9" w:rsidP="00F335AD"/>
    <w:p w14:paraId="2E140B55" w14:textId="00874266" w:rsidR="001B1EA5" w:rsidRDefault="00EF3B7E" w:rsidP="00B14508">
      <w:r w:rsidRPr="00403D4A">
        <w:rPr>
          <w:b/>
          <w:bCs/>
          <w:u w:val="single"/>
        </w:rPr>
        <w:t>Observation 12:</w:t>
      </w:r>
      <w:r>
        <w:rPr>
          <w:b/>
          <w:bCs/>
        </w:rPr>
        <w:t xml:space="preserve"> </w:t>
      </w:r>
      <w:r w:rsidRPr="00403D4A">
        <w:t>Differently</w:t>
      </w:r>
      <w:r>
        <w:rPr>
          <w:b/>
          <w:bCs/>
        </w:rPr>
        <w:t xml:space="preserve"> </w:t>
      </w:r>
      <w:r>
        <w:t xml:space="preserve">from the </w:t>
      </w:r>
      <w:r w:rsidR="000C0E49">
        <w:t xml:space="preserve">optimistic case, where </w:t>
      </w:r>
      <w:r>
        <w:t>STDD</w:t>
      </w:r>
      <w:r w:rsidRPr="004B27FF">
        <w:t xml:space="preserve"> DL </w:t>
      </w:r>
      <w:r>
        <w:t xml:space="preserve">5%tile throughput </w:t>
      </w:r>
      <w:r w:rsidRPr="004B27FF">
        <w:t>is impacted by ACI</w:t>
      </w:r>
      <w:r>
        <w:t xml:space="preserve"> in coexistence case 2 when users are clustered</w:t>
      </w:r>
      <w:r w:rsidR="000C0E49">
        <w:t>, with throughput loss values exceeding the threshold of 5%, i</w:t>
      </w:r>
      <w:r w:rsidR="00515456">
        <w:t>n the realistic case the DL STDD is not impacted by the SBFD UL activity</w:t>
      </w:r>
      <w:r>
        <w:t xml:space="preserve">. </w:t>
      </w:r>
      <w:r w:rsidR="00515456">
        <w:t xml:space="preserve">The reason is that the UL of SBFD </w:t>
      </w:r>
      <w:r w:rsidR="00BB2BB5">
        <w:t>when it coexists with STDD is often blocked or anyway so highly interfered that hardly traffic can go through these resources and consequently generate any UE-UE CLI.</w:t>
      </w:r>
    </w:p>
    <w:p w14:paraId="7F56BB98" w14:textId="77777777" w:rsidR="00F626E9" w:rsidRDefault="00F626E9" w:rsidP="00B14508"/>
    <w:p w14:paraId="2DEF6979" w14:textId="77777777" w:rsidR="00F626E9" w:rsidRDefault="00F626E9" w:rsidP="00B14508"/>
    <w:p w14:paraId="3C025EAE" w14:textId="77777777" w:rsidR="00F626E9" w:rsidRDefault="00F626E9" w:rsidP="00B14508"/>
    <w:p w14:paraId="65282277" w14:textId="77777777" w:rsidR="00F626E9" w:rsidRDefault="00F626E9" w:rsidP="00B14508"/>
    <w:p w14:paraId="7DF9E66A" w14:textId="77777777" w:rsidR="00F626E9" w:rsidRDefault="00F626E9" w:rsidP="00B14508"/>
    <w:p w14:paraId="02E1A3DA" w14:textId="77777777" w:rsidR="00F626E9" w:rsidRDefault="00F626E9" w:rsidP="00B14508"/>
    <w:p w14:paraId="520380BD" w14:textId="77777777" w:rsidR="001B1EA5" w:rsidRDefault="001B1EA5" w:rsidP="001B1EA5">
      <w:pPr>
        <w:pBdr>
          <w:bottom w:val="single" w:sz="4" w:space="1" w:color="auto"/>
        </w:pBdr>
        <w:rPr>
          <w:rFonts w:ascii="Arial" w:hAnsi="Arial" w:cs="Arial"/>
        </w:rPr>
      </w:pPr>
    </w:p>
    <w:p w14:paraId="6B6EA9B9" w14:textId="3113A931" w:rsidR="001B1EA5" w:rsidRDefault="001B1EA5" w:rsidP="00B14508">
      <w:pPr>
        <w:pStyle w:val="Heading1"/>
        <w:keepLines w:val="0"/>
        <w:numPr>
          <w:ilvl w:val="0"/>
          <w:numId w:val="5"/>
        </w:numPr>
        <w:pBdr>
          <w:top w:val="none" w:sz="0" w:space="0" w:color="auto"/>
        </w:pBdr>
        <w:spacing w:before="0" w:after="240"/>
        <w:ind w:right="284" w:hanging="720"/>
      </w:pPr>
      <w:r>
        <w:t>Conclusion</w:t>
      </w:r>
    </w:p>
    <w:p w14:paraId="73D2E4C1" w14:textId="5BDDB69E" w:rsidR="001B1EA5" w:rsidRDefault="00E47ADF" w:rsidP="00403D4A">
      <w:r>
        <w:t xml:space="preserve">In this contribution </w:t>
      </w:r>
      <w:r w:rsidR="00037429">
        <w:t xml:space="preserve">we </w:t>
      </w:r>
      <w:r w:rsidR="00DB0815">
        <w:t>present</w:t>
      </w:r>
      <w:r w:rsidR="00037429">
        <w:t xml:space="preserve"> simulations results </w:t>
      </w:r>
      <w:r w:rsidR="004416CF">
        <w:t xml:space="preserve">relevant for several </w:t>
      </w:r>
      <w:r w:rsidR="00823314">
        <w:t xml:space="preserve">coexistence cases </w:t>
      </w:r>
      <w:r w:rsidR="00586BAC">
        <w:t xml:space="preserve">with the aim to study </w:t>
      </w:r>
      <w:r w:rsidR="00D16F9F">
        <w:t xml:space="preserve">impact on </w:t>
      </w:r>
      <w:r w:rsidR="00DB0815">
        <w:t>adjacent</w:t>
      </w:r>
      <w:r w:rsidR="00D16F9F">
        <w:t xml:space="preserve"> network </w:t>
      </w:r>
      <w:r w:rsidR="00D32086">
        <w:t>where SBFD and STDD</w:t>
      </w:r>
      <w:r w:rsidR="00D454CD">
        <w:t xml:space="preserve"> is victim</w:t>
      </w:r>
      <w:r w:rsidR="00DB0815">
        <w:t xml:space="preserve"> and aggressor. </w:t>
      </w:r>
    </w:p>
    <w:p w14:paraId="3191AB29" w14:textId="77777777" w:rsidR="004C01F6" w:rsidRDefault="004C01F6" w:rsidP="004C01F6">
      <w:pPr>
        <w:pStyle w:val="BodyText"/>
      </w:pPr>
      <w:r>
        <w:t>Two sets of co-existence simulations have been presented in this paper. One set assumes unrealistic self-interference and inter-sector isolation to reduce the impact of interference to 1 dB of desensitization. Both advanced electromagnetic simulations as well as presented measurements results have indicated that the isolation levels needed to limit the desensitization to 1 dB are not realistic.</w:t>
      </w:r>
    </w:p>
    <w:p w14:paraId="3C601052" w14:textId="19987314" w:rsidR="004C01F6" w:rsidRDefault="004C01F6" w:rsidP="004C01F6">
      <w:pPr>
        <w:pStyle w:val="BodyText"/>
      </w:pPr>
      <w:r>
        <w:t>Realistic assumption is based on induced interference based on reasonable and achievable isolation levels considering inter-sector isolation.</w:t>
      </w:r>
    </w:p>
    <w:p w14:paraId="4C5EFE1E" w14:textId="77777777" w:rsidR="004C01F6" w:rsidRDefault="004C01F6" w:rsidP="004C01F6">
      <w:pPr>
        <w:pStyle w:val="BodyText"/>
      </w:pPr>
      <w:r>
        <w:t xml:space="preserve">This is to ensure that realistic assessment of co-existence is performed and thus cover the impact from STDD towards SBFD </w:t>
      </w:r>
      <w:proofErr w:type="gramStart"/>
      <w:r>
        <w:t>in particular in</w:t>
      </w:r>
      <w:proofErr w:type="gramEnd"/>
      <w:r>
        <w:t xml:space="preserve"> UL and impact of SBFD to STTD in particular is properly studied.</w:t>
      </w:r>
    </w:p>
    <w:p w14:paraId="14E8D9EA" w14:textId="7BED5CA3" w:rsidR="004C01F6" w:rsidRDefault="004C01F6" w:rsidP="00FC6A1E">
      <w:pPr>
        <w:pStyle w:val="BodyText"/>
      </w:pPr>
      <w:r>
        <w:t xml:space="preserve">In addition, RAN4 need to consider increasing the priority of some simulation assumptions </w:t>
      </w:r>
      <w:r w:rsidR="00FC6A1E">
        <w:t>e.g.,</w:t>
      </w:r>
      <w:r>
        <w:t xml:space="preserve"> grid shift to properly address re</w:t>
      </w:r>
      <w:r w:rsidR="00FC6A1E">
        <w:t>a</w:t>
      </w:r>
      <w:r>
        <w:t>l-life deployments and challenges as discussed in this paper.</w:t>
      </w:r>
    </w:p>
    <w:p w14:paraId="13AA8697" w14:textId="78BB0B55" w:rsidR="00DB0815" w:rsidRDefault="00FC4A14" w:rsidP="00403D4A">
      <w:r>
        <w:t>From the simulation results the following observations have been identified:</w:t>
      </w:r>
    </w:p>
    <w:p w14:paraId="0BBB687A" w14:textId="56934569" w:rsidR="00FC4A14" w:rsidRDefault="00FC4A14" w:rsidP="00403D4A">
      <w:r w:rsidRPr="00CC4DC8">
        <w:rPr>
          <w:b/>
          <w:bCs/>
          <w:u w:val="single"/>
        </w:rPr>
        <w:t>Observation 1</w:t>
      </w:r>
      <w:r w:rsidRPr="00CC4DC8">
        <w:rPr>
          <w:u w:val="single"/>
        </w:rPr>
        <w:t>:</w:t>
      </w:r>
      <w:r>
        <w:t xml:space="preserve"> Coexistence cases 1 and 2 are expected to evaluate the impact of UE-UE CLI on legacy operator. For this reason, they </w:t>
      </w:r>
      <w:proofErr w:type="gramStart"/>
      <w:r>
        <w:t>have to</w:t>
      </w:r>
      <w:proofErr w:type="gramEnd"/>
      <w:r>
        <w:t xml:space="preserve"> be evaluated in scenarios where UE-UE issues are exposed and not hidden. Uniform distribution of users reduces the impact of UE-UE issues and is at risk of hiding potential UE-UE issues.</w:t>
      </w:r>
    </w:p>
    <w:p w14:paraId="77CB1B2E" w14:textId="1451B0EA" w:rsidR="00FC4A14" w:rsidRPr="00BE61A2" w:rsidRDefault="00FC4A14" w:rsidP="00F335AD">
      <w:pPr>
        <w:pStyle w:val="BodyText"/>
      </w:pPr>
      <w:r w:rsidRPr="000419A5">
        <w:rPr>
          <w:b/>
          <w:bCs/>
          <w:u w:val="single"/>
        </w:rPr>
        <w:t>Observation 2:</w:t>
      </w:r>
      <w:r>
        <w:t xml:space="preserve"> Optimistic assumptions with respect to SBFD isolation values, for self and inter-sector interference should be included in the evaluation because they guarantee that the UL of SBFD is not disrupted by its own internal CLI, and consequently a coexistence evaluation would not be possible.</w:t>
      </w:r>
    </w:p>
    <w:p w14:paraId="05DE0732" w14:textId="35B2DD91" w:rsidR="002018CC" w:rsidRDefault="002018CC" w:rsidP="002018CC">
      <w:r w:rsidRPr="000C7D36">
        <w:rPr>
          <w:b/>
          <w:bCs/>
          <w:u w:val="single"/>
        </w:rPr>
        <w:t>Observation 3:</w:t>
      </w:r>
      <w:r>
        <w:t xml:space="preserve"> The operation of the DL of a legacy TDD network impacts the UL SINR performance of an SBFD network, since the UL sub</w:t>
      </w:r>
      <w:r w:rsidR="00CF03AC">
        <w:t>-</w:t>
      </w:r>
      <w:r>
        <w:t>band is victim if BS-BS CLI.</w:t>
      </w:r>
    </w:p>
    <w:p w14:paraId="56F52E2D" w14:textId="77777777" w:rsidR="002018CC" w:rsidRDefault="002018CC" w:rsidP="002018CC">
      <w:r w:rsidRPr="0017170E">
        <w:rPr>
          <w:b/>
          <w:bCs/>
          <w:u w:val="single"/>
        </w:rPr>
        <w:t>Observation 4</w:t>
      </w:r>
      <w:r w:rsidRPr="0017170E">
        <w:rPr>
          <w:u w:val="single"/>
        </w:rPr>
        <w:t>:</w:t>
      </w:r>
      <w:r>
        <w:t xml:space="preserve"> It is important to study also clustered scenarios since they expose the existence of UE-UE CLI.</w:t>
      </w:r>
    </w:p>
    <w:p w14:paraId="3AA6B627" w14:textId="77777777" w:rsidR="002018CC" w:rsidRDefault="002018CC" w:rsidP="002018CC">
      <w:r w:rsidRPr="00411091">
        <w:rPr>
          <w:b/>
          <w:bCs/>
          <w:u w:val="single"/>
        </w:rPr>
        <w:t>Observation 5</w:t>
      </w:r>
      <w:r w:rsidRPr="00411091">
        <w:rPr>
          <w:u w:val="single"/>
        </w:rPr>
        <w:t>:</w:t>
      </w:r>
      <w:r w:rsidRPr="007D27BA">
        <w:t xml:space="preserve"> </w:t>
      </w:r>
      <w:r>
        <w:t>The inter-site BS-BS CLI generated by the legacy STDD against the UL SBFD reduces the UL SBFD throughput significantly more than 5% compared to the baseline, when a realistic GS 10% is considered.</w:t>
      </w:r>
    </w:p>
    <w:p w14:paraId="332F62BF" w14:textId="06F45FE5" w:rsidR="00DC6ED7" w:rsidRDefault="002E747C" w:rsidP="002E747C">
      <w:r w:rsidRPr="000B6AFC">
        <w:rPr>
          <w:b/>
          <w:bCs/>
          <w:u w:val="single"/>
        </w:rPr>
        <w:t>Observation 6:</w:t>
      </w:r>
      <w:r>
        <w:rPr>
          <w:b/>
          <w:bCs/>
        </w:rPr>
        <w:t xml:space="preserve"> </w:t>
      </w:r>
      <w:r w:rsidRPr="008B68B1">
        <w:t>SBFD DL is not impacted by ACI</w:t>
      </w:r>
      <w:r>
        <w:t xml:space="preserve"> in coexistence case 6, but the internal interference is what determines the DL performance. In clustered case, 5%tile throughput is impacted by internal UE-UE CLI.</w:t>
      </w:r>
    </w:p>
    <w:p w14:paraId="0BE8918F" w14:textId="630ED6B8" w:rsidR="00945B98" w:rsidRDefault="002E747C" w:rsidP="002E747C">
      <w:r w:rsidRPr="007C7674">
        <w:rPr>
          <w:b/>
          <w:bCs/>
          <w:u w:val="single"/>
        </w:rPr>
        <w:t>Observation 7</w:t>
      </w:r>
      <w:r w:rsidRPr="007C7674">
        <w:rPr>
          <w:u w:val="single"/>
        </w:rPr>
        <w:t>:</w:t>
      </w:r>
      <w:r>
        <w:t xml:space="preserve"> The operation of a neighbour SBFD network impacts the UL SINR performance of an STDD legacy network, since the UL is victim of BS-BS CLI generated by the SBFD DL sub</w:t>
      </w:r>
      <w:r w:rsidR="00CF03AC">
        <w:t>-</w:t>
      </w:r>
      <w:r>
        <w:t>band. The study of this case should be prioritized.</w:t>
      </w:r>
    </w:p>
    <w:p w14:paraId="30BFC19A" w14:textId="47659BF8" w:rsidR="002E747C" w:rsidRDefault="002E747C" w:rsidP="002E747C">
      <w:r w:rsidRPr="00915563">
        <w:rPr>
          <w:b/>
          <w:bCs/>
          <w:u w:val="single"/>
        </w:rPr>
        <w:t>Observation 8</w:t>
      </w:r>
      <w:r w:rsidRPr="00915563">
        <w:rPr>
          <w:u w:val="single"/>
        </w:rPr>
        <w:t>:</w:t>
      </w:r>
      <w:r w:rsidRPr="004B27FF">
        <w:t xml:space="preserve"> </w:t>
      </w:r>
      <w:r>
        <w:t>The inter-site BS-BS CLI generated by the SBFD DL sub</w:t>
      </w:r>
      <w:r w:rsidR="00CF03AC">
        <w:t>-</w:t>
      </w:r>
      <w:r>
        <w:t xml:space="preserve">band against the UL STDD reduces the throughput significantly more than 5% compared to the baseline, when a realistic GS 10% is considered. </w:t>
      </w:r>
      <w:proofErr w:type="gramStart"/>
      <w:r>
        <w:t>So</w:t>
      </w:r>
      <w:proofErr w:type="gramEnd"/>
      <w:r>
        <w:t xml:space="preserve"> this is an important coexistence case.</w:t>
      </w:r>
    </w:p>
    <w:p w14:paraId="5D56FA14" w14:textId="77777777" w:rsidR="002E747C" w:rsidRDefault="002E747C" w:rsidP="002E747C">
      <w:r w:rsidRPr="00D05BA8">
        <w:rPr>
          <w:b/>
          <w:bCs/>
          <w:u w:val="single"/>
        </w:rPr>
        <w:t>Observation 9:</w:t>
      </w:r>
      <w:r>
        <w:rPr>
          <w:b/>
          <w:bCs/>
        </w:rPr>
        <w:t xml:space="preserve"> </w:t>
      </w:r>
      <w:r>
        <w:t>STDD</w:t>
      </w:r>
      <w:r w:rsidRPr="004B27FF">
        <w:t xml:space="preserve"> DL </w:t>
      </w:r>
      <w:r>
        <w:t xml:space="preserve">5%tile throughput </w:t>
      </w:r>
      <w:r w:rsidRPr="004B27FF">
        <w:t>is impacted by ACI</w:t>
      </w:r>
      <w:r>
        <w:t xml:space="preserve"> in coexistence case 2 when users are clustered. </w:t>
      </w:r>
    </w:p>
    <w:p w14:paraId="2D0B4A5E" w14:textId="1A82B5F7" w:rsidR="002E747C" w:rsidRDefault="002E747C" w:rsidP="002E747C">
      <w:r w:rsidRPr="00FD168C">
        <w:rPr>
          <w:b/>
          <w:bCs/>
          <w:u w:val="single"/>
        </w:rPr>
        <w:t>Observation 10:</w:t>
      </w:r>
      <w:r>
        <w:rPr>
          <w:b/>
          <w:bCs/>
        </w:rPr>
        <w:t xml:space="preserve"> </w:t>
      </w:r>
      <w:r>
        <w:t>When realistic assumptions for inter-sector isolation are considered, the inter-sector interference is so high that the SBFD receiver can get blocked, in general more than happens for the optimistic case. The wideband received power at SBFD UL depends on different aspects, such as the antenna configuration. When the receiver is not blocked, the SBFD UL sub</w:t>
      </w:r>
      <w:r w:rsidR="00CF03AC">
        <w:t>-</w:t>
      </w:r>
      <w:r>
        <w:t>band is so interfered that hardly UL traffic can be transmitted on these resources.</w:t>
      </w:r>
    </w:p>
    <w:p w14:paraId="57890A6C" w14:textId="77777777" w:rsidR="002E747C" w:rsidRDefault="002E747C" w:rsidP="002E747C">
      <w:r w:rsidRPr="0081773B">
        <w:rPr>
          <w:b/>
          <w:bCs/>
          <w:u w:val="single"/>
        </w:rPr>
        <w:t>Observation 11</w:t>
      </w:r>
      <w:r w:rsidRPr="0081773B">
        <w:rPr>
          <w:u w:val="single"/>
        </w:rPr>
        <w:t>:</w:t>
      </w:r>
      <w:r w:rsidRPr="0081773B">
        <w:t xml:space="preserve"> For coexistence case 4, irrespective of the inter-sector isolation assumptions (optimistic or realistic), the UL of the legacy system can be seriously impacted by the DL SBFD operator</w:t>
      </w:r>
      <w:r>
        <w:t>, in all the studied cases the throughput loss is higher than 5%</w:t>
      </w:r>
      <w:r w:rsidRPr="0081773B">
        <w:t xml:space="preserve">. </w:t>
      </w:r>
      <w:proofErr w:type="gramStart"/>
      <w:r w:rsidRPr="0081773B">
        <w:t>This is why</w:t>
      </w:r>
      <w:proofErr w:type="gramEnd"/>
      <w:r w:rsidRPr="0081773B">
        <w:t xml:space="preserve"> this case should be prioritized in the coexistence study.</w:t>
      </w:r>
    </w:p>
    <w:p w14:paraId="6A1D9377" w14:textId="77777777" w:rsidR="002E747C" w:rsidRDefault="002E747C" w:rsidP="002E747C">
      <w:r w:rsidRPr="00403D4A">
        <w:rPr>
          <w:b/>
          <w:bCs/>
          <w:u w:val="single"/>
        </w:rPr>
        <w:t>Observation 12:</w:t>
      </w:r>
      <w:r>
        <w:rPr>
          <w:b/>
          <w:bCs/>
        </w:rPr>
        <w:t xml:space="preserve"> </w:t>
      </w:r>
      <w:r w:rsidRPr="00403D4A">
        <w:t>Differently</w:t>
      </w:r>
      <w:r>
        <w:rPr>
          <w:b/>
          <w:bCs/>
        </w:rPr>
        <w:t xml:space="preserve"> </w:t>
      </w:r>
      <w:r>
        <w:t>from the optimistic case, where STDD</w:t>
      </w:r>
      <w:r w:rsidRPr="004B27FF">
        <w:t xml:space="preserve"> DL </w:t>
      </w:r>
      <w:r>
        <w:t xml:space="preserve">5%tile throughput </w:t>
      </w:r>
      <w:r w:rsidRPr="004B27FF">
        <w:t>is impacted by ACI</w:t>
      </w:r>
      <w:r>
        <w:t xml:space="preserve"> in coexistence case 2 when users are clustered, with throughput loss values exceeding the threshold of 5%, in the realistic case the DL STDD is not impacted by the SBFD UL activity. The reason is that the UL of SBFD when it coexists with STDD is often blocked or anyway so highly interfered that hardly traffic can go through these resources and consequently generate any UE-UE CLI.</w:t>
      </w:r>
    </w:p>
    <w:p w14:paraId="36C40179" w14:textId="77777777" w:rsidR="00945B98" w:rsidRDefault="00945B98" w:rsidP="0062745C">
      <w:pPr>
        <w:pStyle w:val="BodyText"/>
      </w:pPr>
    </w:p>
    <w:p w14:paraId="4FC27FFE" w14:textId="77F5DFF3" w:rsidR="003B356F" w:rsidRDefault="00BB5243" w:rsidP="0062745C">
      <w:pPr>
        <w:pStyle w:val="BodyText"/>
      </w:pPr>
      <w:r>
        <w:t xml:space="preserve">To progress the </w:t>
      </w:r>
      <w:r w:rsidR="003B356F">
        <w:t>work,</w:t>
      </w:r>
      <w:r>
        <w:t xml:space="preserve"> </w:t>
      </w:r>
      <w:r w:rsidR="003B356F">
        <w:t>we also present the following proposals for approval:</w:t>
      </w:r>
    </w:p>
    <w:p w14:paraId="0DB31AA6" w14:textId="6FF72F20" w:rsidR="00945B98" w:rsidRDefault="003B356F" w:rsidP="0062745C">
      <w:pPr>
        <w:pStyle w:val="BodyText"/>
      </w:pPr>
      <w:r w:rsidRPr="00CC4DC8">
        <w:rPr>
          <w:b/>
          <w:bCs/>
          <w:u w:val="single"/>
        </w:rPr>
        <w:t>Proposal 1</w:t>
      </w:r>
      <w:r w:rsidRPr="00CC4DC8">
        <w:rPr>
          <w:u w:val="single"/>
        </w:rPr>
        <w:t>:</w:t>
      </w:r>
      <w:r>
        <w:t xml:space="preserve"> To include in the evaluation clustered scenarios where UEs of different operators happen to be at reduced distance among each other, in the same cluster area. A similar cluster model to the one that has been defined in RAN1 can be considered for evaluation in RAN4, especially in scenarios where the DL is the victim in the evaluations.</w:t>
      </w:r>
    </w:p>
    <w:p w14:paraId="0AE0162E" w14:textId="704C39CB" w:rsidR="00945B98" w:rsidRDefault="00B963EC" w:rsidP="0062745C">
      <w:pPr>
        <w:pStyle w:val="BodyText"/>
      </w:pPr>
      <w:r w:rsidRPr="00CC4DC8">
        <w:rPr>
          <w:b/>
          <w:bCs/>
          <w:u w:val="single"/>
        </w:rPr>
        <w:t>Proposal 2</w:t>
      </w:r>
      <w:r w:rsidRPr="00CC4DC8">
        <w:rPr>
          <w:u w:val="single"/>
        </w:rPr>
        <w:t>:</w:t>
      </w:r>
      <w:r>
        <w:t xml:space="preserve"> To improve the priority of coexistence evaluation cases 3 and 4 to carefully evaluate the UL coexistence performance of STDD legacy network. </w:t>
      </w:r>
    </w:p>
    <w:p w14:paraId="18B1A9CA" w14:textId="77777777" w:rsidR="002274EA" w:rsidRDefault="005A3DD0" w:rsidP="005A3DD0">
      <w:pPr>
        <w:pStyle w:val="BodyText"/>
      </w:pPr>
      <w:r w:rsidRPr="000419A5">
        <w:rPr>
          <w:b/>
          <w:bCs/>
          <w:u w:val="single"/>
        </w:rPr>
        <w:t>Proposal 3:</w:t>
      </w:r>
      <w:r>
        <w:t xml:space="preserve"> To include in the study both optimistic and realistic isolation assumptions for SBFD self-interference and inter-sector interference isolation values. </w:t>
      </w:r>
    </w:p>
    <w:p w14:paraId="05386290" w14:textId="0C2331D8" w:rsidR="005A3DD0" w:rsidRDefault="002274EA" w:rsidP="005A3DD0">
      <w:pPr>
        <w:pStyle w:val="BodyText"/>
      </w:pPr>
      <w:r w:rsidRPr="00741D8E">
        <w:rPr>
          <w:b/>
          <w:bCs/>
          <w:u w:val="single"/>
        </w:rPr>
        <w:t>Proposal 4:</w:t>
      </w:r>
      <w:r>
        <w:t xml:space="preserve"> </w:t>
      </w:r>
      <w:r w:rsidR="005A3DD0">
        <w:t xml:space="preserve">For </w:t>
      </w:r>
      <w:r w:rsidR="002B65BF">
        <w:t xml:space="preserve">FR1 </w:t>
      </w:r>
      <w:r w:rsidR="005A3DD0">
        <w:t xml:space="preserve">inter-sector isolation we propose the value of 75 </w:t>
      </w:r>
      <w:proofErr w:type="spellStart"/>
      <w:r w:rsidR="005A3DD0">
        <w:t>dB.</w:t>
      </w:r>
      <w:proofErr w:type="spellEnd"/>
    </w:p>
    <w:p w14:paraId="58E135E1" w14:textId="77777777" w:rsidR="00B963EC" w:rsidRDefault="00B963EC" w:rsidP="0062745C">
      <w:pPr>
        <w:pStyle w:val="BodyText"/>
      </w:pPr>
    </w:p>
    <w:p w14:paraId="2B08D06D" w14:textId="18B84057" w:rsidR="00EE6CFA" w:rsidRDefault="00A32E6E" w:rsidP="0062745C">
      <w:pPr>
        <w:pStyle w:val="BodyText"/>
      </w:pPr>
      <w:r>
        <w:t xml:space="preserve">To understand </w:t>
      </w:r>
      <w:r w:rsidR="00BF504F">
        <w:t xml:space="preserve">how two networks operating </w:t>
      </w:r>
      <w:r w:rsidR="001576B7">
        <w:t xml:space="preserve">STDD and SBFD </w:t>
      </w:r>
      <w:r w:rsidR="00BF504F">
        <w:t>at adjacent channels within the same band</w:t>
      </w:r>
      <w:r w:rsidR="001576B7">
        <w:t xml:space="preserve"> will coexist it is </w:t>
      </w:r>
      <w:r w:rsidR="00B51F35">
        <w:t>preferable</w:t>
      </w:r>
      <w:r w:rsidR="001576B7">
        <w:t xml:space="preserve"> to </w:t>
      </w:r>
      <w:r w:rsidR="00F16191">
        <w:t xml:space="preserve">study two cases. In this contribution we </w:t>
      </w:r>
      <w:r w:rsidR="00A86034">
        <w:t>presented results for a</w:t>
      </w:r>
      <w:r w:rsidR="00B51F35">
        <w:t>n</w:t>
      </w:r>
      <w:r w:rsidR="00A86034">
        <w:t xml:space="preserve"> optimistic case and a realistic case with the intention to understand </w:t>
      </w:r>
      <w:r w:rsidR="00B51F35">
        <w:t xml:space="preserve">the impact related to induvial interference source. </w:t>
      </w:r>
      <w:r w:rsidR="00EE6CFA">
        <w:t xml:space="preserve"> </w:t>
      </w:r>
    </w:p>
    <w:p w14:paraId="42DFB67E" w14:textId="5D052FD4" w:rsidR="005D309A" w:rsidRDefault="005D309A" w:rsidP="0062745C">
      <w:pPr>
        <w:pStyle w:val="BodyText"/>
      </w:pPr>
      <w:r>
        <w:t xml:space="preserve">It can be concluded that </w:t>
      </w:r>
      <w:r w:rsidR="008E6469">
        <w:t xml:space="preserve">the introduction on SBFD in an adjacent channel within a band where a legacy TDD network operates </w:t>
      </w:r>
      <w:r w:rsidR="00CF0555">
        <w:t>will bring some interesting challenges with respect to coexistence</w:t>
      </w:r>
      <w:r w:rsidR="00A32E6E">
        <w:t xml:space="preserve">. </w:t>
      </w:r>
    </w:p>
    <w:p w14:paraId="59066D2B" w14:textId="26AE3DE2" w:rsidR="005A3DD0" w:rsidRDefault="005A3DD0" w:rsidP="0062745C">
      <w:pPr>
        <w:pStyle w:val="BodyText"/>
      </w:pPr>
      <w:r>
        <w:t xml:space="preserve">At the end of this contribution </w:t>
      </w:r>
      <w:r w:rsidR="005D309A">
        <w:t xml:space="preserve">in section 5 </w:t>
      </w:r>
      <w:r>
        <w:t xml:space="preserve">more details related to simulation assumptions used </w:t>
      </w:r>
      <w:r w:rsidR="002F69A5">
        <w:t>to produce the results presented in this contribution</w:t>
      </w:r>
      <w:r>
        <w:t xml:space="preserve"> </w:t>
      </w:r>
      <w:r w:rsidR="005D309A">
        <w:t xml:space="preserve">can be found. </w:t>
      </w:r>
    </w:p>
    <w:p w14:paraId="6254BE5B" w14:textId="77777777" w:rsidR="00B14508" w:rsidRDefault="003B61A8" w:rsidP="00B14508">
      <w:pPr>
        <w:pBdr>
          <w:bottom w:val="single" w:sz="4" w:space="1" w:color="auto"/>
        </w:pBdr>
        <w:rPr>
          <w:rFonts w:ascii="Arial" w:hAnsi="Arial" w:cs="Arial"/>
        </w:rPr>
      </w:pPr>
      <w:r>
        <w:t xml:space="preserve">  </w:t>
      </w:r>
    </w:p>
    <w:p w14:paraId="549DDF85" w14:textId="77777777" w:rsidR="00B14508" w:rsidRDefault="00B14508" w:rsidP="00B14508">
      <w:pPr>
        <w:pStyle w:val="Heading1"/>
        <w:keepLines w:val="0"/>
        <w:numPr>
          <w:ilvl w:val="0"/>
          <w:numId w:val="5"/>
        </w:numPr>
        <w:pBdr>
          <w:top w:val="none" w:sz="0" w:space="0" w:color="auto"/>
        </w:pBdr>
        <w:spacing w:before="0" w:after="240"/>
        <w:ind w:right="284" w:hanging="720"/>
      </w:pPr>
      <w:r>
        <w:t>References</w:t>
      </w:r>
    </w:p>
    <w:p w14:paraId="39E9CAB6" w14:textId="77777777" w:rsidR="00842D02" w:rsidRDefault="003B61A8" w:rsidP="00842D02">
      <w:pPr>
        <w:ind w:left="426" w:hanging="426"/>
      </w:pPr>
      <w:r>
        <w:t>[1]</w:t>
      </w:r>
      <w:r w:rsidR="00B14508">
        <w:tab/>
      </w:r>
      <w:r w:rsidR="00842D02">
        <w:tab/>
      </w:r>
      <w:r w:rsidR="00E0208F" w:rsidRPr="00E0208F">
        <w:t>R4-2302888, “WF for SBFD adjacent channel co-existence study”, CMCC</w:t>
      </w:r>
    </w:p>
    <w:p w14:paraId="35EE84EA" w14:textId="6BD035FF" w:rsidR="003B61A8" w:rsidRDefault="00CC7868" w:rsidP="00945B98">
      <w:pPr>
        <w:ind w:left="567" w:hanging="567"/>
      </w:pPr>
      <w:r>
        <w:t>[2]</w:t>
      </w:r>
      <w:r>
        <w:tab/>
      </w:r>
      <w:r>
        <w:tab/>
      </w:r>
      <w:r w:rsidR="00600849">
        <w:t>R4-</w:t>
      </w:r>
      <w:r w:rsidR="001B0297">
        <w:t>230</w:t>
      </w:r>
      <w:r w:rsidR="004B34C5">
        <w:t>4092</w:t>
      </w:r>
      <w:r w:rsidR="00600849">
        <w:t>, “</w:t>
      </w:r>
      <w:r w:rsidR="00D56731" w:rsidRPr="00D56731">
        <w:t>TP to TR 38.858: Addition of simulation assumptions relevant for SBFD coexistence evaluation in Annex D</w:t>
      </w:r>
      <w:r w:rsidR="00600849">
        <w:t>”, Ericsson</w:t>
      </w:r>
    </w:p>
    <w:p w14:paraId="3C2A4C5A" w14:textId="26B784FA" w:rsidR="00945B98" w:rsidRDefault="0032151E" w:rsidP="00945B98">
      <w:pPr>
        <w:ind w:left="567" w:hanging="567"/>
      </w:pPr>
      <w:r>
        <w:t>[3]</w:t>
      </w:r>
      <w:r>
        <w:tab/>
        <w:t>R4-</w:t>
      </w:r>
      <w:r w:rsidR="004B3D4D">
        <w:t>230</w:t>
      </w:r>
      <w:r w:rsidR="005B5B35">
        <w:t>4541,</w:t>
      </w:r>
      <w:r>
        <w:t xml:space="preserve"> “</w:t>
      </w:r>
      <w:r w:rsidR="00D80BBB" w:rsidRPr="00D80BBB">
        <w:t>SBFD BS feasibility considerations</w:t>
      </w:r>
      <w:r>
        <w:t>”, Ericsson</w:t>
      </w:r>
    </w:p>
    <w:p w14:paraId="300EB339" w14:textId="6CCA09A3" w:rsidR="00D56731" w:rsidRDefault="00D56731" w:rsidP="00842D02"/>
    <w:p w14:paraId="01201DFE" w14:textId="77777777" w:rsidR="005C7173" w:rsidRDefault="005C7173" w:rsidP="005C7173"/>
    <w:p w14:paraId="19242AED" w14:textId="77777777" w:rsidR="00FC6A1E" w:rsidRDefault="00FC6A1E" w:rsidP="005C7173"/>
    <w:p w14:paraId="436ABD67" w14:textId="77777777" w:rsidR="00FC6A1E" w:rsidRDefault="00FC6A1E" w:rsidP="005C7173"/>
    <w:p w14:paraId="43C2C7ED" w14:textId="77777777" w:rsidR="00FC6A1E" w:rsidRDefault="00FC6A1E" w:rsidP="005C7173"/>
    <w:p w14:paraId="507B2493" w14:textId="77777777" w:rsidR="00FC6A1E" w:rsidRDefault="00FC6A1E" w:rsidP="005C7173"/>
    <w:p w14:paraId="1F2A3BFC" w14:textId="77777777" w:rsidR="00FC6A1E" w:rsidRDefault="00FC6A1E" w:rsidP="005C7173"/>
    <w:p w14:paraId="16CCD2A7" w14:textId="77777777" w:rsidR="00FC6A1E" w:rsidRDefault="00FC6A1E" w:rsidP="005C7173"/>
    <w:p w14:paraId="7D7790EB" w14:textId="77777777" w:rsidR="00FC6A1E" w:rsidRDefault="00FC6A1E" w:rsidP="005C7173"/>
    <w:p w14:paraId="7E3FF59C" w14:textId="77777777" w:rsidR="00FC6A1E" w:rsidRDefault="00FC6A1E" w:rsidP="005C7173"/>
    <w:p w14:paraId="241109E4" w14:textId="77777777" w:rsidR="00FC6A1E" w:rsidRDefault="00FC6A1E" w:rsidP="005C7173"/>
    <w:p w14:paraId="0CC39BB7" w14:textId="77777777" w:rsidR="00FC6A1E" w:rsidRDefault="00FC6A1E" w:rsidP="005C7173"/>
    <w:p w14:paraId="6C77CDAB" w14:textId="77777777" w:rsidR="00FC6A1E" w:rsidRDefault="00FC6A1E" w:rsidP="005C7173"/>
    <w:p w14:paraId="162F768B" w14:textId="77777777" w:rsidR="00FC6A1E" w:rsidRDefault="00FC6A1E" w:rsidP="005C7173"/>
    <w:p w14:paraId="1265C292" w14:textId="77777777" w:rsidR="00FC6A1E" w:rsidRDefault="00FC6A1E" w:rsidP="005C7173"/>
    <w:p w14:paraId="01C1C062" w14:textId="77777777" w:rsidR="00B14508" w:rsidRDefault="00B14508" w:rsidP="00B14508">
      <w:pPr>
        <w:pBdr>
          <w:bottom w:val="single" w:sz="4" w:space="1" w:color="auto"/>
        </w:pBdr>
        <w:rPr>
          <w:rFonts w:ascii="Arial" w:hAnsi="Arial" w:cs="Arial"/>
        </w:rPr>
      </w:pPr>
    </w:p>
    <w:p w14:paraId="00FE0E1A" w14:textId="67923342" w:rsidR="00B14508" w:rsidRDefault="00B14508" w:rsidP="00B14508">
      <w:pPr>
        <w:pStyle w:val="Heading1"/>
        <w:keepLines w:val="0"/>
        <w:numPr>
          <w:ilvl w:val="0"/>
          <w:numId w:val="5"/>
        </w:numPr>
        <w:pBdr>
          <w:top w:val="none" w:sz="0" w:space="0" w:color="auto"/>
        </w:pBdr>
        <w:spacing w:before="0" w:after="240"/>
        <w:ind w:right="284" w:hanging="720"/>
      </w:pPr>
      <w:r>
        <w:t>Annex: Parameters</w:t>
      </w:r>
    </w:p>
    <w:p w14:paraId="47FF8EE1" w14:textId="272AA68E" w:rsidR="0089026B" w:rsidRDefault="0089026B" w:rsidP="0089026B">
      <w:pPr>
        <w:ind w:left="709" w:hanging="709"/>
      </w:pPr>
      <w:r>
        <w:t xml:space="preserve">In Table </w:t>
      </w:r>
      <w:r w:rsidR="00B14508">
        <w:t>5</w:t>
      </w:r>
      <w:r>
        <w:t xml:space="preserve">-1, parameters considered for simulation campaign relevant for urban macro scenario is listed. </w:t>
      </w:r>
    </w:p>
    <w:p w14:paraId="32191F90" w14:textId="2A4460F7" w:rsidR="0089026B" w:rsidRPr="00904B11" w:rsidRDefault="0089026B" w:rsidP="0089026B">
      <w:pPr>
        <w:pStyle w:val="BodyText"/>
        <w:jc w:val="center"/>
        <w:rPr>
          <w:rFonts w:ascii="Arial" w:hAnsi="Arial" w:cs="Arial"/>
          <w:b/>
          <w:bCs/>
        </w:rPr>
      </w:pPr>
      <w:r w:rsidRPr="627B772A">
        <w:rPr>
          <w:rFonts w:ascii="Arial" w:hAnsi="Arial" w:cs="Arial"/>
          <w:b/>
          <w:bCs/>
        </w:rPr>
        <w:t xml:space="preserve">Table </w:t>
      </w:r>
      <w:r w:rsidR="00B14508">
        <w:rPr>
          <w:rFonts w:ascii="Arial" w:hAnsi="Arial" w:cs="Arial"/>
          <w:b/>
          <w:bCs/>
        </w:rPr>
        <w:t>5</w:t>
      </w:r>
      <w:r w:rsidRPr="627B772A">
        <w:rPr>
          <w:rFonts w:ascii="Arial" w:hAnsi="Arial" w:cs="Arial"/>
          <w:b/>
          <w:bCs/>
        </w:rPr>
        <w:t>-1</w:t>
      </w:r>
      <w:r>
        <w:rPr>
          <w:rFonts w:ascii="Arial" w:hAnsi="Arial" w:cs="Arial"/>
          <w:b/>
          <w:bCs/>
        </w:rPr>
        <w:t>:</w:t>
      </w:r>
      <w:r w:rsidRPr="627B772A">
        <w:rPr>
          <w:rFonts w:ascii="Arial" w:hAnsi="Arial" w:cs="Arial"/>
          <w:b/>
          <w:bCs/>
        </w:rPr>
        <w:t xml:space="preserve"> </w:t>
      </w:r>
      <w:r>
        <w:rPr>
          <w:rFonts w:ascii="Arial" w:hAnsi="Arial" w:cs="Arial"/>
          <w:b/>
          <w:bCs/>
        </w:rPr>
        <w:t>Urban Macro scenario</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0"/>
        <w:gridCol w:w="3210"/>
        <w:gridCol w:w="3210"/>
      </w:tblGrid>
      <w:tr w:rsidR="0089026B" w14:paraId="7D10260A" w14:textId="77777777" w:rsidTr="00F335AD">
        <w:tc>
          <w:tcPr>
            <w:tcW w:w="3210" w:type="dxa"/>
          </w:tcPr>
          <w:p w14:paraId="08DC9847" w14:textId="461D863C" w:rsidR="0089026B" w:rsidRPr="005B7DA1" w:rsidRDefault="0089026B" w:rsidP="00F335AD">
            <w:pPr>
              <w:spacing w:line="257" w:lineRule="auto"/>
              <w:jc w:val="center"/>
              <w:rPr>
                <w:rFonts w:ascii="Arial" w:eastAsia="Arial" w:hAnsi="Arial" w:cs="Arial"/>
                <w:b/>
                <w:bCs/>
                <w:sz w:val="18"/>
                <w:szCs w:val="18"/>
              </w:rPr>
            </w:pPr>
          </w:p>
        </w:tc>
        <w:tc>
          <w:tcPr>
            <w:tcW w:w="3210" w:type="dxa"/>
          </w:tcPr>
          <w:p w14:paraId="11CAA1C7" w14:textId="77777777" w:rsidR="0089026B" w:rsidRPr="005B7DA1" w:rsidRDefault="0089026B" w:rsidP="00F335AD">
            <w:pPr>
              <w:spacing w:line="257" w:lineRule="auto"/>
              <w:jc w:val="center"/>
              <w:rPr>
                <w:rFonts w:ascii="Arial" w:eastAsia="Arial" w:hAnsi="Arial" w:cs="Arial"/>
                <w:b/>
                <w:bCs/>
                <w:sz w:val="18"/>
                <w:szCs w:val="18"/>
                <w:lang w:val="en-US"/>
              </w:rPr>
            </w:pPr>
            <w:r w:rsidRPr="005B7DA1">
              <w:rPr>
                <w:rFonts w:ascii="Arial" w:eastAsia="Arial" w:hAnsi="Arial" w:cs="Arial"/>
                <w:b/>
                <w:bCs/>
                <w:sz w:val="18"/>
                <w:szCs w:val="18"/>
                <w:lang w:val="en-US"/>
              </w:rPr>
              <w:t>Parameters</w:t>
            </w:r>
          </w:p>
        </w:tc>
        <w:tc>
          <w:tcPr>
            <w:tcW w:w="3210" w:type="dxa"/>
          </w:tcPr>
          <w:p w14:paraId="25AD1BCC" w14:textId="77777777" w:rsidR="0089026B" w:rsidRPr="005B7DA1" w:rsidRDefault="0089026B" w:rsidP="00F335AD">
            <w:pPr>
              <w:spacing w:line="257" w:lineRule="auto"/>
              <w:jc w:val="center"/>
              <w:rPr>
                <w:rFonts w:ascii="Arial" w:eastAsia="Arial" w:hAnsi="Arial" w:cs="Arial"/>
                <w:b/>
                <w:bCs/>
                <w:sz w:val="18"/>
                <w:szCs w:val="18"/>
                <w:lang w:val="en-US"/>
              </w:rPr>
            </w:pPr>
            <w:r w:rsidRPr="005B7DA1">
              <w:rPr>
                <w:rFonts w:ascii="Arial" w:eastAsia="Arial" w:hAnsi="Arial" w:cs="Arial"/>
                <w:b/>
                <w:bCs/>
                <w:sz w:val="18"/>
                <w:szCs w:val="18"/>
                <w:lang w:val="en-US"/>
              </w:rPr>
              <w:t>Scenario</w:t>
            </w:r>
          </w:p>
        </w:tc>
      </w:tr>
      <w:tr w:rsidR="0089026B" w14:paraId="172AC5E6" w14:textId="77777777" w:rsidTr="00F335AD">
        <w:tc>
          <w:tcPr>
            <w:tcW w:w="3210" w:type="dxa"/>
            <w:vMerge w:val="restart"/>
          </w:tcPr>
          <w:p w14:paraId="05741135" w14:textId="75B38A81"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System parameters</w:t>
            </w:r>
          </w:p>
        </w:tc>
        <w:tc>
          <w:tcPr>
            <w:tcW w:w="3210" w:type="dxa"/>
          </w:tcPr>
          <w:p w14:paraId="0EA7D540"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Scenario</w:t>
            </w:r>
          </w:p>
        </w:tc>
        <w:tc>
          <w:tcPr>
            <w:tcW w:w="3210" w:type="dxa"/>
          </w:tcPr>
          <w:p w14:paraId="57ACB1B8" w14:textId="73275B26" w:rsidR="0089026B" w:rsidRPr="00224FBD" w:rsidRDefault="0089026B" w:rsidP="00F335AD">
            <w:pPr>
              <w:spacing w:line="257" w:lineRule="auto"/>
              <w:jc w:val="center"/>
              <w:rPr>
                <w:rFonts w:ascii="Arial" w:eastAsia="Arial" w:hAnsi="Arial" w:cs="Arial"/>
                <w:sz w:val="18"/>
                <w:szCs w:val="18"/>
                <w:lang w:val="en-US"/>
              </w:rPr>
            </w:pPr>
            <w:proofErr w:type="spellStart"/>
            <w:r w:rsidRPr="00224FBD">
              <w:rPr>
                <w:rFonts w:ascii="Arial" w:eastAsia="Arial" w:hAnsi="Arial" w:cs="Arial"/>
                <w:sz w:val="18"/>
                <w:szCs w:val="18"/>
                <w:lang w:val="en-US"/>
              </w:rPr>
              <w:t>UMa</w:t>
            </w:r>
            <w:proofErr w:type="spellEnd"/>
            <w:r w:rsidRPr="00224FBD">
              <w:rPr>
                <w:rFonts w:ascii="Arial" w:eastAsia="Arial" w:hAnsi="Arial" w:cs="Arial"/>
                <w:sz w:val="18"/>
                <w:szCs w:val="18"/>
                <w:lang w:val="en-US"/>
              </w:rPr>
              <w:t>,</w:t>
            </w:r>
            <w:r>
              <w:rPr>
                <w:rFonts w:ascii="Arial" w:eastAsia="Arial" w:hAnsi="Arial" w:cs="Arial"/>
                <w:sz w:val="18"/>
                <w:szCs w:val="18"/>
                <w:lang w:val="en-US"/>
              </w:rPr>
              <w:t xml:space="preserve"> </w:t>
            </w:r>
            <w:r w:rsidRPr="00224FBD">
              <w:rPr>
                <w:rFonts w:ascii="Arial" w:eastAsia="Arial" w:hAnsi="Arial" w:cs="Arial"/>
                <w:sz w:val="18"/>
                <w:szCs w:val="18"/>
                <w:lang w:val="en-US"/>
              </w:rPr>
              <w:t xml:space="preserve">Hexagonal layout, </w:t>
            </w:r>
            <w:r>
              <w:rPr>
                <w:rFonts w:ascii="Arial" w:eastAsia="Arial" w:hAnsi="Arial" w:cs="Arial"/>
                <w:sz w:val="18"/>
                <w:szCs w:val="18"/>
                <w:lang w:val="en-US"/>
              </w:rPr>
              <w:t>19</w:t>
            </w:r>
            <w:r w:rsidRPr="00224FBD">
              <w:rPr>
                <w:rFonts w:ascii="Arial" w:eastAsia="Arial" w:hAnsi="Arial" w:cs="Arial"/>
                <w:sz w:val="18"/>
                <w:szCs w:val="18"/>
                <w:lang w:val="en-US"/>
              </w:rPr>
              <w:t xml:space="preserve"> BS per operator, 3 sectors per site, with wrapping</w:t>
            </w:r>
          </w:p>
        </w:tc>
      </w:tr>
      <w:tr w:rsidR="0089026B" w14:paraId="68B470B7" w14:textId="77777777" w:rsidTr="00F335AD">
        <w:tc>
          <w:tcPr>
            <w:tcW w:w="3210" w:type="dxa"/>
            <w:vMerge/>
            <w:vAlign w:val="center"/>
          </w:tcPr>
          <w:p w14:paraId="5EF6CB2A" w14:textId="77777777" w:rsidR="0089026B" w:rsidRPr="00224FBD" w:rsidRDefault="0089026B" w:rsidP="00F335AD">
            <w:pPr>
              <w:jc w:val="center"/>
              <w:rPr>
                <w:rFonts w:ascii="Arial" w:hAnsi="Arial" w:cs="Arial"/>
                <w:sz w:val="18"/>
                <w:szCs w:val="18"/>
              </w:rPr>
            </w:pPr>
          </w:p>
        </w:tc>
        <w:tc>
          <w:tcPr>
            <w:tcW w:w="3210" w:type="dxa"/>
          </w:tcPr>
          <w:p w14:paraId="3CDCF674"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ISD</w:t>
            </w:r>
          </w:p>
        </w:tc>
        <w:tc>
          <w:tcPr>
            <w:tcW w:w="3210" w:type="dxa"/>
          </w:tcPr>
          <w:p w14:paraId="03E7A513"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500 m</w:t>
            </w:r>
          </w:p>
        </w:tc>
      </w:tr>
      <w:tr w:rsidR="0089026B" w14:paraId="4E92849A" w14:textId="77777777" w:rsidTr="00F335AD">
        <w:tc>
          <w:tcPr>
            <w:tcW w:w="3210" w:type="dxa"/>
            <w:vMerge/>
            <w:vAlign w:val="center"/>
          </w:tcPr>
          <w:p w14:paraId="6D54F9C4" w14:textId="77777777" w:rsidR="0089026B" w:rsidRPr="00224FBD" w:rsidRDefault="0089026B" w:rsidP="00F335AD">
            <w:pPr>
              <w:jc w:val="center"/>
              <w:rPr>
                <w:rFonts w:ascii="Arial" w:hAnsi="Arial" w:cs="Arial"/>
                <w:sz w:val="18"/>
                <w:szCs w:val="18"/>
              </w:rPr>
            </w:pPr>
          </w:p>
        </w:tc>
        <w:tc>
          <w:tcPr>
            <w:tcW w:w="3210" w:type="dxa"/>
          </w:tcPr>
          <w:p w14:paraId="6FFEB382"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Carrier Frequency</w:t>
            </w:r>
          </w:p>
        </w:tc>
        <w:tc>
          <w:tcPr>
            <w:tcW w:w="3210" w:type="dxa"/>
          </w:tcPr>
          <w:p w14:paraId="1939843B"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4 GHz</w:t>
            </w:r>
          </w:p>
        </w:tc>
      </w:tr>
      <w:tr w:rsidR="0089026B" w14:paraId="585D99F7" w14:textId="77777777" w:rsidTr="00F335AD">
        <w:tc>
          <w:tcPr>
            <w:tcW w:w="3210" w:type="dxa"/>
            <w:vMerge/>
            <w:vAlign w:val="center"/>
          </w:tcPr>
          <w:p w14:paraId="65F5F87C" w14:textId="77777777" w:rsidR="0089026B" w:rsidRPr="00224FBD" w:rsidRDefault="0089026B" w:rsidP="00F335AD">
            <w:pPr>
              <w:jc w:val="center"/>
              <w:rPr>
                <w:rFonts w:ascii="Arial" w:hAnsi="Arial" w:cs="Arial"/>
                <w:sz w:val="18"/>
                <w:szCs w:val="18"/>
              </w:rPr>
            </w:pPr>
          </w:p>
        </w:tc>
        <w:tc>
          <w:tcPr>
            <w:tcW w:w="3210" w:type="dxa"/>
          </w:tcPr>
          <w:p w14:paraId="284AA682"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Duplex Type</w:t>
            </w:r>
          </w:p>
        </w:tc>
        <w:tc>
          <w:tcPr>
            <w:tcW w:w="3210" w:type="dxa"/>
          </w:tcPr>
          <w:p w14:paraId="52E28D8F" w14:textId="7415591C"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Static TDD (DDDDU</w:t>
            </w:r>
            <w:r>
              <w:rPr>
                <w:rFonts w:ascii="Arial" w:eastAsia="Arial" w:hAnsi="Arial" w:cs="Arial"/>
                <w:sz w:val="18"/>
                <w:szCs w:val="18"/>
                <w:lang w:val="en-US"/>
              </w:rPr>
              <w:t>)</w:t>
            </w:r>
            <w:r w:rsidRPr="00224FBD">
              <w:rPr>
                <w:rFonts w:ascii="Arial" w:eastAsia="Arial" w:hAnsi="Arial" w:cs="Arial"/>
                <w:sz w:val="18"/>
                <w:szCs w:val="18"/>
                <w:lang w:val="en-US"/>
              </w:rPr>
              <w:t>, SBFD (XXXXX)</w:t>
            </w:r>
          </w:p>
        </w:tc>
      </w:tr>
      <w:tr w:rsidR="0089026B" w14:paraId="04D66599" w14:textId="77777777" w:rsidTr="00F335AD">
        <w:tc>
          <w:tcPr>
            <w:tcW w:w="3210" w:type="dxa"/>
            <w:vMerge/>
            <w:vAlign w:val="center"/>
          </w:tcPr>
          <w:p w14:paraId="19E86B9B" w14:textId="77777777" w:rsidR="0089026B" w:rsidRPr="00224FBD" w:rsidRDefault="0089026B" w:rsidP="00F335AD">
            <w:pPr>
              <w:jc w:val="center"/>
              <w:rPr>
                <w:rFonts w:ascii="Arial" w:hAnsi="Arial" w:cs="Arial"/>
                <w:sz w:val="18"/>
                <w:szCs w:val="18"/>
              </w:rPr>
            </w:pPr>
          </w:p>
        </w:tc>
        <w:tc>
          <w:tcPr>
            <w:tcW w:w="3210" w:type="dxa"/>
          </w:tcPr>
          <w:p w14:paraId="0474C8BE"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Base Static TDD pattern</w:t>
            </w:r>
          </w:p>
        </w:tc>
        <w:tc>
          <w:tcPr>
            <w:tcW w:w="3210" w:type="dxa"/>
          </w:tcPr>
          <w:p w14:paraId="0F45D3AE"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 xml:space="preserve">80:20 </w:t>
            </w:r>
            <w:proofErr w:type="gramStart"/>
            <w:r w:rsidRPr="00224FBD">
              <w:rPr>
                <w:rFonts w:ascii="Arial" w:eastAsia="Arial" w:hAnsi="Arial" w:cs="Arial"/>
                <w:sz w:val="18"/>
                <w:szCs w:val="18"/>
                <w:lang w:val="en-US"/>
              </w:rPr>
              <w:t>DL:UL</w:t>
            </w:r>
            <w:proofErr w:type="gramEnd"/>
          </w:p>
        </w:tc>
      </w:tr>
      <w:tr w:rsidR="0089026B" w14:paraId="1BAACF89" w14:textId="77777777" w:rsidTr="00F335AD">
        <w:tc>
          <w:tcPr>
            <w:tcW w:w="3210" w:type="dxa"/>
            <w:vMerge/>
            <w:vAlign w:val="center"/>
          </w:tcPr>
          <w:p w14:paraId="30045894" w14:textId="77777777" w:rsidR="0089026B" w:rsidRPr="00224FBD" w:rsidRDefault="0089026B" w:rsidP="00F335AD">
            <w:pPr>
              <w:jc w:val="center"/>
              <w:rPr>
                <w:rFonts w:ascii="Arial" w:hAnsi="Arial" w:cs="Arial"/>
                <w:sz w:val="18"/>
                <w:szCs w:val="18"/>
              </w:rPr>
            </w:pPr>
          </w:p>
        </w:tc>
        <w:tc>
          <w:tcPr>
            <w:tcW w:w="3210" w:type="dxa"/>
          </w:tcPr>
          <w:p w14:paraId="31C6EFDF"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SBFD pattern</w:t>
            </w:r>
          </w:p>
        </w:tc>
        <w:tc>
          <w:tcPr>
            <w:tcW w:w="3210" w:type="dxa"/>
          </w:tcPr>
          <w:p w14:paraId="37ED0A24" w14:textId="60EFF882" w:rsidR="0089026B" w:rsidRPr="00224FBD" w:rsidRDefault="00D8039E" w:rsidP="00F335AD">
            <w:pPr>
              <w:spacing w:line="257" w:lineRule="auto"/>
              <w:jc w:val="center"/>
              <w:rPr>
                <w:rFonts w:ascii="Arial" w:eastAsia="Arial" w:hAnsi="Arial" w:cs="Arial"/>
                <w:sz w:val="18"/>
                <w:szCs w:val="18"/>
                <w:lang w:val="en-US"/>
              </w:rPr>
            </w:pPr>
            <w:r>
              <w:rPr>
                <w:rFonts w:ascii="Arial" w:eastAsia="Arial" w:hAnsi="Arial" w:cs="Arial"/>
                <w:sz w:val="18"/>
                <w:szCs w:val="18"/>
                <w:lang w:val="en-US"/>
              </w:rPr>
              <w:t>100% SBFD slots</w:t>
            </w:r>
          </w:p>
        </w:tc>
      </w:tr>
      <w:tr w:rsidR="0089026B" w14:paraId="693A9890" w14:textId="77777777" w:rsidTr="00F335AD">
        <w:tc>
          <w:tcPr>
            <w:tcW w:w="3210" w:type="dxa"/>
            <w:vMerge/>
            <w:vAlign w:val="center"/>
          </w:tcPr>
          <w:p w14:paraId="02E8870D" w14:textId="77777777" w:rsidR="0089026B" w:rsidRPr="00224FBD" w:rsidRDefault="0089026B" w:rsidP="00F335AD">
            <w:pPr>
              <w:jc w:val="center"/>
              <w:rPr>
                <w:rFonts w:ascii="Arial" w:hAnsi="Arial" w:cs="Arial"/>
                <w:sz w:val="18"/>
                <w:szCs w:val="18"/>
              </w:rPr>
            </w:pPr>
          </w:p>
        </w:tc>
        <w:tc>
          <w:tcPr>
            <w:tcW w:w="3210" w:type="dxa"/>
          </w:tcPr>
          <w:p w14:paraId="2D91ADC1"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Channel bandwidth</w:t>
            </w:r>
          </w:p>
        </w:tc>
        <w:tc>
          <w:tcPr>
            <w:tcW w:w="3210" w:type="dxa"/>
          </w:tcPr>
          <w:p w14:paraId="48C38926"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100 MHz for STDD</w:t>
            </w:r>
          </w:p>
          <w:p w14:paraId="107164F4" w14:textId="0E2575EA" w:rsidR="0089026B" w:rsidRPr="00224FBD" w:rsidRDefault="00D8039E" w:rsidP="00F335AD">
            <w:pPr>
              <w:spacing w:line="257" w:lineRule="auto"/>
              <w:jc w:val="center"/>
              <w:rPr>
                <w:rFonts w:ascii="Arial" w:eastAsia="Arial" w:hAnsi="Arial" w:cs="Arial"/>
                <w:sz w:val="18"/>
                <w:szCs w:val="18"/>
                <w:lang w:val="en-US"/>
              </w:rPr>
            </w:pPr>
            <w:r>
              <w:rPr>
                <w:rFonts w:ascii="Arial" w:eastAsia="Arial" w:hAnsi="Arial" w:cs="Arial"/>
                <w:sz w:val="18"/>
                <w:szCs w:val="18"/>
                <w:lang w:val="en-US"/>
              </w:rPr>
              <w:t>8</w:t>
            </w:r>
            <w:r w:rsidR="0089026B" w:rsidRPr="00224FBD">
              <w:rPr>
                <w:rFonts w:ascii="Arial" w:eastAsia="Arial" w:hAnsi="Arial" w:cs="Arial"/>
                <w:sz w:val="18"/>
                <w:szCs w:val="18"/>
                <w:lang w:val="en-US"/>
              </w:rPr>
              <w:t>0:20 MHz (DU) for SBFD</w:t>
            </w:r>
          </w:p>
        </w:tc>
      </w:tr>
      <w:tr w:rsidR="0089026B" w14:paraId="051A6238" w14:textId="77777777" w:rsidTr="00F335AD">
        <w:tc>
          <w:tcPr>
            <w:tcW w:w="3210" w:type="dxa"/>
            <w:vMerge/>
            <w:vAlign w:val="center"/>
          </w:tcPr>
          <w:p w14:paraId="07FBC7CC" w14:textId="77777777" w:rsidR="0089026B" w:rsidRPr="00224FBD" w:rsidRDefault="0089026B" w:rsidP="00F335AD">
            <w:pPr>
              <w:jc w:val="center"/>
              <w:rPr>
                <w:rFonts w:ascii="Arial" w:hAnsi="Arial" w:cs="Arial"/>
                <w:sz w:val="18"/>
                <w:szCs w:val="18"/>
              </w:rPr>
            </w:pPr>
          </w:p>
        </w:tc>
        <w:tc>
          <w:tcPr>
            <w:tcW w:w="3210" w:type="dxa"/>
          </w:tcPr>
          <w:p w14:paraId="612C9DC5"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Available resource blocks</w:t>
            </w:r>
          </w:p>
        </w:tc>
        <w:tc>
          <w:tcPr>
            <w:tcW w:w="3210" w:type="dxa"/>
          </w:tcPr>
          <w:p w14:paraId="07AD8568"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273 for STDD</w:t>
            </w:r>
          </w:p>
          <w:p w14:paraId="26E39D68" w14:textId="4744B78E" w:rsidR="0089026B" w:rsidRPr="00224FBD" w:rsidRDefault="00B40BC5" w:rsidP="00F335AD">
            <w:pPr>
              <w:spacing w:line="257" w:lineRule="auto"/>
              <w:jc w:val="center"/>
              <w:rPr>
                <w:rFonts w:ascii="Arial" w:eastAsia="Arial" w:hAnsi="Arial" w:cs="Arial"/>
                <w:sz w:val="18"/>
                <w:szCs w:val="18"/>
                <w:lang w:val="en-US"/>
              </w:rPr>
            </w:pPr>
            <w:r>
              <w:rPr>
                <w:rFonts w:ascii="Arial" w:eastAsia="Arial" w:hAnsi="Arial" w:cs="Arial"/>
                <w:sz w:val="18"/>
                <w:szCs w:val="18"/>
                <w:lang w:val="en-US"/>
              </w:rPr>
              <w:t>218:55</w:t>
            </w:r>
            <w:r w:rsidR="0089026B" w:rsidRPr="00224FBD">
              <w:rPr>
                <w:rFonts w:ascii="Arial" w:eastAsia="Arial" w:hAnsi="Arial" w:cs="Arial"/>
                <w:sz w:val="18"/>
                <w:szCs w:val="18"/>
                <w:lang w:val="en-US"/>
              </w:rPr>
              <w:t xml:space="preserve"> (DUD) for SBFD</w:t>
            </w:r>
          </w:p>
        </w:tc>
      </w:tr>
      <w:tr w:rsidR="0089026B" w14:paraId="7EFD362C" w14:textId="77777777" w:rsidTr="00F335AD">
        <w:tc>
          <w:tcPr>
            <w:tcW w:w="3210" w:type="dxa"/>
            <w:vMerge/>
            <w:vAlign w:val="center"/>
          </w:tcPr>
          <w:p w14:paraId="6036C41A" w14:textId="77777777" w:rsidR="0089026B" w:rsidRPr="00224FBD" w:rsidRDefault="0089026B" w:rsidP="00F335AD">
            <w:pPr>
              <w:jc w:val="center"/>
              <w:rPr>
                <w:rFonts w:ascii="Arial" w:hAnsi="Arial" w:cs="Arial"/>
                <w:sz w:val="18"/>
                <w:szCs w:val="18"/>
              </w:rPr>
            </w:pPr>
          </w:p>
        </w:tc>
        <w:tc>
          <w:tcPr>
            <w:tcW w:w="3210" w:type="dxa"/>
          </w:tcPr>
          <w:p w14:paraId="300DF768"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Switching time</w:t>
            </w:r>
          </w:p>
        </w:tc>
        <w:tc>
          <w:tcPr>
            <w:tcW w:w="3210" w:type="dxa"/>
          </w:tcPr>
          <w:p w14:paraId="22D92215" w14:textId="0C4DCE86"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DL-&gt;UL: 2OS in the D slot</w:t>
            </w:r>
          </w:p>
        </w:tc>
      </w:tr>
      <w:tr w:rsidR="0089026B" w14:paraId="2383CCC3" w14:textId="77777777" w:rsidTr="00F335AD">
        <w:tc>
          <w:tcPr>
            <w:tcW w:w="3210" w:type="dxa"/>
            <w:vMerge/>
            <w:vAlign w:val="center"/>
          </w:tcPr>
          <w:p w14:paraId="53143F2D" w14:textId="77777777" w:rsidR="0089026B" w:rsidRPr="00224FBD" w:rsidRDefault="0089026B" w:rsidP="00F335AD">
            <w:pPr>
              <w:jc w:val="center"/>
              <w:rPr>
                <w:rFonts w:ascii="Arial" w:hAnsi="Arial" w:cs="Arial"/>
                <w:sz w:val="18"/>
                <w:szCs w:val="18"/>
              </w:rPr>
            </w:pPr>
          </w:p>
        </w:tc>
        <w:tc>
          <w:tcPr>
            <w:tcW w:w="3210" w:type="dxa"/>
          </w:tcPr>
          <w:p w14:paraId="4AC891AA"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Sub-Carrier spacing</w:t>
            </w:r>
          </w:p>
        </w:tc>
        <w:tc>
          <w:tcPr>
            <w:tcW w:w="3210" w:type="dxa"/>
          </w:tcPr>
          <w:p w14:paraId="0B890B51" w14:textId="03D5677C"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30 kHz</w:t>
            </w:r>
          </w:p>
        </w:tc>
      </w:tr>
      <w:tr w:rsidR="0089026B" w14:paraId="59BF3E45" w14:textId="77777777" w:rsidTr="00F335AD">
        <w:tc>
          <w:tcPr>
            <w:tcW w:w="3210" w:type="dxa"/>
            <w:vMerge/>
            <w:vAlign w:val="center"/>
          </w:tcPr>
          <w:p w14:paraId="1253205F" w14:textId="77777777" w:rsidR="0089026B" w:rsidRPr="00224FBD" w:rsidRDefault="0089026B" w:rsidP="00F335AD">
            <w:pPr>
              <w:jc w:val="center"/>
              <w:rPr>
                <w:rFonts w:ascii="Arial" w:hAnsi="Arial" w:cs="Arial"/>
                <w:sz w:val="18"/>
                <w:szCs w:val="18"/>
              </w:rPr>
            </w:pPr>
          </w:p>
        </w:tc>
        <w:tc>
          <w:tcPr>
            <w:tcW w:w="3210" w:type="dxa"/>
          </w:tcPr>
          <w:p w14:paraId="1A0D9396"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Number of active UEs</w:t>
            </w:r>
          </w:p>
        </w:tc>
        <w:tc>
          <w:tcPr>
            <w:tcW w:w="3210" w:type="dxa"/>
          </w:tcPr>
          <w:p w14:paraId="15E3A861" w14:textId="7DC319B5" w:rsidR="0089026B" w:rsidRPr="00224FBD" w:rsidRDefault="007413E2" w:rsidP="00F335AD">
            <w:pPr>
              <w:spacing w:line="257" w:lineRule="auto"/>
              <w:jc w:val="center"/>
              <w:rPr>
                <w:rFonts w:ascii="Arial" w:eastAsia="Arial" w:hAnsi="Arial" w:cs="Arial"/>
                <w:sz w:val="18"/>
                <w:szCs w:val="18"/>
                <w:lang w:val="en-US"/>
              </w:rPr>
            </w:pPr>
            <w:r>
              <w:rPr>
                <w:rFonts w:ascii="Arial" w:eastAsia="Arial" w:hAnsi="Arial" w:cs="Arial"/>
                <w:sz w:val="18"/>
                <w:szCs w:val="18"/>
                <w:lang w:val="en-US"/>
              </w:rPr>
              <w:t>1 active users in UL or DL per cell at a time</w:t>
            </w:r>
          </w:p>
        </w:tc>
      </w:tr>
      <w:tr w:rsidR="0089026B" w:rsidRPr="0088751E" w14:paraId="056FE0D6" w14:textId="77777777" w:rsidTr="00F335AD">
        <w:tc>
          <w:tcPr>
            <w:tcW w:w="3210" w:type="dxa"/>
            <w:vMerge/>
            <w:vAlign w:val="center"/>
          </w:tcPr>
          <w:p w14:paraId="18C4BD47" w14:textId="77777777" w:rsidR="0089026B" w:rsidRPr="00224FBD" w:rsidRDefault="0089026B" w:rsidP="00F335AD">
            <w:pPr>
              <w:jc w:val="center"/>
              <w:rPr>
                <w:rFonts w:ascii="Arial" w:hAnsi="Arial" w:cs="Arial"/>
                <w:sz w:val="18"/>
                <w:szCs w:val="18"/>
              </w:rPr>
            </w:pPr>
          </w:p>
        </w:tc>
        <w:tc>
          <w:tcPr>
            <w:tcW w:w="3210" w:type="dxa"/>
          </w:tcPr>
          <w:p w14:paraId="4E9E08F6"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Channel model</w:t>
            </w:r>
          </w:p>
        </w:tc>
        <w:tc>
          <w:tcPr>
            <w:tcW w:w="3210" w:type="dxa"/>
          </w:tcPr>
          <w:p w14:paraId="1FCA99BD" w14:textId="746A8CF1" w:rsidR="0089026B" w:rsidRPr="00224FBD" w:rsidRDefault="0089026B" w:rsidP="00F335AD">
            <w:pPr>
              <w:spacing w:line="257" w:lineRule="auto"/>
              <w:jc w:val="center"/>
              <w:rPr>
                <w:rFonts w:ascii="Arial" w:eastAsia="Arial" w:hAnsi="Arial" w:cs="Arial"/>
                <w:sz w:val="18"/>
                <w:szCs w:val="18"/>
                <w:lang w:val="en-US"/>
              </w:rPr>
            </w:pPr>
            <w:proofErr w:type="spellStart"/>
            <w:r w:rsidRPr="00224FBD">
              <w:rPr>
                <w:rFonts w:ascii="Arial" w:eastAsia="Arial" w:hAnsi="Arial" w:cs="Arial"/>
                <w:sz w:val="18"/>
                <w:szCs w:val="18"/>
                <w:lang w:val="en-US"/>
              </w:rPr>
              <w:t>gNB</w:t>
            </w:r>
            <w:proofErr w:type="spellEnd"/>
            <w:r w:rsidRPr="00224FBD">
              <w:rPr>
                <w:rFonts w:ascii="Arial" w:eastAsia="Arial" w:hAnsi="Arial" w:cs="Arial"/>
                <w:sz w:val="18"/>
                <w:szCs w:val="18"/>
                <w:lang w:val="en-US"/>
              </w:rPr>
              <w:t xml:space="preserve">-UE: </w:t>
            </w:r>
            <w:proofErr w:type="spellStart"/>
            <w:r w:rsidRPr="00224FBD">
              <w:rPr>
                <w:rFonts w:ascii="Arial" w:eastAsia="Arial" w:hAnsi="Arial" w:cs="Arial"/>
                <w:sz w:val="18"/>
                <w:szCs w:val="18"/>
                <w:lang w:val="en-US"/>
              </w:rPr>
              <w:t>U</w:t>
            </w:r>
            <w:r w:rsidR="0088751E">
              <w:rPr>
                <w:rFonts w:ascii="Arial" w:eastAsia="Arial" w:hAnsi="Arial" w:cs="Arial"/>
                <w:sz w:val="18"/>
                <w:szCs w:val="18"/>
                <w:lang w:val="en-US"/>
              </w:rPr>
              <w:t>M</w:t>
            </w:r>
            <w:r w:rsidRPr="00224FBD">
              <w:rPr>
                <w:rFonts w:ascii="Arial" w:eastAsia="Arial" w:hAnsi="Arial" w:cs="Arial"/>
                <w:sz w:val="18"/>
                <w:szCs w:val="18"/>
                <w:lang w:val="en-US"/>
              </w:rPr>
              <w:t>a</w:t>
            </w:r>
            <w:proofErr w:type="spellEnd"/>
            <w:r w:rsidR="0088751E">
              <w:rPr>
                <w:rFonts w:ascii="Arial" w:eastAsia="Arial" w:hAnsi="Arial" w:cs="Arial"/>
                <w:sz w:val="18"/>
                <w:szCs w:val="18"/>
                <w:lang w:val="en-US"/>
              </w:rPr>
              <w:t xml:space="preserve"> TR38.803/38.828</w:t>
            </w:r>
          </w:p>
          <w:p w14:paraId="3A78AF5E" w14:textId="321370D3" w:rsidR="0089026B" w:rsidRPr="00224FBD" w:rsidRDefault="0089026B" w:rsidP="00F335AD">
            <w:pPr>
              <w:spacing w:line="257" w:lineRule="auto"/>
              <w:jc w:val="center"/>
              <w:rPr>
                <w:rFonts w:ascii="Arial" w:eastAsia="Arial" w:hAnsi="Arial" w:cs="Arial"/>
                <w:sz w:val="18"/>
                <w:szCs w:val="18"/>
                <w:lang w:val="en-US"/>
              </w:rPr>
            </w:pPr>
            <w:proofErr w:type="spellStart"/>
            <w:r w:rsidRPr="00224FBD">
              <w:rPr>
                <w:rFonts w:ascii="Arial" w:eastAsia="Arial" w:hAnsi="Arial" w:cs="Arial"/>
                <w:sz w:val="18"/>
                <w:szCs w:val="18"/>
                <w:lang w:val="en-US"/>
              </w:rPr>
              <w:t>gNB-gNB</w:t>
            </w:r>
            <w:proofErr w:type="spellEnd"/>
            <w:r w:rsidRPr="00224FBD">
              <w:rPr>
                <w:rFonts w:ascii="Arial" w:eastAsia="Arial" w:hAnsi="Arial" w:cs="Arial"/>
                <w:sz w:val="18"/>
                <w:szCs w:val="18"/>
                <w:lang w:val="en-US"/>
              </w:rPr>
              <w:t xml:space="preserve">: </w:t>
            </w:r>
            <w:proofErr w:type="spellStart"/>
            <w:r w:rsidRPr="00224FBD">
              <w:rPr>
                <w:rFonts w:ascii="Arial" w:eastAsia="Arial" w:hAnsi="Arial" w:cs="Arial"/>
                <w:sz w:val="18"/>
                <w:szCs w:val="18"/>
                <w:lang w:val="en-US"/>
              </w:rPr>
              <w:t>UMa</w:t>
            </w:r>
            <w:proofErr w:type="spellEnd"/>
            <w:r w:rsidRPr="00224FBD">
              <w:rPr>
                <w:rFonts w:ascii="Arial" w:eastAsia="Arial" w:hAnsi="Arial" w:cs="Arial"/>
                <w:sz w:val="18"/>
                <w:szCs w:val="18"/>
                <w:lang w:val="en-US"/>
              </w:rPr>
              <w:t xml:space="preserve"> </w:t>
            </w:r>
            <w:r w:rsidR="0088751E">
              <w:rPr>
                <w:rFonts w:ascii="Arial" w:eastAsia="Arial" w:hAnsi="Arial" w:cs="Arial"/>
                <w:sz w:val="18"/>
                <w:szCs w:val="18"/>
                <w:lang w:val="en-US"/>
              </w:rPr>
              <w:t xml:space="preserve">TR38.803/38.828, </w:t>
            </w:r>
            <w:r w:rsidRPr="00224FBD">
              <w:rPr>
                <w:rFonts w:ascii="Arial" w:eastAsia="Arial" w:hAnsi="Arial" w:cs="Arial"/>
                <w:sz w:val="18"/>
                <w:szCs w:val="18"/>
                <w:lang w:val="en-US"/>
              </w:rPr>
              <w:t xml:space="preserve">with 75% </w:t>
            </w:r>
            <w:proofErr w:type="spellStart"/>
            <w:r w:rsidRPr="00224FBD">
              <w:rPr>
                <w:rFonts w:ascii="Arial" w:eastAsia="Arial" w:hAnsi="Arial" w:cs="Arial"/>
                <w:sz w:val="18"/>
                <w:szCs w:val="18"/>
                <w:lang w:val="en-US"/>
              </w:rPr>
              <w:t>LoS</w:t>
            </w:r>
            <w:proofErr w:type="spellEnd"/>
            <w:r w:rsidRPr="00224FBD">
              <w:rPr>
                <w:rFonts w:ascii="Arial" w:eastAsia="Arial" w:hAnsi="Arial" w:cs="Arial"/>
                <w:sz w:val="18"/>
                <w:szCs w:val="18"/>
                <w:lang w:val="en-US"/>
              </w:rPr>
              <w:t xml:space="preserve"> if </w:t>
            </w:r>
            <w:r w:rsidR="0088751E">
              <w:rPr>
                <w:rFonts w:ascii="Arial" w:eastAsia="Arial" w:hAnsi="Arial" w:cs="Arial"/>
                <w:sz w:val="18"/>
                <w:szCs w:val="18"/>
                <w:lang w:val="en-US"/>
              </w:rPr>
              <w:t>d</w:t>
            </w:r>
            <w:r w:rsidRPr="00224FBD">
              <w:rPr>
                <w:rFonts w:ascii="Arial" w:eastAsia="Arial" w:hAnsi="Arial" w:cs="Arial"/>
                <w:sz w:val="18"/>
                <w:szCs w:val="18"/>
                <w:lang w:val="en-US"/>
              </w:rPr>
              <w:t>&lt;ISD</w:t>
            </w:r>
          </w:p>
          <w:p w14:paraId="42EC7C78" w14:textId="2B2AB0B5" w:rsidR="0089026B" w:rsidRPr="0088751E" w:rsidRDefault="0089026B" w:rsidP="00F335AD">
            <w:pPr>
              <w:spacing w:line="257" w:lineRule="auto"/>
              <w:jc w:val="center"/>
              <w:rPr>
                <w:rFonts w:ascii="Arial" w:eastAsia="Arial" w:hAnsi="Arial" w:cs="Arial"/>
                <w:sz w:val="18"/>
                <w:szCs w:val="18"/>
                <w:lang w:val="en-US"/>
              </w:rPr>
            </w:pPr>
            <w:r w:rsidRPr="0088751E">
              <w:rPr>
                <w:rFonts w:ascii="Arial" w:eastAsia="Arial" w:hAnsi="Arial" w:cs="Arial"/>
                <w:sz w:val="18"/>
                <w:szCs w:val="18"/>
                <w:lang w:val="en-US"/>
              </w:rPr>
              <w:t xml:space="preserve">UE-UE: </w:t>
            </w:r>
            <w:proofErr w:type="spellStart"/>
            <w:r w:rsidRPr="0088751E">
              <w:rPr>
                <w:rFonts w:ascii="Arial" w:eastAsia="Arial" w:hAnsi="Arial" w:cs="Arial"/>
                <w:sz w:val="18"/>
                <w:szCs w:val="18"/>
                <w:lang w:val="en-US"/>
              </w:rPr>
              <w:t>U</w:t>
            </w:r>
            <w:r w:rsidR="0088751E" w:rsidRPr="0088751E">
              <w:rPr>
                <w:rFonts w:ascii="Arial" w:eastAsia="Arial" w:hAnsi="Arial" w:cs="Arial"/>
                <w:sz w:val="18"/>
                <w:szCs w:val="18"/>
                <w:lang w:val="en-US"/>
              </w:rPr>
              <w:t>M</w:t>
            </w:r>
            <w:r w:rsidRPr="0088751E">
              <w:rPr>
                <w:rFonts w:ascii="Arial" w:eastAsia="Arial" w:hAnsi="Arial" w:cs="Arial"/>
                <w:sz w:val="18"/>
                <w:szCs w:val="18"/>
                <w:lang w:val="en-US"/>
              </w:rPr>
              <w:t>i</w:t>
            </w:r>
            <w:proofErr w:type="spellEnd"/>
            <w:r w:rsidR="0088751E" w:rsidRPr="0088751E">
              <w:rPr>
                <w:rFonts w:ascii="Arial" w:eastAsia="Arial" w:hAnsi="Arial" w:cs="Arial"/>
                <w:sz w:val="18"/>
                <w:szCs w:val="18"/>
                <w:lang w:val="en-US"/>
              </w:rPr>
              <w:t xml:space="preserve"> TR38.803/38.828 (</w:t>
            </w:r>
            <w:proofErr w:type="spellStart"/>
            <w:r w:rsidR="0088751E" w:rsidRPr="0088751E">
              <w:rPr>
                <w:rFonts w:ascii="Arial" w:eastAsia="Arial" w:hAnsi="Arial" w:cs="Arial"/>
                <w:sz w:val="18"/>
                <w:szCs w:val="18"/>
                <w:lang w:val="en-US"/>
              </w:rPr>
              <w:t xml:space="preserve">for </w:t>
            </w:r>
            <w:r w:rsidR="0088751E" w:rsidRPr="00945B98">
              <w:rPr>
                <w:rFonts w:ascii="Arial" w:eastAsia="Arial" w:hAnsi="Arial" w:cs="Arial"/>
                <w:sz w:val="18"/>
                <w:szCs w:val="18"/>
                <w:lang w:val="en-US"/>
              </w:rPr>
              <w:t>d</w:t>
            </w:r>
            <w:proofErr w:type="spellEnd"/>
            <w:r w:rsidR="0088751E" w:rsidRPr="00945B98">
              <w:rPr>
                <w:rFonts w:ascii="Arial" w:eastAsia="Arial" w:hAnsi="Arial" w:cs="Arial"/>
                <w:sz w:val="18"/>
                <w:szCs w:val="18"/>
                <w:lang w:val="en-US"/>
              </w:rPr>
              <w:t>&gt;10 m), FSPL (</w:t>
            </w:r>
            <w:proofErr w:type="spellStart"/>
            <w:r w:rsidR="0088751E" w:rsidRPr="00945B98">
              <w:rPr>
                <w:rFonts w:ascii="Arial" w:eastAsia="Arial" w:hAnsi="Arial" w:cs="Arial"/>
                <w:sz w:val="18"/>
                <w:szCs w:val="18"/>
                <w:lang w:val="en-US"/>
              </w:rPr>
              <w:t xml:space="preserve">for </w:t>
            </w:r>
            <w:r w:rsidR="0088751E">
              <w:rPr>
                <w:rFonts w:ascii="Arial" w:eastAsia="Arial" w:hAnsi="Arial" w:cs="Arial"/>
                <w:sz w:val="18"/>
                <w:szCs w:val="18"/>
                <w:lang w:val="en-US"/>
              </w:rPr>
              <w:t>d</w:t>
            </w:r>
            <w:proofErr w:type="spellEnd"/>
            <w:r w:rsidR="0088751E">
              <w:rPr>
                <w:rFonts w:ascii="Arial" w:eastAsia="Arial" w:hAnsi="Arial" w:cs="Arial"/>
                <w:sz w:val="18"/>
                <w:szCs w:val="18"/>
                <w:lang w:val="en-US"/>
              </w:rPr>
              <w:t>&lt;10m)</w:t>
            </w:r>
          </w:p>
        </w:tc>
      </w:tr>
      <w:tr w:rsidR="0089026B" w14:paraId="2CB8485E" w14:textId="77777777" w:rsidTr="00F335AD">
        <w:tc>
          <w:tcPr>
            <w:tcW w:w="3210" w:type="dxa"/>
            <w:vMerge/>
            <w:vAlign w:val="center"/>
          </w:tcPr>
          <w:p w14:paraId="30113208" w14:textId="77777777" w:rsidR="0089026B" w:rsidRPr="00945B98" w:rsidRDefault="0089026B" w:rsidP="00F335AD">
            <w:pPr>
              <w:jc w:val="center"/>
              <w:rPr>
                <w:rFonts w:ascii="Arial" w:hAnsi="Arial" w:cs="Arial"/>
                <w:sz w:val="18"/>
                <w:szCs w:val="18"/>
                <w:lang w:val="en-US"/>
              </w:rPr>
            </w:pPr>
          </w:p>
        </w:tc>
        <w:tc>
          <w:tcPr>
            <w:tcW w:w="3210" w:type="dxa"/>
          </w:tcPr>
          <w:p w14:paraId="1EB930E7"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UE to BS min 2D distance</w:t>
            </w:r>
          </w:p>
        </w:tc>
        <w:tc>
          <w:tcPr>
            <w:tcW w:w="3210" w:type="dxa"/>
          </w:tcPr>
          <w:p w14:paraId="4195D925"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35 m</w:t>
            </w:r>
          </w:p>
        </w:tc>
      </w:tr>
      <w:tr w:rsidR="0089026B" w14:paraId="4D4D04DA" w14:textId="77777777" w:rsidTr="00F335AD">
        <w:tc>
          <w:tcPr>
            <w:tcW w:w="3210" w:type="dxa"/>
            <w:vMerge/>
            <w:vAlign w:val="center"/>
          </w:tcPr>
          <w:p w14:paraId="34BD1584" w14:textId="77777777" w:rsidR="0089026B" w:rsidRPr="00224FBD" w:rsidRDefault="0089026B" w:rsidP="00F335AD">
            <w:pPr>
              <w:jc w:val="center"/>
              <w:rPr>
                <w:rFonts w:ascii="Arial" w:hAnsi="Arial" w:cs="Arial"/>
                <w:sz w:val="18"/>
                <w:szCs w:val="18"/>
              </w:rPr>
            </w:pPr>
          </w:p>
        </w:tc>
        <w:tc>
          <w:tcPr>
            <w:tcW w:w="3210" w:type="dxa"/>
          </w:tcPr>
          <w:p w14:paraId="54EF3AD9" w14:textId="254B0A58"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Grid</w:t>
            </w:r>
            <w:r w:rsidR="00F626E9">
              <w:rPr>
                <w:rFonts w:ascii="Arial" w:eastAsia="Arial" w:hAnsi="Arial" w:cs="Arial"/>
                <w:sz w:val="18"/>
                <w:szCs w:val="18"/>
                <w:lang w:val="en-US"/>
              </w:rPr>
              <w:t>-</w:t>
            </w:r>
            <w:r w:rsidRPr="00224FBD">
              <w:rPr>
                <w:rFonts w:ascii="Arial" w:eastAsia="Arial" w:hAnsi="Arial" w:cs="Arial"/>
                <w:sz w:val="18"/>
                <w:szCs w:val="18"/>
                <w:lang w:val="en-US"/>
              </w:rPr>
              <w:t>shift</w:t>
            </w:r>
          </w:p>
        </w:tc>
        <w:tc>
          <w:tcPr>
            <w:tcW w:w="3210" w:type="dxa"/>
          </w:tcPr>
          <w:p w14:paraId="78B18520"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10%</w:t>
            </w:r>
          </w:p>
        </w:tc>
      </w:tr>
      <w:tr w:rsidR="0089026B" w14:paraId="61A13DE6" w14:textId="77777777" w:rsidTr="00F335AD">
        <w:tc>
          <w:tcPr>
            <w:tcW w:w="3210" w:type="dxa"/>
            <w:vMerge w:val="restart"/>
          </w:tcPr>
          <w:p w14:paraId="1EBFEC26"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BS</w:t>
            </w:r>
          </w:p>
        </w:tc>
        <w:tc>
          <w:tcPr>
            <w:tcW w:w="3210" w:type="dxa"/>
          </w:tcPr>
          <w:p w14:paraId="43D3362F"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(Mg, Ng, M, N, P), where M, N indicate sub-array number</w:t>
            </w:r>
          </w:p>
        </w:tc>
        <w:tc>
          <w:tcPr>
            <w:tcW w:w="3210" w:type="dxa"/>
          </w:tcPr>
          <w:p w14:paraId="18D294C0" w14:textId="00CA3B1A"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(1,1,</w:t>
            </w:r>
            <w:r w:rsidR="0088751E">
              <w:rPr>
                <w:rFonts w:ascii="Arial" w:eastAsia="Arial" w:hAnsi="Arial" w:cs="Arial"/>
                <w:sz w:val="18"/>
                <w:szCs w:val="18"/>
                <w:lang w:val="en-US"/>
              </w:rPr>
              <w:t>8</w:t>
            </w:r>
            <w:r w:rsidRPr="00224FBD">
              <w:rPr>
                <w:rFonts w:ascii="Arial" w:eastAsia="Arial" w:hAnsi="Arial" w:cs="Arial"/>
                <w:sz w:val="18"/>
                <w:szCs w:val="18"/>
                <w:lang w:val="en-US"/>
              </w:rPr>
              <w:t>,8,2) (same antenna gain)</w:t>
            </w:r>
            <w:r w:rsidRPr="00224FBD">
              <w:rPr>
                <w:rFonts w:ascii="Arial" w:hAnsi="Arial" w:cs="Arial"/>
                <w:sz w:val="18"/>
                <w:szCs w:val="18"/>
              </w:rPr>
              <w:br/>
            </w:r>
            <w:r w:rsidRPr="00224FBD">
              <w:rPr>
                <w:rFonts w:ascii="Arial" w:eastAsia="Arial" w:hAnsi="Arial" w:cs="Arial"/>
                <w:sz w:val="18"/>
                <w:szCs w:val="18"/>
                <w:lang w:val="en-US"/>
              </w:rPr>
              <w:t xml:space="preserve">  (1,1,4,</w:t>
            </w:r>
            <w:r w:rsidR="0088751E">
              <w:rPr>
                <w:rFonts w:ascii="Arial" w:eastAsia="Arial" w:hAnsi="Arial" w:cs="Arial"/>
                <w:sz w:val="18"/>
                <w:szCs w:val="18"/>
                <w:lang w:val="en-US"/>
              </w:rPr>
              <w:t>8</w:t>
            </w:r>
            <w:r w:rsidRPr="00224FBD">
              <w:rPr>
                <w:rFonts w:ascii="Arial" w:eastAsia="Arial" w:hAnsi="Arial" w:cs="Arial"/>
                <w:sz w:val="18"/>
                <w:szCs w:val="18"/>
                <w:lang w:val="en-US"/>
              </w:rPr>
              <w:t>,2) (same antenna area)</w:t>
            </w:r>
          </w:p>
        </w:tc>
      </w:tr>
      <w:tr w:rsidR="0089026B" w14:paraId="24814A60" w14:textId="77777777" w:rsidTr="00F335AD">
        <w:tc>
          <w:tcPr>
            <w:tcW w:w="3210" w:type="dxa"/>
            <w:vMerge/>
            <w:vAlign w:val="center"/>
          </w:tcPr>
          <w:p w14:paraId="01D08A95" w14:textId="77777777" w:rsidR="0089026B" w:rsidRPr="00224FBD" w:rsidRDefault="0089026B" w:rsidP="00F335AD">
            <w:pPr>
              <w:jc w:val="center"/>
              <w:rPr>
                <w:rFonts w:ascii="Arial" w:hAnsi="Arial" w:cs="Arial"/>
                <w:sz w:val="18"/>
                <w:szCs w:val="18"/>
              </w:rPr>
            </w:pPr>
          </w:p>
        </w:tc>
        <w:tc>
          <w:tcPr>
            <w:tcW w:w="3210" w:type="dxa"/>
          </w:tcPr>
          <w:p w14:paraId="38612A6E"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Sub-array configuration</w:t>
            </w:r>
          </w:p>
        </w:tc>
        <w:tc>
          <w:tcPr>
            <w:tcW w:w="3210" w:type="dxa"/>
          </w:tcPr>
          <w:p w14:paraId="02A58F90" w14:textId="3A0E1A46" w:rsidR="0089026B" w:rsidRPr="00224FBD" w:rsidRDefault="0088751E" w:rsidP="00F335AD">
            <w:pPr>
              <w:spacing w:line="257" w:lineRule="auto"/>
              <w:jc w:val="center"/>
              <w:rPr>
                <w:rFonts w:ascii="Arial" w:eastAsia="Arial" w:hAnsi="Arial" w:cs="Arial"/>
                <w:sz w:val="18"/>
                <w:szCs w:val="18"/>
                <w:lang w:val="en-US"/>
              </w:rPr>
            </w:pPr>
            <w:r>
              <w:rPr>
                <w:rFonts w:ascii="Arial" w:eastAsia="Arial" w:hAnsi="Arial" w:cs="Arial"/>
                <w:sz w:val="18"/>
                <w:szCs w:val="18"/>
                <w:lang w:val="en-US"/>
              </w:rPr>
              <w:t>1x1</w:t>
            </w:r>
          </w:p>
        </w:tc>
      </w:tr>
      <w:tr w:rsidR="0089026B" w14:paraId="3BDC8CCC" w14:textId="77777777" w:rsidTr="00F335AD">
        <w:tc>
          <w:tcPr>
            <w:tcW w:w="3210" w:type="dxa"/>
            <w:vMerge/>
            <w:vAlign w:val="center"/>
          </w:tcPr>
          <w:p w14:paraId="0F0F0E29" w14:textId="77777777" w:rsidR="0089026B" w:rsidRPr="00224FBD" w:rsidRDefault="0089026B" w:rsidP="00F335AD">
            <w:pPr>
              <w:jc w:val="center"/>
              <w:rPr>
                <w:rFonts w:ascii="Arial" w:hAnsi="Arial" w:cs="Arial"/>
                <w:sz w:val="18"/>
                <w:szCs w:val="18"/>
              </w:rPr>
            </w:pPr>
          </w:p>
        </w:tc>
        <w:tc>
          <w:tcPr>
            <w:tcW w:w="3210" w:type="dxa"/>
          </w:tcPr>
          <w:p w14:paraId="4F9EF7BC"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 xml:space="preserve">Max </w:t>
            </w:r>
            <w:proofErr w:type="spellStart"/>
            <w:r w:rsidRPr="00224FBD">
              <w:rPr>
                <w:rFonts w:ascii="Arial" w:eastAsia="Arial" w:hAnsi="Arial" w:cs="Arial"/>
                <w:sz w:val="18"/>
                <w:szCs w:val="18"/>
                <w:lang w:val="en-US"/>
              </w:rPr>
              <w:t>gNB</w:t>
            </w:r>
            <w:proofErr w:type="spellEnd"/>
            <w:r w:rsidRPr="00224FBD">
              <w:rPr>
                <w:rFonts w:ascii="Arial" w:eastAsia="Arial" w:hAnsi="Arial" w:cs="Arial"/>
                <w:sz w:val="18"/>
                <w:szCs w:val="18"/>
                <w:lang w:val="en-US"/>
              </w:rPr>
              <w:t xml:space="preserve"> Tx Power </w:t>
            </w:r>
            <w:r w:rsidRPr="00224FBD">
              <w:rPr>
                <w:rFonts w:ascii="Arial" w:hAnsi="Arial" w:cs="Arial"/>
                <w:sz w:val="18"/>
                <w:szCs w:val="18"/>
              </w:rPr>
              <w:br/>
            </w:r>
            <w:r w:rsidRPr="00224FBD">
              <w:rPr>
                <w:rFonts w:ascii="Arial" w:eastAsia="Arial" w:hAnsi="Arial" w:cs="Arial"/>
                <w:sz w:val="18"/>
                <w:szCs w:val="18"/>
                <w:lang w:val="en-US"/>
              </w:rPr>
              <w:t>(per polarization)</w:t>
            </w:r>
          </w:p>
        </w:tc>
        <w:tc>
          <w:tcPr>
            <w:tcW w:w="3210" w:type="dxa"/>
          </w:tcPr>
          <w:p w14:paraId="2092D405"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49 dBm (same antenna gain)</w:t>
            </w:r>
            <w:r w:rsidRPr="00224FBD">
              <w:rPr>
                <w:rFonts w:ascii="Arial" w:hAnsi="Arial" w:cs="Arial"/>
                <w:sz w:val="18"/>
                <w:szCs w:val="18"/>
              </w:rPr>
              <w:br/>
            </w:r>
            <w:r w:rsidRPr="00224FBD">
              <w:rPr>
                <w:rFonts w:ascii="Arial" w:eastAsia="Arial" w:hAnsi="Arial" w:cs="Arial"/>
                <w:sz w:val="18"/>
                <w:szCs w:val="18"/>
                <w:lang w:val="en-US"/>
              </w:rPr>
              <w:t xml:space="preserve"> 46 dBm (same antenna area)</w:t>
            </w:r>
          </w:p>
        </w:tc>
      </w:tr>
      <w:tr w:rsidR="0089026B" w14:paraId="388252D5" w14:textId="77777777" w:rsidTr="00F335AD">
        <w:tc>
          <w:tcPr>
            <w:tcW w:w="3210" w:type="dxa"/>
            <w:vMerge/>
            <w:vAlign w:val="center"/>
          </w:tcPr>
          <w:p w14:paraId="171244CE" w14:textId="77777777" w:rsidR="0089026B" w:rsidRPr="00224FBD" w:rsidRDefault="0089026B" w:rsidP="00F335AD">
            <w:pPr>
              <w:jc w:val="center"/>
              <w:rPr>
                <w:rFonts w:ascii="Arial" w:hAnsi="Arial" w:cs="Arial"/>
                <w:sz w:val="18"/>
                <w:szCs w:val="18"/>
              </w:rPr>
            </w:pPr>
          </w:p>
        </w:tc>
        <w:tc>
          <w:tcPr>
            <w:tcW w:w="3210" w:type="dxa"/>
          </w:tcPr>
          <w:p w14:paraId="32E64C62"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w:t>
            </w:r>
            <w:proofErr w:type="gramStart"/>
            <w:r w:rsidRPr="00224FBD">
              <w:rPr>
                <w:rFonts w:ascii="Arial" w:eastAsia="Arial" w:hAnsi="Arial" w:cs="Arial"/>
                <w:sz w:val="18"/>
                <w:szCs w:val="18"/>
                <w:lang w:val="en-US"/>
              </w:rPr>
              <w:t>d</w:t>
            </w:r>
            <w:r w:rsidRPr="00224FBD">
              <w:rPr>
                <w:rFonts w:ascii="Arial" w:eastAsia="Arial" w:hAnsi="Arial" w:cs="Arial"/>
                <w:sz w:val="18"/>
                <w:szCs w:val="18"/>
                <w:vertAlign w:val="subscript"/>
                <w:lang w:val="en-US"/>
              </w:rPr>
              <w:t>v</w:t>
            </w:r>
            <w:proofErr w:type="gramEnd"/>
            <w:r w:rsidRPr="00224FBD">
              <w:rPr>
                <w:rFonts w:ascii="Arial" w:eastAsia="Arial" w:hAnsi="Arial" w:cs="Arial"/>
                <w:sz w:val="18"/>
                <w:szCs w:val="18"/>
                <w:lang w:val="en-US"/>
              </w:rPr>
              <w:t>, d</w:t>
            </w:r>
            <w:r w:rsidRPr="00224FBD">
              <w:rPr>
                <w:rFonts w:ascii="Arial" w:eastAsia="Arial" w:hAnsi="Arial" w:cs="Arial"/>
                <w:sz w:val="18"/>
                <w:szCs w:val="18"/>
                <w:vertAlign w:val="subscript"/>
                <w:lang w:val="en-US"/>
              </w:rPr>
              <w:t>h</w:t>
            </w:r>
            <w:r w:rsidRPr="00224FBD">
              <w:rPr>
                <w:rFonts w:ascii="Arial" w:eastAsia="Arial" w:hAnsi="Arial" w:cs="Arial"/>
                <w:sz w:val="18"/>
                <w:szCs w:val="18"/>
                <w:lang w:val="en-US"/>
              </w:rPr>
              <w:t>)</w:t>
            </w:r>
          </w:p>
        </w:tc>
        <w:tc>
          <w:tcPr>
            <w:tcW w:w="3210" w:type="dxa"/>
          </w:tcPr>
          <w:p w14:paraId="480D1242" w14:textId="05C722E0"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(0.</w:t>
            </w:r>
            <w:r w:rsidR="0015132B">
              <w:rPr>
                <w:rFonts w:ascii="Arial" w:eastAsia="Arial" w:hAnsi="Arial" w:cs="Arial"/>
                <w:sz w:val="18"/>
                <w:szCs w:val="18"/>
                <w:lang w:val="en-US"/>
              </w:rPr>
              <w:t>5</w:t>
            </w:r>
            <w:r w:rsidRPr="00224FBD">
              <w:rPr>
                <w:rFonts w:ascii="Arial" w:eastAsia="Arial" w:hAnsi="Arial" w:cs="Arial"/>
                <w:sz w:val="18"/>
                <w:szCs w:val="18"/>
                <w:lang w:val="en-US"/>
              </w:rPr>
              <w:t>λ, 0.</w:t>
            </w:r>
            <w:r w:rsidR="0015132B">
              <w:rPr>
                <w:rFonts w:ascii="Arial" w:eastAsia="Arial" w:hAnsi="Arial" w:cs="Arial"/>
                <w:sz w:val="18"/>
                <w:szCs w:val="18"/>
                <w:lang w:val="en-US"/>
              </w:rPr>
              <w:t>8</w:t>
            </w:r>
            <w:r w:rsidRPr="00224FBD">
              <w:rPr>
                <w:rFonts w:ascii="Arial" w:eastAsia="Arial" w:hAnsi="Arial" w:cs="Arial"/>
                <w:sz w:val="18"/>
                <w:szCs w:val="18"/>
                <w:lang w:val="en-US"/>
              </w:rPr>
              <w:t>λ)</w:t>
            </w:r>
          </w:p>
        </w:tc>
      </w:tr>
      <w:tr w:rsidR="0089026B" w14:paraId="7691B291" w14:textId="77777777" w:rsidTr="00F335AD">
        <w:tc>
          <w:tcPr>
            <w:tcW w:w="3210" w:type="dxa"/>
            <w:vMerge/>
            <w:vAlign w:val="center"/>
          </w:tcPr>
          <w:p w14:paraId="7AB07B95" w14:textId="77777777" w:rsidR="0089026B" w:rsidRPr="00224FBD" w:rsidRDefault="0089026B" w:rsidP="00F335AD">
            <w:pPr>
              <w:jc w:val="center"/>
              <w:rPr>
                <w:rFonts w:ascii="Arial" w:hAnsi="Arial" w:cs="Arial"/>
                <w:sz w:val="18"/>
                <w:szCs w:val="18"/>
              </w:rPr>
            </w:pPr>
          </w:p>
        </w:tc>
        <w:tc>
          <w:tcPr>
            <w:tcW w:w="3210" w:type="dxa"/>
          </w:tcPr>
          <w:p w14:paraId="5F820AE6"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Antenna element gain</w:t>
            </w:r>
          </w:p>
        </w:tc>
        <w:tc>
          <w:tcPr>
            <w:tcW w:w="3210" w:type="dxa"/>
          </w:tcPr>
          <w:p w14:paraId="1AE8F87E" w14:textId="743DFE65" w:rsidR="0089026B" w:rsidRPr="00224FBD" w:rsidRDefault="00161A54" w:rsidP="00F335AD">
            <w:pPr>
              <w:spacing w:line="257" w:lineRule="auto"/>
              <w:jc w:val="center"/>
              <w:rPr>
                <w:rFonts w:ascii="Arial" w:eastAsia="Arial" w:hAnsi="Arial" w:cs="Arial"/>
                <w:sz w:val="18"/>
                <w:szCs w:val="18"/>
                <w:lang w:val="en-US"/>
              </w:rPr>
            </w:pPr>
            <w:r>
              <w:rPr>
                <w:rFonts w:ascii="Arial" w:eastAsia="Arial" w:hAnsi="Arial" w:cs="Arial"/>
                <w:sz w:val="18"/>
                <w:szCs w:val="18"/>
                <w:lang w:val="en-US"/>
              </w:rPr>
              <w:t>5</w:t>
            </w:r>
            <w:r w:rsidR="0089026B" w:rsidRPr="00224FBD">
              <w:rPr>
                <w:rFonts w:ascii="Arial" w:eastAsia="Arial" w:hAnsi="Arial" w:cs="Arial"/>
                <w:sz w:val="18"/>
                <w:szCs w:val="18"/>
                <w:lang w:val="en-US"/>
              </w:rPr>
              <w:t xml:space="preserve"> </w:t>
            </w:r>
            <w:proofErr w:type="spellStart"/>
            <w:r w:rsidR="0089026B" w:rsidRPr="00224FBD">
              <w:rPr>
                <w:rFonts w:ascii="Arial" w:eastAsia="Arial" w:hAnsi="Arial" w:cs="Arial"/>
                <w:sz w:val="18"/>
                <w:szCs w:val="18"/>
                <w:lang w:val="en-US"/>
              </w:rPr>
              <w:t>dBi</w:t>
            </w:r>
            <w:proofErr w:type="spellEnd"/>
          </w:p>
        </w:tc>
      </w:tr>
      <w:tr w:rsidR="0089026B" w14:paraId="16D9A50A" w14:textId="77777777" w:rsidTr="00F335AD">
        <w:tc>
          <w:tcPr>
            <w:tcW w:w="3210" w:type="dxa"/>
            <w:vMerge/>
            <w:vAlign w:val="center"/>
          </w:tcPr>
          <w:p w14:paraId="4E7C58BD" w14:textId="77777777" w:rsidR="0089026B" w:rsidRPr="00224FBD" w:rsidRDefault="0089026B" w:rsidP="00F335AD">
            <w:pPr>
              <w:jc w:val="center"/>
              <w:rPr>
                <w:rFonts w:ascii="Arial" w:hAnsi="Arial" w:cs="Arial"/>
                <w:sz w:val="18"/>
                <w:szCs w:val="18"/>
              </w:rPr>
            </w:pPr>
          </w:p>
        </w:tc>
        <w:tc>
          <w:tcPr>
            <w:tcW w:w="3210" w:type="dxa"/>
          </w:tcPr>
          <w:p w14:paraId="13653270" w14:textId="2CEFB3D3"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Antenna element</w:t>
            </w:r>
          </w:p>
        </w:tc>
        <w:tc>
          <w:tcPr>
            <w:tcW w:w="3210" w:type="dxa"/>
          </w:tcPr>
          <w:p w14:paraId="2C4CBC1E" w14:textId="7953A404" w:rsidR="0089026B" w:rsidRPr="00224FBD" w:rsidRDefault="00161A54" w:rsidP="00F335AD">
            <w:pPr>
              <w:spacing w:line="257" w:lineRule="auto"/>
              <w:jc w:val="center"/>
              <w:rPr>
                <w:rFonts w:ascii="Arial" w:eastAsia="Arial" w:hAnsi="Arial" w:cs="Arial"/>
                <w:sz w:val="18"/>
                <w:szCs w:val="18"/>
                <w:lang w:val="en-US"/>
              </w:rPr>
            </w:pPr>
            <w:r>
              <w:rPr>
                <w:rFonts w:ascii="Arial" w:eastAsia="Arial" w:hAnsi="Arial" w:cs="Arial"/>
                <w:sz w:val="18"/>
                <w:szCs w:val="18"/>
                <w:lang w:val="en-US"/>
              </w:rPr>
              <w:t>TR 38.803</w:t>
            </w:r>
          </w:p>
        </w:tc>
      </w:tr>
      <w:tr w:rsidR="0089026B" w14:paraId="21EF357A" w14:textId="77777777" w:rsidTr="00F335AD">
        <w:tc>
          <w:tcPr>
            <w:tcW w:w="3210" w:type="dxa"/>
            <w:vMerge/>
            <w:vAlign w:val="center"/>
          </w:tcPr>
          <w:p w14:paraId="369D37D1" w14:textId="77777777" w:rsidR="0089026B" w:rsidRPr="00224FBD" w:rsidRDefault="0089026B" w:rsidP="00F335AD">
            <w:pPr>
              <w:jc w:val="center"/>
              <w:rPr>
                <w:rFonts w:ascii="Arial" w:hAnsi="Arial" w:cs="Arial"/>
                <w:sz w:val="18"/>
                <w:szCs w:val="18"/>
              </w:rPr>
            </w:pPr>
          </w:p>
        </w:tc>
        <w:tc>
          <w:tcPr>
            <w:tcW w:w="3210" w:type="dxa"/>
          </w:tcPr>
          <w:p w14:paraId="487315D5" w14:textId="7256118A"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Subarray electrical down</w:t>
            </w:r>
            <w:r w:rsidR="00F626E9">
              <w:rPr>
                <w:rFonts w:ascii="Arial" w:eastAsia="Arial" w:hAnsi="Arial" w:cs="Arial"/>
                <w:sz w:val="18"/>
                <w:szCs w:val="18"/>
                <w:lang w:val="en-US"/>
              </w:rPr>
              <w:t>-</w:t>
            </w:r>
            <w:r w:rsidRPr="00224FBD">
              <w:rPr>
                <w:rFonts w:ascii="Arial" w:eastAsia="Arial" w:hAnsi="Arial" w:cs="Arial"/>
                <w:sz w:val="18"/>
                <w:szCs w:val="18"/>
                <w:lang w:val="en-US"/>
              </w:rPr>
              <w:t>tilt</w:t>
            </w:r>
          </w:p>
        </w:tc>
        <w:tc>
          <w:tcPr>
            <w:tcW w:w="3210" w:type="dxa"/>
          </w:tcPr>
          <w:p w14:paraId="02195C1B" w14:textId="337A1B8C" w:rsidR="0089026B" w:rsidRPr="00224FBD" w:rsidRDefault="009A210E" w:rsidP="00F335AD">
            <w:pPr>
              <w:spacing w:line="257" w:lineRule="auto"/>
              <w:jc w:val="center"/>
              <w:rPr>
                <w:rFonts w:ascii="Arial" w:eastAsia="Arial" w:hAnsi="Arial" w:cs="Arial"/>
                <w:sz w:val="18"/>
                <w:szCs w:val="18"/>
                <w:lang w:val="en-US"/>
              </w:rPr>
            </w:pPr>
            <w:r>
              <w:rPr>
                <w:rFonts w:ascii="Arial" w:eastAsia="Arial" w:hAnsi="Arial" w:cs="Arial"/>
                <w:sz w:val="18"/>
                <w:szCs w:val="18"/>
                <w:lang w:val="en-US"/>
              </w:rPr>
              <w:t>N/A</w:t>
            </w:r>
          </w:p>
        </w:tc>
      </w:tr>
      <w:tr w:rsidR="0089026B" w14:paraId="38846AEA" w14:textId="77777777" w:rsidTr="00F335AD">
        <w:tc>
          <w:tcPr>
            <w:tcW w:w="3210" w:type="dxa"/>
            <w:vMerge/>
            <w:vAlign w:val="center"/>
          </w:tcPr>
          <w:p w14:paraId="70E34F9A" w14:textId="77777777" w:rsidR="0089026B" w:rsidRPr="00224FBD" w:rsidRDefault="0089026B" w:rsidP="00F335AD">
            <w:pPr>
              <w:jc w:val="center"/>
              <w:rPr>
                <w:rFonts w:ascii="Arial" w:hAnsi="Arial" w:cs="Arial"/>
                <w:sz w:val="18"/>
                <w:szCs w:val="18"/>
              </w:rPr>
            </w:pPr>
          </w:p>
        </w:tc>
        <w:tc>
          <w:tcPr>
            <w:tcW w:w="3210" w:type="dxa"/>
          </w:tcPr>
          <w:p w14:paraId="5B71C652" w14:textId="4998627B"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Mechanical down</w:t>
            </w:r>
            <w:r w:rsidR="00F626E9">
              <w:rPr>
                <w:rFonts w:ascii="Arial" w:eastAsia="Arial" w:hAnsi="Arial" w:cs="Arial"/>
                <w:sz w:val="18"/>
                <w:szCs w:val="18"/>
                <w:lang w:val="en-US"/>
              </w:rPr>
              <w:t>-</w:t>
            </w:r>
            <w:r w:rsidRPr="00224FBD">
              <w:rPr>
                <w:rFonts w:ascii="Arial" w:eastAsia="Arial" w:hAnsi="Arial" w:cs="Arial"/>
                <w:sz w:val="18"/>
                <w:szCs w:val="18"/>
                <w:lang w:val="en-US"/>
              </w:rPr>
              <w:t>tilt</w:t>
            </w:r>
          </w:p>
        </w:tc>
        <w:tc>
          <w:tcPr>
            <w:tcW w:w="3210" w:type="dxa"/>
          </w:tcPr>
          <w:p w14:paraId="36D22FE6"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6 deg</w:t>
            </w:r>
          </w:p>
        </w:tc>
      </w:tr>
      <w:tr w:rsidR="0089026B" w14:paraId="00981943" w14:textId="77777777" w:rsidTr="00F335AD">
        <w:tc>
          <w:tcPr>
            <w:tcW w:w="3210" w:type="dxa"/>
            <w:vMerge/>
            <w:vAlign w:val="center"/>
          </w:tcPr>
          <w:p w14:paraId="4B065D1D" w14:textId="77777777" w:rsidR="0089026B" w:rsidRPr="00224FBD" w:rsidRDefault="0089026B" w:rsidP="00F335AD">
            <w:pPr>
              <w:jc w:val="center"/>
              <w:rPr>
                <w:rFonts w:ascii="Arial" w:hAnsi="Arial" w:cs="Arial"/>
                <w:sz w:val="18"/>
                <w:szCs w:val="18"/>
              </w:rPr>
            </w:pPr>
          </w:p>
        </w:tc>
        <w:tc>
          <w:tcPr>
            <w:tcW w:w="3210" w:type="dxa"/>
          </w:tcPr>
          <w:p w14:paraId="4E2EEDA9"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Beamforming method</w:t>
            </w:r>
          </w:p>
        </w:tc>
        <w:tc>
          <w:tcPr>
            <w:tcW w:w="3210" w:type="dxa"/>
          </w:tcPr>
          <w:p w14:paraId="79605B36"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Frequency domain</w:t>
            </w:r>
          </w:p>
        </w:tc>
      </w:tr>
      <w:tr w:rsidR="0089026B" w14:paraId="2002A4FA" w14:textId="77777777" w:rsidTr="00F335AD">
        <w:tc>
          <w:tcPr>
            <w:tcW w:w="3210" w:type="dxa"/>
            <w:vMerge/>
            <w:vAlign w:val="center"/>
          </w:tcPr>
          <w:p w14:paraId="660DCF84" w14:textId="77777777" w:rsidR="0089026B" w:rsidRPr="00224FBD" w:rsidRDefault="0089026B" w:rsidP="00F335AD">
            <w:pPr>
              <w:jc w:val="center"/>
              <w:rPr>
                <w:rFonts w:ascii="Arial" w:hAnsi="Arial" w:cs="Arial"/>
                <w:sz w:val="18"/>
                <w:szCs w:val="18"/>
              </w:rPr>
            </w:pPr>
          </w:p>
        </w:tc>
        <w:tc>
          <w:tcPr>
            <w:tcW w:w="3210" w:type="dxa"/>
          </w:tcPr>
          <w:p w14:paraId="3ADEF34A"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Noise figure</w:t>
            </w:r>
          </w:p>
        </w:tc>
        <w:tc>
          <w:tcPr>
            <w:tcW w:w="3210" w:type="dxa"/>
          </w:tcPr>
          <w:p w14:paraId="16283840"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5 dB</w:t>
            </w:r>
          </w:p>
        </w:tc>
      </w:tr>
      <w:tr w:rsidR="0089026B" w14:paraId="3D0D3B9F" w14:textId="77777777" w:rsidTr="00F335AD">
        <w:tc>
          <w:tcPr>
            <w:tcW w:w="3210" w:type="dxa"/>
            <w:vMerge/>
            <w:vAlign w:val="center"/>
          </w:tcPr>
          <w:p w14:paraId="207FC75D" w14:textId="77777777" w:rsidR="0089026B" w:rsidRPr="00224FBD" w:rsidRDefault="0089026B" w:rsidP="00F335AD">
            <w:pPr>
              <w:jc w:val="center"/>
              <w:rPr>
                <w:rFonts w:ascii="Arial" w:hAnsi="Arial" w:cs="Arial"/>
                <w:sz w:val="18"/>
                <w:szCs w:val="18"/>
              </w:rPr>
            </w:pPr>
          </w:p>
        </w:tc>
        <w:tc>
          <w:tcPr>
            <w:tcW w:w="3210" w:type="dxa"/>
          </w:tcPr>
          <w:p w14:paraId="61100BA2" w14:textId="5E3ADFF6" w:rsidR="0089026B" w:rsidRPr="00224FBD" w:rsidRDefault="0024738D" w:rsidP="00F335AD">
            <w:pPr>
              <w:spacing w:line="257" w:lineRule="auto"/>
              <w:jc w:val="center"/>
              <w:rPr>
                <w:rFonts w:ascii="Arial" w:eastAsia="Arial" w:hAnsi="Arial" w:cs="Arial"/>
                <w:sz w:val="18"/>
                <w:szCs w:val="18"/>
                <w:lang w:val="en-US"/>
              </w:rPr>
            </w:pPr>
            <w:r>
              <w:rPr>
                <w:rFonts w:ascii="Arial" w:eastAsia="Arial" w:hAnsi="Arial" w:cs="Arial"/>
                <w:sz w:val="18"/>
                <w:szCs w:val="18"/>
                <w:lang w:val="en-US"/>
              </w:rPr>
              <w:t>Link level model</w:t>
            </w:r>
          </w:p>
        </w:tc>
        <w:tc>
          <w:tcPr>
            <w:tcW w:w="3210" w:type="dxa"/>
          </w:tcPr>
          <w:p w14:paraId="3F9B1F51" w14:textId="070AEB4B" w:rsidR="0089026B" w:rsidRPr="00224FBD" w:rsidRDefault="0024738D" w:rsidP="00F335AD">
            <w:pPr>
              <w:spacing w:line="257" w:lineRule="auto"/>
              <w:jc w:val="center"/>
              <w:rPr>
                <w:rFonts w:ascii="Arial" w:eastAsia="Arial" w:hAnsi="Arial" w:cs="Arial"/>
                <w:sz w:val="18"/>
                <w:szCs w:val="18"/>
                <w:lang w:val="en-US"/>
              </w:rPr>
            </w:pPr>
            <w:r>
              <w:rPr>
                <w:rFonts w:ascii="Arial" w:eastAsia="Arial" w:hAnsi="Arial" w:cs="Arial"/>
                <w:sz w:val="18"/>
                <w:szCs w:val="18"/>
                <w:lang w:val="en-US"/>
              </w:rPr>
              <w:t>As per TR 38.803</w:t>
            </w:r>
          </w:p>
        </w:tc>
      </w:tr>
      <w:tr w:rsidR="0089026B" w14:paraId="3C8CF956" w14:textId="77777777" w:rsidTr="00F335AD">
        <w:tc>
          <w:tcPr>
            <w:tcW w:w="3210" w:type="dxa"/>
            <w:vMerge/>
            <w:vAlign w:val="center"/>
          </w:tcPr>
          <w:p w14:paraId="3FB50A65" w14:textId="77777777" w:rsidR="0089026B" w:rsidRPr="00224FBD" w:rsidRDefault="0089026B" w:rsidP="00F335AD">
            <w:pPr>
              <w:jc w:val="center"/>
              <w:rPr>
                <w:rFonts w:ascii="Arial" w:hAnsi="Arial" w:cs="Arial"/>
                <w:sz w:val="18"/>
                <w:szCs w:val="18"/>
              </w:rPr>
            </w:pPr>
          </w:p>
        </w:tc>
        <w:tc>
          <w:tcPr>
            <w:tcW w:w="3210" w:type="dxa"/>
          </w:tcPr>
          <w:p w14:paraId="1F5C910C"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BS height</w:t>
            </w:r>
          </w:p>
        </w:tc>
        <w:tc>
          <w:tcPr>
            <w:tcW w:w="3210" w:type="dxa"/>
          </w:tcPr>
          <w:p w14:paraId="3D35305B"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25 m</w:t>
            </w:r>
          </w:p>
        </w:tc>
      </w:tr>
      <w:tr w:rsidR="0089026B" w14:paraId="2EBDE7BA" w14:textId="77777777" w:rsidTr="00F335AD">
        <w:tc>
          <w:tcPr>
            <w:tcW w:w="3210" w:type="dxa"/>
            <w:vMerge/>
            <w:vAlign w:val="center"/>
          </w:tcPr>
          <w:p w14:paraId="07462FC3" w14:textId="77777777" w:rsidR="0089026B" w:rsidRPr="00224FBD" w:rsidRDefault="0089026B" w:rsidP="00F335AD">
            <w:pPr>
              <w:jc w:val="center"/>
              <w:rPr>
                <w:rFonts w:ascii="Arial" w:hAnsi="Arial" w:cs="Arial"/>
                <w:sz w:val="18"/>
                <w:szCs w:val="18"/>
              </w:rPr>
            </w:pPr>
          </w:p>
        </w:tc>
        <w:tc>
          <w:tcPr>
            <w:tcW w:w="3210" w:type="dxa"/>
          </w:tcPr>
          <w:p w14:paraId="2AA30550"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Panel HW assumptions</w:t>
            </w:r>
          </w:p>
        </w:tc>
        <w:tc>
          <w:tcPr>
            <w:tcW w:w="3210" w:type="dxa"/>
          </w:tcPr>
          <w:p w14:paraId="4B0F8DC0"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Same antenna gain, same antenna area</w:t>
            </w:r>
          </w:p>
        </w:tc>
      </w:tr>
      <w:tr w:rsidR="0089026B" w14:paraId="6CC0D383" w14:textId="77777777" w:rsidTr="00F335AD">
        <w:tc>
          <w:tcPr>
            <w:tcW w:w="3210" w:type="dxa"/>
            <w:vMerge w:val="restart"/>
          </w:tcPr>
          <w:p w14:paraId="466F9067" w14:textId="02D26CD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UE</w:t>
            </w:r>
          </w:p>
        </w:tc>
        <w:tc>
          <w:tcPr>
            <w:tcW w:w="3210" w:type="dxa"/>
          </w:tcPr>
          <w:p w14:paraId="4103A459"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UE antenna</w:t>
            </w:r>
          </w:p>
        </w:tc>
        <w:tc>
          <w:tcPr>
            <w:tcW w:w="3210" w:type="dxa"/>
          </w:tcPr>
          <w:p w14:paraId="43C4B782"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1TX 2RX</w:t>
            </w:r>
          </w:p>
        </w:tc>
      </w:tr>
      <w:tr w:rsidR="0089026B" w14:paraId="50FBB6B3" w14:textId="77777777" w:rsidTr="00F335AD">
        <w:tc>
          <w:tcPr>
            <w:tcW w:w="3210" w:type="dxa"/>
            <w:vMerge/>
            <w:vAlign w:val="center"/>
          </w:tcPr>
          <w:p w14:paraId="3C7F27E6" w14:textId="77777777" w:rsidR="0089026B" w:rsidRPr="00224FBD" w:rsidRDefault="0089026B" w:rsidP="00F335AD">
            <w:pPr>
              <w:jc w:val="center"/>
              <w:rPr>
                <w:rFonts w:ascii="Arial" w:hAnsi="Arial" w:cs="Arial"/>
                <w:sz w:val="18"/>
                <w:szCs w:val="18"/>
              </w:rPr>
            </w:pPr>
          </w:p>
        </w:tc>
        <w:tc>
          <w:tcPr>
            <w:tcW w:w="3210" w:type="dxa"/>
          </w:tcPr>
          <w:p w14:paraId="752A7E30"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Antenna model</w:t>
            </w:r>
          </w:p>
        </w:tc>
        <w:tc>
          <w:tcPr>
            <w:tcW w:w="3210" w:type="dxa"/>
          </w:tcPr>
          <w:p w14:paraId="7A37FD42"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isotropic</w:t>
            </w:r>
          </w:p>
        </w:tc>
      </w:tr>
      <w:tr w:rsidR="0089026B" w14:paraId="590440C1" w14:textId="77777777" w:rsidTr="00F335AD">
        <w:tc>
          <w:tcPr>
            <w:tcW w:w="3210" w:type="dxa"/>
            <w:vMerge/>
            <w:vAlign w:val="center"/>
          </w:tcPr>
          <w:p w14:paraId="639CD641" w14:textId="77777777" w:rsidR="0089026B" w:rsidRPr="00224FBD" w:rsidRDefault="0089026B" w:rsidP="00F335AD">
            <w:pPr>
              <w:jc w:val="center"/>
              <w:rPr>
                <w:rFonts w:ascii="Arial" w:hAnsi="Arial" w:cs="Arial"/>
                <w:sz w:val="18"/>
                <w:szCs w:val="18"/>
              </w:rPr>
            </w:pPr>
          </w:p>
        </w:tc>
        <w:tc>
          <w:tcPr>
            <w:tcW w:w="3210" w:type="dxa"/>
          </w:tcPr>
          <w:p w14:paraId="12D464AA"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Antenna element gain</w:t>
            </w:r>
          </w:p>
        </w:tc>
        <w:tc>
          <w:tcPr>
            <w:tcW w:w="3210" w:type="dxa"/>
          </w:tcPr>
          <w:p w14:paraId="79269A8E"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 xml:space="preserve">0 </w:t>
            </w:r>
            <w:proofErr w:type="spellStart"/>
            <w:r w:rsidRPr="00224FBD">
              <w:rPr>
                <w:rFonts w:ascii="Arial" w:eastAsia="Arial" w:hAnsi="Arial" w:cs="Arial"/>
                <w:sz w:val="18"/>
                <w:szCs w:val="18"/>
                <w:lang w:val="en-US"/>
              </w:rPr>
              <w:t>dBi</w:t>
            </w:r>
            <w:proofErr w:type="spellEnd"/>
          </w:p>
        </w:tc>
      </w:tr>
      <w:tr w:rsidR="0089026B" w14:paraId="76B60000" w14:textId="77777777" w:rsidTr="00F335AD">
        <w:tc>
          <w:tcPr>
            <w:tcW w:w="3210" w:type="dxa"/>
            <w:vMerge/>
            <w:vAlign w:val="center"/>
          </w:tcPr>
          <w:p w14:paraId="13352008" w14:textId="77777777" w:rsidR="0089026B" w:rsidRPr="00224FBD" w:rsidRDefault="0089026B" w:rsidP="00F335AD">
            <w:pPr>
              <w:jc w:val="center"/>
              <w:rPr>
                <w:rFonts w:ascii="Arial" w:hAnsi="Arial" w:cs="Arial"/>
                <w:sz w:val="18"/>
                <w:szCs w:val="18"/>
              </w:rPr>
            </w:pPr>
          </w:p>
        </w:tc>
        <w:tc>
          <w:tcPr>
            <w:tcW w:w="3210" w:type="dxa"/>
          </w:tcPr>
          <w:p w14:paraId="781A864E"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Max UE TX Power</w:t>
            </w:r>
          </w:p>
        </w:tc>
        <w:tc>
          <w:tcPr>
            <w:tcW w:w="3210" w:type="dxa"/>
          </w:tcPr>
          <w:p w14:paraId="2C9F4F67"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23 dBm</w:t>
            </w:r>
          </w:p>
        </w:tc>
      </w:tr>
      <w:tr w:rsidR="0089026B" w14:paraId="680FDF2E" w14:textId="77777777" w:rsidTr="00F335AD">
        <w:tc>
          <w:tcPr>
            <w:tcW w:w="3210" w:type="dxa"/>
            <w:vMerge/>
            <w:vAlign w:val="center"/>
          </w:tcPr>
          <w:p w14:paraId="3F2AFB2F" w14:textId="77777777" w:rsidR="0089026B" w:rsidRPr="00224FBD" w:rsidRDefault="0089026B" w:rsidP="00F335AD">
            <w:pPr>
              <w:jc w:val="center"/>
              <w:rPr>
                <w:rFonts w:ascii="Arial" w:hAnsi="Arial" w:cs="Arial"/>
                <w:sz w:val="18"/>
                <w:szCs w:val="18"/>
              </w:rPr>
            </w:pPr>
          </w:p>
        </w:tc>
        <w:tc>
          <w:tcPr>
            <w:tcW w:w="3210" w:type="dxa"/>
          </w:tcPr>
          <w:p w14:paraId="6EF3053A"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UE power control</w:t>
            </w:r>
          </w:p>
        </w:tc>
        <w:tc>
          <w:tcPr>
            <w:tcW w:w="3210" w:type="dxa"/>
          </w:tcPr>
          <w:p w14:paraId="7C1C6306"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Sec. 9.1 TR36.942</w:t>
            </w:r>
          </w:p>
        </w:tc>
      </w:tr>
      <w:tr w:rsidR="0089026B" w14:paraId="26FAFAC4" w14:textId="77777777" w:rsidTr="00F335AD">
        <w:tc>
          <w:tcPr>
            <w:tcW w:w="3210" w:type="dxa"/>
            <w:vMerge/>
            <w:vAlign w:val="center"/>
          </w:tcPr>
          <w:p w14:paraId="43F1C73F" w14:textId="77777777" w:rsidR="0089026B" w:rsidRPr="00224FBD" w:rsidRDefault="0089026B" w:rsidP="00F335AD">
            <w:pPr>
              <w:jc w:val="center"/>
              <w:rPr>
                <w:rFonts w:ascii="Arial" w:hAnsi="Arial" w:cs="Arial"/>
                <w:sz w:val="18"/>
                <w:szCs w:val="18"/>
              </w:rPr>
            </w:pPr>
          </w:p>
        </w:tc>
        <w:tc>
          <w:tcPr>
            <w:tcW w:w="3210" w:type="dxa"/>
          </w:tcPr>
          <w:p w14:paraId="2D758611"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SNR target</w:t>
            </w:r>
          </w:p>
        </w:tc>
        <w:tc>
          <w:tcPr>
            <w:tcW w:w="3210" w:type="dxa"/>
          </w:tcPr>
          <w:p w14:paraId="10A50D46"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15 dB</w:t>
            </w:r>
          </w:p>
        </w:tc>
      </w:tr>
      <w:tr w:rsidR="0089026B" w14:paraId="2BA6E721" w14:textId="77777777" w:rsidTr="00F335AD">
        <w:tc>
          <w:tcPr>
            <w:tcW w:w="3210" w:type="dxa"/>
            <w:vMerge/>
            <w:vAlign w:val="center"/>
          </w:tcPr>
          <w:p w14:paraId="0572FDDC" w14:textId="77777777" w:rsidR="0089026B" w:rsidRPr="00224FBD" w:rsidRDefault="0089026B" w:rsidP="00F335AD">
            <w:pPr>
              <w:jc w:val="center"/>
              <w:rPr>
                <w:rFonts w:ascii="Arial" w:hAnsi="Arial" w:cs="Arial"/>
                <w:sz w:val="18"/>
                <w:szCs w:val="18"/>
              </w:rPr>
            </w:pPr>
          </w:p>
        </w:tc>
        <w:tc>
          <w:tcPr>
            <w:tcW w:w="3210" w:type="dxa"/>
          </w:tcPr>
          <w:p w14:paraId="27818D6E"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Noise figure</w:t>
            </w:r>
          </w:p>
        </w:tc>
        <w:tc>
          <w:tcPr>
            <w:tcW w:w="3210" w:type="dxa"/>
          </w:tcPr>
          <w:p w14:paraId="301B8AC1" w14:textId="77777777"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9 dB</w:t>
            </w:r>
          </w:p>
        </w:tc>
      </w:tr>
      <w:tr w:rsidR="00EF53BC" w14:paraId="7A8197EA" w14:textId="77777777" w:rsidTr="00F335AD">
        <w:tc>
          <w:tcPr>
            <w:tcW w:w="3210" w:type="dxa"/>
            <w:vMerge/>
            <w:vAlign w:val="center"/>
          </w:tcPr>
          <w:p w14:paraId="3CFDAEBC" w14:textId="77777777" w:rsidR="00EF53BC" w:rsidRPr="00224FBD" w:rsidRDefault="00EF53BC" w:rsidP="00F335AD">
            <w:pPr>
              <w:jc w:val="center"/>
              <w:rPr>
                <w:rFonts w:ascii="Arial" w:hAnsi="Arial" w:cs="Arial"/>
                <w:sz w:val="18"/>
                <w:szCs w:val="18"/>
              </w:rPr>
            </w:pPr>
          </w:p>
        </w:tc>
        <w:tc>
          <w:tcPr>
            <w:tcW w:w="3210" w:type="dxa"/>
          </w:tcPr>
          <w:p w14:paraId="6B2542A7" w14:textId="08BF790D" w:rsidR="00EF53BC" w:rsidRPr="00224FBD" w:rsidRDefault="00EF53BC" w:rsidP="00F335AD">
            <w:pPr>
              <w:spacing w:line="257" w:lineRule="auto"/>
              <w:jc w:val="center"/>
              <w:rPr>
                <w:rFonts w:ascii="Arial" w:eastAsia="Arial" w:hAnsi="Arial" w:cs="Arial"/>
                <w:sz w:val="18"/>
                <w:szCs w:val="18"/>
                <w:lang w:val="en-US"/>
              </w:rPr>
            </w:pPr>
            <w:r>
              <w:rPr>
                <w:rFonts w:ascii="Arial" w:eastAsia="Arial" w:hAnsi="Arial" w:cs="Arial"/>
                <w:sz w:val="18"/>
                <w:szCs w:val="18"/>
                <w:lang w:val="en-US"/>
              </w:rPr>
              <w:t>Link level model</w:t>
            </w:r>
          </w:p>
        </w:tc>
        <w:tc>
          <w:tcPr>
            <w:tcW w:w="3210" w:type="dxa"/>
          </w:tcPr>
          <w:p w14:paraId="0F7AF123" w14:textId="1C03B8BB" w:rsidR="00EF53BC" w:rsidRPr="00224FBD" w:rsidRDefault="00EF53BC" w:rsidP="00F335AD">
            <w:pPr>
              <w:spacing w:line="257" w:lineRule="auto"/>
              <w:jc w:val="center"/>
              <w:rPr>
                <w:rFonts w:ascii="Arial" w:eastAsia="Arial" w:hAnsi="Arial" w:cs="Arial"/>
                <w:sz w:val="18"/>
                <w:szCs w:val="18"/>
                <w:lang w:val="en-US"/>
              </w:rPr>
            </w:pPr>
            <w:r>
              <w:rPr>
                <w:rFonts w:ascii="Arial" w:eastAsia="Arial" w:hAnsi="Arial" w:cs="Arial"/>
                <w:sz w:val="18"/>
                <w:szCs w:val="18"/>
                <w:lang w:val="en-US"/>
              </w:rPr>
              <w:t>As per TR 38.803</w:t>
            </w:r>
          </w:p>
        </w:tc>
      </w:tr>
      <w:tr w:rsidR="0089026B" w14:paraId="602F7C78" w14:textId="77777777" w:rsidTr="00F335AD">
        <w:tc>
          <w:tcPr>
            <w:tcW w:w="3210" w:type="dxa"/>
            <w:vMerge/>
            <w:vAlign w:val="center"/>
          </w:tcPr>
          <w:p w14:paraId="58ADE1CB" w14:textId="77777777" w:rsidR="0089026B" w:rsidRPr="00224FBD" w:rsidRDefault="0089026B" w:rsidP="00F335AD">
            <w:pPr>
              <w:jc w:val="center"/>
              <w:rPr>
                <w:rFonts w:ascii="Arial" w:hAnsi="Arial" w:cs="Arial"/>
                <w:sz w:val="18"/>
                <w:szCs w:val="18"/>
              </w:rPr>
            </w:pPr>
          </w:p>
        </w:tc>
        <w:tc>
          <w:tcPr>
            <w:tcW w:w="3210" w:type="dxa"/>
          </w:tcPr>
          <w:p w14:paraId="21BC1744" w14:textId="3D2967F4" w:rsidR="0089026B" w:rsidRPr="00224FBD" w:rsidRDefault="0089026B" w:rsidP="00F335AD">
            <w:pPr>
              <w:spacing w:line="257" w:lineRule="auto"/>
              <w:jc w:val="center"/>
              <w:rPr>
                <w:rFonts w:ascii="Arial" w:eastAsia="Arial" w:hAnsi="Arial" w:cs="Arial"/>
                <w:sz w:val="18"/>
                <w:szCs w:val="18"/>
                <w:lang w:val="en-US"/>
              </w:rPr>
            </w:pPr>
            <w:r w:rsidRPr="00224FBD">
              <w:rPr>
                <w:rFonts w:ascii="Arial" w:eastAsia="Arial" w:hAnsi="Arial" w:cs="Arial"/>
                <w:sz w:val="18"/>
                <w:szCs w:val="18"/>
                <w:lang w:val="en-US"/>
              </w:rPr>
              <w:t>UE distribution outdoor</w:t>
            </w:r>
            <w:r w:rsidR="00F626E9">
              <w:rPr>
                <w:rFonts w:ascii="Arial" w:eastAsia="Arial" w:hAnsi="Arial" w:cs="Arial"/>
                <w:sz w:val="18"/>
                <w:szCs w:val="18"/>
                <w:lang w:val="en-US"/>
              </w:rPr>
              <w:t>/</w:t>
            </w:r>
            <w:r w:rsidRPr="00224FBD">
              <w:rPr>
                <w:rFonts w:ascii="Arial" w:eastAsia="Arial" w:hAnsi="Arial" w:cs="Arial"/>
                <w:sz w:val="18"/>
                <w:szCs w:val="18"/>
                <w:lang w:val="en-US"/>
              </w:rPr>
              <w:t>indoor</w:t>
            </w:r>
          </w:p>
        </w:tc>
        <w:tc>
          <w:tcPr>
            <w:tcW w:w="3210" w:type="dxa"/>
          </w:tcPr>
          <w:p w14:paraId="2944C178" w14:textId="77777777" w:rsidR="0089026B" w:rsidRDefault="00EF53BC" w:rsidP="00F335AD">
            <w:pPr>
              <w:spacing w:line="257" w:lineRule="auto"/>
              <w:jc w:val="center"/>
              <w:rPr>
                <w:rFonts w:ascii="Arial" w:eastAsia="Arial" w:hAnsi="Arial" w:cs="Arial"/>
                <w:sz w:val="18"/>
                <w:szCs w:val="18"/>
                <w:lang w:val="en-US"/>
              </w:rPr>
            </w:pPr>
            <w:r>
              <w:rPr>
                <w:rFonts w:ascii="Arial" w:eastAsia="Arial" w:hAnsi="Arial" w:cs="Arial"/>
                <w:sz w:val="18"/>
                <w:szCs w:val="18"/>
                <w:lang w:val="en-US"/>
              </w:rPr>
              <w:t>8</w:t>
            </w:r>
            <w:r w:rsidR="0089026B" w:rsidRPr="00224FBD">
              <w:rPr>
                <w:rFonts w:ascii="Arial" w:eastAsia="Arial" w:hAnsi="Arial" w:cs="Arial"/>
                <w:sz w:val="18"/>
                <w:szCs w:val="18"/>
                <w:lang w:val="en-US"/>
              </w:rPr>
              <w:t>0:</w:t>
            </w:r>
            <w:r>
              <w:rPr>
                <w:rFonts w:ascii="Arial" w:eastAsia="Arial" w:hAnsi="Arial" w:cs="Arial"/>
                <w:sz w:val="18"/>
                <w:szCs w:val="18"/>
                <w:lang w:val="en-US"/>
              </w:rPr>
              <w:t>2</w:t>
            </w:r>
            <w:r w:rsidR="0089026B" w:rsidRPr="00224FBD">
              <w:rPr>
                <w:rFonts w:ascii="Arial" w:eastAsia="Arial" w:hAnsi="Arial" w:cs="Arial"/>
                <w:sz w:val="18"/>
                <w:szCs w:val="18"/>
                <w:lang w:val="en-US"/>
              </w:rPr>
              <w:t xml:space="preserve">0 </w:t>
            </w:r>
            <w:r>
              <w:rPr>
                <w:rFonts w:ascii="Arial" w:eastAsia="Arial" w:hAnsi="Arial" w:cs="Arial"/>
                <w:sz w:val="18"/>
                <w:szCs w:val="18"/>
                <w:lang w:val="en-US"/>
              </w:rPr>
              <w:t>for uniform distribution</w:t>
            </w:r>
          </w:p>
          <w:p w14:paraId="47D56278" w14:textId="06CF67F9" w:rsidR="00EF53BC" w:rsidRPr="00224FBD" w:rsidRDefault="00EF53BC" w:rsidP="00F335AD">
            <w:pPr>
              <w:spacing w:line="257" w:lineRule="auto"/>
              <w:jc w:val="center"/>
              <w:rPr>
                <w:rFonts w:ascii="Arial" w:eastAsia="Arial" w:hAnsi="Arial" w:cs="Arial"/>
                <w:sz w:val="18"/>
                <w:szCs w:val="18"/>
                <w:lang w:val="en-US"/>
              </w:rPr>
            </w:pPr>
            <w:r>
              <w:rPr>
                <w:rFonts w:ascii="Arial" w:eastAsia="Arial" w:hAnsi="Arial" w:cs="Arial"/>
                <w:sz w:val="18"/>
                <w:szCs w:val="18"/>
                <w:lang w:val="en-US"/>
              </w:rPr>
              <w:t>20: 80 for clustered distribution</w:t>
            </w:r>
          </w:p>
        </w:tc>
      </w:tr>
      <w:tr w:rsidR="0089026B" w14:paraId="4B965386" w14:textId="77777777" w:rsidTr="00F335AD">
        <w:tc>
          <w:tcPr>
            <w:tcW w:w="3210" w:type="dxa"/>
            <w:vMerge/>
            <w:vAlign w:val="center"/>
          </w:tcPr>
          <w:p w14:paraId="18C6F07F" w14:textId="77777777" w:rsidR="0089026B" w:rsidRPr="00224FBD" w:rsidRDefault="0089026B" w:rsidP="00F335AD">
            <w:pPr>
              <w:jc w:val="center"/>
              <w:rPr>
                <w:rFonts w:ascii="Arial" w:hAnsi="Arial" w:cs="Arial"/>
                <w:sz w:val="18"/>
                <w:szCs w:val="18"/>
              </w:rPr>
            </w:pPr>
          </w:p>
        </w:tc>
        <w:tc>
          <w:tcPr>
            <w:tcW w:w="3210" w:type="dxa"/>
          </w:tcPr>
          <w:p w14:paraId="2304F701" w14:textId="5DA616A5" w:rsidR="0089026B" w:rsidRPr="00224FBD" w:rsidRDefault="00641D79" w:rsidP="00F335AD">
            <w:pPr>
              <w:spacing w:line="257" w:lineRule="auto"/>
              <w:jc w:val="center"/>
              <w:rPr>
                <w:rFonts w:ascii="Arial" w:eastAsia="Arial" w:hAnsi="Arial" w:cs="Arial"/>
                <w:sz w:val="18"/>
                <w:szCs w:val="18"/>
                <w:lang w:val="en-US"/>
              </w:rPr>
            </w:pPr>
            <w:r>
              <w:rPr>
                <w:rFonts w:ascii="Arial" w:eastAsia="Arial" w:hAnsi="Arial" w:cs="Arial"/>
                <w:sz w:val="18"/>
                <w:szCs w:val="18"/>
                <w:lang w:val="en-US"/>
              </w:rPr>
              <w:t>Clusters</w:t>
            </w:r>
          </w:p>
        </w:tc>
        <w:tc>
          <w:tcPr>
            <w:tcW w:w="3210" w:type="dxa"/>
          </w:tcPr>
          <w:p w14:paraId="1084A40D" w14:textId="622EE340" w:rsidR="0089026B" w:rsidRPr="00224FBD" w:rsidRDefault="00641D79" w:rsidP="00F335AD">
            <w:pPr>
              <w:spacing w:line="257" w:lineRule="auto"/>
              <w:jc w:val="center"/>
              <w:rPr>
                <w:rFonts w:ascii="Arial" w:eastAsia="Arial" w:hAnsi="Arial" w:cs="Arial"/>
                <w:sz w:val="18"/>
                <w:szCs w:val="18"/>
                <w:lang w:val="en-US"/>
              </w:rPr>
            </w:pPr>
            <w:r>
              <w:rPr>
                <w:rFonts w:ascii="Arial" w:eastAsia="Arial" w:hAnsi="Arial" w:cs="Arial"/>
                <w:sz w:val="18"/>
                <w:szCs w:val="18"/>
                <w:lang w:val="en-US"/>
              </w:rPr>
              <w:t>Circular zones with radius</w:t>
            </w:r>
            <w:r w:rsidR="00983EB6">
              <w:rPr>
                <w:rFonts w:ascii="Arial" w:eastAsia="Arial" w:hAnsi="Arial" w:cs="Arial"/>
                <w:sz w:val="18"/>
                <w:szCs w:val="18"/>
                <w:lang w:val="en-US"/>
              </w:rPr>
              <w:t xml:space="preserve"> 25 m, 1 </w:t>
            </w:r>
            <w:r w:rsidR="00044EB3">
              <w:rPr>
                <w:rFonts w:ascii="Arial" w:eastAsia="Arial" w:hAnsi="Arial" w:cs="Arial"/>
                <w:sz w:val="18"/>
                <w:szCs w:val="18"/>
                <w:lang w:val="en-US"/>
              </w:rPr>
              <w:t>cluster per cell</w:t>
            </w:r>
          </w:p>
        </w:tc>
      </w:tr>
    </w:tbl>
    <w:p w14:paraId="7185828F" w14:textId="038CB771" w:rsidR="005C7173" w:rsidRDefault="0089026B" w:rsidP="005C7173">
      <w:r w:rsidRPr="23267120">
        <w:t xml:space="preserve"> </w:t>
      </w:r>
      <w:bookmarkEnd w:id="0"/>
    </w:p>
    <w:sectPr w:rsidR="005C7173">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CD438A" w14:textId="77777777" w:rsidR="00756EB9" w:rsidRDefault="00756EB9">
      <w:r>
        <w:separator/>
      </w:r>
    </w:p>
  </w:endnote>
  <w:endnote w:type="continuationSeparator" w:id="0">
    <w:p w14:paraId="7C3F0854" w14:textId="77777777" w:rsidR="00756EB9" w:rsidRDefault="00756EB9">
      <w:r>
        <w:continuationSeparator/>
      </w:r>
    </w:p>
  </w:endnote>
  <w:endnote w:type="continuationNotice" w:id="1">
    <w:p w14:paraId="4C9BFBEB" w14:textId="77777777" w:rsidR="00756EB9" w:rsidRDefault="00756EB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F32E08" w14:textId="77777777" w:rsidR="00EF1FC5" w:rsidRDefault="00EF1FC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F89D59" w14:textId="77777777" w:rsidR="00756EB9" w:rsidRDefault="00756EB9">
      <w:r>
        <w:separator/>
      </w:r>
    </w:p>
  </w:footnote>
  <w:footnote w:type="continuationSeparator" w:id="0">
    <w:p w14:paraId="28037A01" w14:textId="77777777" w:rsidR="00756EB9" w:rsidRDefault="00756EB9">
      <w:r>
        <w:continuationSeparator/>
      </w:r>
    </w:p>
  </w:footnote>
  <w:footnote w:type="continuationNotice" w:id="1">
    <w:p w14:paraId="5CA91CEF" w14:textId="77777777" w:rsidR="00756EB9" w:rsidRDefault="00756EB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6C2AB4" w14:textId="77777777" w:rsidR="00EF1FC5" w:rsidRDefault="00EF1FC5">
    <w:pPr>
      <w:framePr w:h="284" w:hRule="exact" w:wrap="around" w:vAnchor="text" w:hAnchor="margin" w:xAlign="right" w:y="1"/>
      <w:rPr>
        <w:rFonts w:ascii="Arial" w:hAnsi="Arial" w:cs="Arial"/>
        <w:b/>
        <w:sz w:val="18"/>
        <w:szCs w:val="18"/>
      </w:rPr>
    </w:pPr>
  </w:p>
  <w:p w14:paraId="43AEEDAB" w14:textId="77777777" w:rsidR="00EF1FC5" w:rsidRDefault="00EF1FC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CB380A">
      <w:rPr>
        <w:rFonts w:ascii="Arial" w:hAnsi="Arial" w:cs="Arial"/>
        <w:b/>
        <w:noProof/>
        <w:sz w:val="18"/>
        <w:szCs w:val="18"/>
      </w:rPr>
      <w:t>2</w:t>
    </w:r>
    <w:r>
      <w:rPr>
        <w:rFonts w:ascii="Arial" w:hAnsi="Arial" w:cs="Arial"/>
        <w:b/>
        <w:sz w:val="18"/>
        <w:szCs w:val="18"/>
      </w:rPr>
      <w:fldChar w:fldCharType="end"/>
    </w:r>
  </w:p>
  <w:p w14:paraId="28E08E64" w14:textId="77777777" w:rsidR="00EF1FC5" w:rsidRDefault="00EF1FC5">
    <w:pPr>
      <w:framePr w:h="284" w:hRule="exact" w:wrap="around" w:vAnchor="text" w:hAnchor="margin" w:y="7"/>
      <w:rPr>
        <w:rFonts w:ascii="Arial" w:hAnsi="Arial" w:cs="Arial"/>
        <w:b/>
        <w:sz w:val="18"/>
        <w:szCs w:val="18"/>
      </w:rPr>
    </w:pPr>
  </w:p>
  <w:p w14:paraId="49C360ED" w14:textId="77777777" w:rsidR="00EF1FC5" w:rsidRDefault="00EF1FC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D60439"/>
    <w:multiLevelType w:val="multilevel"/>
    <w:tmpl w:val="7BCEF88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 w15:restartNumberingAfterBreak="0">
    <w:nsid w:val="06510BDA"/>
    <w:multiLevelType w:val="multilevel"/>
    <w:tmpl w:val="7BCEF88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E5D3DDB"/>
    <w:multiLevelType w:val="hybridMultilevel"/>
    <w:tmpl w:val="347CDF38"/>
    <w:lvl w:ilvl="0" w:tplc="04560011">
      <w:start w:val="1"/>
      <w:numFmt w:val="decimal"/>
      <w:lvlText w:val="%1)"/>
      <w:lvlJc w:val="left"/>
      <w:pPr>
        <w:ind w:left="720" w:hanging="360"/>
      </w:pPr>
      <w:rPr>
        <w:rFonts w:hint="default"/>
      </w:r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5" w15:restartNumberingAfterBreak="0">
    <w:nsid w:val="19E350BE"/>
    <w:multiLevelType w:val="hybridMultilevel"/>
    <w:tmpl w:val="CD747BD4"/>
    <w:lvl w:ilvl="0" w:tplc="B2B69FEC">
      <w:start w:val="1"/>
      <w:numFmt w:val="bullet"/>
      <w:lvlText w:val="-"/>
      <w:lvlJc w:val="left"/>
      <w:pPr>
        <w:ind w:left="720" w:hanging="360"/>
      </w:pPr>
      <w:rPr>
        <w:rFonts w:ascii="Times New Roman" w:eastAsia="Times New Roman" w:hAnsi="Times New Roman" w:cs="Times New Roman" w:hint="default"/>
      </w:rPr>
    </w:lvl>
    <w:lvl w:ilvl="1" w:tplc="04560003" w:tentative="1">
      <w:start w:val="1"/>
      <w:numFmt w:val="bullet"/>
      <w:lvlText w:val="o"/>
      <w:lvlJc w:val="left"/>
      <w:pPr>
        <w:ind w:left="1440" w:hanging="360"/>
      </w:pPr>
      <w:rPr>
        <w:rFonts w:ascii="Courier New" w:hAnsi="Courier New" w:cs="Courier New" w:hint="default"/>
      </w:rPr>
    </w:lvl>
    <w:lvl w:ilvl="2" w:tplc="04560005">
      <w:start w:val="1"/>
      <w:numFmt w:val="bullet"/>
      <w:lvlText w:val=""/>
      <w:lvlJc w:val="left"/>
      <w:pPr>
        <w:ind w:left="2160" w:hanging="360"/>
      </w:pPr>
      <w:rPr>
        <w:rFonts w:ascii="Wingdings" w:hAnsi="Wingdings" w:hint="default"/>
      </w:rPr>
    </w:lvl>
    <w:lvl w:ilvl="3" w:tplc="04560001" w:tentative="1">
      <w:start w:val="1"/>
      <w:numFmt w:val="bullet"/>
      <w:lvlText w:val=""/>
      <w:lvlJc w:val="left"/>
      <w:pPr>
        <w:ind w:left="2880" w:hanging="360"/>
      </w:pPr>
      <w:rPr>
        <w:rFonts w:ascii="Symbol" w:hAnsi="Symbol" w:hint="default"/>
      </w:rPr>
    </w:lvl>
    <w:lvl w:ilvl="4" w:tplc="04560003" w:tentative="1">
      <w:start w:val="1"/>
      <w:numFmt w:val="bullet"/>
      <w:lvlText w:val="o"/>
      <w:lvlJc w:val="left"/>
      <w:pPr>
        <w:ind w:left="3600" w:hanging="360"/>
      </w:pPr>
      <w:rPr>
        <w:rFonts w:ascii="Courier New" w:hAnsi="Courier New" w:cs="Courier New" w:hint="default"/>
      </w:rPr>
    </w:lvl>
    <w:lvl w:ilvl="5" w:tplc="04560005" w:tentative="1">
      <w:start w:val="1"/>
      <w:numFmt w:val="bullet"/>
      <w:lvlText w:val=""/>
      <w:lvlJc w:val="left"/>
      <w:pPr>
        <w:ind w:left="4320" w:hanging="360"/>
      </w:pPr>
      <w:rPr>
        <w:rFonts w:ascii="Wingdings" w:hAnsi="Wingdings" w:hint="default"/>
      </w:rPr>
    </w:lvl>
    <w:lvl w:ilvl="6" w:tplc="04560001" w:tentative="1">
      <w:start w:val="1"/>
      <w:numFmt w:val="bullet"/>
      <w:lvlText w:val=""/>
      <w:lvlJc w:val="left"/>
      <w:pPr>
        <w:ind w:left="5040" w:hanging="360"/>
      </w:pPr>
      <w:rPr>
        <w:rFonts w:ascii="Symbol" w:hAnsi="Symbol" w:hint="default"/>
      </w:rPr>
    </w:lvl>
    <w:lvl w:ilvl="7" w:tplc="04560003" w:tentative="1">
      <w:start w:val="1"/>
      <w:numFmt w:val="bullet"/>
      <w:lvlText w:val="o"/>
      <w:lvlJc w:val="left"/>
      <w:pPr>
        <w:ind w:left="5760" w:hanging="360"/>
      </w:pPr>
      <w:rPr>
        <w:rFonts w:ascii="Courier New" w:hAnsi="Courier New" w:cs="Courier New" w:hint="default"/>
      </w:rPr>
    </w:lvl>
    <w:lvl w:ilvl="8" w:tplc="04560005" w:tentative="1">
      <w:start w:val="1"/>
      <w:numFmt w:val="bullet"/>
      <w:lvlText w:val=""/>
      <w:lvlJc w:val="left"/>
      <w:pPr>
        <w:ind w:left="6480" w:hanging="360"/>
      </w:pPr>
      <w:rPr>
        <w:rFonts w:ascii="Wingdings" w:hAnsi="Wingdings" w:hint="default"/>
      </w:rPr>
    </w:lvl>
  </w:abstractNum>
  <w:abstractNum w:abstractNumId="6" w15:restartNumberingAfterBreak="0">
    <w:nsid w:val="282F44FA"/>
    <w:multiLevelType w:val="hybridMultilevel"/>
    <w:tmpl w:val="C32CF51E"/>
    <w:lvl w:ilvl="0" w:tplc="20BC1A04">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7" w15:restartNumberingAfterBreak="0">
    <w:nsid w:val="2C5C7D32"/>
    <w:multiLevelType w:val="multilevel"/>
    <w:tmpl w:val="7BCEF88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454242DB"/>
    <w:multiLevelType w:val="hybridMultilevel"/>
    <w:tmpl w:val="C5C47E9E"/>
    <w:lvl w:ilvl="0" w:tplc="04560011">
      <w:start w:val="1"/>
      <w:numFmt w:val="decimal"/>
      <w:lvlText w:val="%1)"/>
      <w:lvlJc w:val="left"/>
      <w:pPr>
        <w:ind w:left="720" w:hanging="360"/>
      </w:pPr>
      <w:rPr>
        <w:rFonts w:hint="default"/>
      </w:r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9" w15:restartNumberingAfterBreak="0">
    <w:nsid w:val="48B209C6"/>
    <w:multiLevelType w:val="multilevel"/>
    <w:tmpl w:val="7BCEF88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0" w15:restartNumberingAfterBreak="0">
    <w:nsid w:val="5AFB2B08"/>
    <w:multiLevelType w:val="hybridMultilevel"/>
    <w:tmpl w:val="272C39B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63C5817"/>
    <w:multiLevelType w:val="hybridMultilevel"/>
    <w:tmpl w:val="E0BE9720"/>
    <w:lvl w:ilvl="0" w:tplc="04560011">
      <w:start w:val="1"/>
      <w:numFmt w:val="decimal"/>
      <w:lvlText w:val="%1)"/>
      <w:lvlJc w:val="left"/>
      <w:pPr>
        <w:ind w:left="720" w:hanging="360"/>
      </w:pPr>
      <w:rPr>
        <w:rFonts w:hint="default"/>
      </w:r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12" w15:restartNumberingAfterBreak="0">
    <w:nsid w:val="78DC6712"/>
    <w:multiLevelType w:val="multilevel"/>
    <w:tmpl w:val="7BCEF88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7A710CB2"/>
    <w:multiLevelType w:val="hybridMultilevel"/>
    <w:tmpl w:val="A086A812"/>
    <w:lvl w:ilvl="0" w:tplc="04560011">
      <w:start w:val="1"/>
      <w:numFmt w:val="decimal"/>
      <w:lvlText w:val="%1)"/>
      <w:lvlJc w:val="left"/>
      <w:pPr>
        <w:ind w:left="720" w:hanging="360"/>
      </w:pPr>
      <w:rPr>
        <w:rFonts w:hint="default"/>
      </w:rPr>
    </w:lvl>
    <w:lvl w:ilvl="1" w:tplc="04560019" w:tentative="1">
      <w:start w:val="1"/>
      <w:numFmt w:val="lowerLetter"/>
      <w:lvlText w:val="%2."/>
      <w:lvlJc w:val="left"/>
      <w:pPr>
        <w:ind w:left="1440" w:hanging="360"/>
      </w:pPr>
    </w:lvl>
    <w:lvl w:ilvl="2" w:tplc="0456001B" w:tentative="1">
      <w:start w:val="1"/>
      <w:numFmt w:val="lowerRoman"/>
      <w:lvlText w:val="%3."/>
      <w:lvlJc w:val="right"/>
      <w:pPr>
        <w:ind w:left="2160" w:hanging="180"/>
      </w:pPr>
    </w:lvl>
    <w:lvl w:ilvl="3" w:tplc="0456000F" w:tentative="1">
      <w:start w:val="1"/>
      <w:numFmt w:val="decimal"/>
      <w:lvlText w:val="%4."/>
      <w:lvlJc w:val="left"/>
      <w:pPr>
        <w:ind w:left="2880" w:hanging="360"/>
      </w:pPr>
    </w:lvl>
    <w:lvl w:ilvl="4" w:tplc="04560019" w:tentative="1">
      <w:start w:val="1"/>
      <w:numFmt w:val="lowerLetter"/>
      <w:lvlText w:val="%5."/>
      <w:lvlJc w:val="left"/>
      <w:pPr>
        <w:ind w:left="3600" w:hanging="360"/>
      </w:pPr>
    </w:lvl>
    <w:lvl w:ilvl="5" w:tplc="0456001B" w:tentative="1">
      <w:start w:val="1"/>
      <w:numFmt w:val="lowerRoman"/>
      <w:lvlText w:val="%6."/>
      <w:lvlJc w:val="right"/>
      <w:pPr>
        <w:ind w:left="4320" w:hanging="180"/>
      </w:pPr>
    </w:lvl>
    <w:lvl w:ilvl="6" w:tplc="0456000F" w:tentative="1">
      <w:start w:val="1"/>
      <w:numFmt w:val="decimal"/>
      <w:lvlText w:val="%7."/>
      <w:lvlJc w:val="left"/>
      <w:pPr>
        <w:ind w:left="5040" w:hanging="360"/>
      </w:pPr>
    </w:lvl>
    <w:lvl w:ilvl="7" w:tplc="04560019" w:tentative="1">
      <w:start w:val="1"/>
      <w:numFmt w:val="lowerLetter"/>
      <w:lvlText w:val="%8."/>
      <w:lvlJc w:val="left"/>
      <w:pPr>
        <w:ind w:left="5760" w:hanging="360"/>
      </w:pPr>
    </w:lvl>
    <w:lvl w:ilvl="8" w:tplc="0456001B" w:tentative="1">
      <w:start w:val="1"/>
      <w:numFmt w:val="lowerRoman"/>
      <w:lvlText w:val="%9."/>
      <w:lvlJc w:val="right"/>
      <w:pPr>
        <w:ind w:left="6480" w:hanging="180"/>
      </w:pPr>
    </w:lvl>
  </w:abstractNum>
  <w:abstractNum w:abstractNumId="14" w15:restartNumberingAfterBreak="0">
    <w:nsid w:val="7B7B6A8D"/>
    <w:multiLevelType w:val="multilevel"/>
    <w:tmpl w:val="4EB4A3BA"/>
    <w:lvl w:ilvl="0">
      <w:start w:val="2"/>
      <w:numFmt w:val="decimal"/>
      <w:lvlText w:val="%1."/>
      <w:lvlJc w:val="left"/>
      <w:pPr>
        <w:ind w:left="720" w:hanging="360"/>
      </w:pPr>
      <w:rPr>
        <w:rFonts w:hint="default"/>
      </w:rPr>
    </w:lvl>
    <w:lvl w:ilvl="1">
      <w:start w:val="3"/>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num w:numId="1" w16cid:durableId="936329772">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68607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5613212">
    <w:abstractNumId w:val="1"/>
  </w:num>
  <w:num w:numId="4" w16cid:durableId="458424953">
    <w:abstractNumId w:val="6"/>
  </w:num>
  <w:num w:numId="5" w16cid:durableId="922879894">
    <w:abstractNumId w:val="9"/>
  </w:num>
  <w:num w:numId="6" w16cid:durableId="1466200772">
    <w:abstractNumId w:val="10"/>
  </w:num>
  <w:num w:numId="7" w16cid:durableId="2033993237">
    <w:abstractNumId w:val="13"/>
  </w:num>
  <w:num w:numId="8" w16cid:durableId="1412507229">
    <w:abstractNumId w:val="11"/>
  </w:num>
  <w:num w:numId="9" w16cid:durableId="1109009382">
    <w:abstractNumId w:val="8"/>
  </w:num>
  <w:num w:numId="10" w16cid:durableId="1089698492">
    <w:abstractNumId w:val="4"/>
  </w:num>
  <w:num w:numId="11" w16cid:durableId="897782853">
    <w:abstractNumId w:val="5"/>
  </w:num>
  <w:num w:numId="12" w16cid:durableId="1031104397">
    <w:abstractNumId w:val="7"/>
  </w:num>
  <w:num w:numId="13" w16cid:durableId="833298600">
    <w:abstractNumId w:val="2"/>
  </w:num>
  <w:num w:numId="14" w16cid:durableId="1425958696">
    <w:abstractNumId w:val="3"/>
  </w:num>
  <w:num w:numId="15" w16cid:durableId="804127771">
    <w:abstractNumId w:val="12"/>
  </w:num>
  <w:num w:numId="16" w16cid:durableId="2142574124">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52"/>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29C"/>
    <w:rsid w:val="00003694"/>
    <w:rsid w:val="00005465"/>
    <w:rsid w:val="00005503"/>
    <w:rsid w:val="0000737A"/>
    <w:rsid w:val="000079C5"/>
    <w:rsid w:val="000111D8"/>
    <w:rsid w:val="0001157B"/>
    <w:rsid w:val="00011C1E"/>
    <w:rsid w:val="0001254A"/>
    <w:rsid w:val="000155BB"/>
    <w:rsid w:val="000172CB"/>
    <w:rsid w:val="00020473"/>
    <w:rsid w:val="00021400"/>
    <w:rsid w:val="0002280F"/>
    <w:rsid w:val="0002308E"/>
    <w:rsid w:val="0002395D"/>
    <w:rsid w:val="000264E7"/>
    <w:rsid w:val="00026B63"/>
    <w:rsid w:val="000301B0"/>
    <w:rsid w:val="000301C6"/>
    <w:rsid w:val="00031D65"/>
    <w:rsid w:val="00033397"/>
    <w:rsid w:val="00033547"/>
    <w:rsid w:val="00037429"/>
    <w:rsid w:val="00037692"/>
    <w:rsid w:val="00040095"/>
    <w:rsid w:val="00041178"/>
    <w:rsid w:val="000419A5"/>
    <w:rsid w:val="00043478"/>
    <w:rsid w:val="00044381"/>
    <w:rsid w:val="0004464B"/>
    <w:rsid w:val="00044EB3"/>
    <w:rsid w:val="000454F3"/>
    <w:rsid w:val="00046B5B"/>
    <w:rsid w:val="000477D0"/>
    <w:rsid w:val="00050166"/>
    <w:rsid w:val="00051834"/>
    <w:rsid w:val="00052E2A"/>
    <w:rsid w:val="00053CC3"/>
    <w:rsid w:val="00054A22"/>
    <w:rsid w:val="000560CC"/>
    <w:rsid w:val="000607BD"/>
    <w:rsid w:val="00060AC6"/>
    <w:rsid w:val="00061B36"/>
    <w:rsid w:val="00062C6A"/>
    <w:rsid w:val="000645FA"/>
    <w:rsid w:val="000655A6"/>
    <w:rsid w:val="00066018"/>
    <w:rsid w:val="0006784F"/>
    <w:rsid w:val="00070795"/>
    <w:rsid w:val="00072E5E"/>
    <w:rsid w:val="00073411"/>
    <w:rsid w:val="00073B88"/>
    <w:rsid w:val="00074738"/>
    <w:rsid w:val="0007584B"/>
    <w:rsid w:val="00076146"/>
    <w:rsid w:val="00080512"/>
    <w:rsid w:val="00081EE2"/>
    <w:rsid w:val="0008354B"/>
    <w:rsid w:val="00083FD4"/>
    <w:rsid w:val="00084687"/>
    <w:rsid w:val="00084BDD"/>
    <w:rsid w:val="00085528"/>
    <w:rsid w:val="00091EA0"/>
    <w:rsid w:val="000928C0"/>
    <w:rsid w:val="00092BD6"/>
    <w:rsid w:val="00093CD4"/>
    <w:rsid w:val="0009442B"/>
    <w:rsid w:val="00094D53"/>
    <w:rsid w:val="00096009"/>
    <w:rsid w:val="000960C3"/>
    <w:rsid w:val="00096995"/>
    <w:rsid w:val="000A01F1"/>
    <w:rsid w:val="000A0C4E"/>
    <w:rsid w:val="000A3668"/>
    <w:rsid w:val="000A39C6"/>
    <w:rsid w:val="000A5242"/>
    <w:rsid w:val="000A5DF1"/>
    <w:rsid w:val="000A5FDF"/>
    <w:rsid w:val="000A6920"/>
    <w:rsid w:val="000A6F0A"/>
    <w:rsid w:val="000A711D"/>
    <w:rsid w:val="000A778B"/>
    <w:rsid w:val="000B01EB"/>
    <w:rsid w:val="000B1113"/>
    <w:rsid w:val="000B2875"/>
    <w:rsid w:val="000B2DEC"/>
    <w:rsid w:val="000B6053"/>
    <w:rsid w:val="000B6AFC"/>
    <w:rsid w:val="000C0048"/>
    <w:rsid w:val="000C0E49"/>
    <w:rsid w:val="000C1AC1"/>
    <w:rsid w:val="000C1F46"/>
    <w:rsid w:val="000C22DE"/>
    <w:rsid w:val="000C3006"/>
    <w:rsid w:val="000C4190"/>
    <w:rsid w:val="000C5B46"/>
    <w:rsid w:val="000C705F"/>
    <w:rsid w:val="000C7D36"/>
    <w:rsid w:val="000D0ECA"/>
    <w:rsid w:val="000D1628"/>
    <w:rsid w:val="000D31B0"/>
    <w:rsid w:val="000D58AB"/>
    <w:rsid w:val="000D59CF"/>
    <w:rsid w:val="000D5F05"/>
    <w:rsid w:val="000D696C"/>
    <w:rsid w:val="000D7F64"/>
    <w:rsid w:val="000E0267"/>
    <w:rsid w:val="000E172E"/>
    <w:rsid w:val="000E191D"/>
    <w:rsid w:val="000E1DEA"/>
    <w:rsid w:val="000E2ABF"/>
    <w:rsid w:val="000E3DFA"/>
    <w:rsid w:val="000E5068"/>
    <w:rsid w:val="000E632F"/>
    <w:rsid w:val="000E633B"/>
    <w:rsid w:val="000E6728"/>
    <w:rsid w:val="000E673A"/>
    <w:rsid w:val="000E6D64"/>
    <w:rsid w:val="000F0805"/>
    <w:rsid w:val="000F20C1"/>
    <w:rsid w:val="000F2567"/>
    <w:rsid w:val="000F4DA6"/>
    <w:rsid w:val="000F7356"/>
    <w:rsid w:val="000F7E02"/>
    <w:rsid w:val="00101A63"/>
    <w:rsid w:val="00103A26"/>
    <w:rsid w:val="00106020"/>
    <w:rsid w:val="00106F91"/>
    <w:rsid w:val="001074E9"/>
    <w:rsid w:val="00110087"/>
    <w:rsid w:val="001118A8"/>
    <w:rsid w:val="001124A9"/>
    <w:rsid w:val="00113D88"/>
    <w:rsid w:val="0011558B"/>
    <w:rsid w:val="00115A73"/>
    <w:rsid w:val="00121CB9"/>
    <w:rsid w:val="00121D7F"/>
    <w:rsid w:val="0012315E"/>
    <w:rsid w:val="00130643"/>
    <w:rsid w:val="00130672"/>
    <w:rsid w:val="001334AD"/>
    <w:rsid w:val="001343D9"/>
    <w:rsid w:val="00134B16"/>
    <w:rsid w:val="001370C1"/>
    <w:rsid w:val="001402AC"/>
    <w:rsid w:val="00140EB9"/>
    <w:rsid w:val="00141DE1"/>
    <w:rsid w:val="001431B1"/>
    <w:rsid w:val="00144E14"/>
    <w:rsid w:val="00150738"/>
    <w:rsid w:val="0015132B"/>
    <w:rsid w:val="001514B8"/>
    <w:rsid w:val="00152D2B"/>
    <w:rsid w:val="001537C1"/>
    <w:rsid w:val="001552A4"/>
    <w:rsid w:val="00155B44"/>
    <w:rsid w:val="001564C6"/>
    <w:rsid w:val="001574DD"/>
    <w:rsid w:val="001576B7"/>
    <w:rsid w:val="001576C3"/>
    <w:rsid w:val="00157AF3"/>
    <w:rsid w:val="0016104E"/>
    <w:rsid w:val="00161A54"/>
    <w:rsid w:val="001622F6"/>
    <w:rsid w:val="001643CC"/>
    <w:rsid w:val="0016634B"/>
    <w:rsid w:val="00167974"/>
    <w:rsid w:val="00167FE4"/>
    <w:rsid w:val="0017170E"/>
    <w:rsid w:val="00171E06"/>
    <w:rsid w:val="0017214E"/>
    <w:rsid w:val="00172C3D"/>
    <w:rsid w:val="00173C5C"/>
    <w:rsid w:val="0017462B"/>
    <w:rsid w:val="00175348"/>
    <w:rsid w:val="00176748"/>
    <w:rsid w:val="00176A95"/>
    <w:rsid w:val="00176BC9"/>
    <w:rsid w:val="00176C71"/>
    <w:rsid w:val="0017717F"/>
    <w:rsid w:val="00177670"/>
    <w:rsid w:val="001777C5"/>
    <w:rsid w:val="001777D8"/>
    <w:rsid w:val="001831CA"/>
    <w:rsid w:val="00183A78"/>
    <w:rsid w:val="00183C65"/>
    <w:rsid w:val="00183D86"/>
    <w:rsid w:val="0018603D"/>
    <w:rsid w:val="001862BC"/>
    <w:rsid w:val="00191E6B"/>
    <w:rsid w:val="00192512"/>
    <w:rsid w:val="00193582"/>
    <w:rsid w:val="00193DF5"/>
    <w:rsid w:val="00193EAC"/>
    <w:rsid w:val="001959A6"/>
    <w:rsid w:val="00195F80"/>
    <w:rsid w:val="001961E6"/>
    <w:rsid w:val="00196273"/>
    <w:rsid w:val="001A173D"/>
    <w:rsid w:val="001A1AF5"/>
    <w:rsid w:val="001A4693"/>
    <w:rsid w:val="001A57B9"/>
    <w:rsid w:val="001A67CE"/>
    <w:rsid w:val="001A6DBB"/>
    <w:rsid w:val="001A7AD9"/>
    <w:rsid w:val="001B0297"/>
    <w:rsid w:val="001B0383"/>
    <w:rsid w:val="001B0597"/>
    <w:rsid w:val="001B1EA5"/>
    <w:rsid w:val="001B3783"/>
    <w:rsid w:val="001B3E50"/>
    <w:rsid w:val="001B5E8A"/>
    <w:rsid w:val="001B6246"/>
    <w:rsid w:val="001B7207"/>
    <w:rsid w:val="001B7962"/>
    <w:rsid w:val="001C1DF4"/>
    <w:rsid w:val="001C23D2"/>
    <w:rsid w:val="001C38BE"/>
    <w:rsid w:val="001C3F55"/>
    <w:rsid w:val="001C4388"/>
    <w:rsid w:val="001C60BA"/>
    <w:rsid w:val="001C77B9"/>
    <w:rsid w:val="001C7C0D"/>
    <w:rsid w:val="001D02C2"/>
    <w:rsid w:val="001D4A93"/>
    <w:rsid w:val="001D505C"/>
    <w:rsid w:val="001D6BF6"/>
    <w:rsid w:val="001E06C6"/>
    <w:rsid w:val="001E2690"/>
    <w:rsid w:val="001E2DF7"/>
    <w:rsid w:val="001E502D"/>
    <w:rsid w:val="001E57B8"/>
    <w:rsid w:val="001E62AA"/>
    <w:rsid w:val="001E62AC"/>
    <w:rsid w:val="001E6403"/>
    <w:rsid w:val="001E691D"/>
    <w:rsid w:val="001F0951"/>
    <w:rsid w:val="001F168B"/>
    <w:rsid w:val="001F20D1"/>
    <w:rsid w:val="001F33FD"/>
    <w:rsid w:val="001F56C7"/>
    <w:rsid w:val="001F7F3D"/>
    <w:rsid w:val="002018CC"/>
    <w:rsid w:val="002020E0"/>
    <w:rsid w:val="00206AE1"/>
    <w:rsid w:val="00211490"/>
    <w:rsid w:val="0021327A"/>
    <w:rsid w:val="00214458"/>
    <w:rsid w:val="00214C37"/>
    <w:rsid w:val="00216568"/>
    <w:rsid w:val="00217523"/>
    <w:rsid w:val="00217A6E"/>
    <w:rsid w:val="00220A7E"/>
    <w:rsid w:val="00221E69"/>
    <w:rsid w:val="002223E1"/>
    <w:rsid w:val="00222D76"/>
    <w:rsid w:val="00226C3B"/>
    <w:rsid w:val="002274EA"/>
    <w:rsid w:val="00227EBF"/>
    <w:rsid w:val="00231A1E"/>
    <w:rsid w:val="00231DE5"/>
    <w:rsid w:val="0023254C"/>
    <w:rsid w:val="002327C1"/>
    <w:rsid w:val="00234528"/>
    <w:rsid w:val="002347A2"/>
    <w:rsid w:val="00234B26"/>
    <w:rsid w:val="002353DC"/>
    <w:rsid w:val="00237BA2"/>
    <w:rsid w:val="00237EBF"/>
    <w:rsid w:val="00241D8F"/>
    <w:rsid w:val="00243290"/>
    <w:rsid w:val="002433B4"/>
    <w:rsid w:val="002456AF"/>
    <w:rsid w:val="00246975"/>
    <w:rsid w:val="0024738D"/>
    <w:rsid w:val="00247B26"/>
    <w:rsid w:val="00250CA5"/>
    <w:rsid w:val="00252AFD"/>
    <w:rsid w:val="00255A59"/>
    <w:rsid w:val="00260F8F"/>
    <w:rsid w:val="00261144"/>
    <w:rsid w:val="002612AF"/>
    <w:rsid w:val="00262834"/>
    <w:rsid w:val="002638B3"/>
    <w:rsid w:val="0026455C"/>
    <w:rsid w:val="002645C9"/>
    <w:rsid w:val="00266AAB"/>
    <w:rsid w:val="00271F8B"/>
    <w:rsid w:val="00272E60"/>
    <w:rsid w:val="00273EB5"/>
    <w:rsid w:val="0027529E"/>
    <w:rsid w:val="002767B9"/>
    <w:rsid w:val="0027787D"/>
    <w:rsid w:val="00280CDB"/>
    <w:rsid w:val="0028132E"/>
    <w:rsid w:val="00281992"/>
    <w:rsid w:val="0028200E"/>
    <w:rsid w:val="0028521D"/>
    <w:rsid w:val="00285A70"/>
    <w:rsid w:val="00285F46"/>
    <w:rsid w:val="00286321"/>
    <w:rsid w:val="00292E38"/>
    <w:rsid w:val="00293B62"/>
    <w:rsid w:val="002950C7"/>
    <w:rsid w:val="00295A17"/>
    <w:rsid w:val="00296453"/>
    <w:rsid w:val="00297900"/>
    <w:rsid w:val="002A0237"/>
    <w:rsid w:val="002A0978"/>
    <w:rsid w:val="002A1B36"/>
    <w:rsid w:val="002A26CD"/>
    <w:rsid w:val="002A609E"/>
    <w:rsid w:val="002A682D"/>
    <w:rsid w:val="002A6E25"/>
    <w:rsid w:val="002A70FA"/>
    <w:rsid w:val="002A7930"/>
    <w:rsid w:val="002A7DE6"/>
    <w:rsid w:val="002B04AE"/>
    <w:rsid w:val="002B067D"/>
    <w:rsid w:val="002B0AA9"/>
    <w:rsid w:val="002B0B48"/>
    <w:rsid w:val="002B1A38"/>
    <w:rsid w:val="002B3256"/>
    <w:rsid w:val="002B4F81"/>
    <w:rsid w:val="002B65BF"/>
    <w:rsid w:val="002B7874"/>
    <w:rsid w:val="002C05B7"/>
    <w:rsid w:val="002C10F4"/>
    <w:rsid w:val="002C1F80"/>
    <w:rsid w:val="002C323F"/>
    <w:rsid w:val="002C3425"/>
    <w:rsid w:val="002C44BF"/>
    <w:rsid w:val="002C549F"/>
    <w:rsid w:val="002C5DF1"/>
    <w:rsid w:val="002C79A1"/>
    <w:rsid w:val="002C7D9A"/>
    <w:rsid w:val="002D067D"/>
    <w:rsid w:val="002D151B"/>
    <w:rsid w:val="002D20DB"/>
    <w:rsid w:val="002D2522"/>
    <w:rsid w:val="002D36E8"/>
    <w:rsid w:val="002D4D0D"/>
    <w:rsid w:val="002D6F14"/>
    <w:rsid w:val="002D70D7"/>
    <w:rsid w:val="002E0000"/>
    <w:rsid w:val="002E13CB"/>
    <w:rsid w:val="002E2D39"/>
    <w:rsid w:val="002E4B10"/>
    <w:rsid w:val="002E57B9"/>
    <w:rsid w:val="002E6731"/>
    <w:rsid w:val="002E6D7A"/>
    <w:rsid w:val="002E747C"/>
    <w:rsid w:val="002E7F73"/>
    <w:rsid w:val="002F0338"/>
    <w:rsid w:val="002F0AD2"/>
    <w:rsid w:val="002F0BAC"/>
    <w:rsid w:val="002F1474"/>
    <w:rsid w:val="002F1E03"/>
    <w:rsid w:val="002F3149"/>
    <w:rsid w:val="002F33F7"/>
    <w:rsid w:val="002F4A03"/>
    <w:rsid w:val="002F4D2B"/>
    <w:rsid w:val="002F4FC2"/>
    <w:rsid w:val="002F69A5"/>
    <w:rsid w:val="00300D56"/>
    <w:rsid w:val="00304337"/>
    <w:rsid w:val="00306D39"/>
    <w:rsid w:val="00307117"/>
    <w:rsid w:val="00307A86"/>
    <w:rsid w:val="00310E23"/>
    <w:rsid w:val="00311E26"/>
    <w:rsid w:val="0031214E"/>
    <w:rsid w:val="00313BFE"/>
    <w:rsid w:val="00315A11"/>
    <w:rsid w:val="00315E32"/>
    <w:rsid w:val="00316CAE"/>
    <w:rsid w:val="003172DC"/>
    <w:rsid w:val="00320000"/>
    <w:rsid w:val="0032151E"/>
    <w:rsid w:val="00321595"/>
    <w:rsid w:val="00322FC9"/>
    <w:rsid w:val="00323E97"/>
    <w:rsid w:val="00324D68"/>
    <w:rsid w:val="00327E4F"/>
    <w:rsid w:val="003315B1"/>
    <w:rsid w:val="00331E46"/>
    <w:rsid w:val="00331F2C"/>
    <w:rsid w:val="00334219"/>
    <w:rsid w:val="003348D7"/>
    <w:rsid w:val="0034054F"/>
    <w:rsid w:val="00341604"/>
    <w:rsid w:val="00341625"/>
    <w:rsid w:val="00342E1A"/>
    <w:rsid w:val="003461DA"/>
    <w:rsid w:val="003468B2"/>
    <w:rsid w:val="00347B2C"/>
    <w:rsid w:val="00350C8F"/>
    <w:rsid w:val="00350E2A"/>
    <w:rsid w:val="0035462D"/>
    <w:rsid w:val="00356FE7"/>
    <w:rsid w:val="003577C4"/>
    <w:rsid w:val="00361E87"/>
    <w:rsid w:val="00364310"/>
    <w:rsid w:val="00364D4E"/>
    <w:rsid w:val="00365B87"/>
    <w:rsid w:val="003668AB"/>
    <w:rsid w:val="00367B5A"/>
    <w:rsid w:val="00370D92"/>
    <w:rsid w:val="003743A7"/>
    <w:rsid w:val="0037568E"/>
    <w:rsid w:val="00375CB0"/>
    <w:rsid w:val="0037678A"/>
    <w:rsid w:val="00385388"/>
    <w:rsid w:val="00387D40"/>
    <w:rsid w:val="0039147C"/>
    <w:rsid w:val="00393C85"/>
    <w:rsid w:val="0039577B"/>
    <w:rsid w:val="00395DAC"/>
    <w:rsid w:val="003964FD"/>
    <w:rsid w:val="00396C05"/>
    <w:rsid w:val="003A2576"/>
    <w:rsid w:val="003B0324"/>
    <w:rsid w:val="003B12B1"/>
    <w:rsid w:val="003B1D4A"/>
    <w:rsid w:val="003B356F"/>
    <w:rsid w:val="003B3D01"/>
    <w:rsid w:val="003B61A8"/>
    <w:rsid w:val="003B6F3C"/>
    <w:rsid w:val="003B783B"/>
    <w:rsid w:val="003C0B2F"/>
    <w:rsid w:val="003C21F5"/>
    <w:rsid w:val="003C22C6"/>
    <w:rsid w:val="003C3971"/>
    <w:rsid w:val="003C5CDA"/>
    <w:rsid w:val="003C6128"/>
    <w:rsid w:val="003C7227"/>
    <w:rsid w:val="003C7F56"/>
    <w:rsid w:val="003D1121"/>
    <w:rsid w:val="003D1D47"/>
    <w:rsid w:val="003D298A"/>
    <w:rsid w:val="003D2ECA"/>
    <w:rsid w:val="003D4D97"/>
    <w:rsid w:val="003D649C"/>
    <w:rsid w:val="003E2EAC"/>
    <w:rsid w:val="003E3908"/>
    <w:rsid w:val="003E421E"/>
    <w:rsid w:val="003E5C31"/>
    <w:rsid w:val="003E64B5"/>
    <w:rsid w:val="003E681D"/>
    <w:rsid w:val="003F17A2"/>
    <w:rsid w:val="003F299C"/>
    <w:rsid w:val="003F3A7F"/>
    <w:rsid w:val="003F5CD4"/>
    <w:rsid w:val="003F7077"/>
    <w:rsid w:val="003F794B"/>
    <w:rsid w:val="003F7DF8"/>
    <w:rsid w:val="00400AF3"/>
    <w:rsid w:val="00400FE4"/>
    <w:rsid w:val="0040177B"/>
    <w:rsid w:val="004034AA"/>
    <w:rsid w:val="004037E4"/>
    <w:rsid w:val="00403D4A"/>
    <w:rsid w:val="00404B06"/>
    <w:rsid w:val="00407C31"/>
    <w:rsid w:val="00411091"/>
    <w:rsid w:val="00412AC1"/>
    <w:rsid w:val="00412E4E"/>
    <w:rsid w:val="00412F91"/>
    <w:rsid w:val="0041566C"/>
    <w:rsid w:val="00416FD0"/>
    <w:rsid w:val="00421E7F"/>
    <w:rsid w:val="0042253B"/>
    <w:rsid w:val="00422630"/>
    <w:rsid w:val="00422C33"/>
    <w:rsid w:val="00423391"/>
    <w:rsid w:val="004239C7"/>
    <w:rsid w:val="00424BFB"/>
    <w:rsid w:val="004269E1"/>
    <w:rsid w:val="004323D3"/>
    <w:rsid w:val="004327CF"/>
    <w:rsid w:val="00433A9F"/>
    <w:rsid w:val="004361BC"/>
    <w:rsid w:val="00440A6E"/>
    <w:rsid w:val="004416CF"/>
    <w:rsid w:val="0044245A"/>
    <w:rsid w:val="00442B0C"/>
    <w:rsid w:val="004446C1"/>
    <w:rsid w:val="00444AA3"/>
    <w:rsid w:val="004457D4"/>
    <w:rsid w:val="00447B2C"/>
    <w:rsid w:val="004505FA"/>
    <w:rsid w:val="004514AE"/>
    <w:rsid w:val="00451A06"/>
    <w:rsid w:val="00451A74"/>
    <w:rsid w:val="004524A7"/>
    <w:rsid w:val="004537DC"/>
    <w:rsid w:val="00454874"/>
    <w:rsid w:val="004559C1"/>
    <w:rsid w:val="004607D1"/>
    <w:rsid w:val="00460E9A"/>
    <w:rsid w:val="00465FFB"/>
    <w:rsid w:val="00466834"/>
    <w:rsid w:val="0047649F"/>
    <w:rsid w:val="00477B56"/>
    <w:rsid w:val="00480D47"/>
    <w:rsid w:val="004811C1"/>
    <w:rsid w:val="00482026"/>
    <w:rsid w:val="004825E1"/>
    <w:rsid w:val="00482BEA"/>
    <w:rsid w:val="0048456C"/>
    <w:rsid w:val="004858A1"/>
    <w:rsid w:val="00485C1A"/>
    <w:rsid w:val="00486FF5"/>
    <w:rsid w:val="00487D27"/>
    <w:rsid w:val="00492DED"/>
    <w:rsid w:val="004955DB"/>
    <w:rsid w:val="0049711A"/>
    <w:rsid w:val="00497E8E"/>
    <w:rsid w:val="004A3AB7"/>
    <w:rsid w:val="004A4210"/>
    <w:rsid w:val="004A59D7"/>
    <w:rsid w:val="004A6C2F"/>
    <w:rsid w:val="004A7E1E"/>
    <w:rsid w:val="004B03DF"/>
    <w:rsid w:val="004B144A"/>
    <w:rsid w:val="004B2665"/>
    <w:rsid w:val="004B27FF"/>
    <w:rsid w:val="004B34C5"/>
    <w:rsid w:val="004B372C"/>
    <w:rsid w:val="004B3D4D"/>
    <w:rsid w:val="004B4DCB"/>
    <w:rsid w:val="004B5078"/>
    <w:rsid w:val="004C01F6"/>
    <w:rsid w:val="004C1230"/>
    <w:rsid w:val="004C1F74"/>
    <w:rsid w:val="004C22A0"/>
    <w:rsid w:val="004C2CAC"/>
    <w:rsid w:val="004C3248"/>
    <w:rsid w:val="004C43A9"/>
    <w:rsid w:val="004C6E33"/>
    <w:rsid w:val="004D0BCF"/>
    <w:rsid w:val="004D211E"/>
    <w:rsid w:val="004D2BF1"/>
    <w:rsid w:val="004D325E"/>
    <w:rsid w:val="004D3578"/>
    <w:rsid w:val="004D4085"/>
    <w:rsid w:val="004D4EE0"/>
    <w:rsid w:val="004D5E1F"/>
    <w:rsid w:val="004D6810"/>
    <w:rsid w:val="004D7131"/>
    <w:rsid w:val="004D78F5"/>
    <w:rsid w:val="004E00F6"/>
    <w:rsid w:val="004E0C1D"/>
    <w:rsid w:val="004E1052"/>
    <w:rsid w:val="004E213A"/>
    <w:rsid w:val="004E29CC"/>
    <w:rsid w:val="004E2FE4"/>
    <w:rsid w:val="004E5B66"/>
    <w:rsid w:val="004F10C3"/>
    <w:rsid w:val="004F3041"/>
    <w:rsid w:val="004F46F4"/>
    <w:rsid w:val="004F4D5A"/>
    <w:rsid w:val="004F5047"/>
    <w:rsid w:val="004F532E"/>
    <w:rsid w:val="004F53CC"/>
    <w:rsid w:val="004F589B"/>
    <w:rsid w:val="004F5951"/>
    <w:rsid w:val="005014FE"/>
    <w:rsid w:val="0050258F"/>
    <w:rsid w:val="0050378A"/>
    <w:rsid w:val="00503F25"/>
    <w:rsid w:val="00504301"/>
    <w:rsid w:val="00504969"/>
    <w:rsid w:val="00505451"/>
    <w:rsid w:val="0051011D"/>
    <w:rsid w:val="00514D77"/>
    <w:rsid w:val="005152F8"/>
    <w:rsid w:val="00515456"/>
    <w:rsid w:val="00515E5D"/>
    <w:rsid w:val="005161FA"/>
    <w:rsid w:val="005172AD"/>
    <w:rsid w:val="0051777A"/>
    <w:rsid w:val="005179BB"/>
    <w:rsid w:val="00517AAC"/>
    <w:rsid w:val="0052075C"/>
    <w:rsid w:val="0052083B"/>
    <w:rsid w:val="00521F8E"/>
    <w:rsid w:val="00522AA0"/>
    <w:rsid w:val="00522D26"/>
    <w:rsid w:val="00527362"/>
    <w:rsid w:val="00527742"/>
    <w:rsid w:val="00531D5E"/>
    <w:rsid w:val="00533563"/>
    <w:rsid w:val="0053459A"/>
    <w:rsid w:val="00535570"/>
    <w:rsid w:val="005372DD"/>
    <w:rsid w:val="00540928"/>
    <w:rsid w:val="0054295B"/>
    <w:rsid w:val="00542B2A"/>
    <w:rsid w:val="00542E94"/>
    <w:rsid w:val="00543E6C"/>
    <w:rsid w:val="00545CB3"/>
    <w:rsid w:val="00550413"/>
    <w:rsid w:val="00551D18"/>
    <w:rsid w:val="005528C9"/>
    <w:rsid w:val="00552D5D"/>
    <w:rsid w:val="0055312E"/>
    <w:rsid w:val="00553F84"/>
    <w:rsid w:val="0055595B"/>
    <w:rsid w:val="00555E90"/>
    <w:rsid w:val="00560A7E"/>
    <w:rsid w:val="00562810"/>
    <w:rsid w:val="005628B8"/>
    <w:rsid w:val="00563652"/>
    <w:rsid w:val="00563E1D"/>
    <w:rsid w:val="0056408D"/>
    <w:rsid w:val="00565087"/>
    <w:rsid w:val="00567885"/>
    <w:rsid w:val="00567D27"/>
    <w:rsid w:val="0057046C"/>
    <w:rsid w:val="0057055E"/>
    <w:rsid w:val="00571652"/>
    <w:rsid w:val="00571758"/>
    <w:rsid w:val="005734DF"/>
    <w:rsid w:val="00573976"/>
    <w:rsid w:val="005774AE"/>
    <w:rsid w:val="00582BAD"/>
    <w:rsid w:val="00583EC8"/>
    <w:rsid w:val="00585DD9"/>
    <w:rsid w:val="00586BAC"/>
    <w:rsid w:val="005908EF"/>
    <w:rsid w:val="00591701"/>
    <w:rsid w:val="005924F9"/>
    <w:rsid w:val="00592A9D"/>
    <w:rsid w:val="00592D7E"/>
    <w:rsid w:val="00594E26"/>
    <w:rsid w:val="005958C9"/>
    <w:rsid w:val="00595E38"/>
    <w:rsid w:val="0059786E"/>
    <w:rsid w:val="005A070B"/>
    <w:rsid w:val="005A08B3"/>
    <w:rsid w:val="005A1B83"/>
    <w:rsid w:val="005A258A"/>
    <w:rsid w:val="005A3DD0"/>
    <w:rsid w:val="005A4846"/>
    <w:rsid w:val="005A55B8"/>
    <w:rsid w:val="005A7058"/>
    <w:rsid w:val="005A7DBC"/>
    <w:rsid w:val="005B0A81"/>
    <w:rsid w:val="005B19B6"/>
    <w:rsid w:val="005B2CE6"/>
    <w:rsid w:val="005B3A4C"/>
    <w:rsid w:val="005B3C08"/>
    <w:rsid w:val="005B3C73"/>
    <w:rsid w:val="005B47F3"/>
    <w:rsid w:val="005B483B"/>
    <w:rsid w:val="005B4A0A"/>
    <w:rsid w:val="005B5B35"/>
    <w:rsid w:val="005C1107"/>
    <w:rsid w:val="005C2897"/>
    <w:rsid w:val="005C669D"/>
    <w:rsid w:val="005C66DA"/>
    <w:rsid w:val="005C7173"/>
    <w:rsid w:val="005C7F2A"/>
    <w:rsid w:val="005D0FE2"/>
    <w:rsid w:val="005D2E01"/>
    <w:rsid w:val="005D309A"/>
    <w:rsid w:val="005D3AE3"/>
    <w:rsid w:val="005D3EE8"/>
    <w:rsid w:val="005D583B"/>
    <w:rsid w:val="005D72B0"/>
    <w:rsid w:val="005E0011"/>
    <w:rsid w:val="005E10FC"/>
    <w:rsid w:val="005E2D8F"/>
    <w:rsid w:val="005E4016"/>
    <w:rsid w:val="005E4B4C"/>
    <w:rsid w:val="005E4E55"/>
    <w:rsid w:val="005E5868"/>
    <w:rsid w:val="005E5BAB"/>
    <w:rsid w:val="005F425A"/>
    <w:rsid w:val="005F452D"/>
    <w:rsid w:val="005F5D7B"/>
    <w:rsid w:val="00600849"/>
    <w:rsid w:val="00605F04"/>
    <w:rsid w:val="0060705A"/>
    <w:rsid w:val="0061085D"/>
    <w:rsid w:val="006111FD"/>
    <w:rsid w:val="00612061"/>
    <w:rsid w:val="00613552"/>
    <w:rsid w:val="006136FF"/>
    <w:rsid w:val="006145DF"/>
    <w:rsid w:val="006146E0"/>
    <w:rsid w:val="00614FDF"/>
    <w:rsid w:val="0061644B"/>
    <w:rsid w:val="00616E6A"/>
    <w:rsid w:val="00620688"/>
    <w:rsid w:val="00620A8D"/>
    <w:rsid w:val="00624821"/>
    <w:rsid w:val="006250DD"/>
    <w:rsid w:val="00625621"/>
    <w:rsid w:val="00626506"/>
    <w:rsid w:val="0062745C"/>
    <w:rsid w:val="006275DD"/>
    <w:rsid w:val="006336E7"/>
    <w:rsid w:val="00633A4C"/>
    <w:rsid w:val="00634190"/>
    <w:rsid w:val="0063589C"/>
    <w:rsid w:val="00636079"/>
    <w:rsid w:val="006407CA"/>
    <w:rsid w:val="006415ED"/>
    <w:rsid w:val="00641D79"/>
    <w:rsid w:val="00642A09"/>
    <w:rsid w:val="00642D2C"/>
    <w:rsid w:val="006437A9"/>
    <w:rsid w:val="00643B92"/>
    <w:rsid w:val="00644473"/>
    <w:rsid w:val="0064695D"/>
    <w:rsid w:val="00647309"/>
    <w:rsid w:val="00650CE0"/>
    <w:rsid w:val="0065212B"/>
    <w:rsid w:val="00652641"/>
    <w:rsid w:val="00653513"/>
    <w:rsid w:val="00654388"/>
    <w:rsid w:val="00654B48"/>
    <w:rsid w:val="00656799"/>
    <w:rsid w:val="0065696D"/>
    <w:rsid w:val="00657105"/>
    <w:rsid w:val="00660432"/>
    <w:rsid w:val="00660F67"/>
    <w:rsid w:val="0066148D"/>
    <w:rsid w:val="006639DB"/>
    <w:rsid w:val="00665138"/>
    <w:rsid w:val="00666CA8"/>
    <w:rsid w:val="0066794F"/>
    <w:rsid w:val="00667D5D"/>
    <w:rsid w:val="00667F54"/>
    <w:rsid w:val="00667FEB"/>
    <w:rsid w:val="006713E5"/>
    <w:rsid w:val="0067449D"/>
    <w:rsid w:val="00674E7D"/>
    <w:rsid w:val="006767DE"/>
    <w:rsid w:val="00677156"/>
    <w:rsid w:val="00677A66"/>
    <w:rsid w:val="006811BB"/>
    <w:rsid w:val="00685811"/>
    <w:rsid w:val="00685E6A"/>
    <w:rsid w:val="00686F27"/>
    <w:rsid w:val="006900F4"/>
    <w:rsid w:val="006904F9"/>
    <w:rsid w:val="00692786"/>
    <w:rsid w:val="00693299"/>
    <w:rsid w:val="006A05EB"/>
    <w:rsid w:val="006A1E97"/>
    <w:rsid w:val="006A34A9"/>
    <w:rsid w:val="006A7051"/>
    <w:rsid w:val="006A7956"/>
    <w:rsid w:val="006A7AE4"/>
    <w:rsid w:val="006B0EA2"/>
    <w:rsid w:val="006B0F81"/>
    <w:rsid w:val="006B281A"/>
    <w:rsid w:val="006B33D1"/>
    <w:rsid w:val="006B3FB4"/>
    <w:rsid w:val="006B4169"/>
    <w:rsid w:val="006C2B46"/>
    <w:rsid w:val="006C4825"/>
    <w:rsid w:val="006C5DAB"/>
    <w:rsid w:val="006C63A9"/>
    <w:rsid w:val="006C7CDC"/>
    <w:rsid w:val="006D0435"/>
    <w:rsid w:val="006D1100"/>
    <w:rsid w:val="006D2EB4"/>
    <w:rsid w:val="006D4967"/>
    <w:rsid w:val="006D4F41"/>
    <w:rsid w:val="006D61C9"/>
    <w:rsid w:val="006D6510"/>
    <w:rsid w:val="006E1833"/>
    <w:rsid w:val="006E1842"/>
    <w:rsid w:val="006E22B6"/>
    <w:rsid w:val="006E2EFD"/>
    <w:rsid w:val="006E509E"/>
    <w:rsid w:val="006E5C86"/>
    <w:rsid w:val="006E68DC"/>
    <w:rsid w:val="006E7126"/>
    <w:rsid w:val="006F0A79"/>
    <w:rsid w:val="006F41C9"/>
    <w:rsid w:val="006F4B36"/>
    <w:rsid w:val="006F7BF2"/>
    <w:rsid w:val="007004E3"/>
    <w:rsid w:val="0070129B"/>
    <w:rsid w:val="0070234E"/>
    <w:rsid w:val="007045A0"/>
    <w:rsid w:val="0070468C"/>
    <w:rsid w:val="00705B95"/>
    <w:rsid w:val="00706C9F"/>
    <w:rsid w:val="0071160C"/>
    <w:rsid w:val="00712421"/>
    <w:rsid w:val="00712D90"/>
    <w:rsid w:val="00712FA8"/>
    <w:rsid w:val="007148E4"/>
    <w:rsid w:val="00714AEA"/>
    <w:rsid w:val="00715233"/>
    <w:rsid w:val="00716C93"/>
    <w:rsid w:val="007170B2"/>
    <w:rsid w:val="0071797F"/>
    <w:rsid w:val="00717E83"/>
    <w:rsid w:val="0072028A"/>
    <w:rsid w:val="0072034D"/>
    <w:rsid w:val="0072510C"/>
    <w:rsid w:val="007324B4"/>
    <w:rsid w:val="007338F3"/>
    <w:rsid w:val="00734A5B"/>
    <w:rsid w:val="00734B98"/>
    <w:rsid w:val="00740393"/>
    <w:rsid w:val="00740545"/>
    <w:rsid w:val="007413E2"/>
    <w:rsid w:val="00741D8E"/>
    <w:rsid w:val="0074204D"/>
    <w:rsid w:val="00744388"/>
    <w:rsid w:val="00744E76"/>
    <w:rsid w:val="00745CA1"/>
    <w:rsid w:val="00752085"/>
    <w:rsid w:val="0075299E"/>
    <w:rsid w:val="0075463B"/>
    <w:rsid w:val="007555E3"/>
    <w:rsid w:val="00756942"/>
    <w:rsid w:val="00756EB9"/>
    <w:rsid w:val="007577CB"/>
    <w:rsid w:val="00761524"/>
    <w:rsid w:val="00762742"/>
    <w:rsid w:val="00763006"/>
    <w:rsid w:val="0076500D"/>
    <w:rsid w:val="00771315"/>
    <w:rsid w:val="00771461"/>
    <w:rsid w:val="007716A9"/>
    <w:rsid w:val="007718A3"/>
    <w:rsid w:val="00771D53"/>
    <w:rsid w:val="007720E7"/>
    <w:rsid w:val="00773C9B"/>
    <w:rsid w:val="007742ED"/>
    <w:rsid w:val="00774D1D"/>
    <w:rsid w:val="0077517E"/>
    <w:rsid w:val="0077554F"/>
    <w:rsid w:val="00775667"/>
    <w:rsid w:val="00780FBD"/>
    <w:rsid w:val="00781F0F"/>
    <w:rsid w:val="00782B25"/>
    <w:rsid w:val="00785038"/>
    <w:rsid w:val="007852E9"/>
    <w:rsid w:val="007906FE"/>
    <w:rsid w:val="00792B5B"/>
    <w:rsid w:val="00794D8B"/>
    <w:rsid w:val="00796875"/>
    <w:rsid w:val="007A0E54"/>
    <w:rsid w:val="007A0F21"/>
    <w:rsid w:val="007A15D2"/>
    <w:rsid w:val="007A2E78"/>
    <w:rsid w:val="007A2EFB"/>
    <w:rsid w:val="007A3041"/>
    <w:rsid w:val="007A7790"/>
    <w:rsid w:val="007B0F8C"/>
    <w:rsid w:val="007B15E8"/>
    <w:rsid w:val="007B1E44"/>
    <w:rsid w:val="007B4A73"/>
    <w:rsid w:val="007B5479"/>
    <w:rsid w:val="007B67B6"/>
    <w:rsid w:val="007B6C1D"/>
    <w:rsid w:val="007B724D"/>
    <w:rsid w:val="007C0708"/>
    <w:rsid w:val="007C0F49"/>
    <w:rsid w:val="007C2748"/>
    <w:rsid w:val="007C4444"/>
    <w:rsid w:val="007C4C45"/>
    <w:rsid w:val="007C5CB0"/>
    <w:rsid w:val="007C6AEE"/>
    <w:rsid w:val="007C7674"/>
    <w:rsid w:val="007C7A73"/>
    <w:rsid w:val="007D0641"/>
    <w:rsid w:val="007D123F"/>
    <w:rsid w:val="007D1365"/>
    <w:rsid w:val="007D27BA"/>
    <w:rsid w:val="007D29F4"/>
    <w:rsid w:val="007D3FC3"/>
    <w:rsid w:val="007E03CC"/>
    <w:rsid w:val="007E06AB"/>
    <w:rsid w:val="007E2FB3"/>
    <w:rsid w:val="007E43FB"/>
    <w:rsid w:val="007E4622"/>
    <w:rsid w:val="007E74C4"/>
    <w:rsid w:val="007F0418"/>
    <w:rsid w:val="007F07C5"/>
    <w:rsid w:val="007F0BD8"/>
    <w:rsid w:val="007F10E2"/>
    <w:rsid w:val="007F11AA"/>
    <w:rsid w:val="007F1B38"/>
    <w:rsid w:val="007F4244"/>
    <w:rsid w:val="007F4F6E"/>
    <w:rsid w:val="007F52D4"/>
    <w:rsid w:val="007F64EA"/>
    <w:rsid w:val="007F7356"/>
    <w:rsid w:val="007F785C"/>
    <w:rsid w:val="007F7E25"/>
    <w:rsid w:val="00801F3E"/>
    <w:rsid w:val="008028A4"/>
    <w:rsid w:val="00803E17"/>
    <w:rsid w:val="00804679"/>
    <w:rsid w:val="00804F38"/>
    <w:rsid w:val="00805820"/>
    <w:rsid w:val="00806FB6"/>
    <w:rsid w:val="0080707E"/>
    <w:rsid w:val="008113ED"/>
    <w:rsid w:val="00812BC0"/>
    <w:rsid w:val="008145E7"/>
    <w:rsid w:val="00816BA4"/>
    <w:rsid w:val="0081773B"/>
    <w:rsid w:val="00817DCA"/>
    <w:rsid w:val="008201D2"/>
    <w:rsid w:val="00822107"/>
    <w:rsid w:val="00822B61"/>
    <w:rsid w:val="00823314"/>
    <w:rsid w:val="0082540A"/>
    <w:rsid w:val="00826BB0"/>
    <w:rsid w:val="00826F97"/>
    <w:rsid w:val="00830A95"/>
    <w:rsid w:val="008322FB"/>
    <w:rsid w:val="00834021"/>
    <w:rsid w:val="008345A4"/>
    <w:rsid w:val="008354E7"/>
    <w:rsid w:val="0083651E"/>
    <w:rsid w:val="00836A2C"/>
    <w:rsid w:val="00837AF4"/>
    <w:rsid w:val="00840EF3"/>
    <w:rsid w:val="00842D02"/>
    <w:rsid w:val="00843454"/>
    <w:rsid w:val="008452B9"/>
    <w:rsid w:val="00845FBB"/>
    <w:rsid w:val="00847BAB"/>
    <w:rsid w:val="00850A01"/>
    <w:rsid w:val="00852B01"/>
    <w:rsid w:val="008608C2"/>
    <w:rsid w:val="008608E7"/>
    <w:rsid w:val="00862770"/>
    <w:rsid w:val="008637A6"/>
    <w:rsid w:val="00864AC0"/>
    <w:rsid w:val="00865FF2"/>
    <w:rsid w:val="00866E0C"/>
    <w:rsid w:val="008676B6"/>
    <w:rsid w:val="00871369"/>
    <w:rsid w:val="00872BF9"/>
    <w:rsid w:val="00872E34"/>
    <w:rsid w:val="00875435"/>
    <w:rsid w:val="008768CA"/>
    <w:rsid w:val="00880AFA"/>
    <w:rsid w:val="0088150F"/>
    <w:rsid w:val="0088180C"/>
    <w:rsid w:val="00881EAD"/>
    <w:rsid w:val="00882ED2"/>
    <w:rsid w:val="00883532"/>
    <w:rsid w:val="00883DC1"/>
    <w:rsid w:val="00885152"/>
    <w:rsid w:val="00885DE4"/>
    <w:rsid w:val="0088751E"/>
    <w:rsid w:val="008877E6"/>
    <w:rsid w:val="00887D66"/>
    <w:rsid w:val="0089026B"/>
    <w:rsid w:val="008905C5"/>
    <w:rsid w:val="00890C10"/>
    <w:rsid w:val="0089153B"/>
    <w:rsid w:val="008916A3"/>
    <w:rsid w:val="0089273D"/>
    <w:rsid w:val="00893FB2"/>
    <w:rsid w:val="008947E2"/>
    <w:rsid w:val="00894864"/>
    <w:rsid w:val="00894CF8"/>
    <w:rsid w:val="008960F3"/>
    <w:rsid w:val="00896453"/>
    <w:rsid w:val="00897E35"/>
    <w:rsid w:val="008A0883"/>
    <w:rsid w:val="008A1CCF"/>
    <w:rsid w:val="008A3660"/>
    <w:rsid w:val="008A3F96"/>
    <w:rsid w:val="008A4056"/>
    <w:rsid w:val="008A539E"/>
    <w:rsid w:val="008A5915"/>
    <w:rsid w:val="008A794F"/>
    <w:rsid w:val="008A7ECD"/>
    <w:rsid w:val="008A7EF0"/>
    <w:rsid w:val="008B0F6E"/>
    <w:rsid w:val="008B0F98"/>
    <w:rsid w:val="008B22AA"/>
    <w:rsid w:val="008B2895"/>
    <w:rsid w:val="008B2939"/>
    <w:rsid w:val="008B4B71"/>
    <w:rsid w:val="008B68B1"/>
    <w:rsid w:val="008B6A95"/>
    <w:rsid w:val="008B735F"/>
    <w:rsid w:val="008C0085"/>
    <w:rsid w:val="008C028B"/>
    <w:rsid w:val="008C03D2"/>
    <w:rsid w:val="008C0DA0"/>
    <w:rsid w:val="008C2436"/>
    <w:rsid w:val="008C2457"/>
    <w:rsid w:val="008C2529"/>
    <w:rsid w:val="008C307C"/>
    <w:rsid w:val="008C3623"/>
    <w:rsid w:val="008C4ED9"/>
    <w:rsid w:val="008C4F26"/>
    <w:rsid w:val="008C5649"/>
    <w:rsid w:val="008C5BB5"/>
    <w:rsid w:val="008C776B"/>
    <w:rsid w:val="008D1697"/>
    <w:rsid w:val="008D2094"/>
    <w:rsid w:val="008D3E15"/>
    <w:rsid w:val="008D4985"/>
    <w:rsid w:val="008D72A5"/>
    <w:rsid w:val="008D74A7"/>
    <w:rsid w:val="008D78D2"/>
    <w:rsid w:val="008E22F6"/>
    <w:rsid w:val="008E24F8"/>
    <w:rsid w:val="008E267F"/>
    <w:rsid w:val="008E6469"/>
    <w:rsid w:val="008E6565"/>
    <w:rsid w:val="008F3430"/>
    <w:rsid w:val="008F50ED"/>
    <w:rsid w:val="008F57D2"/>
    <w:rsid w:val="008F617C"/>
    <w:rsid w:val="008F6912"/>
    <w:rsid w:val="008F7615"/>
    <w:rsid w:val="008F798B"/>
    <w:rsid w:val="00900D27"/>
    <w:rsid w:val="00900D30"/>
    <w:rsid w:val="009020EC"/>
    <w:rsid w:val="0090271F"/>
    <w:rsid w:val="00902E23"/>
    <w:rsid w:val="00903067"/>
    <w:rsid w:val="00903602"/>
    <w:rsid w:val="0090598A"/>
    <w:rsid w:val="00907978"/>
    <w:rsid w:val="009105C2"/>
    <w:rsid w:val="00911765"/>
    <w:rsid w:val="0091348E"/>
    <w:rsid w:val="009148D9"/>
    <w:rsid w:val="00915563"/>
    <w:rsid w:val="00917CCB"/>
    <w:rsid w:val="009205F5"/>
    <w:rsid w:val="00920A73"/>
    <w:rsid w:val="009228DF"/>
    <w:rsid w:val="00922B83"/>
    <w:rsid w:val="00925172"/>
    <w:rsid w:val="0092774C"/>
    <w:rsid w:val="009308FC"/>
    <w:rsid w:val="00932A9D"/>
    <w:rsid w:val="00934214"/>
    <w:rsid w:val="00934FB5"/>
    <w:rsid w:val="00935C71"/>
    <w:rsid w:val="00937B72"/>
    <w:rsid w:val="009404B9"/>
    <w:rsid w:val="00940840"/>
    <w:rsid w:val="009423A2"/>
    <w:rsid w:val="00942EC2"/>
    <w:rsid w:val="00943500"/>
    <w:rsid w:val="0094415C"/>
    <w:rsid w:val="00944C13"/>
    <w:rsid w:val="00945029"/>
    <w:rsid w:val="00945B98"/>
    <w:rsid w:val="00945EC8"/>
    <w:rsid w:val="0095044B"/>
    <w:rsid w:val="00950631"/>
    <w:rsid w:val="00953A9A"/>
    <w:rsid w:val="0095750A"/>
    <w:rsid w:val="00962607"/>
    <w:rsid w:val="00964C95"/>
    <w:rsid w:val="009665C6"/>
    <w:rsid w:val="00967D93"/>
    <w:rsid w:val="00970AFD"/>
    <w:rsid w:val="00971DFF"/>
    <w:rsid w:val="00974355"/>
    <w:rsid w:val="009748A5"/>
    <w:rsid w:val="00975C15"/>
    <w:rsid w:val="00983EB6"/>
    <w:rsid w:val="0098483D"/>
    <w:rsid w:val="00987534"/>
    <w:rsid w:val="00987678"/>
    <w:rsid w:val="00991116"/>
    <w:rsid w:val="0099564A"/>
    <w:rsid w:val="009960FA"/>
    <w:rsid w:val="009966EC"/>
    <w:rsid w:val="009A0A2A"/>
    <w:rsid w:val="009A1978"/>
    <w:rsid w:val="009A19E4"/>
    <w:rsid w:val="009A210E"/>
    <w:rsid w:val="009A228A"/>
    <w:rsid w:val="009A274B"/>
    <w:rsid w:val="009A2AC5"/>
    <w:rsid w:val="009A2D2D"/>
    <w:rsid w:val="009A78BF"/>
    <w:rsid w:val="009B13F6"/>
    <w:rsid w:val="009B20FA"/>
    <w:rsid w:val="009B329B"/>
    <w:rsid w:val="009B4796"/>
    <w:rsid w:val="009B50D8"/>
    <w:rsid w:val="009B5100"/>
    <w:rsid w:val="009B5113"/>
    <w:rsid w:val="009B51AA"/>
    <w:rsid w:val="009B7F0A"/>
    <w:rsid w:val="009C1002"/>
    <w:rsid w:val="009C117C"/>
    <w:rsid w:val="009C234C"/>
    <w:rsid w:val="009C25B2"/>
    <w:rsid w:val="009C2952"/>
    <w:rsid w:val="009C4238"/>
    <w:rsid w:val="009D0520"/>
    <w:rsid w:val="009D1AAE"/>
    <w:rsid w:val="009D3404"/>
    <w:rsid w:val="009D3455"/>
    <w:rsid w:val="009D3AE0"/>
    <w:rsid w:val="009D4741"/>
    <w:rsid w:val="009D5CCD"/>
    <w:rsid w:val="009D6033"/>
    <w:rsid w:val="009D60B9"/>
    <w:rsid w:val="009D766D"/>
    <w:rsid w:val="009D7815"/>
    <w:rsid w:val="009E2BED"/>
    <w:rsid w:val="009E34D9"/>
    <w:rsid w:val="009E60B9"/>
    <w:rsid w:val="009E666A"/>
    <w:rsid w:val="009E7CC4"/>
    <w:rsid w:val="009F21F4"/>
    <w:rsid w:val="009F2359"/>
    <w:rsid w:val="009F37B7"/>
    <w:rsid w:val="009F3CED"/>
    <w:rsid w:val="009F3D10"/>
    <w:rsid w:val="009F5758"/>
    <w:rsid w:val="009F57BA"/>
    <w:rsid w:val="00A02E26"/>
    <w:rsid w:val="00A0750A"/>
    <w:rsid w:val="00A100E3"/>
    <w:rsid w:val="00A10F02"/>
    <w:rsid w:val="00A11EC2"/>
    <w:rsid w:val="00A11FCA"/>
    <w:rsid w:val="00A153A8"/>
    <w:rsid w:val="00A164B4"/>
    <w:rsid w:val="00A16ACB"/>
    <w:rsid w:val="00A20D3B"/>
    <w:rsid w:val="00A210F2"/>
    <w:rsid w:val="00A21A18"/>
    <w:rsid w:val="00A21FAB"/>
    <w:rsid w:val="00A234BD"/>
    <w:rsid w:val="00A24890"/>
    <w:rsid w:val="00A24D39"/>
    <w:rsid w:val="00A26C31"/>
    <w:rsid w:val="00A2721A"/>
    <w:rsid w:val="00A27928"/>
    <w:rsid w:val="00A31A6B"/>
    <w:rsid w:val="00A32D1D"/>
    <w:rsid w:val="00A32E6E"/>
    <w:rsid w:val="00A3328C"/>
    <w:rsid w:val="00A35009"/>
    <w:rsid w:val="00A357B4"/>
    <w:rsid w:val="00A401C7"/>
    <w:rsid w:val="00A4173D"/>
    <w:rsid w:val="00A42201"/>
    <w:rsid w:val="00A42214"/>
    <w:rsid w:val="00A44719"/>
    <w:rsid w:val="00A44C97"/>
    <w:rsid w:val="00A52468"/>
    <w:rsid w:val="00A52D46"/>
    <w:rsid w:val="00A53724"/>
    <w:rsid w:val="00A54517"/>
    <w:rsid w:val="00A60746"/>
    <w:rsid w:val="00A6396C"/>
    <w:rsid w:val="00A63C79"/>
    <w:rsid w:val="00A63D31"/>
    <w:rsid w:val="00A6421D"/>
    <w:rsid w:val="00A6463D"/>
    <w:rsid w:val="00A6688C"/>
    <w:rsid w:val="00A66A2C"/>
    <w:rsid w:val="00A6777D"/>
    <w:rsid w:val="00A71DA7"/>
    <w:rsid w:val="00A7461D"/>
    <w:rsid w:val="00A747BB"/>
    <w:rsid w:val="00A75E54"/>
    <w:rsid w:val="00A76A6F"/>
    <w:rsid w:val="00A80962"/>
    <w:rsid w:val="00A81D3C"/>
    <w:rsid w:val="00A82346"/>
    <w:rsid w:val="00A83E55"/>
    <w:rsid w:val="00A85342"/>
    <w:rsid w:val="00A855A4"/>
    <w:rsid w:val="00A86034"/>
    <w:rsid w:val="00A86E52"/>
    <w:rsid w:val="00A86FEF"/>
    <w:rsid w:val="00A916DD"/>
    <w:rsid w:val="00A92AE6"/>
    <w:rsid w:val="00A93E42"/>
    <w:rsid w:val="00A955FB"/>
    <w:rsid w:val="00A96FF5"/>
    <w:rsid w:val="00A97D30"/>
    <w:rsid w:val="00A97E16"/>
    <w:rsid w:val="00AA0FF3"/>
    <w:rsid w:val="00AA3FD8"/>
    <w:rsid w:val="00AA44D3"/>
    <w:rsid w:val="00AA52CC"/>
    <w:rsid w:val="00AA7352"/>
    <w:rsid w:val="00AB0B6C"/>
    <w:rsid w:val="00AB0E53"/>
    <w:rsid w:val="00AB1AC7"/>
    <w:rsid w:val="00AB20E8"/>
    <w:rsid w:val="00AB31F4"/>
    <w:rsid w:val="00AB470E"/>
    <w:rsid w:val="00AB546D"/>
    <w:rsid w:val="00AB59F1"/>
    <w:rsid w:val="00AB65B1"/>
    <w:rsid w:val="00AB66D0"/>
    <w:rsid w:val="00AB7540"/>
    <w:rsid w:val="00AC109D"/>
    <w:rsid w:val="00AC17A1"/>
    <w:rsid w:val="00AC3CE7"/>
    <w:rsid w:val="00AC57EE"/>
    <w:rsid w:val="00AC78DD"/>
    <w:rsid w:val="00AD02BA"/>
    <w:rsid w:val="00AD04C6"/>
    <w:rsid w:val="00AD6177"/>
    <w:rsid w:val="00AD7CD2"/>
    <w:rsid w:val="00AE1586"/>
    <w:rsid w:val="00AE1DDE"/>
    <w:rsid w:val="00AE4DBB"/>
    <w:rsid w:val="00AE7817"/>
    <w:rsid w:val="00AE792C"/>
    <w:rsid w:val="00AF09C5"/>
    <w:rsid w:val="00AF1F80"/>
    <w:rsid w:val="00AF2331"/>
    <w:rsid w:val="00AF265A"/>
    <w:rsid w:val="00AF3D5D"/>
    <w:rsid w:val="00AF4D41"/>
    <w:rsid w:val="00AF5445"/>
    <w:rsid w:val="00AF5728"/>
    <w:rsid w:val="00AF60B8"/>
    <w:rsid w:val="00AF729A"/>
    <w:rsid w:val="00B02AD4"/>
    <w:rsid w:val="00B02EBD"/>
    <w:rsid w:val="00B04E46"/>
    <w:rsid w:val="00B05A9B"/>
    <w:rsid w:val="00B06CF4"/>
    <w:rsid w:val="00B111AC"/>
    <w:rsid w:val="00B1355D"/>
    <w:rsid w:val="00B14246"/>
    <w:rsid w:val="00B14508"/>
    <w:rsid w:val="00B150A5"/>
    <w:rsid w:val="00B15304"/>
    <w:rsid w:val="00B15449"/>
    <w:rsid w:val="00B23168"/>
    <w:rsid w:val="00B234A9"/>
    <w:rsid w:val="00B23713"/>
    <w:rsid w:val="00B23ECC"/>
    <w:rsid w:val="00B241A1"/>
    <w:rsid w:val="00B24BC2"/>
    <w:rsid w:val="00B25478"/>
    <w:rsid w:val="00B25ABC"/>
    <w:rsid w:val="00B30C81"/>
    <w:rsid w:val="00B31AB8"/>
    <w:rsid w:val="00B31ABF"/>
    <w:rsid w:val="00B32383"/>
    <w:rsid w:val="00B34438"/>
    <w:rsid w:val="00B345C2"/>
    <w:rsid w:val="00B34993"/>
    <w:rsid w:val="00B36C8A"/>
    <w:rsid w:val="00B40BC5"/>
    <w:rsid w:val="00B41A05"/>
    <w:rsid w:val="00B476B7"/>
    <w:rsid w:val="00B47D66"/>
    <w:rsid w:val="00B51D29"/>
    <w:rsid w:val="00B51F35"/>
    <w:rsid w:val="00B5459F"/>
    <w:rsid w:val="00B54845"/>
    <w:rsid w:val="00B55F06"/>
    <w:rsid w:val="00B57386"/>
    <w:rsid w:val="00B604CB"/>
    <w:rsid w:val="00B62202"/>
    <w:rsid w:val="00B624C4"/>
    <w:rsid w:val="00B63258"/>
    <w:rsid w:val="00B63AB5"/>
    <w:rsid w:val="00B64FCD"/>
    <w:rsid w:val="00B65F14"/>
    <w:rsid w:val="00B67266"/>
    <w:rsid w:val="00B67296"/>
    <w:rsid w:val="00B70DE5"/>
    <w:rsid w:val="00B72517"/>
    <w:rsid w:val="00B72BDF"/>
    <w:rsid w:val="00B72BFB"/>
    <w:rsid w:val="00B72E42"/>
    <w:rsid w:val="00B73571"/>
    <w:rsid w:val="00B73CFB"/>
    <w:rsid w:val="00B74F3F"/>
    <w:rsid w:val="00B75E6F"/>
    <w:rsid w:val="00B814D1"/>
    <w:rsid w:val="00B81A50"/>
    <w:rsid w:val="00B824D0"/>
    <w:rsid w:val="00B824EF"/>
    <w:rsid w:val="00B83337"/>
    <w:rsid w:val="00B847AC"/>
    <w:rsid w:val="00B853D2"/>
    <w:rsid w:val="00B87A95"/>
    <w:rsid w:val="00B92E46"/>
    <w:rsid w:val="00B9365F"/>
    <w:rsid w:val="00B93BF0"/>
    <w:rsid w:val="00B943B6"/>
    <w:rsid w:val="00B94AAA"/>
    <w:rsid w:val="00B963EC"/>
    <w:rsid w:val="00B96C0C"/>
    <w:rsid w:val="00B971F7"/>
    <w:rsid w:val="00B97A5D"/>
    <w:rsid w:val="00BA015E"/>
    <w:rsid w:val="00BA1518"/>
    <w:rsid w:val="00BA1FFB"/>
    <w:rsid w:val="00BA5C58"/>
    <w:rsid w:val="00BB2BB5"/>
    <w:rsid w:val="00BB2C10"/>
    <w:rsid w:val="00BB32D5"/>
    <w:rsid w:val="00BB4F4C"/>
    <w:rsid w:val="00BB5243"/>
    <w:rsid w:val="00BB55C9"/>
    <w:rsid w:val="00BB60A2"/>
    <w:rsid w:val="00BC082D"/>
    <w:rsid w:val="00BC0F7D"/>
    <w:rsid w:val="00BC4458"/>
    <w:rsid w:val="00BC50ED"/>
    <w:rsid w:val="00BC6683"/>
    <w:rsid w:val="00BC69BE"/>
    <w:rsid w:val="00BC6E6C"/>
    <w:rsid w:val="00BC6F23"/>
    <w:rsid w:val="00BD245D"/>
    <w:rsid w:val="00BD4E95"/>
    <w:rsid w:val="00BD5C61"/>
    <w:rsid w:val="00BD5F30"/>
    <w:rsid w:val="00BD6DA4"/>
    <w:rsid w:val="00BE04F4"/>
    <w:rsid w:val="00BE08F6"/>
    <w:rsid w:val="00BE1BEC"/>
    <w:rsid w:val="00BE5FF5"/>
    <w:rsid w:val="00BE61A2"/>
    <w:rsid w:val="00BF0E5E"/>
    <w:rsid w:val="00BF1095"/>
    <w:rsid w:val="00BF187B"/>
    <w:rsid w:val="00BF1C81"/>
    <w:rsid w:val="00BF477E"/>
    <w:rsid w:val="00BF504F"/>
    <w:rsid w:val="00C01315"/>
    <w:rsid w:val="00C01598"/>
    <w:rsid w:val="00C015CE"/>
    <w:rsid w:val="00C01B9C"/>
    <w:rsid w:val="00C04630"/>
    <w:rsid w:val="00C05708"/>
    <w:rsid w:val="00C05A2E"/>
    <w:rsid w:val="00C06497"/>
    <w:rsid w:val="00C12020"/>
    <w:rsid w:val="00C12185"/>
    <w:rsid w:val="00C128A4"/>
    <w:rsid w:val="00C1476A"/>
    <w:rsid w:val="00C15102"/>
    <w:rsid w:val="00C1653E"/>
    <w:rsid w:val="00C17A60"/>
    <w:rsid w:val="00C20382"/>
    <w:rsid w:val="00C21432"/>
    <w:rsid w:val="00C22332"/>
    <w:rsid w:val="00C2314A"/>
    <w:rsid w:val="00C2456E"/>
    <w:rsid w:val="00C25825"/>
    <w:rsid w:val="00C27A49"/>
    <w:rsid w:val="00C305E1"/>
    <w:rsid w:val="00C31565"/>
    <w:rsid w:val="00C316CA"/>
    <w:rsid w:val="00C3192E"/>
    <w:rsid w:val="00C31FE4"/>
    <w:rsid w:val="00C33079"/>
    <w:rsid w:val="00C333C7"/>
    <w:rsid w:val="00C34BE2"/>
    <w:rsid w:val="00C358E0"/>
    <w:rsid w:val="00C362FC"/>
    <w:rsid w:val="00C367F7"/>
    <w:rsid w:val="00C371B3"/>
    <w:rsid w:val="00C40063"/>
    <w:rsid w:val="00C41819"/>
    <w:rsid w:val="00C42538"/>
    <w:rsid w:val="00C4288E"/>
    <w:rsid w:val="00C45231"/>
    <w:rsid w:val="00C51571"/>
    <w:rsid w:val="00C52881"/>
    <w:rsid w:val="00C52A1B"/>
    <w:rsid w:val="00C52D04"/>
    <w:rsid w:val="00C54314"/>
    <w:rsid w:val="00C55741"/>
    <w:rsid w:val="00C6035E"/>
    <w:rsid w:val="00C60592"/>
    <w:rsid w:val="00C607F7"/>
    <w:rsid w:val="00C628DE"/>
    <w:rsid w:val="00C62A36"/>
    <w:rsid w:val="00C62EC1"/>
    <w:rsid w:val="00C647B0"/>
    <w:rsid w:val="00C64B82"/>
    <w:rsid w:val="00C65167"/>
    <w:rsid w:val="00C70DFA"/>
    <w:rsid w:val="00C71ABA"/>
    <w:rsid w:val="00C72273"/>
    <w:rsid w:val="00C72833"/>
    <w:rsid w:val="00C73F76"/>
    <w:rsid w:val="00C745B2"/>
    <w:rsid w:val="00C7621B"/>
    <w:rsid w:val="00C76CF2"/>
    <w:rsid w:val="00C81F99"/>
    <w:rsid w:val="00C846E8"/>
    <w:rsid w:val="00C868FC"/>
    <w:rsid w:val="00C904CD"/>
    <w:rsid w:val="00C91642"/>
    <w:rsid w:val="00C92A34"/>
    <w:rsid w:val="00C92C8B"/>
    <w:rsid w:val="00C93F40"/>
    <w:rsid w:val="00C95772"/>
    <w:rsid w:val="00CA1DB6"/>
    <w:rsid w:val="00CA35C6"/>
    <w:rsid w:val="00CA3B1D"/>
    <w:rsid w:val="00CA3D0C"/>
    <w:rsid w:val="00CA3D41"/>
    <w:rsid w:val="00CA4095"/>
    <w:rsid w:val="00CA47BF"/>
    <w:rsid w:val="00CA5747"/>
    <w:rsid w:val="00CB2E21"/>
    <w:rsid w:val="00CB2F71"/>
    <w:rsid w:val="00CB2FBC"/>
    <w:rsid w:val="00CB35C9"/>
    <w:rsid w:val="00CB380A"/>
    <w:rsid w:val="00CB39EC"/>
    <w:rsid w:val="00CB411D"/>
    <w:rsid w:val="00CC13AB"/>
    <w:rsid w:val="00CC17B6"/>
    <w:rsid w:val="00CC1D19"/>
    <w:rsid w:val="00CC28AE"/>
    <w:rsid w:val="00CC3F7F"/>
    <w:rsid w:val="00CC4DC8"/>
    <w:rsid w:val="00CC775F"/>
    <w:rsid w:val="00CC7868"/>
    <w:rsid w:val="00CD02EE"/>
    <w:rsid w:val="00CD110C"/>
    <w:rsid w:val="00CD1A3C"/>
    <w:rsid w:val="00CD2E52"/>
    <w:rsid w:val="00CD2E8D"/>
    <w:rsid w:val="00CD316D"/>
    <w:rsid w:val="00CD3803"/>
    <w:rsid w:val="00CE0C66"/>
    <w:rsid w:val="00CE1AD7"/>
    <w:rsid w:val="00CE2EC3"/>
    <w:rsid w:val="00CE3295"/>
    <w:rsid w:val="00CE3652"/>
    <w:rsid w:val="00CE39A6"/>
    <w:rsid w:val="00CE4A39"/>
    <w:rsid w:val="00CE50E3"/>
    <w:rsid w:val="00CE544C"/>
    <w:rsid w:val="00CE5AE6"/>
    <w:rsid w:val="00CE66A7"/>
    <w:rsid w:val="00CE7EC1"/>
    <w:rsid w:val="00CF03AC"/>
    <w:rsid w:val="00CF0555"/>
    <w:rsid w:val="00CF3E91"/>
    <w:rsid w:val="00CF5018"/>
    <w:rsid w:val="00CF6349"/>
    <w:rsid w:val="00CF6E94"/>
    <w:rsid w:val="00D0231B"/>
    <w:rsid w:val="00D036F8"/>
    <w:rsid w:val="00D049E5"/>
    <w:rsid w:val="00D05BA8"/>
    <w:rsid w:val="00D10B1A"/>
    <w:rsid w:val="00D1111A"/>
    <w:rsid w:val="00D112FF"/>
    <w:rsid w:val="00D11B3A"/>
    <w:rsid w:val="00D122E4"/>
    <w:rsid w:val="00D13B39"/>
    <w:rsid w:val="00D15384"/>
    <w:rsid w:val="00D1587D"/>
    <w:rsid w:val="00D16F9F"/>
    <w:rsid w:val="00D1715E"/>
    <w:rsid w:val="00D209A0"/>
    <w:rsid w:val="00D20F3E"/>
    <w:rsid w:val="00D23BED"/>
    <w:rsid w:val="00D2544C"/>
    <w:rsid w:val="00D279B2"/>
    <w:rsid w:val="00D3006F"/>
    <w:rsid w:val="00D307AF"/>
    <w:rsid w:val="00D30D79"/>
    <w:rsid w:val="00D3171D"/>
    <w:rsid w:val="00D32086"/>
    <w:rsid w:val="00D323D1"/>
    <w:rsid w:val="00D32B6B"/>
    <w:rsid w:val="00D3471C"/>
    <w:rsid w:val="00D34B99"/>
    <w:rsid w:val="00D35146"/>
    <w:rsid w:val="00D3754B"/>
    <w:rsid w:val="00D4001A"/>
    <w:rsid w:val="00D40439"/>
    <w:rsid w:val="00D41FFF"/>
    <w:rsid w:val="00D426A1"/>
    <w:rsid w:val="00D427B4"/>
    <w:rsid w:val="00D43AEE"/>
    <w:rsid w:val="00D454CD"/>
    <w:rsid w:val="00D460A7"/>
    <w:rsid w:val="00D4682F"/>
    <w:rsid w:val="00D46B44"/>
    <w:rsid w:val="00D476F5"/>
    <w:rsid w:val="00D501F9"/>
    <w:rsid w:val="00D5153C"/>
    <w:rsid w:val="00D516BF"/>
    <w:rsid w:val="00D557AF"/>
    <w:rsid w:val="00D55947"/>
    <w:rsid w:val="00D56247"/>
    <w:rsid w:val="00D56731"/>
    <w:rsid w:val="00D56778"/>
    <w:rsid w:val="00D60304"/>
    <w:rsid w:val="00D61302"/>
    <w:rsid w:val="00D620DA"/>
    <w:rsid w:val="00D637A5"/>
    <w:rsid w:val="00D64363"/>
    <w:rsid w:val="00D6610F"/>
    <w:rsid w:val="00D7315B"/>
    <w:rsid w:val="00D738D6"/>
    <w:rsid w:val="00D74D4B"/>
    <w:rsid w:val="00D755EB"/>
    <w:rsid w:val="00D75865"/>
    <w:rsid w:val="00D75D79"/>
    <w:rsid w:val="00D76234"/>
    <w:rsid w:val="00D76DBD"/>
    <w:rsid w:val="00D77351"/>
    <w:rsid w:val="00D8039E"/>
    <w:rsid w:val="00D80ABB"/>
    <w:rsid w:val="00D80BBB"/>
    <w:rsid w:val="00D83133"/>
    <w:rsid w:val="00D8499F"/>
    <w:rsid w:val="00D84F67"/>
    <w:rsid w:val="00D8531A"/>
    <w:rsid w:val="00D878CB"/>
    <w:rsid w:val="00D87D00"/>
    <w:rsid w:val="00D87E00"/>
    <w:rsid w:val="00D9134D"/>
    <w:rsid w:val="00D927D6"/>
    <w:rsid w:val="00D93FE3"/>
    <w:rsid w:val="00D950A6"/>
    <w:rsid w:val="00D9546E"/>
    <w:rsid w:val="00D96237"/>
    <w:rsid w:val="00D96451"/>
    <w:rsid w:val="00D968B4"/>
    <w:rsid w:val="00DA2DBA"/>
    <w:rsid w:val="00DA3193"/>
    <w:rsid w:val="00DA31FB"/>
    <w:rsid w:val="00DA4475"/>
    <w:rsid w:val="00DA4963"/>
    <w:rsid w:val="00DA7A03"/>
    <w:rsid w:val="00DB0815"/>
    <w:rsid w:val="00DB0B53"/>
    <w:rsid w:val="00DB0F71"/>
    <w:rsid w:val="00DB1818"/>
    <w:rsid w:val="00DB1C30"/>
    <w:rsid w:val="00DB5AB1"/>
    <w:rsid w:val="00DB6456"/>
    <w:rsid w:val="00DC20C6"/>
    <w:rsid w:val="00DC309B"/>
    <w:rsid w:val="00DC3DAE"/>
    <w:rsid w:val="00DC4DA2"/>
    <w:rsid w:val="00DC54BF"/>
    <w:rsid w:val="00DC6ED7"/>
    <w:rsid w:val="00DD0B4D"/>
    <w:rsid w:val="00DD1C4F"/>
    <w:rsid w:val="00DD2DB0"/>
    <w:rsid w:val="00DD5204"/>
    <w:rsid w:val="00DD53CD"/>
    <w:rsid w:val="00DD63D2"/>
    <w:rsid w:val="00DD7632"/>
    <w:rsid w:val="00DE1048"/>
    <w:rsid w:val="00DE189E"/>
    <w:rsid w:val="00DE261B"/>
    <w:rsid w:val="00DE2D30"/>
    <w:rsid w:val="00DE3210"/>
    <w:rsid w:val="00DE39C7"/>
    <w:rsid w:val="00DE51E8"/>
    <w:rsid w:val="00DE54D9"/>
    <w:rsid w:val="00DF0425"/>
    <w:rsid w:val="00DF1BE9"/>
    <w:rsid w:val="00DF1D00"/>
    <w:rsid w:val="00DF1F81"/>
    <w:rsid w:val="00DF2B1F"/>
    <w:rsid w:val="00DF3AC9"/>
    <w:rsid w:val="00DF4AD9"/>
    <w:rsid w:val="00DF508A"/>
    <w:rsid w:val="00DF5268"/>
    <w:rsid w:val="00DF59C8"/>
    <w:rsid w:val="00DF5FB5"/>
    <w:rsid w:val="00DF62CD"/>
    <w:rsid w:val="00DF66DB"/>
    <w:rsid w:val="00E01242"/>
    <w:rsid w:val="00E01620"/>
    <w:rsid w:val="00E0208F"/>
    <w:rsid w:val="00E037AB"/>
    <w:rsid w:val="00E108FC"/>
    <w:rsid w:val="00E11161"/>
    <w:rsid w:val="00E1164C"/>
    <w:rsid w:val="00E116A8"/>
    <w:rsid w:val="00E11940"/>
    <w:rsid w:val="00E1194C"/>
    <w:rsid w:val="00E11BD7"/>
    <w:rsid w:val="00E126EB"/>
    <w:rsid w:val="00E13370"/>
    <w:rsid w:val="00E1406A"/>
    <w:rsid w:val="00E145B6"/>
    <w:rsid w:val="00E1487E"/>
    <w:rsid w:val="00E17E3F"/>
    <w:rsid w:val="00E20B05"/>
    <w:rsid w:val="00E20E5A"/>
    <w:rsid w:val="00E22A23"/>
    <w:rsid w:val="00E24A01"/>
    <w:rsid w:val="00E26180"/>
    <w:rsid w:val="00E262C7"/>
    <w:rsid w:val="00E270CD"/>
    <w:rsid w:val="00E27CA5"/>
    <w:rsid w:val="00E30D05"/>
    <w:rsid w:val="00E32502"/>
    <w:rsid w:val="00E330EA"/>
    <w:rsid w:val="00E3622A"/>
    <w:rsid w:val="00E36B1D"/>
    <w:rsid w:val="00E371BE"/>
    <w:rsid w:val="00E41C4A"/>
    <w:rsid w:val="00E43B94"/>
    <w:rsid w:val="00E448DE"/>
    <w:rsid w:val="00E45204"/>
    <w:rsid w:val="00E45582"/>
    <w:rsid w:val="00E4649A"/>
    <w:rsid w:val="00E47631"/>
    <w:rsid w:val="00E47ADF"/>
    <w:rsid w:val="00E50352"/>
    <w:rsid w:val="00E516D0"/>
    <w:rsid w:val="00E531D0"/>
    <w:rsid w:val="00E53212"/>
    <w:rsid w:val="00E56714"/>
    <w:rsid w:val="00E60016"/>
    <w:rsid w:val="00E61E08"/>
    <w:rsid w:val="00E64A74"/>
    <w:rsid w:val="00E65347"/>
    <w:rsid w:val="00E669E5"/>
    <w:rsid w:val="00E6797A"/>
    <w:rsid w:val="00E70A9B"/>
    <w:rsid w:val="00E71D29"/>
    <w:rsid w:val="00E72121"/>
    <w:rsid w:val="00E73B83"/>
    <w:rsid w:val="00E74812"/>
    <w:rsid w:val="00E74B7B"/>
    <w:rsid w:val="00E74D63"/>
    <w:rsid w:val="00E753C1"/>
    <w:rsid w:val="00E77645"/>
    <w:rsid w:val="00E778E0"/>
    <w:rsid w:val="00E8124A"/>
    <w:rsid w:val="00E82236"/>
    <w:rsid w:val="00E82331"/>
    <w:rsid w:val="00E841DF"/>
    <w:rsid w:val="00E84940"/>
    <w:rsid w:val="00E870CC"/>
    <w:rsid w:val="00E87458"/>
    <w:rsid w:val="00E9004B"/>
    <w:rsid w:val="00E95F22"/>
    <w:rsid w:val="00E96D4C"/>
    <w:rsid w:val="00EA2F83"/>
    <w:rsid w:val="00EA4729"/>
    <w:rsid w:val="00EA7B20"/>
    <w:rsid w:val="00EA7C61"/>
    <w:rsid w:val="00EB3817"/>
    <w:rsid w:val="00EB5EB1"/>
    <w:rsid w:val="00EB6FF7"/>
    <w:rsid w:val="00EB74DC"/>
    <w:rsid w:val="00EC16EB"/>
    <w:rsid w:val="00EC1C13"/>
    <w:rsid w:val="00EC3017"/>
    <w:rsid w:val="00EC36D8"/>
    <w:rsid w:val="00EC4A25"/>
    <w:rsid w:val="00EC4C4B"/>
    <w:rsid w:val="00EC549B"/>
    <w:rsid w:val="00EC5DB1"/>
    <w:rsid w:val="00EC5E46"/>
    <w:rsid w:val="00EC7066"/>
    <w:rsid w:val="00ED14DC"/>
    <w:rsid w:val="00ED274A"/>
    <w:rsid w:val="00ED27F2"/>
    <w:rsid w:val="00ED39AA"/>
    <w:rsid w:val="00ED6066"/>
    <w:rsid w:val="00EE4C19"/>
    <w:rsid w:val="00EE4C1E"/>
    <w:rsid w:val="00EE50D8"/>
    <w:rsid w:val="00EE6CFA"/>
    <w:rsid w:val="00EF1963"/>
    <w:rsid w:val="00EF1994"/>
    <w:rsid w:val="00EF1FC5"/>
    <w:rsid w:val="00EF3B7E"/>
    <w:rsid w:val="00EF53BC"/>
    <w:rsid w:val="00EF5834"/>
    <w:rsid w:val="00EF7CE1"/>
    <w:rsid w:val="00F0130D"/>
    <w:rsid w:val="00F02077"/>
    <w:rsid w:val="00F025A2"/>
    <w:rsid w:val="00F02E7E"/>
    <w:rsid w:val="00F03195"/>
    <w:rsid w:val="00F03752"/>
    <w:rsid w:val="00F04712"/>
    <w:rsid w:val="00F0491A"/>
    <w:rsid w:val="00F04D14"/>
    <w:rsid w:val="00F05D40"/>
    <w:rsid w:val="00F06529"/>
    <w:rsid w:val="00F10D0B"/>
    <w:rsid w:val="00F11429"/>
    <w:rsid w:val="00F12934"/>
    <w:rsid w:val="00F12B36"/>
    <w:rsid w:val="00F13E6C"/>
    <w:rsid w:val="00F16051"/>
    <w:rsid w:val="00F16191"/>
    <w:rsid w:val="00F169CF"/>
    <w:rsid w:val="00F2279B"/>
    <w:rsid w:val="00F22EC7"/>
    <w:rsid w:val="00F23197"/>
    <w:rsid w:val="00F234C1"/>
    <w:rsid w:val="00F24C6E"/>
    <w:rsid w:val="00F264EF"/>
    <w:rsid w:val="00F2699F"/>
    <w:rsid w:val="00F26CEE"/>
    <w:rsid w:val="00F310A5"/>
    <w:rsid w:val="00F316EB"/>
    <w:rsid w:val="00F335AD"/>
    <w:rsid w:val="00F33D7E"/>
    <w:rsid w:val="00F3456C"/>
    <w:rsid w:val="00F40AAE"/>
    <w:rsid w:val="00F41C73"/>
    <w:rsid w:val="00F43D9F"/>
    <w:rsid w:val="00F449CE"/>
    <w:rsid w:val="00F51E88"/>
    <w:rsid w:val="00F52905"/>
    <w:rsid w:val="00F53FEE"/>
    <w:rsid w:val="00F54D8C"/>
    <w:rsid w:val="00F56C92"/>
    <w:rsid w:val="00F6237D"/>
    <w:rsid w:val="00F626E9"/>
    <w:rsid w:val="00F64B59"/>
    <w:rsid w:val="00F653B8"/>
    <w:rsid w:val="00F659DF"/>
    <w:rsid w:val="00F6602A"/>
    <w:rsid w:val="00F76031"/>
    <w:rsid w:val="00F76A2A"/>
    <w:rsid w:val="00F803CE"/>
    <w:rsid w:val="00F81D85"/>
    <w:rsid w:val="00F8500A"/>
    <w:rsid w:val="00F87E85"/>
    <w:rsid w:val="00F9048D"/>
    <w:rsid w:val="00F93C2A"/>
    <w:rsid w:val="00F9489A"/>
    <w:rsid w:val="00F95706"/>
    <w:rsid w:val="00F9662B"/>
    <w:rsid w:val="00F96E42"/>
    <w:rsid w:val="00FA1266"/>
    <w:rsid w:val="00FA215D"/>
    <w:rsid w:val="00FA3E07"/>
    <w:rsid w:val="00FA5947"/>
    <w:rsid w:val="00FA710B"/>
    <w:rsid w:val="00FB0848"/>
    <w:rsid w:val="00FB1CF0"/>
    <w:rsid w:val="00FB2060"/>
    <w:rsid w:val="00FC1192"/>
    <w:rsid w:val="00FC2782"/>
    <w:rsid w:val="00FC30E1"/>
    <w:rsid w:val="00FC33A4"/>
    <w:rsid w:val="00FC456F"/>
    <w:rsid w:val="00FC4A14"/>
    <w:rsid w:val="00FC4AC9"/>
    <w:rsid w:val="00FC6533"/>
    <w:rsid w:val="00FC6A02"/>
    <w:rsid w:val="00FC6A1E"/>
    <w:rsid w:val="00FC704E"/>
    <w:rsid w:val="00FC750B"/>
    <w:rsid w:val="00FD012A"/>
    <w:rsid w:val="00FD0143"/>
    <w:rsid w:val="00FD168C"/>
    <w:rsid w:val="00FD1F59"/>
    <w:rsid w:val="00FD3253"/>
    <w:rsid w:val="00FD6B7E"/>
    <w:rsid w:val="00FE11B9"/>
    <w:rsid w:val="00FE181B"/>
    <w:rsid w:val="00FE6D88"/>
    <w:rsid w:val="00FE6E18"/>
    <w:rsid w:val="00FF06B0"/>
    <w:rsid w:val="00FF12A9"/>
    <w:rsid w:val="00FF1659"/>
    <w:rsid w:val="00FF18AD"/>
    <w:rsid w:val="00FF1F52"/>
    <w:rsid w:val="00FF2EF5"/>
    <w:rsid w:val="00FF3E98"/>
    <w:rsid w:val="00FF40AE"/>
    <w:rsid w:val="00FF4E72"/>
    <w:rsid w:val="01105DDA"/>
    <w:rsid w:val="0167C548"/>
    <w:rsid w:val="01F8167F"/>
    <w:rsid w:val="02A47A7E"/>
    <w:rsid w:val="03A844E9"/>
    <w:rsid w:val="04044F92"/>
    <w:rsid w:val="047F8C74"/>
    <w:rsid w:val="049A3064"/>
    <w:rsid w:val="04A425EC"/>
    <w:rsid w:val="0511005A"/>
    <w:rsid w:val="05130338"/>
    <w:rsid w:val="05BB1E1C"/>
    <w:rsid w:val="05EFE6CD"/>
    <w:rsid w:val="05F60B94"/>
    <w:rsid w:val="0600AAFB"/>
    <w:rsid w:val="063FE1BD"/>
    <w:rsid w:val="06BA343F"/>
    <w:rsid w:val="085ACC97"/>
    <w:rsid w:val="090B2C71"/>
    <w:rsid w:val="0921AADB"/>
    <w:rsid w:val="093B102A"/>
    <w:rsid w:val="094DDE67"/>
    <w:rsid w:val="0DC92E87"/>
    <w:rsid w:val="0E422BA9"/>
    <w:rsid w:val="0E8CEEC1"/>
    <w:rsid w:val="0EF8BC14"/>
    <w:rsid w:val="114B132E"/>
    <w:rsid w:val="123A3565"/>
    <w:rsid w:val="128D55C3"/>
    <w:rsid w:val="1323F88B"/>
    <w:rsid w:val="13302819"/>
    <w:rsid w:val="1436F106"/>
    <w:rsid w:val="15B0D82C"/>
    <w:rsid w:val="17F00E5B"/>
    <w:rsid w:val="18498D57"/>
    <w:rsid w:val="1B8C6B02"/>
    <w:rsid w:val="1BEE0BB3"/>
    <w:rsid w:val="1C65CB19"/>
    <w:rsid w:val="1C6A28A0"/>
    <w:rsid w:val="1D72BF82"/>
    <w:rsid w:val="1EDE4621"/>
    <w:rsid w:val="1EE85D0E"/>
    <w:rsid w:val="20137079"/>
    <w:rsid w:val="204B5459"/>
    <w:rsid w:val="20876548"/>
    <w:rsid w:val="20DA722E"/>
    <w:rsid w:val="2273E670"/>
    <w:rsid w:val="23837464"/>
    <w:rsid w:val="241469AE"/>
    <w:rsid w:val="25379A11"/>
    <w:rsid w:val="2604509A"/>
    <w:rsid w:val="273FE5C0"/>
    <w:rsid w:val="27B4FDD2"/>
    <w:rsid w:val="280BD146"/>
    <w:rsid w:val="290DFB72"/>
    <w:rsid w:val="292E264E"/>
    <w:rsid w:val="295261CA"/>
    <w:rsid w:val="2A93EBC1"/>
    <w:rsid w:val="2BAC6BCD"/>
    <w:rsid w:val="2BCD7949"/>
    <w:rsid w:val="2C2284BA"/>
    <w:rsid w:val="302DAD26"/>
    <w:rsid w:val="30FA1501"/>
    <w:rsid w:val="32112207"/>
    <w:rsid w:val="3296778C"/>
    <w:rsid w:val="32C11E12"/>
    <w:rsid w:val="32E32736"/>
    <w:rsid w:val="34B338CB"/>
    <w:rsid w:val="34C3570E"/>
    <w:rsid w:val="34F718E6"/>
    <w:rsid w:val="35AC9FD3"/>
    <w:rsid w:val="3A8BA30C"/>
    <w:rsid w:val="3B683E3C"/>
    <w:rsid w:val="3BC247EC"/>
    <w:rsid w:val="3C924C6D"/>
    <w:rsid w:val="3CFFEFC2"/>
    <w:rsid w:val="3DE83A70"/>
    <w:rsid w:val="3E241375"/>
    <w:rsid w:val="3E9F78F5"/>
    <w:rsid w:val="3EF95136"/>
    <w:rsid w:val="3F18D961"/>
    <w:rsid w:val="407EE3F8"/>
    <w:rsid w:val="41017478"/>
    <w:rsid w:val="43F6FAD1"/>
    <w:rsid w:val="45264179"/>
    <w:rsid w:val="452A7A01"/>
    <w:rsid w:val="46A58C06"/>
    <w:rsid w:val="48939C45"/>
    <w:rsid w:val="48A7B530"/>
    <w:rsid w:val="4B216DF1"/>
    <w:rsid w:val="4DCBF27F"/>
    <w:rsid w:val="4E0D18FA"/>
    <w:rsid w:val="4E2104B9"/>
    <w:rsid w:val="50C63583"/>
    <w:rsid w:val="5245F339"/>
    <w:rsid w:val="5360EC26"/>
    <w:rsid w:val="53D4A032"/>
    <w:rsid w:val="5613A262"/>
    <w:rsid w:val="56702442"/>
    <w:rsid w:val="57037EFE"/>
    <w:rsid w:val="57DAF237"/>
    <w:rsid w:val="57E3F7FC"/>
    <w:rsid w:val="58D01E6B"/>
    <w:rsid w:val="5948A09A"/>
    <w:rsid w:val="5A8A6A62"/>
    <w:rsid w:val="5C14F5F9"/>
    <w:rsid w:val="5CE48D9F"/>
    <w:rsid w:val="5D24540A"/>
    <w:rsid w:val="5DABF202"/>
    <w:rsid w:val="5DBFB85A"/>
    <w:rsid w:val="5E418EF7"/>
    <w:rsid w:val="5F0D6D87"/>
    <w:rsid w:val="5F671D46"/>
    <w:rsid w:val="5FC7663E"/>
    <w:rsid w:val="604CA000"/>
    <w:rsid w:val="606B7B49"/>
    <w:rsid w:val="60A8EA54"/>
    <w:rsid w:val="61EC8733"/>
    <w:rsid w:val="622EBA81"/>
    <w:rsid w:val="62BFCB46"/>
    <w:rsid w:val="62C4FB7F"/>
    <w:rsid w:val="62F673C8"/>
    <w:rsid w:val="63711AFB"/>
    <w:rsid w:val="65609047"/>
    <w:rsid w:val="6599D27C"/>
    <w:rsid w:val="666295C1"/>
    <w:rsid w:val="6A15DAFD"/>
    <w:rsid w:val="6A7A6C28"/>
    <w:rsid w:val="6B2DB01C"/>
    <w:rsid w:val="6B442705"/>
    <w:rsid w:val="6D1B73B6"/>
    <w:rsid w:val="6D43A4B7"/>
    <w:rsid w:val="6D60B7BB"/>
    <w:rsid w:val="6FA8D819"/>
    <w:rsid w:val="72F70E5D"/>
    <w:rsid w:val="73A7DABA"/>
    <w:rsid w:val="757A835B"/>
    <w:rsid w:val="769540E9"/>
    <w:rsid w:val="76BC3CE2"/>
    <w:rsid w:val="76EF091C"/>
    <w:rsid w:val="7738687D"/>
    <w:rsid w:val="77EE31AD"/>
    <w:rsid w:val="7913B511"/>
    <w:rsid w:val="7931EACC"/>
    <w:rsid w:val="7AAAAE9C"/>
    <w:rsid w:val="7CC7022E"/>
    <w:rsid w:val="7D2D4E74"/>
    <w:rsid w:val="7D4CD731"/>
    <w:rsid w:val="7DA86DE6"/>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6124CEC"/>
  <w15:chartTrackingRefBased/>
  <w15:docId w15:val="{ECDD2EFC-7253-4CE3-B368-AC21B6173D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Body Text" w:uiPriority="99"/>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rsid w:val="009B5100"/>
    <w:rPr>
      <w:rFonts w:ascii="Arial" w:hAnsi="Arial"/>
      <w:sz w:val="18"/>
      <w:lang w:val="en-GB"/>
    </w:rPr>
  </w:style>
  <w:style w:type="paragraph" w:styleId="BodyText">
    <w:name w:val="Body Text"/>
    <w:basedOn w:val="Normal"/>
    <w:link w:val="BodyTextChar"/>
    <w:uiPriority w:val="99"/>
    <w:rsid w:val="009B13F6"/>
    <w:pPr>
      <w:spacing w:after="120"/>
    </w:pPr>
  </w:style>
  <w:style w:type="character" w:customStyle="1" w:styleId="BodyTextChar">
    <w:name w:val="Body Text Char"/>
    <w:link w:val="BodyText"/>
    <w:uiPriority w:val="99"/>
    <w:rsid w:val="009B13F6"/>
    <w:rPr>
      <w:lang w:val="en-GB"/>
    </w:rPr>
  </w:style>
  <w:style w:type="character" w:customStyle="1" w:styleId="THChar">
    <w:name w:val="TH Char"/>
    <w:link w:val="TH"/>
    <w:rsid w:val="000E1DEA"/>
    <w:rPr>
      <w:rFonts w:ascii="Arial" w:hAnsi="Arial"/>
      <w:b/>
      <w:lang w:val="en-GB"/>
    </w:rPr>
  </w:style>
  <w:style w:type="paragraph" w:styleId="Caption">
    <w:name w:val="caption"/>
    <w:basedOn w:val="Normal"/>
    <w:next w:val="Normal"/>
    <w:unhideWhenUsed/>
    <w:qFormat/>
    <w:rsid w:val="000E1DEA"/>
    <w:rPr>
      <w:b/>
      <w:bCs/>
    </w:rPr>
  </w:style>
  <w:style w:type="character" w:customStyle="1" w:styleId="TACChar">
    <w:name w:val="TAC Char"/>
    <w:link w:val="TAC"/>
    <w:rsid w:val="008B735F"/>
    <w:rPr>
      <w:rFonts w:ascii="Arial" w:hAnsi="Arial"/>
      <w:sz w:val="18"/>
      <w:lang w:val="en-GB"/>
    </w:rPr>
  </w:style>
  <w:style w:type="character" w:customStyle="1" w:styleId="TAHCar">
    <w:name w:val="TAH Car"/>
    <w:link w:val="TAH"/>
    <w:rsid w:val="008B735F"/>
    <w:rPr>
      <w:rFonts w:ascii="Arial" w:hAnsi="Arial"/>
      <w:b/>
      <w:sz w:val="18"/>
      <w:lang w:val="en-GB"/>
    </w:rPr>
  </w:style>
  <w:style w:type="paragraph" w:styleId="BalloonText">
    <w:name w:val="Balloon Text"/>
    <w:basedOn w:val="Normal"/>
    <w:link w:val="BalloonTextChar"/>
    <w:rsid w:val="000560CC"/>
    <w:pPr>
      <w:spacing w:after="0"/>
    </w:pPr>
    <w:rPr>
      <w:rFonts w:ascii="Segoe UI" w:hAnsi="Segoe UI" w:cs="Segoe UI"/>
      <w:sz w:val="18"/>
      <w:szCs w:val="18"/>
    </w:rPr>
  </w:style>
  <w:style w:type="character" w:customStyle="1" w:styleId="BalloonTextChar">
    <w:name w:val="Balloon Text Char"/>
    <w:link w:val="BalloonText"/>
    <w:rsid w:val="000560CC"/>
    <w:rPr>
      <w:rFonts w:ascii="Segoe UI" w:hAnsi="Segoe UI" w:cs="Segoe UI"/>
      <w:sz w:val="18"/>
      <w:szCs w:val="18"/>
      <w:lang w:val="en-GB"/>
    </w:rPr>
  </w:style>
  <w:style w:type="character" w:customStyle="1" w:styleId="HeaderChar">
    <w:name w:val="Header Char"/>
    <w:basedOn w:val="DefaultParagraphFont"/>
    <w:link w:val="Header"/>
    <w:rsid w:val="00567D27"/>
    <w:rPr>
      <w:rFonts w:ascii="Arial" w:hAnsi="Arial"/>
      <w:b/>
      <w:noProof/>
      <w:sz w:val="18"/>
      <w:lang w:val="en-GB" w:eastAsia="ja-JP"/>
    </w:rPr>
  </w:style>
  <w:style w:type="character" w:customStyle="1" w:styleId="FooterChar">
    <w:name w:val="Footer Char"/>
    <w:basedOn w:val="DefaultParagraphFont"/>
    <w:link w:val="Footer"/>
    <w:rsid w:val="00567D27"/>
    <w:rPr>
      <w:rFonts w:ascii="Arial" w:hAnsi="Arial"/>
      <w:b/>
      <w:i/>
      <w:noProof/>
      <w:sz w:val="18"/>
      <w:lang w:val="en-GB" w:eastAsia="ja-JP"/>
    </w:rPr>
  </w:style>
  <w:style w:type="paragraph" w:styleId="Revision">
    <w:name w:val="Revision"/>
    <w:hidden/>
    <w:uiPriority w:val="99"/>
    <w:semiHidden/>
    <w:rsid w:val="003F7077"/>
    <w:rPr>
      <w:lang w:val="en-GB" w:eastAsia="en-US"/>
    </w:rPr>
  </w:style>
  <w:style w:type="character" w:styleId="CommentReference">
    <w:name w:val="annotation reference"/>
    <w:basedOn w:val="DefaultParagraphFont"/>
    <w:rsid w:val="005E10FC"/>
    <w:rPr>
      <w:sz w:val="16"/>
      <w:szCs w:val="16"/>
    </w:rPr>
  </w:style>
  <w:style w:type="paragraph" w:styleId="CommentText">
    <w:name w:val="annotation text"/>
    <w:basedOn w:val="Normal"/>
    <w:link w:val="CommentTextChar"/>
    <w:rsid w:val="005E10FC"/>
  </w:style>
  <w:style w:type="character" w:customStyle="1" w:styleId="CommentTextChar">
    <w:name w:val="Comment Text Char"/>
    <w:basedOn w:val="DefaultParagraphFont"/>
    <w:link w:val="CommentText"/>
    <w:rsid w:val="005E10FC"/>
    <w:rPr>
      <w:lang w:val="en-GB" w:eastAsia="en-US"/>
    </w:rPr>
  </w:style>
  <w:style w:type="paragraph" w:styleId="CommentSubject">
    <w:name w:val="annotation subject"/>
    <w:basedOn w:val="CommentText"/>
    <w:next w:val="CommentText"/>
    <w:link w:val="CommentSubjectChar"/>
    <w:rsid w:val="005E10FC"/>
    <w:rPr>
      <w:b/>
      <w:bCs/>
    </w:rPr>
  </w:style>
  <w:style w:type="character" w:customStyle="1" w:styleId="CommentSubjectChar">
    <w:name w:val="Comment Subject Char"/>
    <w:basedOn w:val="CommentTextChar"/>
    <w:link w:val="CommentSubject"/>
    <w:rsid w:val="005E10FC"/>
    <w:rPr>
      <w:b/>
      <w:bCs/>
      <w:lang w:val="en-GB" w:eastAsia="en-US"/>
    </w:rPr>
  </w:style>
  <w:style w:type="paragraph" w:styleId="ListParagraph">
    <w:name w:val="List Paragraph"/>
    <w:basedOn w:val="Normal"/>
    <w:uiPriority w:val="34"/>
    <w:qFormat/>
    <w:rsid w:val="002D067D"/>
    <w:pPr>
      <w:ind w:left="720"/>
      <w:contextualSpacing/>
    </w:pPr>
  </w:style>
  <w:style w:type="table" w:styleId="TableGrid">
    <w:name w:val="Table Grid"/>
    <w:basedOn w:val="TableNormal"/>
    <w:rsid w:val="001100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785038"/>
    <w:rPr>
      <w:color w:val="605E5C"/>
      <w:shd w:val="clear" w:color="auto" w:fill="E1DFDD"/>
    </w:rPr>
  </w:style>
  <w:style w:type="character" w:styleId="Mention">
    <w:name w:val="Mention"/>
    <w:basedOn w:val="DefaultParagraphFont"/>
    <w:uiPriority w:val="99"/>
    <w:unhideWhenUsed/>
    <w:rsid w:val="00785038"/>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png"/><Relationship Id="rId63" Type="http://schemas.openxmlformats.org/officeDocument/2006/relationships/fontTable" Target="fontTable.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footnotes" Target="footnotes.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5" Type="http://schemas.openxmlformats.org/officeDocument/2006/relationships/customXml" Target="../customXml/item5.xml"/><Relationship Id="rId61" Type="http://schemas.openxmlformats.org/officeDocument/2006/relationships/header" Target="header1.xml"/><Relationship Id="rId19" Type="http://schemas.openxmlformats.org/officeDocument/2006/relationships/image" Target="media/image7.png"/><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39.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webSettings" Target="webSettings.xm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4" Type="http://schemas.openxmlformats.org/officeDocument/2006/relationships/customXml" Target="../customXml/item4.xml"/><Relationship Id="rId9" Type="http://schemas.openxmlformats.org/officeDocument/2006/relationships/settings" Target="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12</Value>
    </TaxCatchAll>
    <_dlc_DocIdPersistId xmlns="f166a696-7b5b-4ccd-9f0c-ffde0cceec81" xsi:nil="true"/>
    <Prepared. xmlns="611109f9-ed58-4498-a270-1fb2086a5321" xsi:nil="true"/>
    <_Flow_SignoffStatus xmlns="611109f9-ed58-4498-a270-1fb2086a5321" xsi:nil="true"/>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Issue_x0020_in_x0020_OI_x0020_list_x0020__x0028_Y_x002f_N_x0029_ xmlns="611109f9-ed58-4498-a270-1fb2086a5321" xsi:nil="true"/>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IconOverlay xmlns="http://schemas.microsoft.com/sharepoint/v4" xsi:nil="true"/>
    <EriCOLLProcessTaxHTField0 xmlns="d8762117-8292-4133-b1c7-eab5c6487cfd">
      <Terms xmlns="http://schemas.microsoft.com/office/infopath/2007/PartnerControls"/>
    </EriCOLLProcessTaxHTField0>
    <EriCOLLDate. xmlns="611109f9-ed58-4498-a270-1fb2086a5321" xsi:nil="true"/>
    <TaxCatchAllLabel xmlns="d8762117-8292-4133-b1c7-eab5c6487cfd" xsi:nil="true"/>
    <TaxKeywordTaxHTField xmlns="d8762117-8292-4133-b1c7-eab5c6487cfd">
      <Terms xmlns="http://schemas.microsoft.com/office/infopath/2007/PartnerControl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lcf76f155ced4ddcb4097134ff3c332f xmlns="611109f9-ed58-4498-a270-1fb2086a5321">
      <Terms xmlns="http://schemas.microsoft.com/office/infopath/2007/PartnerControls"/>
    </lcf76f155ced4ddcb4097134ff3c332f>
    <AbstractOrSummary. xmlns="611109f9-ed58-4498-a270-1fb2086a5321" xsi:nil="true"/>
    <_dlc_DocId xmlns="f166a696-7b5b-4ccd-9f0c-ffde0cceec81">5NUHHDQN7SK2-1476151046-535442</_dlc_DocId>
    <_dlc_DocIdUrl xmlns="f166a696-7b5b-4ccd-9f0c-ffde0cceec81">
      <Url>https://ericsson.sharepoint.com/sites/star/_layouts/15/DocIdRedir.aspx?ID=5NUHHDQN7SK2-1476151046-535442</Url>
      <Description>5NUHHDQN7SK2-1476151046-535442</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62" ma:contentTypeDescription="EriCOLL Document Content Type" ma:contentTypeScope="" ma:versionID="9c4086c9c9ff8dfdc00ff07aa347e7d4">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7b98d77a304e4e350b21c7c87975b1c8"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element name="MediaServiceGenerationTime" ma:index="45" nillable="true" ma:displayName="MediaServiceGenerationTime" ma:hidden="true" ma:internalName="MediaServiceGenerationTime" ma:readOnly="true">
      <xsd:simpleType>
        <xsd:restriction base="dms:Text"/>
      </xsd:simpleType>
    </xsd:element>
    <xsd:element name="MediaServiceEventHashCode" ma:index="46" nillable="true" ma:displayName="MediaServiceEventHashCode" ma:hidden="true" ma:internalName="MediaServiceEventHashCode" ma:readOnly="true">
      <xsd:simpleType>
        <xsd:restriction base="dms:Text"/>
      </xsd:simpleType>
    </xsd:element>
    <xsd:element name="MediaServiceAutoKeyPoints" ma:index="47" nillable="true" ma:displayName="MediaServiceAutoKeyPoints" ma:hidden="true" ma:internalName="MediaServiceAutoKeyPoints" ma:readOnly="true">
      <xsd:simpleType>
        <xsd:restriction base="dms:Note"/>
      </xsd:simpleType>
    </xsd:element>
    <xsd:element name="MediaServiceKeyPoints" ma:index="48" nillable="true" ma:displayName="KeyPoints" ma:internalName="MediaServiceKeyPoints" ma:readOnly="true">
      <xsd:simpleType>
        <xsd:restriction base="dms:Note">
          <xsd:maxLength value="255"/>
        </xsd:restriction>
      </xsd:simpleType>
    </xsd:element>
    <xsd:element name="MediaLengthInSeconds" ma:index="49" nillable="true" ma:displayName="Length (seconds)" ma:internalName="MediaLengthInSeconds" ma:readOnly="true">
      <xsd:simpleType>
        <xsd:restriction base="dms:Unknown"/>
      </xsd:simpleType>
    </xsd:element>
    <xsd:element name="lcf76f155ced4ddcb4097134ff3c332f" ma:index="51"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6.xml><?xml version="1.0" encoding="utf-8"?>
<?mso-contentType ?>
<SharedContentType xmlns="Microsoft.SharePoint.Taxonomy.ContentTypeSync" SourceId="c3d31b72-c4b9-4223-ac69-1d9539891dc8" ContentTypeId="0x010100C5F30C9B16E14C8EACE5F2CC7B7AC7F4" PreviousValue="false"/>
</file>

<file path=customXml/itemProps1.xml><?xml version="1.0" encoding="utf-8"?>
<ds:datastoreItem xmlns:ds="http://schemas.openxmlformats.org/officeDocument/2006/customXml" ds:itemID="{D38C67F0-96C0-418D-B4ED-CF97919E27B0}">
  <ds:schemaRefs>
    <ds:schemaRef ds:uri="http://schemas.microsoft.com/sharepoint/v3/contenttype/forms"/>
  </ds:schemaRefs>
</ds:datastoreItem>
</file>

<file path=customXml/itemProps2.xml><?xml version="1.0" encoding="utf-8"?>
<ds:datastoreItem xmlns:ds="http://schemas.openxmlformats.org/officeDocument/2006/customXml" ds:itemID="{AD8C0A34-4CCB-4CA9-A6F7-3B58E82029BE}">
  <ds:schemaRefs>
    <ds:schemaRef ds:uri="http://schemas.microsoft.com/office/2006/metadata/properties"/>
    <ds:schemaRef ds:uri="http://schemas.microsoft.com/office/infopath/2007/PartnerControls"/>
    <ds:schemaRef ds:uri="d8762117-8292-4133-b1c7-eab5c6487cfd"/>
    <ds:schemaRef ds:uri="f166a696-7b5b-4ccd-9f0c-ffde0cceec81"/>
    <ds:schemaRef ds:uri="611109f9-ed58-4498-a270-1fb2086a5321"/>
    <ds:schemaRef ds:uri="http://schemas.microsoft.com/sharepoint/v4"/>
  </ds:schemaRefs>
</ds:datastoreItem>
</file>

<file path=customXml/itemProps3.xml><?xml version="1.0" encoding="utf-8"?>
<ds:datastoreItem xmlns:ds="http://schemas.openxmlformats.org/officeDocument/2006/customXml" ds:itemID="{E5371232-8171-45B2-A109-C37C1E3007D9}">
  <ds:schemaRefs>
    <ds:schemaRef ds:uri="http://schemas.microsoft.com/sharepoint/events"/>
  </ds:schemaRefs>
</ds:datastoreItem>
</file>

<file path=customXml/itemProps4.xml><?xml version="1.0" encoding="utf-8"?>
<ds:datastoreItem xmlns:ds="http://schemas.openxmlformats.org/officeDocument/2006/customXml" ds:itemID="{AF0C9BC3-F2D7-4694-A0A1-4E250F4CE18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A693E293-4F23-4473-9A8A-973395C0A756}">
  <ds:schemaRefs>
    <ds:schemaRef ds:uri="http://schemas.openxmlformats.org/officeDocument/2006/bibliography"/>
  </ds:schemaRefs>
</ds:datastoreItem>
</file>

<file path=customXml/itemProps6.xml><?xml version="1.0" encoding="utf-8"?>
<ds:datastoreItem xmlns:ds="http://schemas.openxmlformats.org/officeDocument/2006/customXml" ds:itemID="{3BFC0095-E033-4072-A6FB-D572260E2CAC}">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Template>
  <TotalTime>89</TotalTime>
  <Pages>19</Pages>
  <Words>5626</Words>
  <Characters>29836</Characters>
  <Application>Microsoft Office Word</Application>
  <DocSecurity>0</DocSecurity>
  <Lines>248</Lines>
  <Paragraphs>70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35392</CharactersWithSpaces>
  <SharedDoc>false</SharedDoc>
  <HyperlinkBase/>
  <HLinks>
    <vt:vector size="6" baseType="variant">
      <vt:variant>
        <vt:i4>196721</vt:i4>
      </vt:variant>
      <vt:variant>
        <vt:i4>0</vt:i4>
      </vt:variant>
      <vt:variant>
        <vt:i4>0</vt:i4>
      </vt:variant>
      <vt:variant>
        <vt:i4>5</vt:i4>
      </vt:variant>
      <vt:variant>
        <vt:lpwstr>mailto:torbjorn.elfstrom@ericsson.com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Torbjörn Elfström</cp:lastModifiedBy>
  <cp:revision>45</cp:revision>
  <dcterms:created xsi:type="dcterms:W3CDTF">2023-04-05T07:41:00Z</dcterms:created>
  <dcterms:modified xsi:type="dcterms:W3CDTF">2023-04-10T07:51:00Z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0x010100C5F30C9B16E14C8EACE5F2CC7B7AC7F400F5862E332FC6CE449700A00A9FC83FBA</vt:lpwstr>
  </property>
  <property fmtid="{D5CDD505-2E9C-101B-9397-08002B2CF9AE}" pid="3" name="TaxKeyword">
    <vt:lpwstr>12;#keyword|11111111-1111-1111-1111-111111111111</vt:lpwstr>
  </property>
  <property fmtid="{D5CDD505-2E9C-101B-9397-08002B2CF9AE}" pid="4" name="_dlc_DocIdItemGuid">
    <vt:lpwstr>f37bb575-095b-4e17-8c15-026e300500bd</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MediaServiceImageTags">
    <vt:lpwstr/>
  </property>
  <property fmtid="{D5CDD505-2E9C-101B-9397-08002B2CF9AE}" pid="9" name="EriCOLLProducts">
    <vt:lpwstr/>
  </property>
  <property fmtid="{D5CDD505-2E9C-101B-9397-08002B2CF9AE}" pid="10" name="EriCOLLCustomer">
    <vt:lpwstr/>
  </property>
  <property fmtid="{D5CDD505-2E9C-101B-9397-08002B2CF9AE}" pid="11" name="EriCOLLProjects">
    <vt:lpwstr/>
  </property>
  <property fmtid="{D5CDD505-2E9C-101B-9397-08002B2CF9AE}" pid="12" name="EriCOLLProcess">
    <vt:lpwstr/>
  </property>
  <property fmtid="{D5CDD505-2E9C-101B-9397-08002B2CF9AE}" pid="13" name="EriCOLLOrganizationUnit">
    <vt:lpwstr/>
  </property>
</Properties>
</file>