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E9A0" w14:textId="4006129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6274B">
        <w:rPr>
          <w:rFonts w:ascii="Arial" w:hAnsi="Arial" w:cs="Arial"/>
          <w:b/>
          <w:sz w:val="24"/>
          <w:szCs w:val="24"/>
          <w:lang w:eastAsia="zh-CN"/>
        </w:rPr>
        <w:t>10</w:t>
      </w:r>
      <w:r w:rsidR="009B05AC">
        <w:rPr>
          <w:rFonts w:ascii="Arial" w:hAnsi="Arial" w:cs="Arial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B05AC">
        <w:rPr>
          <w:rFonts w:ascii="Arial" w:eastAsia="MS Mincho" w:hAnsi="Arial" w:cs="Arial"/>
          <w:b/>
          <w:sz w:val="24"/>
          <w:szCs w:val="24"/>
        </w:rPr>
        <w:t>30</w:t>
      </w:r>
      <w:r w:rsidR="004621F0">
        <w:rPr>
          <w:rFonts w:ascii="Arial" w:eastAsia="MS Mincho" w:hAnsi="Arial" w:cs="Arial"/>
          <w:b/>
          <w:sz w:val="24"/>
          <w:szCs w:val="24"/>
        </w:rPr>
        <w:t>3486</w:t>
      </w:r>
    </w:p>
    <w:p w14:paraId="618D8061" w14:textId="60A6D2A6" w:rsidR="0068254F" w:rsidRPr="00881E60" w:rsidRDefault="009B05A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</w:t>
      </w:r>
      <w:r w:rsidR="00C6274B">
        <w:rPr>
          <w:rFonts w:ascii="Arial" w:hAnsi="Arial"/>
          <w:b/>
          <w:sz w:val="24"/>
          <w:szCs w:val="24"/>
          <w:lang w:eastAsia="zh-CN"/>
        </w:rPr>
        <w:t>R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="00C6274B" w:rsidRPr="00C6274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3</w:t>
      </w:r>
      <w:r w:rsidR="00757635" w:rsidRPr="00757635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757635">
        <w:rPr>
          <w:rFonts w:ascii="Arial" w:hAnsi="Arial"/>
          <w:b/>
          <w:sz w:val="24"/>
          <w:szCs w:val="24"/>
          <w:lang w:eastAsia="zh-CN"/>
        </w:rPr>
        <w:t>3</w:t>
      </w:r>
    </w:p>
    <w:p w14:paraId="0C83009A" w14:textId="6FC2272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4621F0">
        <w:rPr>
          <w:rFonts w:ascii="Arial" w:hAnsi="Arial" w:cs="Arial"/>
          <w:sz w:val="22"/>
          <w:lang w:eastAsia="zh-CN"/>
        </w:rPr>
        <w:t>US 900 MHz bands</w:t>
      </w:r>
    </w:p>
    <w:p w14:paraId="18BAD4FC" w14:textId="280E778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E2565">
        <w:rPr>
          <w:rFonts w:ascii="Arial" w:hAnsi="Arial" w:cs="Arial"/>
          <w:sz w:val="22"/>
          <w:lang w:eastAsia="zh-CN"/>
        </w:rPr>
        <w:t>8.32.6</w:t>
      </w:r>
    </w:p>
    <w:p w14:paraId="5289947F" w14:textId="3E1BA82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5343A" w:rsidRPr="00F5343A">
        <w:rPr>
          <w:rFonts w:ascii="Arial" w:hAnsi="Arial" w:cs="Arial"/>
          <w:bCs/>
          <w:sz w:val="22"/>
        </w:rPr>
        <w:t>Qualcomm Incorporated</w:t>
      </w:r>
    </w:p>
    <w:p w14:paraId="0312BAE3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098356A" w14:textId="607BC4F7" w:rsidR="00EF3FF4" w:rsidRPr="00AB3D40" w:rsidRDefault="00C6274B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Band plan</w:t>
      </w:r>
    </w:p>
    <w:p w14:paraId="641D93A4" w14:textId="463ACF5C" w:rsidR="00A17B41" w:rsidRPr="00716A64" w:rsidRDefault="00D74E6C" w:rsidP="00A17B41">
      <w:pPr>
        <w:ind w:firstLine="1"/>
        <w:rPr>
          <w:bCs/>
          <w:iCs/>
        </w:rPr>
      </w:pPr>
      <w:r w:rsidRPr="00716A64">
        <w:rPr>
          <w:bCs/>
          <w:iCs/>
        </w:rPr>
        <w:t>Way forward</w:t>
      </w:r>
      <w:r w:rsidR="00A17B41" w:rsidRPr="00716A64">
        <w:rPr>
          <w:bCs/>
          <w:iCs/>
        </w:rPr>
        <w:t xml:space="preserve">: </w:t>
      </w:r>
    </w:p>
    <w:p w14:paraId="5349EFFB" w14:textId="02EA03CE" w:rsidR="00D74E6C" w:rsidRPr="00716A64" w:rsidRDefault="00D74E6C" w:rsidP="00A17B41">
      <w:pPr>
        <w:pStyle w:val="ListParagraph"/>
        <w:numPr>
          <w:ilvl w:val="0"/>
          <w:numId w:val="36"/>
        </w:numPr>
        <w:overflowPunct w:val="0"/>
        <w:autoSpaceDE w:val="0"/>
        <w:autoSpaceDN w:val="0"/>
        <w:ind w:firstLineChars="0"/>
        <w:textAlignment w:val="baseline"/>
        <w:rPr>
          <w:bCs/>
          <w:iCs/>
        </w:rPr>
      </w:pPr>
      <w:r w:rsidRPr="00716A64">
        <w:rPr>
          <w:bCs/>
          <w:iCs/>
        </w:rPr>
        <w:t xml:space="preserve">Band number 106 and n106 are reserved for this band for LTE and NR, </w:t>
      </w:r>
      <w:proofErr w:type="gramStart"/>
      <w:r w:rsidRPr="00716A64">
        <w:rPr>
          <w:bCs/>
          <w:iCs/>
        </w:rPr>
        <w:t>respectively</w:t>
      </w:r>
      <w:proofErr w:type="gramEnd"/>
    </w:p>
    <w:p w14:paraId="14BADE4B" w14:textId="5AD2F6F5" w:rsidR="009F1CFA" w:rsidRPr="00716A64" w:rsidRDefault="009F1CFA" w:rsidP="00A17B41">
      <w:pPr>
        <w:pStyle w:val="ListParagraph"/>
        <w:numPr>
          <w:ilvl w:val="0"/>
          <w:numId w:val="36"/>
        </w:numPr>
        <w:overflowPunct w:val="0"/>
        <w:autoSpaceDE w:val="0"/>
        <w:autoSpaceDN w:val="0"/>
        <w:ind w:firstLineChars="0"/>
        <w:textAlignment w:val="baseline"/>
        <w:rPr>
          <w:bCs/>
          <w:iCs/>
        </w:rPr>
      </w:pPr>
      <w:r w:rsidRPr="00716A64">
        <w:rPr>
          <w:bCs/>
          <w:iCs/>
        </w:rPr>
        <w:t>Proposals from [2] are agreeable for the LTE band</w:t>
      </w:r>
      <w:r w:rsidR="006C261E" w:rsidRPr="00716A64">
        <w:rPr>
          <w:bCs/>
          <w:iCs/>
        </w:rPr>
        <w:t xml:space="preserve">.  </w:t>
      </w:r>
    </w:p>
    <w:p w14:paraId="5FEEA15C" w14:textId="77777777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>Proposal 1: To define the new LTE band as in table 2.1-1.</w:t>
      </w:r>
    </w:p>
    <w:p w14:paraId="60B13683" w14:textId="5BC8144C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 xml:space="preserve">Proposal 2: For the new LTE band, it supports 1.4MHz, 3MHz and 5MHz channel bandwidth. </w:t>
      </w:r>
    </w:p>
    <w:p w14:paraId="0985359B" w14:textId="77777777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>Proposal 3: For the new LTE band, to reuse the transmission bandwidth configuration of TS 36.101.</w:t>
      </w:r>
    </w:p>
    <w:p w14:paraId="56663201" w14:textId="77777777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>Proposal 4: for the new LTE band which support NB-IoT, to reuse the transmission bandwidth configuration of TS 36.101.</w:t>
      </w:r>
    </w:p>
    <w:p w14:paraId="29994122" w14:textId="77777777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>Proposal 5: For E-UTRA channel numbers, it is proposed to define as Table 2.3-1.</w:t>
      </w:r>
    </w:p>
    <w:p w14:paraId="776476FC" w14:textId="77777777" w:rsidR="009F1CFA" w:rsidRPr="00716A64" w:rsidRDefault="009F1CFA" w:rsidP="009F1CFA">
      <w:pPr>
        <w:tabs>
          <w:tab w:val="left" w:pos="720"/>
        </w:tabs>
        <w:spacing w:before="120" w:after="120"/>
        <w:ind w:left="720"/>
        <w:rPr>
          <w:rFonts w:ascii="Arial" w:hAnsi="Arial" w:cs="Arial"/>
          <w:bCs/>
          <w:sz w:val="16"/>
          <w:szCs w:val="16"/>
        </w:rPr>
      </w:pPr>
      <w:r w:rsidRPr="00716A64">
        <w:rPr>
          <w:rFonts w:ascii="Arial" w:hAnsi="Arial" w:cs="Arial"/>
          <w:bCs/>
          <w:sz w:val="16"/>
          <w:szCs w:val="16"/>
        </w:rPr>
        <w:t>Proposal 6: For TX–RX frequency separation, it is proposed to define as Table 2.4-1.</w:t>
      </w:r>
    </w:p>
    <w:p w14:paraId="5DB5D444" w14:textId="507567D3" w:rsidR="00A17B41" w:rsidRDefault="009F1CFA" w:rsidP="009F1CFA">
      <w:pPr>
        <w:pStyle w:val="ListParagraph"/>
        <w:overflowPunct w:val="0"/>
        <w:autoSpaceDE w:val="0"/>
        <w:autoSpaceDN w:val="0"/>
        <w:ind w:left="421" w:firstLineChars="0" w:firstLine="299"/>
        <w:textAlignment w:val="baseline"/>
        <w:rPr>
          <w:bCs/>
          <w:iCs/>
        </w:rPr>
      </w:pPr>
      <w:r w:rsidRPr="00716A64">
        <w:rPr>
          <w:rFonts w:ascii="Arial" w:hAnsi="Arial" w:cs="Arial"/>
          <w:bCs/>
          <w:sz w:val="16"/>
          <w:szCs w:val="16"/>
        </w:rPr>
        <w:t>In addition, the summary of the corrections on TS 36.101 are given in Table 2.5-1.</w:t>
      </w:r>
      <w:r w:rsidR="00A17B41" w:rsidRPr="00716A64">
        <w:rPr>
          <w:bCs/>
          <w:iCs/>
        </w:rPr>
        <w:t xml:space="preserve">  </w:t>
      </w:r>
    </w:p>
    <w:p w14:paraId="431CE9B6" w14:textId="79D78F46" w:rsidR="00DE77A6" w:rsidRPr="00DE77A6" w:rsidRDefault="00DE77A6" w:rsidP="001860EA">
      <w:pPr>
        <w:overflowPunct w:val="0"/>
        <w:autoSpaceDE w:val="0"/>
        <w:autoSpaceDN w:val="0"/>
        <w:textAlignment w:val="baseline"/>
        <w:rPr>
          <w:bCs/>
          <w:iCs/>
        </w:rPr>
      </w:pPr>
      <w:r>
        <w:rPr>
          <w:bCs/>
          <w:iCs/>
        </w:rPr>
        <w:t>For proposal 2, the channel bandwidths for LTE (</w:t>
      </w:r>
      <w:proofErr w:type="gramStart"/>
      <w:r>
        <w:rPr>
          <w:bCs/>
          <w:iCs/>
        </w:rPr>
        <w:t>and also</w:t>
      </w:r>
      <w:proofErr w:type="gramEnd"/>
      <w:r>
        <w:rPr>
          <w:bCs/>
          <w:iCs/>
        </w:rPr>
        <w:t xml:space="preserve"> for NR) will be modified to include only 1.4 MHz and 3 </w:t>
      </w:r>
      <w:proofErr w:type="spellStart"/>
      <w:r>
        <w:rPr>
          <w:bCs/>
          <w:iCs/>
        </w:rPr>
        <w:t>MHz.</w:t>
      </w:r>
      <w:proofErr w:type="spellEnd"/>
      <w:r>
        <w:rPr>
          <w:bCs/>
          <w:iCs/>
        </w:rPr>
        <w:t xml:space="preserve"> </w:t>
      </w:r>
      <w:r w:rsidR="00877690">
        <w:rPr>
          <w:bCs/>
          <w:iCs/>
        </w:rPr>
        <w:t>See below.</w:t>
      </w:r>
      <w:r>
        <w:rPr>
          <w:bCs/>
          <w:iCs/>
        </w:rPr>
        <w:t xml:space="preserve"> </w:t>
      </w:r>
    </w:p>
    <w:p w14:paraId="458CB4DD" w14:textId="1345E12B" w:rsidR="00163132" w:rsidRDefault="00DD2374" w:rsidP="00163132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UE RF requirements</w:t>
      </w:r>
    </w:p>
    <w:p w14:paraId="1E62FB5A" w14:textId="77777777" w:rsidR="00900ACF" w:rsidRPr="00716A64" w:rsidRDefault="00211523" w:rsidP="00211523">
      <w:pPr>
        <w:rPr>
          <w:lang w:val="sv-SE" w:eastAsia="zh-CN"/>
        </w:rPr>
      </w:pPr>
      <w:r w:rsidRPr="00716A64">
        <w:rPr>
          <w:lang w:val="sv-SE" w:eastAsia="zh-CN"/>
        </w:rPr>
        <w:t>W</w:t>
      </w:r>
      <w:r w:rsidR="00900ACF" w:rsidRPr="00716A64">
        <w:rPr>
          <w:lang w:val="sv-SE" w:eastAsia="zh-CN"/>
        </w:rPr>
        <w:t>ay Forward</w:t>
      </w:r>
      <w:r w:rsidRPr="00716A64">
        <w:rPr>
          <w:lang w:val="sv-SE" w:eastAsia="zh-CN"/>
        </w:rPr>
        <w:t xml:space="preserve">:  </w:t>
      </w:r>
    </w:p>
    <w:p w14:paraId="394BDB77" w14:textId="71A2C246" w:rsidR="00F955C4" w:rsidRDefault="00F955C4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>Channel Bandwidth for LTE and NR.  Propose to remove 5 MHz CBW requirement from both LTE and NR work items in upcoming plenary.  Focus will be on 3 MHz, 1.4 MHz and NB-IoT.  The current center channel for the 3 MHz CBW will be shifted to 899 MHz (UL) and 938 MHz (DL).</w:t>
      </w:r>
    </w:p>
    <w:p w14:paraId="252EC128" w14:textId="1BD44445" w:rsidR="00F040B7" w:rsidRPr="00716A64" w:rsidRDefault="00F040B7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 w:rsidRPr="00716A64">
        <w:rPr>
          <w:lang w:val="sv-SE" w:eastAsia="zh-CN"/>
        </w:rPr>
        <w:t>Defer the discussion on 3 MHz NR until further progress is made in NR_FR1_lessthan_5MHz_BW.  Anyways, the work plan does not consider starting the NR band until Aug 2023.</w:t>
      </w:r>
    </w:p>
    <w:p w14:paraId="0DB4E03E" w14:textId="0E520C65" w:rsidR="00F040B7" w:rsidRPr="00716A64" w:rsidRDefault="00F040B7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 w:rsidRPr="00716A64">
        <w:rPr>
          <w:lang w:val="sv-SE" w:eastAsia="zh-CN"/>
        </w:rPr>
        <w:t xml:space="preserve">LTE reference sensitivity to reuse Band 8 value since the Band 8 duplexer is assumed to be reused.  </w:t>
      </w:r>
    </w:p>
    <w:p w14:paraId="7CB23828" w14:textId="7E815556" w:rsidR="00A928C0" w:rsidRPr="00716A64" w:rsidRDefault="00A928C0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 w:rsidRPr="00716A64">
        <w:rPr>
          <w:lang w:val="sv-SE" w:eastAsia="zh-CN"/>
        </w:rPr>
        <w:t>Out-of-band blocking frequency limits for this band are to reuse the Band 8 frequency limits.</w:t>
      </w:r>
    </w:p>
    <w:p w14:paraId="42B3AFEA" w14:textId="1AC3F5AA" w:rsidR="00A928C0" w:rsidRDefault="00F955C4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>General or FCC SEM and additional spurious emissions assumed to be OK now with removal of 5 MHz CBW and center channel shift.</w:t>
      </w:r>
    </w:p>
    <w:p w14:paraId="69FA341B" w14:textId="1E0D4D3B" w:rsidR="00F955C4" w:rsidRDefault="00F955C4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 xml:space="preserve">With the removal of 5 MHz CBW from the WID and the move of the center channel for 3 MHz shifted to 899 MHz it is not expected that A-MPR </w:t>
      </w:r>
      <w:r w:rsidR="00743F28">
        <w:rPr>
          <w:lang w:val="sv-SE" w:eastAsia="zh-CN"/>
        </w:rPr>
        <w:t xml:space="preserve">(to be verified) </w:t>
      </w:r>
      <w:r>
        <w:rPr>
          <w:lang w:val="sv-SE" w:eastAsia="zh-CN"/>
        </w:rPr>
        <w:t xml:space="preserve">will be necesssary and the use of the 3GPP general SEM or FCC SEM will provide enough protection.  </w:t>
      </w:r>
    </w:p>
    <w:p w14:paraId="02ADB8C7" w14:textId="4F04BB91" w:rsidR="00F955C4" w:rsidRPr="00716A64" w:rsidRDefault="00F955C4" w:rsidP="00F040B7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val="sv-SE" w:eastAsia="zh-CN"/>
        </w:rPr>
      </w:pPr>
      <w:r>
        <w:rPr>
          <w:lang w:val="sv-SE" w:eastAsia="zh-CN"/>
        </w:rPr>
        <w:t>FFS to see if the -50 dBm/MHz coexistence requirement can be relaxed or removed. This includes imposing only the FCC emission requirement or general SEM, RB allocation restriction, or assuming improved UE performance.</w:t>
      </w:r>
    </w:p>
    <w:p w14:paraId="5142DCD9" w14:textId="4E779FFC" w:rsidR="00C6274B" w:rsidRDefault="00716A64" w:rsidP="00C6274B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BS RF requirements</w:t>
      </w:r>
    </w:p>
    <w:p w14:paraId="4EFAE7A7" w14:textId="77777777" w:rsidR="005C2441" w:rsidRPr="00A03EC3" w:rsidRDefault="005C2441" w:rsidP="005C2441">
      <w:pPr>
        <w:rPr>
          <w:b/>
          <w:bCs/>
          <w:lang w:val="sv-SE" w:eastAsia="zh-CN"/>
        </w:rPr>
      </w:pPr>
      <w:r w:rsidRPr="00A03EC3">
        <w:rPr>
          <w:b/>
          <w:bCs/>
          <w:lang w:val="sv-SE" w:eastAsia="zh-CN"/>
        </w:rPr>
        <w:t xml:space="preserve">Way Forward:  </w:t>
      </w:r>
    </w:p>
    <w:p w14:paraId="36A28EA9" w14:textId="3D793A35" w:rsidR="00C36D36" w:rsidRPr="00716A64" w:rsidRDefault="00EF2894" w:rsidP="00C36D36">
      <w:pPr>
        <w:pStyle w:val="ListParagraph"/>
        <w:numPr>
          <w:ilvl w:val="0"/>
          <w:numId w:val="37"/>
        </w:numPr>
        <w:overflowPunct w:val="0"/>
        <w:autoSpaceDE w:val="0"/>
        <w:autoSpaceDN w:val="0"/>
        <w:ind w:firstLineChars="0"/>
        <w:textAlignment w:val="baseline"/>
        <w:rPr>
          <w:bCs/>
          <w:iCs/>
        </w:rPr>
      </w:pPr>
      <w:r>
        <w:rPr>
          <w:bCs/>
          <w:iCs/>
        </w:rPr>
        <w:t>Proposed changes</w:t>
      </w:r>
      <w:r w:rsidR="00C36D36" w:rsidRPr="00716A64">
        <w:rPr>
          <w:bCs/>
          <w:iCs/>
        </w:rPr>
        <w:t xml:space="preserve"> from [</w:t>
      </w:r>
      <w:r w:rsidR="00C36D36">
        <w:rPr>
          <w:bCs/>
          <w:iCs/>
        </w:rPr>
        <w:t>3</w:t>
      </w:r>
      <w:r w:rsidR="00C36D36" w:rsidRPr="00716A64">
        <w:rPr>
          <w:bCs/>
          <w:iCs/>
        </w:rPr>
        <w:t xml:space="preserve">] are agreeable for the LTE band.  </w:t>
      </w:r>
    </w:p>
    <w:p w14:paraId="37561F34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t xml:space="preserve">Expected changes to 36.104 are itemized.  </w:t>
      </w:r>
    </w:p>
    <w:p w14:paraId="7DF7D512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t>Clause 6.6.3.1</w:t>
      </w:r>
      <w:r w:rsidRPr="004059BF">
        <w:rPr>
          <w:rFonts w:ascii="Arial" w:hAnsi="Arial" w:cs="Arial"/>
          <w:sz w:val="16"/>
          <w:szCs w:val="16"/>
        </w:rPr>
        <w:tab/>
        <w:t>Minimum requirements for Wide Area BS (Category A):</w:t>
      </w:r>
    </w:p>
    <w:p w14:paraId="27B602CF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t>Clause 6.6.4.3</w:t>
      </w:r>
      <w:r w:rsidRPr="004059BF">
        <w:rPr>
          <w:rFonts w:ascii="Arial" w:hAnsi="Arial" w:cs="Arial"/>
          <w:sz w:val="16"/>
          <w:szCs w:val="16"/>
        </w:rPr>
        <w:tab/>
        <w:t>Additional spurious emissions requirements</w:t>
      </w:r>
    </w:p>
    <w:p w14:paraId="0C968F00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lastRenderedPageBreak/>
        <w:t>Clause 6.6.4.4</w:t>
      </w:r>
      <w:r w:rsidRPr="004059BF">
        <w:rPr>
          <w:rFonts w:ascii="Arial" w:hAnsi="Arial" w:cs="Arial"/>
          <w:sz w:val="16"/>
          <w:szCs w:val="16"/>
        </w:rPr>
        <w:tab/>
        <w:t>Co-location with other base stations</w:t>
      </w:r>
    </w:p>
    <w:p w14:paraId="06F8B7A3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t>Clause 7.6.1</w:t>
      </w:r>
      <w:r w:rsidRPr="004059BF">
        <w:rPr>
          <w:rFonts w:ascii="Arial" w:hAnsi="Arial" w:cs="Arial"/>
          <w:sz w:val="16"/>
          <w:szCs w:val="16"/>
        </w:rPr>
        <w:tab/>
        <w:t>General blocking requirement</w:t>
      </w:r>
    </w:p>
    <w:p w14:paraId="0EA9AA61" w14:textId="77777777" w:rsidR="004059BF" w:rsidRPr="004059BF" w:rsidRDefault="004059BF" w:rsidP="004059BF">
      <w:pPr>
        <w:pStyle w:val="ListParagraph"/>
        <w:spacing w:before="120" w:after="0"/>
        <w:ind w:left="720" w:firstLineChars="0" w:firstLine="0"/>
        <w:rPr>
          <w:rFonts w:ascii="Arial" w:hAnsi="Arial" w:cs="Arial"/>
          <w:sz w:val="16"/>
          <w:szCs w:val="16"/>
        </w:rPr>
      </w:pPr>
      <w:r w:rsidRPr="004059BF">
        <w:rPr>
          <w:rFonts w:ascii="Arial" w:hAnsi="Arial" w:cs="Arial"/>
          <w:sz w:val="16"/>
          <w:szCs w:val="16"/>
        </w:rPr>
        <w:t>Clause 7.6.2</w:t>
      </w:r>
      <w:r w:rsidRPr="004059BF">
        <w:rPr>
          <w:rFonts w:ascii="Arial" w:hAnsi="Arial" w:cs="Arial"/>
          <w:sz w:val="16"/>
          <w:szCs w:val="16"/>
        </w:rPr>
        <w:tab/>
        <w:t>Co-location with other base stations</w:t>
      </w:r>
    </w:p>
    <w:p w14:paraId="696972FB" w14:textId="77777777" w:rsidR="00C6274B" w:rsidRPr="00C6274B" w:rsidRDefault="00C6274B" w:rsidP="00C6274B"/>
    <w:p w14:paraId="0CB7DE01" w14:textId="1AA31776" w:rsidR="00C410E0" w:rsidRDefault="00C410E0" w:rsidP="00777760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03734737" w14:textId="0B4CE539" w:rsidR="005E5CD1" w:rsidRDefault="00777760" w:rsidP="00777760">
      <w:pPr>
        <w:numPr>
          <w:ilvl w:val="0"/>
          <w:numId w:val="35"/>
        </w:numPr>
        <w:tabs>
          <w:tab w:val="left" w:pos="1080"/>
        </w:tabs>
        <w:rPr>
          <w:lang w:val="en-US" w:eastAsia="x-none"/>
        </w:rPr>
      </w:pPr>
      <w:r>
        <w:rPr>
          <w:lang w:val="en-US" w:eastAsia="x-none"/>
        </w:rPr>
        <w:t>R4-2</w:t>
      </w:r>
      <w:r w:rsidR="005E5CD1">
        <w:rPr>
          <w:lang w:val="en-US" w:eastAsia="x-none"/>
        </w:rPr>
        <w:t>302812</w:t>
      </w:r>
      <w:r>
        <w:rPr>
          <w:lang w:val="en-US" w:eastAsia="x-none"/>
        </w:rPr>
        <w:t>, “</w:t>
      </w:r>
      <w:r w:rsidR="005E5CD1">
        <w:rPr>
          <w:lang w:val="en-US" w:eastAsia="x-none"/>
        </w:rPr>
        <w:t>Topic summary for [106][119] LTE_NR_US_900MHz,” Moderator (Qualcomm</w:t>
      </w:r>
      <w:r w:rsidR="00F50FFE">
        <w:rPr>
          <w:lang w:val="en-US" w:eastAsia="x-none"/>
        </w:rPr>
        <w:t xml:space="preserve"> Incorporated</w:t>
      </w:r>
      <w:r w:rsidR="005E5CD1">
        <w:rPr>
          <w:lang w:val="en-US" w:eastAsia="x-none"/>
        </w:rPr>
        <w:t>)</w:t>
      </w:r>
    </w:p>
    <w:p w14:paraId="20026931" w14:textId="03E1697E" w:rsidR="006C261E" w:rsidRDefault="006C261E" w:rsidP="00777760">
      <w:pPr>
        <w:numPr>
          <w:ilvl w:val="0"/>
          <w:numId w:val="35"/>
        </w:numPr>
        <w:tabs>
          <w:tab w:val="left" w:pos="1080"/>
        </w:tabs>
        <w:rPr>
          <w:lang w:val="en-US" w:eastAsia="x-none"/>
        </w:rPr>
      </w:pPr>
      <w:r>
        <w:rPr>
          <w:lang w:val="en-US" w:eastAsia="x-none"/>
        </w:rPr>
        <w:t>R4-2301225, “Discussion on band definition for 900 MHz LTE Band,” ZTE Corporation</w:t>
      </w:r>
    </w:p>
    <w:p w14:paraId="7998C662" w14:textId="1B0FF7E5" w:rsidR="000348DC" w:rsidRDefault="000348DC" w:rsidP="00777760">
      <w:pPr>
        <w:numPr>
          <w:ilvl w:val="0"/>
          <w:numId w:val="35"/>
        </w:numPr>
        <w:tabs>
          <w:tab w:val="left" w:pos="1080"/>
        </w:tabs>
        <w:rPr>
          <w:lang w:val="en-US" w:eastAsia="x-none"/>
        </w:rPr>
      </w:pPr>
      <w:r>
        <w:rPr>
          <w:lang w:val="en-US" w:eastAsia="x-none"/>
        </w:rPr>
        <w:t>R4-2301196, “BS requirements for 900 MHz LTE Band in the US,” Nokia, Nokia Shanghai Bell</w:t>
      </w:r>
    </w:p>
    <w:sectPr w:rsidR="000348D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9D7C" w14:textId="77777777" w:rsidR="00E267BD" w:rsidRPr="00A10429" w:rsidRDefault="00E267B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E47F1EF" w14:textId="77777777" w:rsidR="00E267BD" w:rsidRPr="00A10429" w:rsidRDefault="00E267B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D5F97" w14:textId="77777777" w:rsidR="00E267BD" w:rsidRPr="00A10429" w:rsidRDefault="00E267B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D0960F" w14:textId="77777777" w:rsidR="00E267BD" w:rsidRPr="00A10429" w:rsidRDefault="00E267B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C86285D"/>
    <w:multiLevelType w:val="hybridMultilevel"/>
    <w:tmpl w:val="3C748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444F65"/>
    <w:multiLevelType w:val="hybridMultilevel"/>
    <w:tmpl w:val="EAC2A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454667957">
    <w:abstractNumId w:val="29"/>
  </w:num>
  <w:num w:numId="2" w16cid:durableId="2080858115">
    <w:abstractNumId w:val="15"/>
  </w:num>
  <w:num w:numId="3" w16cid:durableId="383063862">
    <w:abstractNumId w:val="26"/>
  </w:num>
  <w:num w:numId="4" w16cid:durableId="599072340">
    <w:abstractNumId w:val="14"/>
  </w:num>
  <w:num w:numId="5" w16cid:durableId="906382883">
    <w:abstractNumId w:val="6"/>
  </w:num>
  <w:num w:numId="6" w16cid:durableId="1391492837">
    <w:abstractNumId w:val="22"/>
  </w:num>
  <w:num w:numId="7" w16cid:durableId="2092464004">
    <w:abstractNumId w:val="5"/>
  </w:num>
  <w:num w:numId="8" w16cid:durableId="1477649046">
    <w:abstractNumId w:val="21"/>
  </w:num>
  <w:num w:numId="9" w16cid:durableId="373047577">
    <w:abstractNumId w:val="29"/>
  </w:num>
  <w:num w:numId="10" w16cid:durableId="722172272">
    <w:abstractNumId w:val="29"/>
  </w:num>
  <w:num w:numId="11" w16cid:durableId="45180201">
    <w:abstractNumId w:val="1"/>
  </w:num>
  <w:num w:numId="12" w16cid:durableId="460076337">
    <w:abstractNumId w:val="10"/>
  </w:num>
  <w:num w:numId="13" w16cid:durableId="1255438703">
    <w:abstractNumId w:val="9"/>
  </w:num>
  <w:num w:numId="14" w16cid:durableId="1692875587">
    <w:abstractNumId w:val="25"/>
  </w:num>
  <w:num w:numId="15" w16cid:durableId="1005550097">
    <w:abstractNumId w:val="29"/>
  </w:num>
  <w:num w:numId="16" w16cid:durableId="744763315">
    <w:abstractNumId w:val="29"/>
  </w:num>
  <w:num w:numId="17" w16cid:durableId="261109082">
    <w:abstractNumId w:val="20"/>
  </w:num>
  <w:num w:numId="18" w16cid:durableId="237792102">
    <w:abstractNumId w:val="30"/>
  </w:num>
  <w:num w:numId="19" w16cid:durableId="1771781989">
    <w:abstractNumId w:val="29"/>
  </w:num>
  <w:num w:numId="20" w16cid:durableId="1336107303">
    <w:abstractNumId w:val="7"/>
  </w:num>
  <w:num w:numId="21" w16cid:durableId="1426418920">
    <w:abstractNumId w:val="29"/>
  </w:num>
  <w:num w:numId="22" w16cid:durableId="1217664144">
    <w:abstractNumId w:val="29"/>
  </w:num>
  <w:num w:numId="23" w16cid:durableId="384180514">
    <w:abstractNumId w:val="11"/>
  </w:num>
  <w:num w:numId="24" w16cid:durableId="1529483823">
    <w:abstractNumId w:val="4"/>
  </w:num>
  <w:num w:numId="25" w16cid:durableId="947664213">
    <w:abstractNumId w:val="0"/>
  </w:num>
  <w:num w:numId="26" w16cid:durableId="1108546501">
    <w:abstractNumId w:val="12"/>
  </w:num>
  <w:num w:numId="27" w16cid:durableId="692653275">
    <w:abstractNumId w:val="13"/>
  </w:num>
  <w:num w:numId="28" w16cid:durableId="1611742203">
    <w:abstractNumId w:val="23"/>
  </w:num>
  <w:num w:numId="29" w16cid:durableId="1309819450">
    <w:abstractNumId w:val="24"/>
  </w:num>
  <w:num w:numId="30" w16cid:durableId="3285894">
    <w:abstractNumId w:val="19"/>
  </w:num>
  <w:num w:numId="31" w16cid:durableId="2142843935">
    <w:abstractNumId w:val="17"/>
  </w:num>
  <w:num w:numId="32" w16cid:durableId="88477690">
    <w:abstractNumId w:val="2"/>
  </w:num>
  <w:num w:numId="33" w16cid:durableId="314989727">
    <w:abstractNumId w:val="27"/>
  </w:num>
  <w:num w:numId="34" w16cid:durableId="2100635919">
    <w:abstractNumId w:val="31"/>
  </w:num>
  <w:num w:numId="35" w16cid:durableId="2125808380">
    <w:abstractNumId w:val="28"/>
  </w:num>
  <w:num w:numId="36" w16cid:durableId="1739327265">
    <w:abstractNumId w:val="18"/>
  </w:num>
  <w:num w:numId="37" w16cid:durableId="1706057508">
    <w:abstractNumId w:val="8"/>
  </w:num>
  <w:num w:numId="38" w16cid:durableId="1587765832">
    <w:abstractNumId w:val="16"/>
  </w:num>
  <w:num w:numId="39" w16cid:durableId="104969530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9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8DC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E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55D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A6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1E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9BF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1F0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5CD1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61E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A64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F28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9E8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565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9F7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690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1EB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0C4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CFA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8C0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D3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4E6C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924"/>
    <w:rsid w:val="00DD1E13"/>
    <w:rsid w:val="00DD2235"/>
    <w:rsid w:val="00DD2374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7A6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7BD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118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94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0B7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FFE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5C4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NW">
    <w:name w:val="NW"/>
    <w:basedOn w:val="Normal"/>
    <w:rsid w:val="009F1CFA"/>
    <w:pPr>
      <w:keepLines/>
      <w:spacing w:after="0"/>
      <w:ind w:left="1135" w:hanging="851"/>
    </w:pPr>
    <w:rPr>
      <w:lang w:val="x-none"/>
    </w:rPr>
  </w:style>
  <w:style w:type="paragraph" w:styleId="Revision">
    <w:name w:val="Revision"/>
    <w:hidden/>
    <w:uiPriority w:val="99"/>
    <w:semiHidden/>
    <w:rsid w:val="00F955C4"/>
    <w:rPr>
      <w:rFonts w:ascii="Times New Roman" w:hAnsi="Times New Roman"/>
      <w:lang w:val="en-GB"/>
    </w:rPr>
  </w:style>
  <w:style w:type="character" w:styleId="CommentReference">
    <w:name w:val="annotation reference"/>
    <w:semiHidden/>
    <w:rsid w:val="00F955C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955C4"/>
  </w:style>
  <w:style w:type="character" w:customStyle="1" w:styleId="CommentTextChar">
    <w:name w:val="Comment Text Char"/>
    <w:basedOn w:val="DefaultParagraphFont"/>
    <w:link w:val="CommentText"/>
    <w:uiPriority w:val="99"/>
    <w:rsid w:val="00F955C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Gene Fong</cp:lastModifiedBy>
  <cp:revision>2</cp:revision>
  <dcterms:created xsi:type="dcterms:W3CDTF">2023-03-03T06:25:00Z</dcterms:created>
  <dcterms:modified xsi:type="dcterms:W3CDTF">2023-03-03T06:25:00Z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