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02434FB"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8D257E">
        <w:rPr>
          <w:rFonts w:cs="Arial"/>
          <w:sz w:val="24"/>
          <w:szCs w:val="24"/>
          <w:lang w:val="de-DE"/>
        </w:rPr>
        <w:t>302710</w:t>
      </w:r>
    </w:p>
    <w:p w14:paraId="7C5F9A1F" w14:textId="2C57541A"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CF66AF">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07682D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D257E">
        <w:rPr>
          <w:rFonts w:ascii="Arial" w:hAnsi="Arial"/>
          <w:sz w:val="24"/>
          <w:lang w:val="en-US"/>
        </w:rPr>
        <w:t>8.34.3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77723FF"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432EE">
        <w:rPr>
          <w:rFonts w:ascii="Arial" w:hAnsi="Arial"/>
          <w:sz w:val="24"/>
          <w:lang w:val="en-US"/>
        </w:rPr>
        <w:t>UE additional spurious e</w:t>
      </w:r>
      <w:r w:rsidR="00036C6C">
        <w:rPr>
          <w:rFonts w:ascii="Arial" w:hAnsi="Arial"/>
          <w:sz w:val="24"/>
          <w:lang w:val="en-US"/>
        </w:rPr>
        <w:t>mission requirements for the L</w:t>
      </w:r>
      <w:r w:rsidR="009432EE">
        <w:rPr>
          <w:rFonts w:ascii="Arial" w:hAnsi="Arial"/>
          <w:sz w:val="24"/>
          <w:lang w:val="en-US"/>
        </w:rPr>
        <w:t>-/S-</w:t>
      </w:r>
      <w:r w:rsidR="00036C6C">
        <w:rPr>
          <w:rFonts w:ascii="Arial" w:hAnsi="Arial"/>
          <w:sz w:val="24"/>
          <w:lang w:val="en-US"/>
        </w:rPr>
        <w:t>band</w:t>
      </w:r>
    </w:p>
    <w:p w14:paraId="013F978F" w14:textId="11A56F9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B1EBF">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D3B99A9" w14:textId="542D6CFE" w:rsidR="005157D7" w:rsidRDefault="007D54C6" w:rsidP="009011AF">
      <w:r>
        <w:t xml:space="preserve">A </w:t>
      </w:r>
      <w:r w:rsidR="009432EE">
        <w:t xml:space="preserve">new NTN band was agreed to be specified [1].  This new band has its uplink in </w:t>
      </w:r>
      <w:r w:rsidR="005157D7">
        <w:t xml:space="preserve">1610 – 1626.5 MHz and downlink in 2483.5 – 2500 </w:t>
      </w:r>
      <w:proofErr w:type="spellStart"/>
      <w:r w:rsidR="005157D7">
        <w:t>MHz.</w:t>
      </w:r>
      <w:proofErr w:type="spellEnd"/>
      <w:r w:rsidR="005157D7">
        <w:t xml:space="preserve">  This contribution proposes to include UE additional spurious emission requirements in accordance with FCC regulations for operation in the US.</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42E11902" w14:textId="708FCFE1" w:rsidR="00FE6DC2" w:rsidRDefault="00FE6DC2" w:rsidP="00FE6DC2">
      <w:pPr>
        <w:pStyle w:val="Heading2"/>
        <w:rPr>
          <w:lang w:val="en-US"/>
        </w:rPr>
      </w:pPr>
      <w:r>
        <w:rPr>
          <w:lang w:val="en-US"/>
        </w:rPr>
        <w:t>Emission requirements</w:t>
      </w:r>
    </w:p>
    <w:p w14:paraId="3EC4E873" w14:textId="34FAD990" w:rsidR="00544716" w:rsidRDefault="00544716" w:rsidP="00544716">
      <w:pPr>
        <w:rPr>
          <w:lang w:val="en-US"/>
        </w:rPr>
      </w:pPr>
      <w:r>
        <w:rPr>
          <w:lang w:val="en-US"/>
        </w:rPr>
        <w:t xml:space="preserve">A new NTN band with uplink in 1610 – 1626.5 MHz is to be defined.  For operation in the US, the </w:t>
      </w:r>
      <w:r w:rsidR="00007C8E">
        <w:rPr>
          <w:lang w:val="en-US"/>
        </w:rPr>
        <w:t>emission limits specified</w:t>
      </w:r>
      <w:r w:rsidR="00286352">
        <w:rPr>
          <w:lang w:val="en-US"/>
        </w:rPr>
        <w:t xml:space="preserve"> in </w:t>
      </w:r>
      <w:r>
        <w:rPr>
          <w:lang w:val="en-US"/>
        </w:rPr>
        <w:t>FCC Part 25.216</w:t>
      </w:r>
      <w:r w:rsidR="00286352">
        <w:rPr>
          <w:lang w:val="en-US"/>
        </w:rPr>
        <w:t xml:space="preserve"> must be satisfied</w:t>
      </w:r>
      <w:r w:rsidR="00EF23D5">
        <w:rPr>
          <w:lang w:val="en-US"/>
        </w:rPr>
        <w:t xml:space="preserve">.  </w:t>
      </w:r>
      <w:proofErr w:type="gramStart"/>
      <w:r w:rsidR="00007C8E">
        <w:rPr>
          <w:lang w:val="en-US"/>
        </w:rPr>
        <w:t>In particular for</w:t>
      </w:r>
      <w:proofErr w:type="gramEnd"/>
      <w:r w:rsidR="00007C8E">
        <w:rPr>
          <w:lang w:val="en-US"/>
        </w:rPr>
        <w:t xml:space="preserve"> the UE</w:t>
      </w:r>
      <w:r w:rsidR="00BA7E2B">
        <w:rPr>
          <w:lang w:val="en-US"/>
        </w:rPr>
        <w:t xml:space="preserve"> operating in L-/S-band, the following two requirements are applicable</w:t>
      </w:r>
    </w:p>
    <w:p w14:paraId="0A02CC03" w14:textId="2A209852" w:rsidR="005B26D6" w:rsidRDefault="005B26D6" w:rsidP="00BA7E2B">
      <w:pPr>
        <w:ind w:left="450" w:right="811"/>
        <w:rPr>
          <w:lang w:val="en-US"/>
        </w:rPr>
      </w:pPr>
      <w:r w:rsidRPr="005B26D6">
        <w:rPr>
          <w:lang w:val="en-US"/>
        </w:rPr>
        <w:t xml:space="preserve">(c) The </w:t>
      </w:r>
      <w:proofErr w:type="spellStart"/>
      <w:r w:rsidRPr="005B26D6">
        <w:rPr>
          <w:lang w:val="en-US"/>
        </w:rPr>
        <w:t>e.i.r.p</w:t>
      </w:r>
      <w:proofErr w:type="spellEnd"/>
      <w:r w:rsidRPr="005B26D6">
        <w:rPr>
          <w:lang w:val="en-US"/>
        </w:rPr>
        <w:t xml:space="preserve">. density of emissions from mobile earth stations placed in service after July 21, </w:t>
      </w:r>
      <w:proofErr w:type="gramStart"/>
      <w:r w:rsidRPr="005B26D6">
        <w:rPr>
          <w:lang w:val="en-US"/>
        </w:rPr>
        <w:t>2002</w:t>
      </w:r>
      <w:proofErr w:type="gramEnd"/>
      <w:r w:rsidRPr="005B26D6">
        <w:rPr>
          <w:lang w:val="en-US"/>
        </w:rPr>
        <w:t xml:space="preserve"> with assigned uplink frequencies between 1610 MHz and 1660.5 MHz shall not exceed −70 </w:t>
      </w:r>
      <w:proofErr w:type="spellStart"/>
      <w:r w:rsidRPr="005B26D6">
        <w:rPr>
          <w:lang w:val="en-US"/>
        </w:rPr>
        <w:t>dBW</w:t>
      </w:r>
      <w:proofErr w:type="spellEnd"/>
      <w:r w:rsidRPr="005B26D6">
        <w:rPr>
          <w:lang w:val="en-US"/>
        </w:rPr>
        <w:t xml:space="preserve">/MHz, averaged over any 2 millisecond active transmission interval, in the band 1559-1605 </w:t>
      </w:r>
      <w:proofErr w:type="spellStart"/>
      <w:r w:rsidRPr="005B26D6">
        <w:rPr>
          <w:lang w:val="en-US"/>
        </w:rPr>
        <w:t>MHz.</w:t>
      </w:r>
      <w:proofErr w:type="spellEnd"/>
      <w:r w:rsidRPr="005B26D6">
        <w:rPr>
          <w:lang w:val="en-US"/>
        </w:rPr>
        <w:t xml:space="preserve"> The </w:t>
      </w:r>
      <w:proofErr w:type="spellStart"/>
      <w:r w:rsidRPr="005B26D6">
        <w:rPr>
          <w:lang w:val="en-US"/>
        </w:rPr>
        <w:t>e.i.r.p</w:t>
      </w:r>
      <w:proofErr w:type="spellEnd"/>
      <w:r w:rsidRPr="005B26D6">
        <w:rPr>
          <w:lang w:val="en-US"/>
        </w:rPr>
        <w:t xml:space="preserve">. of discrete emissions of less than 700 Hz bandwidth from such stations shall not exceed −80 </w:t>
      </w:r>
      <w:proofErr w:type="spellStart"/>
      <w:r w:rsidRPr="005B26D6">
        <w:rPr>
          <w:lang w:val="en-US"/>
        </w:rPr>
        <w:t>dBW</w:t>
      </w:r>
      <w:proofErr w:type="spellEnd"/>
      <w:r w:rsidRPr="005B26D6">
        <w:rPr>
          <w:lang w:val="en-US"/>
        </w:rPr>
        <w:t xml:space="preserve">, averaged over any </w:t>
      </w:r>
      <w:proofErr w:type="gramStart"/>
      <w:r w:rsidRPr="005B26D6">
        <w:rPr>
          <w:lang w:val="en-US"/>
        </w:rPr>
        <w:t>2 millisecond</w:t>
      </w:r>
      <w:proofErr w:type="gramEnd"/>
      <w:r w:rsidRPr="005B26D6">
        <w:rPr>
          <w:lang w:val="en-US"/>
        </w:rPr>
        <w:t xml:space="preserve"> active transmission interval, in the 1559-1605 MHz band.</w:t>
      </w:r>
    </w:p>
    <w:p w14:paraId="15A4B808" w14:textId="16794494" w:rsidR="00A60FF6" w:rsidRDefault="00A60FF6" w:rsidP="00BA7E2B">
      <w:pPr>
        <w:ind w:left="450" w:right="811"/>
        <w:rPr>
          <w:lang w:val="en-US"/>
        </w:rPr>
      </w:pPr>
      <w:r w:rsidRPr="00A60FF6">
        <w:rPr>
          <w:lang w:val="en-US"/>
        </w:rPr>
        <w:t xml:space="preserve">(g) Mobile earth stations manufactured more than six months after Federal Register publication of the rule changes adopted in FCC 03-283 with assigned uplink frequencies in the 1610-1626.5 MHz band shall suppress the power density of emissions in the 1605-1610 MHz band-segment to an extent determined by linear interpolation from −70 </w:t>
      </w:r>
      <w:proofErr w:type="spellStart"/>
      <w:r w:rsidRPr="00A60FF6">
        <w:rPr>
          <w:lang w:val="en-US"/>
        </w:rPr>
        <w:t>dBW</w:t>
      </w:r>
      <w:proofErr w:type="spellEnd"/>
      <w:r w:rsidRPr="00A60FF6">
        <w:rPr>
          <w:lang w:val="en-US"/>
        </w:rPr>
        <w:t xml:space="preserve">/MHz at 1605 MHz to −10 </w:t>
      </w:r>
      <w:proofErr w:type="spellStart"/>
      <w:r w:rsidRPr="00A60FF6">
        <w:rPr>
          <w:lang w:val="en-US"/>
        </w:rPr>
        <w:t>dBW</w:t>
      </w:r>
      <w:proofErr w:type="spellEnd"/>
      <w:r w:rsidRPr="00A60FF6">
        <w:rPr>
          <w:lang w:val="en-US"/>
        </w:rPr>
        <w:t xml:space="preserve">/MHz at 1610 MHz averaged over any </w:t>
      </w:r>
      <w:proofErr w:type="gramStart"/>
      <w:r w:rsidRPr="00A60FF6">
        <w:rPr>
          <w:lang w:val="en-US"/>
        </w:rPr>
        <w:t>2 millisecond</w:t>
      </w:r>
      <w:proofErr w:type="gramEnd"/>
      <w:r w:rsidRPr="00A60FF6">
        <w:rPr>
          <w:lang w:val="en-US"/>
        </w:rPr>
        <w:t xml:space="preserve"> active transmission interval. The </w:t>
      </w:r>
      <w:proofErr w:type="spellStart"/>
      <w:r w:rsidRPr="00A60FF6">
        <w:rPr>
          <w:lang w:val="en-US"/>
        </w:rPr>
        <w:t>e.i.r.p</w:t>
      </w:r>
      <w:proofErr w:type="spellEnd"/>
      <w:r w:rsidRPr="00A60FF6">
        <w:rPr>
          <w:lang w:val="en-US"/>
        </w:rPr>
        <w:t xml:space="preserve"> of discrete emissions of less than 700 Hz bandwidth from such stations shall not exceed a level determined by linear interpolation from −80 </w:t>
      </w:r>
      <w:proofErr w:type="spellStart"/>
      <w:r w:rsidRPr="00A60FF6">
        <w:rPr>
          <w:lang w:val="en-US"/>
        </w:rPr>
        <w:t>dBW</w:t>
      </w:r>
      <w:proofErr w:type="spellEnd"/>
      <w:r w:rsidRPr="00A60FF6">
        <w:rPr>
          <w:lang w:val="en-US"/>
        </w:rPr>
        <w:t xml:space="preserve"> at 1605 MHz to −20 </w:t>
      </w:r>
      <w:proofErr w:type="spellStart"/>
      <w:r w:rsidRPr="00A60FF6">
        <w:rPr>
          <w:lang w:val="en-US"/>
        </w:rPr>
        <w:t>dBW</w:t>
      </w:r>
      <w:proofErr w:type="spellEnd"/>
      <w:r w:rsidRPr="00A60FF6">
        <w:rPr>
          <w:lang w:val="en-US"/>
        </w:rPr>
        <w:t xml:space="preserve"> at 1610 MHz, averaged over any </w:t>
      </w:r>
      <w:proofErr w:type="gramStart"/>
      <w:r w:rsidRPr="00A60FF6">
        <w:rPr>
          <w:lang w:val="en-US"/>
        </w:rPr>
        <w:t>2 millisecond</w:t>
      </w:r>
      <w:proofErr w:type="gramEnd"/>
      <w:r w:rsidRPr="00A60FF6">
        <w:rPr>
          <w:lang w:val="en-US"/>
        </w:rPr>
        <w:t xml:space="preserve"> active transmission interval.</w:t>
      </w:r>
    </w:p>
    <w:p w14:paraId="2C05665D" w14:textId="77777777" w:rsidR="008B42F9" w:rsidRDefault="00CC337A" w:rsidP="00544716">
      <w:pPr>
        <w:rPr>
          <w:lang w:val="en-US"/>
        </w:rPr>
      </w:pPr>
      <w:r>
        <w:rPr>
          <w:lang w:val="en-US"/>
        </w:rPr>
        <w:t xml:space="preserve">The requirements are </w:t>
      </w:r>
      <w:proofErr w:type="gramStart"/>
      <w:r>
        <w:rPr>
          <w:lang w:val="en-US"/>
        </w:rPr>
        <w:t>similar to</w:t>
      </w:r>
      <w:proofErr w:type="gramEnd"/>
      <w:r>
        <w:rPr>
          <w:lang w:val="en-US"/>
        </w:rPr>
        <w:t xml:space="preserve"> those for NTN Band n255 with uplink in the adjacent band at 1626.5 – 1660.5 </w:t>
      </w:r>
      <w:proofErr w:type="spellStart"/>
      <w:r>
        <w:rPr>
          <w:lang w:val="en-US"/>
        </w:rPr>
        <w:t>MHz.</w:t>
      </w:r>
      <w:proofErr w:type="spellEnd"/>
      <w:r>
        <w:rPr>
          <w:lang w:val="en-US"/>
        </w:rPr>
        <w:t xml:space="preserve">  </w:t>
      </w:r>
      <w:r w:rsidR="00CB03F9">
        <w:rPr>
          <w:lang w:val="en-US"/>
        </w:rPr>
        <w:t xml:space="preserve">The requirements are specified by the FCC in EIRP but are converted to conducted requirements in 3GPP assuming a 0 </w:t>
      </w:r>
      <w:proofErr w:type="spellStart"/>
      <w:r w:rsidR="00CB03F9">
        <w:rPr>
          <w:lang w:val="en-US"/>
        </w:rPr>
        <w:t>dBi</w:t>
      </w:r>
      <w:proofErr w:type="spellEnd"/>
      <w:r w:rsidR="00CB03F9">
        <w:rPr>
          <w:lang w:val="en-US"/>
        </w:rPr>
        <w:t xml:space="preserve"> antenna, the discrete emissions are specified using a 700 MHz measurement bandwidth </w:t>
      </w:r>
      <w:r w:rsidR="009B655A">
        <w:rPr>
          <w:lang w:val="en-US"/>
        </w:rPr>
        <w:t xml:space="preserve">while the broadband emissions are specified using a 1 MHz measurement bandwidth.  Each of these is to be averaged over any </w:t>
      </w:r>
      <w:proofErr w:type="gramStart"/>
      <w:r w:rsidR="009B655A">
        <w:rPr>
          <w:lang w:val="en-US"/>
        </w:rPr>
        <w:t>2 millisecond</w:t>
      </w:r>
      <w:proofErr w:type="gramEnd"/>
      <w:r w:rsidR="009B655A">
        <w:rPr>
          <w:lang w:val="en-US"/>
        </w:rPr>
        <w:t xml:space="preserve"> active transmission interval.  Finally, the emission limits are converted from </w:t>
      </w:r>
      <w:proofErr w:type="spellStart"/>
      <w:r w:rsidR="009B655A">
        <w:rPr>
          <w:lang w:val="en-US"/>
        </w:rPr>
        <w:t>dBW</w:t>
      </w:r>
      <w:proofErr w:type="spellEnd"/>
      <w:r w:rsidR="009B655A">
        <w:rPr>
          <w:lang w:val="en-US"/>
        </w:rPr>
        <w:t xml:space="preserve"> to dBm.  </w:t>
      </w:r>
    </w:p>
    <w:p w14:paraId="6FD2BEA1" w14:textId="77777777" w:rsidR="008B42F9" w:rsidRDefault="008B42F9" w:rsidP="00544716">
      <w:pPr>
        <w:rPr>
          <w:lang w:val="en-US"/>
        </w:rPr>
      </w:pPr>
    </w:p>
    <w:p w14:paraId="45489E62" w14:textId="7BB5282A" w:rsidR="00BA7E2B" w:rsidRPr="008B42F9" w:rsidRDefault="008B42F9" w:rsidP="00544716">
      <w:pPr>
        <w:rPr>
          <w:b/>
          <w:bCs/>
          <w:lang w:val="en-US"/>
        </w:rPr>
      </w:pPr>
      <w:r w:rsidRPr="008B42F9">
        <w:rPr>
          <w:b/>
          <w:bCs/>
          <w:lang w:val="en-US"/>
        </w:rPr>
        <w:t xml:space="preserve">Proposal:  </w:t>
      </w:r>
      <w:r w:rsidR="00CC337A" w:rsidRPr="008B42F9">
        <w:rPr>
          <w:b/>
          <w:bCs/>
          <w:lang w:val="en-US"/>
        </w:rPr>
        <w:t>It is proposed to capture the requirements for L-/S-band in a new NS</w:t>
      </w:r>
      <w:r w:rsidR="0031602A" w:rsidRPr="008B42F9">
        <w:rPr>
          <w:b/>
          <w:bCs/>
          <w:lang w:val="en-US"/>
        </w:rPr>
        <w:t>_03N</w:t>
      </w:r>
      <w:r w:rsidR="00CC337A" w:rsidRPr="008B42F9">
        <w:rPr>
          <w:b/>
          <w:bCs/>
          <w:lang w:val="en-US"/>
        </w:rPr>
        <w:t xml:space="preserve"> as follows</w:t>
      </w:r>
    </w:p>
    <w:p w14:paraId="61361EE0" w14:textId="77777777" w:rsidR="008A7745" w:rsidRDefault="008A7745" w:rsidP="00544716">
      <w:pPr>
        <w:rPr>
          <w:lang w:val="en-US"/>
        </w:rPr>
      </w:pPr>
    </w:p>
    <w:p w14:paraId="75F989D7" w14:textId="19C7AC3D" w:rsidR="008A7745" w:rsidRPr="00FC0B97" w:rsidRDefault="008A7745" w:rsidP="008A7745">
      <w:pPr>
        <w:pStyle w:val="Heading5"/>
        <w:numPr>
          <w:ilvl w:val="4"/>
          <w:numId w:val="50"/>
        </w:numPr>
        <w:ind w:left="1710" w:hanging="1710"/>
      </w:pPr>
      <w:bookmarkStart w:id="0" w:name="_Toc21344369"/>
      <w:bookmarkStart w:id="1" w:name="_Toc29801855"/>
      <w:bookmarkStart w:id="2" w:name="_Toc29802279"/>
      <w:bookmarkStart w:id="3" w:name="_Toc29802904"/>
      <w:bookmarkStart w:id="4" w:name="_Toc37251412"/>
      <w:bookmarkStart w:id="5" w:name="_Toc45888292"/>
      <w:bookmarkStart w:id="6" w:name="_Toc45888891"/>
      <w:bookmarkStart w:id="7" w:name="_Toc61367585"/>
      <w:bookmarkStart w:id="8" w:name="_Toc61372968"/>
      <w:bookmarkStart w:id="9" w:name="_Toc68230916"/>
      <w:bookmarkStart w:id="10" w:name="_Toc69084329"/>
      <w:bookmarkStart w:id="11" w:name="_Toc75467339"/>
      <w:bookmarkStart w:id="12" w:name="_Toc76509361"/>
      <w:bookmarkStart w:id="13" w:name="_Toc76718351"/>
      <w:bookmarkStart w:id="14" w:name="_Toc83580690"/>
      <w:bookmarkStart w:id="15" w:name="_Toc84405199"/>
      <w:bookmarkStart w:id="16" w:name="_Toc84413808"/>
      <w:bookmarkStart w:id="17" w:name="_Toc97562303"/>
      <w:bookmarkStart w:id="18" w:name="_Toc104122537"/>
      <w:bookmarkStart w:id="19" w:name="_Toc104205488"/>
      <w:bookmarkStart w:id="20" w:name="_Toc104206695"/>
      <w:bookmarkStart w:id="21" w:name="_Toc104503655"/>
      <w:bookmarkStart w:id="22" w:name="_Toc106127586"/>
      <w:bookmarkStart w:id="23" w:name="_Toc123057951"/>
      <w:bookmarkStart w:id="24" w:name="_Toc124256644"/>
      <w:r w:rsidRPr="00FC0B97">
        <w:t>Requirement for network signalling value "NS_</w:t>
      </w:r>
      <w:r>
        <w:t>03N</w:t>
      </w:r>
      <w:r w:rsidRPr="00FC0B97">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29E52F" w14:textId="315FC4D9" w:rsidR="008A7745" w:rsidRDefault="008A7745" w:rsidP="008A7745">
      <w:r w:rsidRPr="00B93D8D">
        <w:t>When "NS</w:t>
      </w:r>
      <w:r>
        <w:t>_03N</w:t>
      </w:r>
      <w:r w:rsidRPr="00B93D8D">
        <w:t>" is indicated in the cell, the power of any UE emission shall not exceed the levels specified in Table 6.5.3.3.</w:t>
      </w:r>
      <w:r>
        <w:t>3</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3F49FB17" w14:textId="56E2539D" w:rsidR="008A7745" w:rsidRPr="00A1115A" w:rsidRDefault="008A7745" w:rsidP="008A7745">
      <w:pPr>
        <w:pStyle w:val="TH"/>
      </w:pPr>
      <w:r w:rsidRPr="00A1115A">
        <w:lastRenderedPageBreak/>
        <w:t>Table 6.5.3.3.</w:t>
      </w:r>
      <w:r>
        <w:t>3</w:t>
      </w:r>
      <w:r w:rsidRPr="00A1115A">
        <w:t xml:space="preserve">-1: Additional requirements for </w:t>
      </w:r>
      <w:r w:rsidRPr="00A1115A">
        <w:rPr>
          <w:rFonts w:eastAsia="Yu Mincho"/>
        </w:rPr>
        <w:t>"</w:t>
      </w:r>
      <w:r w:rsidRPr="00A1115A">
        <w:t>NS_</w:t>
      </w:r>
      <w:r>
        <w:rPr>
          <w:lang w:val="en-US"/>
        </w:rPr>
        <w:t>03N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A7745" w:rsidRPr="0013618A" w14:paraId="2BD1B626" w14:textId="77777777" w:rsidTr="00732B57">
        <w:trPr>
          <w:cantSplit/>
          <w:trHeight w:val="375"/>
          <w:jc w:val="center"/>
        </w:trPr>
        <w:tc>
          <w:tcPr>
            <w:tcW w:w="1848" w:type="dxa"/>
            <w:vMerge w:val="restart"/>
          </w:tcPr>
          <w:p w14:paraId="143271FC" w14:textId="77777777" w:rsidR="008A7745" w:rsidRPr="00D0691F" w:rsidRDefault="008A7745" w:rsidP="00732B57">
            <w:pPr>
              <w:pStyle w:val="TAH"/>
              <w:rPr>
                <w:rFonts w:cs="Arial"/>
                <w:bCs/>
              </w:rPr>
            </w:pPr>
            <w:r w:rsidRPr="00D0691F">
              <w:rPr>
                <w:rFonts w:cs="Arial"/>
                <w:bCs/>
              </w:rPr>
              <w:t>Frequency band</w:t>
            </w:r>
          </w:p>
          <w:p w14:paraId="6E4B7A34" w14:textId="77777777" w:rsidR="008A7745" w:rsidRPr="00D0691F" w:rsidRDefault="008A7745" w:rsidP="00732B57">
            <w:pPr>
              <w:pStyle w:val="TAH"/>
              <w:rPr>
                <w:rFonts w:cs="Arial"/>
                <w:bCs/>
              </w:rPr>
            </w:pPr>
            <w:r w:rsidRPr="00D0691F">
              <w:rPr>
                <w:rFonts w:cs="Arial"/>
                <w:bCs/>
              </w:rPr>
              <w:t>(MHz)</w:t>
            </w:r>
          </w:p>
        </w:tc>
        <w:tc>
          <w:tcPr>
            <w:tcW w:w="2065" w:type="dxa"/>
          </w:tcPr>
          <w:p w14:paraId="609C1CCB" w14:textId="77777777" w:rsidR="008A7745" w:rsidRPr="00D0691F" w:rsidRDefault="008A7745" w:rsidP="00732B57">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00973FB" w14:textId="77777777" w:rsidR="008A7745" w:rsidRPr="00D0691F" w:rsidRDefault="008A7745" w:rsidP="00732B57">
            <w:pPr>
              <w:pStyle w:val="TAH"/>
              <w:rPr>
                <w:rFonts w:cs="Arial"/>
                <w:bCs/>
              </w:rPr>
            </w:pPr>
            <w:r w:rsidRPr="00D0691F">
              <w:rPr>
                <w:rFonts w:cs="Arial"/>
                <w:bCs/>
              </w:rPr>
              <w:t xml:space="preserve">Measurement bandwidth </w:t>
            </w:r>
          </w:p>
        </w:tc>
        <w:tc>
          <w:tcPr>
            <w:tcW w:w="2222" w:type="dxa"/>
            <w:vMerge w:val="restart"/>
          </w:tcPr>
          <w:p w14:paraId="65B35506" w14:textId="77777777" w:rsidR="008A7745" w:rsidRPr="00D0691F" w:rsidRDefault="008A7745" w:rsidP="00732B57">
            <w:pPr>
              <w:pStyle w:val="TAH"/>
              <w:rPr>
                <w:rFonts w:cs="Arial"/>
                <w:bCs/>
              </w:rPr>
            </w:pPr>
            <w:r w:rsidRPr="00D0691F">
              <w:rPr>
                <w:rFonts w:cs="Arial"/>
                <w:bCs/>
              </w:rPr>
              <w:t>N</w:t>
            </w:r>
            <w:r>
              <w:rPr>
                <w:rFonts w:cs="Arial"/>
                <w:bCs/>
              </w:rPr>
              <w:t>OTE</w:t>
            </w:r>
          </w:p>
        </w:tc>
      </w:tr>
      <w:tr w:rsidR="008A7745" w:rsidRPr="0013618A" w14:paraId="57B96640" w14:textId="77777777" w:rsidTr="00732B57">
        <w:trPr>
          <w:cantSplit/>
          <w:trHeight w:val="181"/>
          <w:jc w:val="center"/>
        </w:trPr>
        <w:tc>
          <w:tcPr>
            <w:tcW w:w="1848" w:type="dxa"/>
            <w:vMerge/>
          </w:tcPr>
          <w:p w14:paraId="2745AA05" w14:textId="77777777" w:rsidR="008A7745" w:rsidRPr="004961F9" w:rsidRDefault="008A7745" w:rsidP="00732B57">
            <w:pPr>
              <w:pStyle w:val="TAH"/>
              <w:rPr>
                <w:rFonts w:cs="Arial"/>
                <w:b w:val="0"/>
              </w:rPr>
            </w:pPr>
          </w:p>
        </w:tc>
        <w:tc>
          <w:tcPr>
            <w:tcW w:w="2065" w:type="dxa"/>
          </w:tcPr>
          <w:p w14:paraId="36984FF8" w14:textId="0C585D8B" w:rsidR="008A7745" w:rsidRPr="004A444A" w:rsidRDefault="008A7745" w:rsidP="00732B57">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0C40A1E2" w14:textId="77777777" w:rsidR="008A7745" w:rsidRPr="004961F9" w:rsidRDefault="008A7745" w:rsidP="00732B57">
            <w:pPr>
              <w:pStyle w:val="TableText0"/>
              <w:ind w:left="800"/>
              <w:rPr>
                <w:rFonts w:ascii="Arial" w:hAnsi="Arial" w:cs="Arial"/>
                <w:sz w:val="18"/>
                <w:szCs w:val="18"/>
              </w:rPr>
            </w:pPr>
          </w:p>
        </w:tc>
        <w:tc>
          <w:tcPr>
            <w:tcW w:w="2222" w:type="dxa"/>
            <w:vMerge/>
            <w:tcBorders>
              <w:bottom w:val="single" w:sz="4" w:space="0" w:color="auto"/>
            </w:tcBorders>
          </w:tcPr>
          <w:p w14:paraId="268F04D7" w14:textId="77777777" w:rsidR="008A7745" w:rsidRPr="004961F9" w:rsidRDefault="008A7745" w:rsidP="00732B57">
            <w:pPr>
              <w:pStyle w:val="TableText0"/>
              <w:ind w:left="800"/>
              <w:rPr>
                <w:rFonts w:ascii="Arial" w:hAnsi="Arial" w:cs="Arial"/>
                <w:sz w:val="18"/>
                <w:szCs w:val="18"/>
              </w:rPr>
            </w:pPr>
          </w:p>
        </w:tc>
      </w:tr>
      <w:tr w:rsidR="008A7745" w:rsidRPr="0013618A" w14:paraId="0A8AF467" w14:textId="77777777" w:rsidTr="00732B57">
        <w:trPr>
          <w:jc w:val="center"/>
        </w:trPr>
        <w:tc>
          <w:tcPr>
            <w:tcW w:w="1848" w:type="dxa"/>
          </w:tcPr>
          <w:p w14:paraId="7E947D4A" w14:textId="77777777" w:rsidR="008A7745" w:rsidRPr="00CA2498" w:rsidRDefault="008A7745" w:rsidP="00732B57">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21976A22" w14:textId="77777777" w:rsidR="008A7745" w:rsidRPr="006E77A2" w:rsidRDefault="008A7745" w:rsidP="00732B57">
            <w:pPr>
              <w:pStyle w:val="TAC"/>
              <w:rPr>
                <w:rFonts w:cs="Arial"/>
                <w:szCs w:val="18"/>
                <w:lang w:val="en-US"/>
              </w:rPr>
            </w:pPr>
            <w:r>
              <w:rPr>
                <w:rFonts w:cs="Arial"/>
                <w:szCs w:val="18"/>
                <w:lang w:val="en-US"/>
              </w:rPr>
              <w:t>-50</w:t>
            </w:r>
          </w:p>
        </w:tc>
        <w:tc>
          <w:tcPr>
            <w:tcW w:w="1377" w:type="dxa"/>
          </w:tcPr>
          <w:p w14:paraId="48CF63B5" w14:textId="77777777" w:rsidR="008A7745" w:rsidRPr="006E77A2" w:rsidRDefault="008A7745" w:rsidP="00732B57">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730E9EC" w14:textId="77777777" w:rsidR="008A7745" w:rsidRPr="00B1298A" w:rsidRDefault="008A7745" w:rsidP="00732B57">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A7745" w:rsidRPr="0013618A" w14:paraId="47D73958" w14:textId="77777777" w:rsidTr="00732B57">
        <w:trPr>
          <w:jc w:val="center"/>
        </w:trPr>
        <w:tc>
          <w:tcPr>
            <w:tcW w:w="1848" w:type="dxa"/>
          </w:tcPr>
          <w:p w14:paraId="0FCEDBF4" w14:textId="77777777" w:rsidR="008A7745" w:rsidRPr="006E77A2" w:rsidRDefault="008A7745" w:rsidP="00732B57">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DD8CC87" w14:textId="74B34BE5" w:rsidR="008A7745" w:rsidRPr="00165122" w:rsidRDefault="008A7745" w:rsidP="00732B57">
            <w:pPr>
              <w:pStyle w:val="TAC"/>
              <w:rPr>
                <w:rFonts w:cs="Arial"/>
                <w:szCs w:val="18"/>
                <w:lang w:val="en-US"/>
              </w:rPr>
            </w:pPr>
            <w:r>
              <w:rPr>
                <w:rFonts w:cs="Arial"/>
                <w:szCs w:val="18"/>
              </w:rPr>
              <w:t xml:space="preserve">-50 </w:t>
            </w:r>
            <w:r>
              <w:rPr>
                <w:rFonts w:cs="Arial"/>
                <w:szCs w:val="18"/>
                <w:lang w:val="en-US"/>
              </w:rPr>
              <w:t xml:space="preserve">+ </w:t>
            </w:r>
            <w:r w:rsidR="00CF1E01">
              <w:rPr>
                <w:rFonts w:cs="Arial"/>
                <w:szCs w:val="18"/>
                <w:lang w:val="en-US"/>
              </w:rPr>
              <w:t>12*</w:t>
            </w:r>
            <w:r>
              <w:rPr>
                <w:rFonts w:cs="Arial"/>
                <w:szCs w:val="18"/>
                <w:lang w:val="en-US"/>
              </w:rPr>
              <w:t>(f-1605)</w:t>
            </w:r>
          </w:p>
        </w:tc>
        <w:tc>
          <w:tcPr>
            <w:tcW w:w="1377" w:type="dxa"/>
          </w:tcPr>
          <w:p w14:paraId="512B02F3" w14:textId="77777777" w:rsidR="008A7745" w:rsidRPr="002E770B" w:rsidRDefault="008A7745" w:rsidP="00732B57">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7A1D0F0C" w14:textId="77777777" w:rsidR="008A7745" w:rsidRPr="004961F9" w:rsidRDefault="008A7745" w:rsidP="00732B57">
            <w:pPr>
              <w:pStyle w:val="TAC"/>
              <w:rPr>
                <w:rFonts w:cs="Arial"/>
                <w:szCs w:val="18"/>
              </w:rPr>
            </w:pPr>
          </w:p>
        </w:tc>
      </w:tr>
      <w:tr w:rsidR="008A7745" w:rsidRPr="0013618A" w14:paraId="3D07DC15" w14:textId="77777777" w:rsidTr="00732B57">
        <w:trPr>
          <w:jc w:val="center"/>
        </w:trPr>
        <w:tc>
          <w:tcPr>
            <w:tcW w:w="1848" w:type="dxa"/>
          </w:tcPr>
          <w:p w14:paraId="26BFB3B8" w14:textId="77777777" w:rsidR="008A7745" w:rsidRPr="006E77A2" w:rsidRDefault="008A7745" w:rsidP="00732B57">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235E7003" w14:textId="77777777" w:rsidR="008A7745" w:rsidRPr="00DC2745" w:rsidRDefault="008A7745" w:rsidP="00732B57">
            <w:pPr>
              <w:pStyle w:val="TAC"/>
              <w:rPr>
                <w:rFonts w:cs="Arial"/>
                <w:szCs w:val="18"/>
                <w:lang w:val="en-US"/>
              </w:rPr>
            </w:pPr>
            <w:r w:rsidRPr="001E37CD">
              <w:rPr>
                <w:rFonts w:cs="Arial"/>
                <w:szCs w:val="18"/>
              </w:rPr>
              <w:t>-</w:t>
            </w:r>
            <w:r>
              <w:rPr>
                <w:rFonts w:cs="Arial"/>
                <w:szCs w:val="18"/>
              </w:rPr>
              <w:t>40</w:t>
            </w:r>
          </w:p>
        </w:tc>
        <w:tc>
          <w:tcPr>
            <w:tcW w:w="1377" w:type="dxa"/>
          </w:tcPr>
          <w:p w14:paraId="78FBF894" w14:textId="77777777" w:rsidR="008A7745" w:rsidRPr="002E770B" w:rsidRDefault="008A7745" w:rsidP="00732B57">
            <w:pPr>
              <w:pStyle w:val="TAC"/>
              <w:rPr>
                <w:rFonts w:cs="Arial"/>
                <w:szCs w:val="18"/>
              </w:rPr>
            </w:pPr>
            <w:r w:rsidRPr="002E770B">
              <w:rPr>
                <w:rFonts w:cs="Arial"/>
                <w:szCs w:val="18"/>
              </w:rPr>
              <w:t>1MHz</w:t>
            </w:r>
          </w:p>
        </w:tc>
        <w:tc>
          <w:tcPr>
            <w:tcW w:w="2222" w:type="dxa"/>
            <w:tcBorders>
              <w:bottom w:val="nil"/>
            </w:tcBorders>
            <w:shd w:val="clear" w:color="auto" w:fill="auto"/>
          </w:tcPr>
          <w:p w14:paraId="757C4FA1" w14:textId="77777777" w:rsidR="008A7745" w:rsidRPr="00B1298A" w:rsidRDefault="008A7745" w:rsidP="00732B57">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A7745" w:rsidRPr="0013618A" w14:paraId="0049DC8B" w14:textId="77777777" w:rsidTr="00732B57">
        <w:trPr>
          <w:jc w:val="center"/>
        </w:trPr>
        <w:tc>
          <w:tcPr>
            <w:tcW w:w="1848" w:type="dxa"/>
          </w:tcPr>
          <w:p w14:paraId="7192F08F" w14:textId="77777777" w:rsidR="008A7745" w:rsidRPr="00D0691F" w:rsidRDefault="008A7745" w:rsidP="00732B57">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D23A379" w14:textId="06DE7339" w:rsidR="008A7745" w:rsidRPr="00DC2745" w:rsidRDefault="008A7745" w:rsidP="00732B57">
            <w:pPr>
              <w:pStyle w:val="TAC"/>
              <w:rPr>
                <w:rFonts w:cs="Arial"/>
                <w:lang w:val="en-US"/>
              </w:rPr>
            </w:pPr>
            <w:r>
              <w:rPr>
                <w:rFonts w:cs="Arial"/>
              </w:rPr>
              <w:t xml:space="preserve">-40 </w:t>
            </w:r>
            <w:r>
              <w:rPr>
                <w:rFonts w:cs="Arial"/>
                <w:lang w:val="en-US"/>
              </w:rPr>
              <w:t xml:space="preserve">+ </w:t>
            </w:r>
            <w:r w:rsidR="00CF1E01">
              <w:rPr>
                <w:rFonts w:cs="Arial"/>
                <w:lang w:val="en-US"/>
              </w:rPr>
              <w:t>12*</w:t>
            </w:r>
            <w:r>
              <w:rPr>
                <w:rFonts w:cs="Arial"/>
                <w:lang w:val="en-US"/>
              </w:rPr>
              <w:t>(f-1605)</w:t>
            </w:r>
          </w:p>
        </w:tc>
        <w:tc>
          <w:tcPr>
            <w:tcW w:w="1377" w:type="dxa"/>
          </w:tcPr>
          <w:p w14:paraId="4B4326CF" w14:textId="77777777" w:rsidR="008A7745" w:rsidRPr="00D0691F" w:rsidRDefault="008A7745" w:rsidP="00732B57">
            <w:pPr>
              <w:pStyle w:val="TAC"/>
              <w:rPr>
                <w:rFonts w:cs="Arial"/>
              </w:rPr>
            </w:pPr>
            <w:r w:rsidRPr="00D0691F">
              <w:rPr>
                <w:rFonts w:cs="Arial"/>
              </w:rPr>
              <w:t>1MHz</w:t>
            </w:r>
          </w:p>
        </w:tc>
        <w:tc>
          <w:tcPr>
            <w:tcW w:w="2222" w:type="dxa"/>
            <w:tcBorders>
              <w:top w:val="nil"/>
              <w:bottom w:val="nil"/>
            </w:tcBorders>
            <w:shd w:val="clear" w:color="auto" w:fill="auto"/>
          </w:tcPr>
          <w:p w14:paraId="6A34A279" w14:textId="77777777" w:rsidR="008A7745" w:rsidRPr="0013618A" w:rsidRDefault="008A7745" w:rsidP="00732B57">
            <w:pPr>
              <w:pStyle w:val="TAC"/>
              <w:rPr>
                <w:rFonts w:ascii="Times New Roman" w:hAnsi="Times New Roman"/>
              </w:rPr>
            </w:pPr>
          </w:p>
        </w:tc>
      </w:tr>
      <w:tr w:rsidR="008A7745" w:rsidRPr="0013618A" w14:paraId="569A4035" w14:textId="77777777" w:rsidTr="00732B57">
        <w:trPr>
          <w:jc w:val="center"/>
        </w:trPr>
        <w:tc>
          <w:tcPr>
            <w:tcW w:w="7512" w:type="dxa"/>
            <w:gridSpan w:val="4"/>
          </w:tcPr>
          <w:p w14:paraId="2C9E7925" w14:textId="77777777" w:rsidR="008A7745" w:rsidRPr="0013618A" w:rsidRDefault="008A7745" w:rsidP="00732B57">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769E0937" w14:textId="77777777" w:rsidR="008A7745" w:rsidRPr="00CE5E85" w:rsidRDefault="008A7745" w:rsidP="008A7745"/>
    <w:p w14:paraId="6A69A277" w14:textId="2FC4825E" w:rsidR="00FE6DC2" w:rsidRDefault="00FE6DC2" w:rsidP="00FE6DC2">
      <w:pPr>
        <w:pStyle w:val="Heading2"/>
        <w:rPr>
          <w:lang w:val="en-US"/>
        </w:rPr>
      </w:pPr>
      <w:r>
        <w:rPr>
          <w:lang w:val="en-US"/>
        </w:rPr>
        <w:t>A-MPR</w:t>
      </w:r>
    </w:p>
    <w:p w14:paraId="2340E376" w14:textId="6720A512" w:rsidR="00CC337A" w:rsidRPr="00544716" w:rsidRDefault="002A3CA4" w:rsidP="00FE6DC2">
      <w:pPr>
        <w:rPr>
          <w:lang w:val="en-US"/>
        </w:rPr>
      </w:pPr>
      <w:r w:rsidRPr="00FE6DC2">
        <w:t xml:space="preserve">It is expected that A-MPR </w:t>
      </w:r>
      <w:r w:rsidR="00A16D2A" w:rsidRPr="00FE6DC2">
        <w:t>may be needed</w:t>
      </w:r>
      <w:r w:rsidRPr="00FE6DC2">
        <w:t xml:space="preserve"> to enable the UE to</w:t>
      </w:r>
      <w:r>
        <w:rPr>
          <w:lang w:val="en-US"/>
        </w:rPr>
        <w:t xml:space="preserve"> fulfill the NS_03N emission requirements.  </w:t>
      </w:r>
      <w:r w:rsidR="00A16D2A">
        <w:rPr>
          <w:lang w:val="en-US"/>
        </w:rPr>
        <w:t xml:space="preserve">Band n255 did not require any A-MPR for NS_02N </w:t>
      </w:r>
      <w:r w:rsidR="00EB11D4">
        <w:rPr>
          <w:lang w:val="en-US"/>
        </w:rPr>
        <w:t>due to</w:t>
      </w:r>
      <w:r w:rsidR="00A16D2A">
        <w:rPr>
          <w:lang w:val="en-US"/>
        </w:rPr>
        <w:t xml:space="preserve"> a guard band of 16.5 MHz from the edge of the band to the protected frequency range </w:t>
      </w:r>
      <w:r w:rsidR="007900DE">
        <w:rPr>
          <w:lang w:val="en-US"/>
        </w:rPr>
        <w:t>with</w:t>
      </w:r>
      <w:r w:rsidR="00A16D2A">
        <w:rPr>
          <w:lang w:val="en-US"/>
        </w:rPr>
        <w:t xml:space="preserve"> an assumed filter attenuation of at least 10 dB </w:t>
      </w:r>
      <w:r w:rsidR="007900DE">
        <w:rPr>
          <w:lang w:val="en-US"/>
        </w:rPr>
        <w:t xml:space="preserve">at 1610 MHz and below </w:t>
      </w:r>
      <w:r w:rsidR="00A16D2A">
        <w:rPr>
          <w:lang w:val="en-US"/>
        </w:rPr>
        <w:t>[</w:t>
      </w:r>
      <w:r w:rsidR="007900DE">
        <w:rPr>
          <w:lang w:val="en-US"/>
        </w:rPr>
        <w:t>2</w:t>
      </w:r>
      <w:r w:rsidR="00A16D2A">
        <w:rPr>
          <w:lang w:val="en-US"/>
        </w:rPr>
        <w:t xml:space="preserve">].  </w:t>
      </w:r>
      <w:r w:rsidR="005A63D4">
        <w:rPr>
          <w:lang w:val="en-US"/>
        </w:rPr>
        <w:t xml:space="preserve">For example, emissions from a </w:t>
      </w:r>
      <w:r w:rsidR="00FF40E7">
        <w:rPr>
          <w:lang w:val="en-US"/>
        </w:rPr>
        <w:t>bandwidth</w:t>
      </w:r>
      <w:r w:rsidR="005A63D4">
        <w:rPr>
          <w:lang w:val="en-US"/>
        </w:rPr>
        <w:t xml:space="preserve"> of 15 MHz</w:t>
      </w:r>
      <w:r w:rsidR="00FF40E7">
        <w:rPr>
          <w:lang w:val="en-US"/>
        </w:rPr>
        <w:t xml:space="preserve"> were reported to exceed the -40 dBm/MHz emission requirement by 9 dB</w:t>
      </w:r>
      <w:r w:rsidR="005A63D4">
        <w:rPr>
          <w:lang w:val="en-US"/>
        </w:rPr>
        <w:t xml:space="preserve"> between 1599 and 1606 </w:t>
      </w:r>
      <w:proofErr w:type="spellStart"/>
      <w:r w:rsidR="005A63D4">
        <w:rPr>
          <w:lang w:val="en-US"/>
        </w:rPr>
        <w:t>MHz</w:t>
      </w:r>
      <w:r w:rsidR="00FF40E7">
        <w:rPr>
          <w:lang w:val="en-US"/>
        </w:rPr>
        <w:t>.</w:t>
      </w:r>
      <w:proofErr w:type="spellEnd"/>
      <w:r w:rsidR="00FF40E7">
        <w:rPr>
          <w:lang w:val="en-US"/>
        </w:rPr>
        <w:t xml:space="preserve">  </w:t>
      </w:r>
      <w:r w:rsidR="00EB11D4">
        <w:rPr>
          <w:lang w:val="en-US"/>
        </w:rPr>
        <w:t>On the other hand</w:t>
      </w:r>
      <w:r w:rsidR="00A16D2A">
        <w:rPr>
          <w:lang w:val="en-US"/>
        </w:rPr>
        <w:t>, for the L-/S-band</w:t>
      </w:r>
      <w:r w:rsidR="00EB11D4">
        <w:rPr>
          <w:lang w:val="en-US"/>
        </w:rPr>
        <w:t xml:space="preserve"> is no guard band and no filter attenuation </w:t>
      </w:r>
      <w:r w:rsidR="00A16D2A">
        <w:rPr>
          <w:lang w:val="en-US"/>
        </w:rPr>
        <w:t xml:space="preserve">from the edge of the transmission to the protected frequency range at 1610 </w:t>
      </w:r>
      <w:proofErr w:type="spellStart"/>
      <w:r w:rsidR="00A16D2A">
        <w:rPr>
          <w:lang w:val="en-US"/>
        </w:rPr>
        <w:t>MHz</w:t>
      </w:r>
      <w:r w:rsidR="00EB11D4">
        <w:rPr>
          <w:lang w:val="en-US"/>
        </w:rPr>
        <w:t>.</w:t>
      </w:r>
      <w:proofErr w:type="spellEnd"/>
      <w:r w:rsidR="00EB11D4">
        <w:rPr>
          <w:lang w:val="en-US"/>
        </w:rPr>
        <w:t xml:space="preserve">  </w:t>
      </w:r>
      <w:r w:rsidR="005A63D4">
        <w:rPr>
          <w:lang w:val="en-US"/>
        </w:rPr>
        <w:t>Assuming the same emissions profile</w:t>
      </w:r>
      <w:r w:rsidR="003E5F17">
        <w:rPr>
          <w:lang w:val="en-US"/>
        </w:rPr>
        <w:t xml:space="preserve"> as reported for Band n255 but less filter attenuation, it can be expected that the emission limits will be exceeded by more than 9 dB and for a larger range of frequencies.  Power backoff on the order of 4 to 5 dB may be needed for some allocations.  Due to the challenging link budget for UE transmissions to reach the SAN however, a large backoff of 4 to 5 dB is likely not workable.  More detailed s</w:t>
      </w:r>
      <w:r w:rsidR="00EB11D4">
        <w:rPr>
          <w:lang w:val="en-US"/>
        </w:rPr>
        <w:t>tudies on A-MPR will be provided in future contributions.</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68518F97" w14:textId="76060989" w:rsidR="001903FE" w:rsidRPr="009913AC" w:rsidRDefault="00E35323" w:rsidP="001903FE">
      <w:pPr>
        <w:ind w:right="1"/>
        <w:rPr>
          <w:iCs/>
        </w:rPr>
      </w:pPr>
      <w:r>
        <w:rPr>
          <w:lang w:val="en-US"/>
        </w:rPr>
        <w:t>A new NS_03N specification for UE additional spurious emissions in the L-/S-band has been proposed in this contribution based on FCC regulations and following the format previously specified for Band n255 and NS_02N.  A-MPR studies will be presented in a future contribution to quantify the power backoff needed to meet these emission requirements.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67C90EE" w14:textId="4608CAF2" w:rsidR="00AF455D" w:rsidRDefault="00CC545A" w:rsidP="00D23312">
      <w:pPr>
        <w:numPr>
          <w:ilvl w:val="0"/>
          <w:numId w:val="2"/>
        </w:numPr>
        <w:tabs>
          <w:tab w:val="left" w:pos="1080"/>
        </w:tabs>
        <w:rPr>
          <w:lang w:val="en-US" w:eastAsia="x-none"/>
        </w:rPr>
      </w:pPr>
      <w:bookmarkStart w:id="25" w:name="_Hlk859252"/>
      <w:r>
        <w:rPr>
          <w:lang w:val="en-US" w:eastAsia="x-none"/>
        </w:rPr>
        <w:t>RP-223</w:t>
      </w:r>
      <w:r w:rsidR="00AF455D">
        <w:rPr>
          <w:lang w:val="en-US" w:eastAsia="x-none"/>
        </w:rPr>
        <w:t>485</w:t>
      </w:r>
      <w:r>
        <w:rPr>
          <w:lang w:val="en-US" w:eastAsia="x-none"/>
        </w:rPr>
        <w:t>, “</w:t>
      </w:r>
      <w:r w:rsidR="007D54C6" w:rsidRPr="007D54C6">
        <w:rPr>
          <w:lang w:val="en-US" w:eastAsia="x-none"/>
        </w:rPr>
        <w:t xml:space="preserve">New WID on Introduction of </w:t>
      </w:r>
      <w:r w:rsidR="00AF455D">
        <w:rPr>
          <w:lang w:val="en-US" w:eastAsia="x-none"/>
        </w:rPr>
        <w:t xml:space="preserve">the satellite L-/S-band,” </w:t>
      </w:r>
      <w:proofErr w:type="spellStart"/>
      <w:r w:rsidR="00AF455D">
        <w:rPr>
          <w:lang w:val="en-US" w:eastAsia="x-none"/>
        </w:rPr>
        <w:t>Globalstar</w:t>
      </w:r>
      <w:proofErr w:type="spellEnd"/>
      <w:r w:rsidR="00AF455D">
        <w:rPr>
          <w:lang w:val="en-US" w:eastAsia="x-none"/>
        </w:rPr>
        <w:t>, Apple</w:t>
      </w:r>
    </w:p>
    <w:p w14:paraId="5A5E8213" w14:textId="36FCC2CB" w:rsidR="00BD06EC" w:rsidRDefault="00BD06EC" w:rsidP="00D23312">
      <w:pPr>
        <w:numPr>
          <w:ilvl w:val="0"/>
          <w:numId w:val="2"/>
        </w:numPr>
        <w:tabs>
          <w:tab w:val="left" w:pos="1080"/>
        </w:tabs>
        <w:rPr>
          <w:lang w:val="en-US" w:eastAsia="x-none"/>
        </w:rPr>
      </w:pPr>
      <w:r>
        <w:rPr>
          <w:lang w:val="en-US" w:eastAsia="x-none"/>
        </w:rPr>
        <w:t>TR 38.386, v17.1.0</w:t>
      </w:r>
    </w:p>
    <w:p w14:paraId="5DE4D7D8" w14:textId="2F3953E9" w:rsidR="007C5C1C" w:rsidRDefault="007C5C1C" w:rsidP="007C5C1C">
      <w:pPr>
        <w:tabs>
          <w:tab w:val="left" w:pos="1080"/>
        </w:tabs>
        <w:rPr>
          <w:lang w:val="en-US" w:eastAsia="x-none"/>
        </w:rPr>
      </w:pPr>
    </w:p>
    <w:bookmarkEnd w:id="25"/>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8558D" w14:textId="77777777" w:rsidR="004A7727" w:rsidRDefault="004A7727">
      <w:r>
        <w:separator/>
      </w:r>
    </w:p>
  </w:endnote>
  <w:endnote w:type="continuationSeparator" w:id="0">
    <w:p w14:paraId="0BBE13F8" w14:textId="77777777" w:rsidR="004A7727" w:rsidRDefault="004A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7C046" w14:textId="77777777" w:rsidR="004A7727" w:rsidRDefault="004A7727">
      <w:r>
        <w:separator/>
      </w:r>
    </w:p>
  </w:footnote>
  <w:footnote w:type="continuationSeparator" w:id="0">
    <w:p w14:paraId="03A530DC" w14:textId="77777777" w:rsidR="004A7727" w:rsidRDefault="004A7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114D39"/>
    <w:multiLevelType w:val="multilevel"/>
    <w:tmpl w:val="8EA262F8"/>
    <w:lvl w:ilvl="0">
      <w:start w:val="6"/>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DF0EA5"/>
    <w:multiLevelType w:val="multilevel"/>
    <w:tmpl w:val="0DCEE662"/>
    <w:lvl w:ilvl="0">
      <w:start w:val="6"/>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20"/>
  </w:num>
  <w:num w:numId="2" w16cid:durableId="513963709">
    <w:abstractNumId w:val="35"/>
  </w:num>
  <w:num w:numId="3" w16cid:durableId="30959319">
    <w:abstractNumId w:val="40"/>
  </w:num>
  <w:num w:numId="4" w16cid:durableId="1579515455">
    <w:abstractNumId w:val="44"/>
  </w:num>
  <w:num w:numId="5" w16cid:durableId="1213884486">
    <w:abstractNumId w:val="33"/>
  </w:num>
  <w:num w:numId="6" w16cid:durableId="895549640">
    <w:abstractNumId w:val="12"/>
  </w:num>
  <w:num w:numId="7" w16cid:durableId="1494643654">
    <w:abstractNumId w:val="4"/>
  </w:num>
  <w:num w:numId="8" w16cid:durableId="1777947175">
    <w:abstractNumId w:val="39"/>
  </w:num>
  <w:num w:numId="9" w16cid:durableId="461308997">
    <w:abstractNumId w:val="13"/>
  </w:num>
  <w:num w:numId="10" w16cid:durableId="1624651259">
    <w:abstractNumId w:val="29"/>
  </w:num>
  <w:num w:numId="11" w16cid:durableId="1362783709">
    <w:abstractNumId w:val="46"/>
  </w:num>
  <w:num w:numId="12" w16cid:durableId="1425344883">
    <w:abstractNumId w:val="11"/>
  </w:num>
  <w:num w:numId="13" w16cid:durableId="2073697746">
    <w:abstractNumId w:val="25"/>
  </w:num>
  <w:num w:numId="14" w16cid:durableId="866678966">
    <w:abstractNumId w:val="6"/>
  </w:num>
  <w:num w:numId="15" w16cid:durableId="1666591006">
    <w:abstractNumId w:val="24"/>
  </w:num>
  <w:num w:numId="16" w16cid:durableId="1524439568">
    <w:abstractNumId w:val="4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3"/>
  </w:num>
  <w:num w:numId="19" w16cid:durableId="2009550563">
    <w:abstractNumId w:val="22"/>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8"/>
  </w:num>
  <w:num w:numId="23" w16cid:durableId="2045934884">
    <w:abstractNumId w:val="31"/>
  </w:num>
  <w:num w:numId="24" w16cid:durableId="1658996919">
    <w:abstractNumId w:val="41"/>
  </w:num>
  <w:num w:numId="25" w16cid:durableId="1145976948">
    <w:abstractNumId w:val="42"/>
  </w:num>
  <w:num w:numId="26" w16cid:durableId="1948657783">
    <w:abstractNumId w:val="5"/>
  </w:num>
  <w:num w:numId="27" w16cid:durableId="1612282645">
    <w:abstractNumId w:val="28"/>
  </w:num>
  <w:num w:numId="28" w16cid:durableId="126902088">
    <w:abstractNumId w:val="30"/>
  </w:num>
  <w:num w:numId="29" w16cid:durableId="906383168">
    <w:abstractNumId w:val="37"/>
  </w:num>
  <w:num w:numId="30" w16cid:durableId="1341155545">
    <w:abstractNumId w:val="7"/>
  </w:num>
  <w:num w:numId="31" w16cid:durableId="674380148">
    <w:abstractNumId w:val="16"/>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4"/>
  </w:num>
  <w:num w:numId="35" w16cid:durableId="2019849514">
    <w:abstractNumId w:val="21"/>
  </w:num>
  <w:num w:numId="36" w16cid:durableId="1071586423">
    <w:abstractNumId w:val="3"/>
  </w:num>
  <w:num w:numId="37" w16cid:durableId="1338195957">
    <w:abstractNumId w:val="38"/>
  </w:num>
  <w:num w:numId="38" w16cid:durableId="1058632768">
    <w:abstractNumId w:val="8"/>
  </w:num>
  <w:num w:numId="39" w16cid:durableId="1014115387">
    <w:abstractNumId w:val="26"/>
  </w:num>
  <w:num w:numId="40" w16cid:durableId="1853765394">
    <w:abstractNumId w:val="32"/>
  </w:num>
  <w:num w:numId="41" w16cid:durableId="252057258">
    <w:abstractNumId w:val="14"/>
  </w:num>
  <w:num w:numId="42" w16cid:durableId="641429476">
    <w:abstractNumId w:val="36"/>
  </w:num>
  <w:num w:numId="43" w16cid:durableId="1304696361">
    <w:abstractNumId w:val="2"/>
  </w:num>
  <w:num w:numId="44" w16cid:durableId="1178233322">
    <w:abstractNumId w:val="19"/>
  </w:num>
  <w:num w:numId="45" w16cid:durableId="1902904055">
    <w:abstractNumId w:val="17"/>
  </w:num>
  <w:num w:numId="46" w16cid:durableId="1441948470">
    <w:abstractNumId w:val="10"/>
  </w:num>
  <w:num w:numId="47" w16cid:durableId="377366253">
    <w:abstractNumId w:val="43"/>
  </w:num>
  <w:num w:numId="48" w16cid:durableId="5376632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307513977">
    <w:abstractNumId w:val="15"/>
  </w:num>
  <w:num w:numId="50" w16cid:durableId="2145850231">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CA4"/>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02A"/>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5F17"/>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727"/>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B047C"/>
    <w:rsid w:val="005B0567"/>
    <w:rsid w:val="005B14CE"/>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257E"/>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2023-02-17T22:24:00Z</dcterms:created>
  <dcterms:modified xsi:type="dcterms:W3CDTF">2023-02-17T22:24:00Z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