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ED31B" w14:textId="33DE25E7" w:rsidR="001A5B1F" w:rsidRPr="00CE0DD7" w:rsidRDefault="001A5B1F" w:rsidP="001A5B1F">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F853E0">
        <w:rPr>
          <w:rFonts w:asciiTheme="minorHAnsi" w:hAnsiTheme="minorHAnsi" w:cstheme="minorHAnsi"/>
          <w:b/>
          <w:bCs/>
          <w:sz w:val="24"/>
          <w:szCs w:val="28"/>
          <w:lang w:val="en-CA"/>
        </w:rPr>
        <w:t>6</w:t>
      </w:r>
      <w:r w:rsidRPr="00CE0DD7">
        <w:rPr>
          <w:rFonts w:asciiTheme="minorHAnsi" w:hAnsiTheme="minorHAnsi" w:cstheme="minorHAnsi"/>
          <w:b/>
          <w:bCs/>
          <w:sz w:val="24"/>
          <w:szCs w:val="28"/>
          <w:lang w:val="en-CA"/>
        </w:rPr>
        <w:tab/>
      </w:r>
      <w:r w:rsidRPr="000F6DA4">
        <w:rPr>
          <w:rFonts w:asciiTheme="minorHAnsi" w:hAnsiTheme="minorHAnsi" w:cstheme="minorHAnsi"/>
          <w:b/>
          <w:bCs/>
          <w:sz w:val="24"/>
          <w:szCs w:val="28"/>
          <w:lang w:val="en-CA"/>
        </w:rPr>
        <w:t>R4-</w:t>
      </w:r>
      <w:r w:rsidR="004E178C" w:rsidRPr="000F6DA4">
        <w:rPr>
          <w:rFonts w:asciiTheme="minorHAnsi" w:hAnsiTheme="minorHAnsi" w:cstheme="minorHAnsi"/>
          <w:b/>
          <w:bCs/>
          <w:sz w:val="24"/>
          <w:szCs w:val="28"/>
          <w:lang w:val="en-CA"/>
        </w:rPr>
        <w:t>2</w:t>
      </w:r>
      <w:r w:rsidR="004E178C">
        <w:rPr>
          <w:rFonts w:asciiTheme="minorHAnsi" w:hAnsiTheme="minorHAnsi" w:cstheme="minorHAnsi"/>
          <w:b/>
          <w:bCs/>
          <w:sz w:val="24"/>
          <w:szCs w:val="28"/>
          <w:lang w:val="en-CA"/>
        </w:rPr>
        <w:t>302662</w:t>
      </w:r>
    </w:p>
    <w:p w14:paraId="73155ABE" w14:textId="25EFBFEA" w:rsidR="001A5B1F" w:rsidRPr="00CE0DD7" w:rsidRDefault="00F853E0" w:rsidP="001A5B1F">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Athens</w:t>
      </w:r>
      <w:r w:rsidR="001A5B1F" w:rsidRPr="00CE0DD7">
        <w:rPr>
          <w:rFonts w:asciiTheme="minorHAnsi" w:hAnsiTheme="minorHAnsi" w:cstheme="minorHAnsi"/>
          <w:b/>
          <w:bCs/>
          <w:sz w:val="24"/>
          <w:szCs w:val="28"/>
          <w:lang w:val="en-CA"/>
        </w:rPr>
        <w:t>,</w:t>
      </w:r>
      <w:r w:rsidR="008C4015">
        <w:rPr>
          <w:rFonts w:asciiTheme="minorHAnsi" w:hAnsiTheme="minorHAnsi" w:cstheme="minorHAnsi"/>
          <w:b/>
          <w:bCs/>
          <w:sz w:val="24"/>
          <w:szCs w:val="28"/>
          <w:lang w:val="en-CA"/>
        </w:rPr>
        <w:t xml:space="preserve"> Greece,</w:t>
      </w:r>
      <w:r w:rsidR="001A5B1F" w:rsidRPr="00CE0DD7">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27 Feb. 2023</w:t>
      </w:r>
      <w:r w:rsidR="001A5B1F" w:rsidRPr="00CE0DD7">
        <w:rPr>
          <w:rFonts w:asciiTheme="minorHAnsi" w:hAnsiTheme="minorHAnsi" w:cstheme="minorHAnsi"/>
          <w:b/>
          <w:bCs/>
          <w:sz w:val="24"/>
          <w:szCs w:val="28"/>
          <w:lang w:val="en-CA"/>
        </w:rPr>
        <w:t xml:space="preserve"> – </w:t>
      </w:r>
      <w:r w:rsidR="001C2F25">
        <w:rPr>
          <w:rFonts w:asciiTheme="minorHAnsi" w:hAnsiTheme="minorHAnsi" w:cstheme="minorHAnsi"/>
          <w:b/>
          <w:bCs/>
          <w:sz w:val="24"/>
          <w:szCs w:val="28"/>
          <w:lang w:val="en-CA"/>
        </w:rPr>
        <w:t>03 Mar. 2023</w:t>
      </w:r>
    </w:p>
    <w:p w14:paraId="6227D248" w14:textId="5AAEAFEC" w:rsidR="00D24F68" w:rsidRPr="005B68C1" w:rsidRDefault="001A5B1F" w:rsidP="001A5B1F">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917A32" w:rsidRPr="00917A32">
        <w:rPr>
          <w:rFonts w:asciiTheme="minorHAnsi" w:hAnsiTheme="minorHAnsi" w:cstheme="minorHAnsi"/>
          <w:bCs/>
          <w:sz w:val="22"/>
          <w:szCs w:val="22"/>
          <w:lang w:val="en-US"/>
        </w:rPr>
        <w:t>9</w:t>
      </w:r>
      <w:r w:rsidRPr="003D5025">
        <w:rPr>
          <w:rFonts w:asciiTheme="minorHAnsi" w:hAnsiTheme="minorHAnsi" w:cstheme="minorHAnsi"/>
          <w:bCs/>
          <w:sz w:val="22"/>
          <w:szCs w:val="22"/>
          <w:lang w:val="en-US"/>
        </w:rPr>
        <w:t>.2</w:t>
      </w:r>
      <w:r w:rsidR="00917A32">
        <w:rPr>
          <w:rFonts w:asciiTheme="minorHAnsi" w:hAnsiTheme="minorHAnsi" w:cstheme="minorHAnsi"/>
          <w:bCs/>
          <w:sz w:val="22"/>
          <w:szCs w:val="22"/>
          <w:lang w:val="en-US"/>
        </w:rPr>
        <w:t>3</w:t>
      </w:r>
      <w:r w:rsidRPr="003D5025">
        <w:rPr>
          <w:rFonts w:asciiTheme="minorHAnsi" w:hAnsiTheme="minorHAnsi" w:cstheme="minorHAnsi"/>
          <w:bCs/>
          <w:sz w:val="22"/>
          <w:szCs w:val="22"/>
          <w:lang w:val="en-US"/>
        </w:rPr>
        <w:t>.3</w:t>
      </w:r>
      <w:r>
        <w:rPr>
          <w:rFonts w:asciiTheme="minorHAnsi" w:hAnsiTheme="minorHAnsi" w:cstheme="minorHAnsi"/>
          <w:bCs/>
          <w:sz w:val="22"/>
          <w:szCs w:val="22"/>
          <w:lang w:val="en-US"/>
        </w:rPr>
        <w:t>.4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06373ACF"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 xml:space="preserve">Discussion on </w:t>
      </w:r>
      <w:r w:rsidR="00CE061B">
        <w:rPr>
          <w:rFonts w:asciiTheme="minorHAnsi" w:hAnsiTheme="minorHAnsi" w:cstheme="minorHAnsi"/>
          <w:sz w:val="22"/>
          <w:szCs w:val="22"/>
          <w:lang w:val="en-CA"/>
        </w:rPr>
        <w:t xml:space="preserve">timing aspects on </w:t>
      </w:r>
      <w:r w:rsidR="00D47473" w:rsidRPr="00D47473">
        <w:rPr>
          <w:rFonts w:asciiTheme="minorHAnsi" w:hAnsiTheme="minorHAnsi" w:cstheme="minorHAnsi"/>
          <w:sz w:val="22"/>
          <w:szCs w:val="22"/>
          <w:lang w:val="en-CA"/>
        </w:rPr>
        <w:t>L1/L2 based inter-cell mobility</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11F1DCE6"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w:t>
      </w:r>
      <w:r w:rsidR="0040525F">
        <w:rPr>
          <w:rFonts w:asciiTheme="minorHAnsi" w:hAnsiTheme="minorHAnsi" w:cstheme="minorHAnsi"/>
          <w:sz w:val="22"/>
          <w:lang w:val="en-CA"/>
        </w:rPr>
        <w:t xml:space="preserve">timing </w:t>
      </w:r>
      <w:r w:rsidR="00D64779">
        <w:rPr>
          <w:rFonts w:asciiTheme="minorHAnsi" w:hAnsiTheme="minorHAnsi" w:cstheme="minorHAnsi"/>
          <w:sz w:val="22"/>
          <w:lang w:val="en-CA"/>
        </w:rPr>
        <w:t xml:space="preserve">requirements from different </w:t>
      </w:r>
      <w:r w:rsidR="0040525F">
        <w:rPr>
          <w:rFonts w:asciiTheme="minorHAnsi" w:hAnsiTheme="minorHAnsi" w:cstheme="minorHAnsi"/>
          <w:sz w:val="22"/>
          <w:lang w:val="en-CA"/>
        </w:rPr>
        <w:t xml:space="preserve">aspects of the </w:t>
      </w:r>
      <w:bookmarkStart w:id="4" w:name="_Hlk110923768"/>
      <w:r w:rsidR="007A3EDB" w:rsidRPr="007A3EDB">
        <w:rPr>
          <w:rFonts w:asciiTheme="minorHAnsi" w:hAnsiTheme="minorHAnsi" w:cstheme="minorHAnsi"/>
          <w:sz w:val="22"/>
          <w:lang w:val="en-CA"/>
        </w:rPr>
        <w:t>L1/L2 based inter-cell mobility</w:t>
      </w:r>
      <w:bookmarkEnd w:id="4"/>
      <w:r w:rsidR="007A3EDB" w:rsidRPr="007A3EDB">
        <w:rPr>
          <w:rFonts w:asciiTheme="minorHAnsi" w:hAnsiTheme="minorHAnsi" w:cstheme="minorHAnsi"/>
          <w:sz w:val="22"/>
          <w:lang w:val="en-CA"/>
        </w:rPr>
        <w:t xml:space="preserve"> </w:t>
      </w:r>
      <w:r w:rsidR="0040525F">
        <w:rPr>
          <w:rFonts w:asciiTheme="minorHAnsi" w:hAnsiTheme="minorHAnsi" w:cstheme="minorHAnsi"/>
          <w:sz w:val="22"/>
          <w:lang w:val="en-CA"/>
        </w:rPr>
        <w:t>(LTM)</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Default="00D24F68" w:rsidP="00D24F68">
      <w:pPr>
        <w:pStyle w:val="Heading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6B29700E" w14:textId="6CA9DAC1" w:rsidR="009B0508" w:rsidRPr="009B0508" w:rsidRDefault="00EE1F53" w:rsidP="00CB2ACD">
      <w:pPr>
        <w:rPr>
          <w:rFonts w:asciiTheme="minorHAnsi" w:hAnsiTheme="minorHAnsi"/>
          <w:sz w:val="22"/>
          <w:szCs w:val="22"/>
        </w:rPr>
      </w:pPr>
      <w:r>
        <w:rPr>
          <w:rFonts w:asciiTheme="minorHAnsi" w:hAnsiTheme="minorHAnsi"/>
          <w:sz w:val="22"/>
          <w:szCs w:val="22"/>
        </w:rPr>
        <w:t>In last meeting RAN4 briefly discussed transmit timing requirements. However, w</w:t>
      </w:r>
      <w:r w:rsidR="00CB2ACD">
        <w:rPr>
          <w:rFonts w:asciiTheme="minorHAnsi" w:hAnsiTheme="minorHAnsi"/>
          <w:sz w:val="22"/>
          <w:szCs w:val="22"/>
        </w:rPr>
        <w:t xml:space="preserve">e </w:t>
      </w:r>
      <w:r>
        <w:rPr>
          <w:rFonts w:asciiTheme="minorHAnsi" w:hAnsiTheme="minorHAnsi"/>
          <w:sz w:val="22"/>
          <w:szCs w:val="22"/>
        </w:rPr>
        <w:t xml:space="preserve">think, RAN4 </w:t>
      </w:r>
      <w:r w:rsidR="00CB2ACD">
        <w:rPr>
          <w:rFonts w:asciiTheme="minorHAnsi" w:hAnsiTheme="minorHAnsi"/>
          <w:sz w:val="22"/>
          <w:szCs w:val="22"/>
        </w:rPr>
        <w:t xml:space="preserve">may need to discuss </w:t>
      </w:r>
      <w:r>
        <w:rPr>
          <w:rFonts w:asciiTheme="minorHAnsi" w:hAnsiTheme="minorHAnsi"/>
          <w:sz w:val="22"/>
          <w:szCs w:val="22"/>
        </w:rPr>
        <w:t xml:space="preserve">timing </w:t>
      </w:r>
      <w:r w:rsidR="00CB2ACD">
        <w:rPr>
          <w:rFonts w:asciiTheme="minorHAnsi" w:hAnsiTheme="minorHAnsi"/>
          <w:sz w:val="22"/>
          <w:szCs w:val="22"/>
        </w:rPr>
        <w:t xml:space="preserve">aspects </w:t>
      </w:r>
      <w:r>
        <w:rPr>
          <w:rFonts w:asciiTheme="minorHAnsi" w:hAnsiTheme="minorHAnsi"/>
          <w:sz w:val="22"/>
          <w:szCs w:val="22"/>
        </w:rPr>
        <w:t xml:space="preserve">from multiple </w:t>
      </w:r>
      <w:r w:rsidR="009B0508">
        <w:rPr>
          <w:rFonts w:asciiTheme="minorHAnsi" w:hAnsiTheme="minorHAnsi"/>
          <w:sz w:val="22"/>
          <w:szCs w:val="22"/>
        </w:rPr>
        <w:t xml:space="preserve">points of view. In subsequent sections, we discuss timing </w:t>
      </w:r>
      <w:r w:rsidR="00585BBB">
        <w:rPr>
          <w:rFonts w:asciiTheme="minorHAnsi" w:hAnsiTheme="minorHAnsi"/>
          <w:sz w:val="22"/>
          <w:szCs w:val="22"/>
        </w:rPr>
        <w:t>requirements for different aspects.</w:t>
      </w:r>
    </w:p>
    <w:p w14:paraId="5E9694BF" w14:textId="5886E43A" w:rsidR="00930E36" w:rsidRPr="009776D2" w:rsidRDefault="005719CA" w:rsidP="004C1D59">
      <w:pPr>
        <w:pStyle w:val="Heading2"/>
        <w:rPr>
          <w:rFonts w:cs="Arial"/>
          <w:sz w:val="28"/>
          <w:szCs w:val="28"/>
        </w:rPr>
      </w:pPr>
      <w:bookmarkStart w:id="5" w:name="_Toc5952573"/>
      <w:r>
        <w:rPr>
          <w:rFonts w:cs="Arial"/>
          <w:sz w:val="28"/>
          <w:szCs w:val="28"/>
        </w:rPr>
        <w:t>Timing aspects for measurements</w:t>
      </w:r>
    </w:p>
    <w:p w14:paraId="794109A9" w14:textId="7E5CC329" w:rsidR="00D82788" w:rsidRPr="00B44551" w:rsidRDefault="0061137E" w:rsidP="00B10C87">
      <w:pPr>
        <w:spacing w:after="120"/>
        <w:rPr>
          <w:rFonts w:asciiTheme="minorHAnsi" w:hAnsiTheme="minorHAnsi" w:cstheme="minorHAnsi"/>
          <w:color w:val="000000"/>
          <w:sz w:val="22"/>
          <w:szCs w:val="22"/>
          <w:lang w:eastAsia="zh-CN"/>
        </w:rPr>
      </w:pPr>
      <w:r w:rsidRPr="00B44551">
        <w:rPr>
          <w:rFonts w:asciiTheme="minorHAnsi" w:hAnsiTheme="minorHAnsi" w:cstheme="minorHAnsi"/>
          <w:color w:val="000000"/>
          <w:sz w:val="22"/>
          <w:szCs w:val="22"/>
          <w:lang w:eastAsia="zh-CN"/>
        </w:rPr>
        <w:t xml:space="preserve">In L1/L2 mobility, </w:t>
      </w:r>
      <w:r w:rsidR="00177FA1" w:rsidRPr="00B44551">
        <w:rPr>
          <w:rFonts w:asciiTheme="minorHAnsi" w:hAnsiTheme="minorHAnsi" w:cstheme="minorHAnsi"/>
          <w:color w:val="000000"/>
          <w:sz w:val="22"/>
          <w:szCs w:val="22"/>
          <w:lang w:eastAsia="zh-CN"/>
        </w:rPr>
        <w:t xml:space="preserve">UE can be configured with multiple candidate cells/TRPs, and they can be in same frequency or different frequency. </w:t>
      </w:r>
      <w:r w:rsidR="002D7E11" w:rsidRPr="00B44551">
        <w:rPr>
          <w:rFonts w:asciiTheme="minorHAnsi" w:hAnsiTheme="minorHAnsi" w:cstheme="minorHAnsi"/>
          <w:color w:val="000000"/>
          <w:sz w:val="22"/>
          <w:szCs w:val="22"/>
          <w:lang w:eastAsia="zh-CN"/>
        </w:rPr>
        <w:t xml:space="preserve">We think these TRPs can be received within the CP or outside of the CP. </w:t>
      </w:r>
      <w:r w:rsidR="00736370" w:rsidRPr="00B44551">
        <w:rPr>
          <w:rFonts w:asciiTheme="minorHAnsi" w:hAnsiTheme="minorHAnsi" w:cstheme="minorHAnsi"/>
          <w:color w:val="000000"/>
          <w:sz w:val="22"/>
          <w:szCs w:val="22"/>
          <w:lang w:eastAsia="zh-CN"/>
        </w:rPr>
        <w:t xml:space="preserve">Since L3 mobility do not consider </w:t>
      </w:r>
      <w:r w:rsidR="00A83EA0" w:rsidRPr="00B44551">
        <w:rPr>
          <w:rFonts w:asciiTheme="minorHAnsi" w:hAnsiTheme="minorHAnsi" w:cstheme="minorHAnsi"/>
          <w:color w:val="000000"/>
          <w:sz w:val="22"/>
          <w:szCs w:val="22"/>
          <w:lang w:eastAsia="zh-CN"/>
        </w:rPr>
        <w:t>neighbouring cells</w:t>
      </w:r>
      <w:r w:rsidR="00933E97" w:rsidRPr="00B44551">
        <w:rPr>
          <w:rFonts w:asciiTheme="minorHAnsi" w:hAnsiTheme="minorHAnsi" w:cstheme="minorHAnsi"/>
          <w:color w:val="000000"/>
          <w:sz w:val="22"/>
          <w:szCs w:val="22"/>
          <w:lang w:eastAsia="zh-CN"/>
        </w:rPr>
        <w:t xml:space="preserve"> or candidate cells</w:t>
      </w:r>
      <w:r w:rsidR="00A83EA0" w:rsidRPr="00B44551">
        <w:rPr>
          <w:rFonts w:asciiTheme="minorHAnsi" w:hAnsiTheme="minorHAnsi" w:cstheme="minorHAnsi"/>
          <w:color w:val="000000"/>
          <w:sz w:val="22"/>
          <w:szCs w:val="22"/>
          <w:lang w:eastAsia="zh-CN"/>
        </w:rPr>
        <w:t xml:space="preserve"> </w:t>
      </w:r>
      <w:r w:rsidR="00933E97" w:rsidRPr="00B44551">
        <w:rPr>
          <w:rFonts w:asciiTheme="minorHAnsi" w:hAnsiTheme="minorHAnsi" w:cstheme="minorHAnsi"/>
          <w:color w:val="000000"/>
          <w:sz w:val="22"/>
          <w:szCs w:val="22"/>
          <w:lang w:eastAsia="zh-CN"/>
        </w:rPr>
        <w:t xml:space="preserve">to </w:t>
      </w:r>
      <w:r w:rsidR="00A83EA0" w:rsidRPr="00B44551">
        <w:rPr>
          <w:rFonts w:asciiTheme="minorHAnsi" w:hAnsiTheme="minorHAnsi" w:cstheme="minorHAnsi"/>
          <w:color w:val="000000"/>
          <w:sz w:val="22"/>
          <w:szCs w:val="22"/>
          <w:lang w:eastAsia="zh-CN"/>
        </w:rPr>
        <w:t xml:space="preserve">be </w:t>
      </w:r>
      <w:r w:rsidR="00736370" w:rsidRPr="00B44551">
        <w:rPr>
          <w:rFonts w:asciiTheme="minorHAnsi" w:hAnsiTheme="minorHAnsi" w:cstheme="minorHAnsi"/>
          <w:color w:val="000000"/>
          <w:sz w:val="22"/>
          <w:szCs w:val="22"/>
          <w:lang w:eastAsia="zh-CN"/>
        </w:rPr>
        <w:t>within CP</w:t>
      </w:r>
      <w:r w:rsidR="00A83EA0" w:rsidRPr="00B44551">
        <w:rPr>
          <w:rFonts w:asciiTheme="minorHAnsi" w:hAnsiTheme="minorHAnsi" w:cstheme="minorHAnsi"/>
          <w:color w:val="000000"/>
          <w:sz w:val="22"/>
          <w:szCs w:val="22"/>
          <w:lang w:eastAsia="zh-CN"/>
        </w:rPr>
        <w:t xml:space="preserve"> alone, we should consider </w:t>
      </w:r>
      <w:r w:rsidR="003B235A" w:rsidRPr="00B44551">
        <w:rPr>
          <w:rFonts w:asciiTheme="minorHAnsi" w:hAnsiTheme="minorHAnsi" w:cstheme="minorHAnsi"/>
          <w:color w:val="000000"/>
          <w:sz w:val="22"/>
          <w:szCs w:val="22"/>
          <w:lang w:eastAsia="zh-CN"/>
        </w:rPr>
        <w:t xml:space="preserve">also </w:t>
      </w:r>
      <w:r w:rsidR="00A83EA0" w:rsidRPr="00B44551">
        <w:rPr>
          <w:rFonts w:asciiTheme="minorHAnsi" w:hAnsiTheme="minorHAnsi" w:cstheme="minorHAnsi"/>
          <w:color w:val="000000"/>
          <w:sz w:val="22"/>
          <w:szCs w:val="22"/>
          <w:lang w:eastAsia="zh-CN"/>
        </w:rPr>
        <w:t>RTD</w:t>
      </w:r>
      <w:r w:rsidR="00956254" w:rsidRPr="00B44551">
        <w:rPr>
          <w:rFonts w:asciiTheme="minorHAnsi" w:hAnsiTheme="minorHAnsi" w:cstheme="minorHAnsi"/>
          <w:color w:val="000000"/>
          <w:sz w:val="22"/>
          <w:szCs w:val="22"/>
          <w:lang w:eastAsia="zh-CN"/>
        </w:rPr>
        <w:t xml:space="preserve"> </w:t>
      </w:r>
      <w:r w:rsidR="00A83EA0" w:rsidRPr="00B44551">
        <w:rPr>
          <w:rFonts w:asciiTheme="minorHAnsi" w:hAnsiTheme="minorHAnsi" w:cstheme="minorHAnsi"/>
          <w:color w:val="000000"/>
          <w:sz w:val="22"/>
          <w:szCs w:val="22"/>
          <w:lang w:eastAsia="zh-CN"/>
        </w:rPr>
        <w:t xml:space="preserve">between </w:t>
      </w:r>
      <w:r w:rsidR="00D07C83" w:rsidRPr="00B44551">
        <w:rPr>
          <w:rFonts w:asciiTheme="minorHAnsi" w:hAnsiTheme="minorHAnsi" w:cstheme="minorHAnsi"/>
          <w:color w:val="000000"/>
          <w:sz w:val="22"/>
          <w:szCs w:val="22"/>
          <w:lang w:eastAsia="zh-CN"/>
        </w:rPr>
        <w:t>serving cell and neighbour cell</w:t>
      </w:r>
      <w:r w:rsidR="00956254" w:rsidRPr="00B44551">
        <w:rPr>
          <w:rFonts w:asciiTheme="minorHAnsi" w:hAnsiTheme="minorHAnsi" w:cstheme="minorHAnsi"/>
          <w:color w:val="000000"/>
          <w:sz w:val="22"/>
          <w:szCs w:val="22"/>
          <w:lang w:eastAsia="zh-CN"/>
        </w:rPr>
        <w:t xml:space="preserve"> </w:t>
      </w:r>
      <w:r w:rsidR="003B235A" w:rsidRPr="00B44551">
        <w:rPr>
          <w:rFonts w:asciiTheme="minorHAnsi" w:hAnsiTheme="minorHAnsi" w:cstheme="minorHAnsi"/>
          <w:color w:val="000000"/>
          <w:sz w:val="22"/>
          <w:szCs w:val="22"/>
          <w:lang w:eastAsia="zh-CN"/>
        </w:rPr>
        <w:t>more t</w:t>
      </w:r>
      <w:r w:rsidR="00956254" w:rsidRPr="00B44551">
        <w:rPr>
          <w:rFonts w:asciiTheme="minorHAnsi" w:hAnsiTheme="minorHAnsi" w:cstheme="minorHAnsi"/>
          <w:color w:val="000000"/>
          <w:sz w:val="22"/>
          <w:szCs w:val="22"/>
          <w:lang w:eastAsia="zh-CN"/>
        </w:rPr>
        <w:t>han CP</w:t>
      </w:r>
      <w:r w:rsidR="00D07C83" w:rsidRPr="00B44551">
        <w:rPr>
          <w:rFonts w:asciiTheme="minorHAnsi" w:hAnsiTheme="minorHAnsi" w:cstheme="minorHAnsi"/>
          <w:color w:val="000000"/>
          <w:sz w:val="22"/>
          <w:szCs w:val="22"/>
          <w:lang w:eastAsia="zh-CN"/>
        </w:rPr>
        <w:t xml:space="preserve">. </w:t>
      </w:r>
      <w:r w:rsidR="003B235A" w:rsidRPr="00B44551">
        <w:rPr>
          <w:rFonts w:asciiTheme="minorHAnsi" w:hAnsiTheme="minorHAnsi" w:cstheme="minorHAnsi"/>
          <w:color w:val="000000"/>
          <w:sz w:val="22"/>
          <w:szCs w:val="22"/>
          <w:lang w:eastAsia="zh-CN"/>
        </w:rPr>
        <w:t xml:space="preserve">While defining measurement requirements we think RAN4 should </w:t>
      </w:r>
      <w:r w:rsidR="003C3ADE" w:rsidRPr="00B44551">
        <w:rPr>
          <w:rFonts w:asciiTheme="minorHAnsi" w:hAnsiTheme="minorHAnsi" w:cstheme="minorHAnsi"/>
          <w:color w:val="000000"/>
          <w:sz w:val="22"/>
          <w:szCs w:val="22"/>
          <w:lang w:eastAsia="zh-CN"/>
        </w:rPr>
        <w:t xml:space="preserve">consider MRTD&gt;CP. </w:t>
      </w:r>
    </w:p>
    <w:p w14:paraId="78E775E5" w14:textId="136B0A8D" w:rsidR="003C3ADE" w:rsidRPr="00D64779" w:rsidRDefault="003C3ADE" w:rsidP="00CE3FBF">
      <w:pPr>
        <w:pStyle w:val="ListParagraph"/>
        <w:numPr>
          <w:ilvl w:val="0"/>
          <w:numId w:val="28"/>
        </w:numPr>
        <w:spacing w:after="120"/>
        <w:rPr>
          <w:rFonts w:asciiTheme="minorHAnsi" w:hAnsiTheme="minorHAnsi" w:cstheme="minorHAnsi"/>
          <w:b/>
          <w:bCs/>
          <w:color w:val="000000"/>
          <w:sz w:val="22"/>
          <w:szCs w:val="22"/>
          <w:lang w:eastAsia="zh-CN"/>
        </w:rPr>
      </w:pPr>
      <w:r w:rsidRPr="00D64779">
        <w:rPr>
          <w:rFonts w:asciiTheme="minorHAnsi" w:hAnsiTheme="minorHAnsi" w:cstheme="minorHAnsi"/>
          <w:b/>
          <w:bCs/>
          <w:color w:val="000000"/>
          <w:sz w:val="22"/>
          <w:szCs w:val="22"/>
          <w:lang w:eastAsia="zh-CN"/>
        </w:rPr>
        <w:t xml:space="preserve">RAN4 to </w:t>
      </w:r>
      <w:r w:rsidR="00982924" w:rsidRPr="00D64779">
        <w:rPr>
          <w:rFonts w:asciiTheme="minorHAnsi" w:hAnsiTheme="minorHAnsi" w:cstheme="minorHAnsi"/>
          <w:b/>
          <w:bCs/>
          <w:color w:val="000000"/>
          <w:sz w:val="22"/>
          <w:szCs w:val="22"/>
          <w:lang w:eastAsia="zh-CN"/>
        </w:rPr>
        <w:t>consider</w:t>
      </w:r>
      <w:r w:rsidRPr="00D64779">
        <w:rPr>
          <w:rFonts w:asciiTheme="minorHAnsi" w:hAnsiTheme="minorHAnsi" w:cstheme="minorHAnsi"/>
          <w:b/>
          <w:bCs/>
          <w:color w:val="000000"/>
          <w:sz w:val="22"/>
          <w:szCs w:val="22"/>
          <w:lang w:eastAsia="zh-CN"/>
        </w:rPr>
        <w:t xml:space="preserve"> RTD</w:t>
      </w:r>
      <w:r w:rsidR="00982924" w:rsidRPr="00D64779">
        <w:rPr>
          <w:rFonts w:asciiTheme="minorHAnsi" w:hAnsiTheme="minorHAnsi" w:cstheme="minorHAnsi"/>
          <w:b/>
          <w:bCs/>
          <w:color w:val="000000"/>
          <w:sz w:val="22"/>
          <w:szCs w:val="22"/>
          <w:lang w:eastAsia="zh-CN"/>
        </w:rPr>
        <w:t xml:space="preserve">&gt;CP for </w:t>
      </w:r>
      <w:r w:rsidR="008215EE" w:rsidRPr="00D64779">
        <w:rPr>
          <w:rFonts w:asciiTheme="minorHAnsi" w:hAnsiTheme="minorHAnsi" w:cstheme="minorHAnsi"/>
          <w:b/>
          <w:bCs/>
          <w:color w:val="000000"/>
          <w:sz w:val="22"/>
          <w:szCs w:val="22"/>
          <w:lang w:eastAsia="zh-CN"/>
        </w:rPr>
        <w:t xml:space="preserve">L1/L2 mobility </w:t>
      </w:r>
      <w:r w:rsidR="00EF34B9" w:rsidRPr="00D64779">
        <w:rPr>
          <w:rFonts w:asciiTheme="minorHAnsi" w:hAnsiTheme="minorHAnsi" w:cstheme="minorHAnsi"/>
          <w:b/>
          <w:bCs/>
          <w:color w:val="000000"/>
          <w:sz w:val="22"/>
          <w:szCs w:val="22"/>
          <w:lang w:eastAsia="zh-CN"/>
        </w:rPr>
        <w:t xml:space="preserve">candidate cell measurements. </w:t>
      </w:r>
    </w:p>
    <w:p w14:paraId="0BF63436" w14:textId="16A89D86" w:rsidR="00E942A0" w:rsidRPr="00183E4F" w:rsidRDefault="00E942A0" w:rsidP="00E942A0">
      <w:pPr>
        <w:rPr>
          <w:sz w:val="24"/>
          <w:szCs w:val="24"/>
        </w:rPr>
      </w:pPr>
    </w:p>
    <w:p w14:paraId="00452DD1" w14:textId="5E76A39D" w:rsidR="0048671B" w:rsidRPr="009776D2" w:rsidRDefault="00402186" w:rsidP="009776D2">
      <w:pPr>
        <w:pStyle w:val="Heading2"/>
        <w:rPr>
          <w:rFonts w:cs="Arial"/>
          <w:sz w:val="28"/>
          <w:szCs w:val="28"/>
        </w:rPr>
      </w:pPr>
      <w:r>
        <w:rPr>
          <w:rFonts w:cs="Arial"/>
          <w:sz w:val="28"/>
          <w:szCs w:val="28"/>
        </w:rPr>
        <w:t xml:space="preserve">Timing aspects for RACH transmission </w:t>
      </w:r>
      <w:r w:rsidR="003357D8" w:rsidRPr="009776D2">
        <w:rPr>
          <w:rFonts w:cs="Arial"/>
          <w:sz w:val="28"/>
          <w:szCs w:val="28"/>
        </w:rPr>
        <w:t xml:space="preserve"> </w:t>
      </w:r>
      <w:r w:rsidR="00F379E9" w:rsidRPr="009776D2">
        <w:rPr>
          <w:rFonts w:cs="Arial"/>
          <w:sz w:val="28"/>
          <w:szCs w:val="28"/>
        </w:rPr>
        <w:t xml:space="preserve"> </w:t>
      </w:r>
    </w:p>
    <w:p w14:paraId="568E9502" w14:textId="6AF2DF2D" w:rsidR="00793EF3" w:rsidRDefault="007A0F69" w:rsidP="00393C4E">
      <w:pPr>
        <w:rPr>
          <w:rFonts w:asciiTheme="minorHAnsi" w:hAnsiTheme="minorHAnsi"/>
          <w:sz w:val="22"/>
          <w:szCs w:val="22"/>
        </w:rPr>
      </w:pPr>
      <w:r>
        <w:rPr>
          <w:rFonts w:asciiTheme="minorHAnsi" w:hAnsiTheme="minorHAnsi"/>
          <w:sz w:val="22"/>
          <w:szCs w:val="22"/>
        </w:rPr>
        <w:t xml:space="preserve">RAN1 agreed to support RACH transmission before the cell switch command, </w:t>
      </w:r>
      <w:r w:rsidR="007D7782">
        <w:rPr>
          <w:rFonts w:asciiTheme="minorHAnsi" w:hAnsiTheme="minorHAnsi"/>
          <w:sz w:val="22"/>
          <w:szCs w:val="22"/>
        </w:rPr>
        <w:t xml:space="preserve">and </w:t>
      </w:r>
      <w:r>
        <w:rPr>
          <w:rFonts w:asciiTheme="minorHAnsi" w:hAnsiTheme="minorHAnsi"/>
          <w:sz w:val="22"/>
          <w:szCs w:val="22"/>
        </w:rPr>
        <w:t xml:space="preserve">we think RAN4 should discuss </w:t>
      </w:r>
      <w:r w:rsidR="00A77152">
        <w:rPr>
          <w:rFonts w:asciiTheme="minorHAnsi" w:hAnsiTheme="minorHAnsi"/>
          <w:sz w:val="22"/>
          <w:szCs w:val="22"/>
        </w:rPr>
        <w:t xml:space="preserve">downlink synchronisation aspects for the UE to enable this transmission of </w:t>
      </w:r>
      <w:r w:rsidR="00516E70">
        <w:rPr>
          <w:rFonts w:asciiTheme="minorHAnsi" w:hAnsiTheme="minorHAnsi"/>
          <w:sz w:val="22"/>
          <w:szCs w:val="22"/>
        </w:rPr>
        <w:t>PRACH before receiving cell switch command.</w:t>
      </w:r>
      <w:r w:rsidR="0014639F">
        <w:rPr>
          <w:rFonts w:asciiTheme="minorHAnsi" w:hAnsiTheme="minorHAnsi"/>
          <w:sz w:val="22"/>
          <w:szCs w:val="22"/>
        </w:rPr>
        <w:t xml:space="preserve"> </w:t>
      </w:r>
    </w:p>
    <w:p w14:paraId="5955E2C5" w14:textId="0268B8F0" w:rsidR="00402186" w:rsidRPr="00D64779" w:rsidRDefault="00402186" w:rsidP="00402186">
      <w:pPr>
        <w:pStyle w:val="ListParagraph"/>
        <w:numPr>
          <w:ilvl w:val="0"/>
          <w:numId w:val="28"/>
        </w:numPr>
        <w:spacing w:after="120"/>
        <w:rPr>
          <w:rFonts w:asciiTheme="minorHAnsi" w:hAnsiTheme="minorHAnsi"/>
          <w:b/>
          <w:bCs/>
          <w:sz w:val="22"/>
          <w:szCs w:val="22"/>
        </w:rPr>
      </w:pPr>
      <w:r w:rsidRPr="00D64779">
        <w:rPr>
          <w:rFonts w:asciiTheme="minorHAnsi" w:hAnsiTheme="minorHAnsi"/>
          <w:b/>
          <w:bCs/>
          <w:sz w:val="22"/>
          <w:szCs w:val="22"/>
        </w:rPr>
        <w:t>RAN4 to discuss downlink synchronisation requirements for UE</w:t>
      </w:r>
      <w:r w:rsidR="00F57556" w:rsidRPr="00D64779">
        <w:rPr>
          <w:rFonts w:asciiTheme="minorHAnsi" w:hAnsiTheme="minorHAnsi"/>
          <w:b/>
          <w:bCs/>
          <w:sz w:val="22"/>
          <w:szCs w:val="22"/>
        </w:rPr>
        <w:t xml:space="preserve"> before receiving cell switch command</w:t>
      </w:r>
      <w:r w:rsidR="007D54B0" w:rsidRPr="00D64779">
        <w:rPr>
          <w:rFonts w:asciiTheme="minorHAnsi" w:hAnsiTheme="minorHAnsi"/>
          <w:b/>
          <w:bCs/>
          <w:sz w:val="22"/>
          <w:szCs w:val="22"/>
        </w:rPr>
        <w:t>.</w:t>
      </w:r>
    </w:p>
    <w:p w14:paraId="6AF6C615" w14:textId="0C1ED16D" w:rsidR="00181459" w:rsidRDefault="00181459" w:rsidP="003B0806">
      <w:pPr>
        <w:pStyle w:val="Heading2"/>
        <w:rPr>
          <w:rFonts w:cs="Arial"/>
          <w:sz w:val="28"/>
          <w:szCs w:val="28"/>
        </w:rPr>
      </w:pPr>
      <w:r w:rsidRPr="00181459">
        <w:rPr>
          <w:rFonts w:cs="Arial"/>
          <w:sz w:val="28"/>
          <w:szCs w:val="28"/>
        </w:rPr>
        <w:t>T</w:t>
      </w:r>
      <w:r w:rsidR="00CB2ACD">
        <w:rPr>
          <w:rFonts w:cs="Arial"/>
          <w:sz w:val="28"/>
          <w:szCs w:val="28"/>
        </w:rPr>
        <w:t>ransmit t</w:t>
      </w:r>
      <w:r w:rsidRPr="00181459">
        <w:rPr>
          <w:rFonts w:cs="Arial"/>
          <w:sz w:val="28"/>
          <w:szCs w:val="28"/>
        </w:rPr>
        <w:t>iming aspects after HO</w:t>
      </w:r>
    </w:p>
    <w:p w14:paraId="73154593" w14:textId="068B7EC5" w:rsidR="003B0806" w:rsidRDefault="00CF57E1" w:rsidP="003B0806">
      <w:pPr>
        <w:rPr>
          <w:rFonts w:asciiTheme="minorHAnsi" w:hAnsiTheme="minorHAnsi"/>
          <w:sz w:val="22"/>
          <w:szCs w:val="22"/>
        </w:rPr>
      </w:pPr>
      <w:r>
        <w:rPr>
          <w:rFonts w:asciiTheme="minorHAnsi" w:hAnsiTheme="minorHAnsi"/>
          <w:sz w:val="22"/>
          <w:szCs w:val="22"/>
        </w:rPr>
        <w:t xml:space="preserve">Unlike traditional HO, where UE gets time for fine time tracking, </w:t>
      </w:r>
      <w:r w:rsidR="003B0806">
        <w:rPr>
          <w:rFonts w:asciiTheme="minorHAnsi" w:hAnsiTheme="minorHAnsi"/>
          <w:sz w:val="22"/>
          <w:szCs w:val="22"/>
        </w:rPr>
        <w:t xml:space="preserve">RAN1 agreed to support RACH transmission before the cell switch command, </w:t>
      </w:r>
      <w:r w:rsidR="00DB3EF0">
        <w:rPr>
          <w:rFonts w:asciiTheme="minorHAnsi" w:hAnsiTheme="minorHAnsi"/>
          <w:sz w:val="22"/>
          <w:szCs w:val="22"/>
        </w:rPr>
        <w:t xml:space="preserve">and </w:t>
      </w:r>
      <w:r>
        <w:rPr>
          <w:rFonts w:asciiTheme="minorHAnsi" w:hAnsiTheme="minorHAnsi"/>
          <w:sz w:val="22"/>
          <w:szCs w:val="22"/>
        </w:rPr>
        <w:t xml:space="preserve">we can assume that </w:t>
      </w:r>
      <w:r w:rsidR="00C94FE9">
        <w:rPr>
          <w:rFonts w:asciiTheme="minorHAnsi" w:hAnsiTheme="minorHAnsi"/>
          <w:sz w:val="22"/>
          <w:szCs w:val="22"/>
        </w:rPr>
        <w:t>UE keeps track of timing on the target cell</w:t>
      </w:r>
      <w:r w:rsidR="00BB6F50">
        <w:rPr>
          <w:rFonts w:asciiTheme="minorHAnsi" w:hAnsiTheme="minorHAnsi"/>
          <w:sz w:val="22"/>
          <w:szCs w:val="22"/>
        </w:rPr>
        <w:t xml:space="preserve">. Having said that, UE may be receiving cell switch command after </w:t>
      </w:r>
      <w:r w:rsidR="00FF7AAF">
        <w:rPr>
          <w:rFonts w:asciiTheme="minorHAnsi" w:hAnsiTheme="minorHAnsi"/>
          <w:sz w:val="22"/>
          <w:szCs w:val="22"/>
        </w:rPr>
        <w:t xml:space="preserve">several frames after the RACH transmission and UE is expected to meet the </w:t>
      </w:r>
      <w:r w:rsidR="0064395B">
        <w:rPr>
          <w:rFonts w:asciiTheme="minorHAnsi" w:hAnsiTheme="minorHAnsi"/>
          <w:sz w:val="22"/>
          <w:szCs w:val="22"/>
        </w:rPr>
        <w:t>same transmit timing requirements as legacy HO.</w:t>
      </w:r>
      <w:r w:rsidR="003B0806">
        <w:rPr>
          <w:rFonts w:asciiTheme="minorHAnsi" w:hAnsiTheme="minorHAnsi"/>
          <w:sz w:val="22"/>
          <w:szCs w:val="22"/>
        </w:rPr>
        <w:t xml:space="preserve">  </w:t>
      </w:r>
    </w:p>
    <w:p w14:paraId="2D2B9E14" w14:textId="615E3B07" w:rsidR="003B0806" w:rsidRDefault="00BC624E" w:rsidP="003B0806">
      <w:pPr>
        <w:rPr>
          <w:rFonts w:asciiTheme="minorHAnsi" w:hAnsiTheme="minorHAnsi"/>
          <w:sz w:val="22"/>
          <w:szCs w:val="22"/>
        </w:rPr>
      </w:pPr>
      <w:r>
        <w:rPr>
          <w:rFonts w:asciiTheme="minorHAnsi" w:hAnsiTheme="minorHAnsi"/>
          <w:sz w:val="22"/>
          <w:szCs w:val="22"/>
        </w:rPr>
        <w:t xml:space="preserve">In last meeting </w:t>
      </w:r>
      <w:r w:rsidR="003B0806">
        <w:rPr>
          <w:rFonts w:asciiTheme="minorHAnsi" w:hAnsiTheme="minorHAnsi"/>
          <w:sz w:val="22"/>
          <w:szCs w:val="22"/>
        </w:rPr>
        <w:t>RAN1 agreed to support RACH transmission before receiving cell switch command</w:t>
      </w:r>
      <w:r w:rsidR="00547DD5">
        <w:rPr>
          <w:rFonts w:asciiTheme="minorHAnsi" w:hAnsiTheme="minorHAnsi"/>
          <w:sz w:val="22"/>
          <w:szCs w:val="22"/>
        </w:rPr>
        <w:t>. Considering that</w:t>
      </w:r>
      <w:r w:rsidR="003B0806">
        <w:rPr>
          <w:rFonts w:asciiTheme="minorHAnsi" w:hAnsiTheme="minorHAnsi"/>
          <w:sz w:val="22"/>
          <w:szCs w:val="22"/>
        </w:rPr>
        <w:t xml:space="preserve"> RAN4 to discuss downlink synchronisation requirements for UE</w:t>
      </w:r>
      <w:r w:rsidR="0064395B">
        <w:rPr>
          <w:rFonts w:asciiTheme="minorHAnsi" w:hAnsiTheme="minorHAnsi"/>
          <w:sz w:val="22"/>
          <w:szCs w:val="22"/>
        </w:rPr>
        <w:t xml:space="preserve"> after receiving </w:t>
      </w:r>
      <w:r w:rsidR="00BD5BC4">
        <w:rPr>
          <w:rFonts w:asciiTheme="minorHAnsi" w:hAnsiTheme="minorHAnsi"/>
          <w:sz w:val="22"/>
          <w:szCs w:val="22"/>
        </w:rPr>
        <w:t>cell switch command</w:t>
      </w:r>
      <w:r w:rsidR="003B0806">
        <w:rPr>
          <w:rFonts w:asciiTheme="minorHAnsi" w:hAnsiTheme="minorHAnsi"/>
          <w:sz w:val="22"/>
          <w:szCs w:val="22"/>
        </w:rPr>
        <w:t>.</w:t>
      </w:r>
    </w:p>
    <w:p w14:paraId="1666A13A" w14:textId="28B6B682" w:rsidR="00F57556" w:rsidRDefault="00877E78" w:rsidP="00F57556">
      <w:pPr>
        <w:pStyle w:val="ListParagraph"/>
        <w:numPr>
          <w:ilvl w:val="0"/>
          <w:numId w:val="28"/>
        </w:numPr>
        <w:spacing w:after="120"/>
        <w:rPr>
          <w:rFonts w:asciiTheme="minorHAnsi" w:hAnsiTheme="minorHAnsi"/>
          <w:b/>
          <w:bCs/>
          <w:sz w:val="22"/>
          <w:szCs w:val="22"/>
        </w:rPr>
      </w:pPr>
      <w:r w:rsidRPr="00D64779">
        <w:rPr>
          <w:rFonts w:asciiTheme="minorHAnsi" w:hAnsiTheme="minorHAnsi"/>
          <w:b/>
          <w:bCs/>
          <w:sz w:val="22"/>
          <w:szCs w:val="22"/>
        </w:rPr>
        <w:t>UE to meet the same tra</w:t>
      </w:r>
      <w:r w:rsidR="00027DB2" w:rsidRPr="00D64779">
        <w:rPr>
          <w:rFonts w:asciiTheme="minorHAnsi" w:hAnsiTheme="minorHAnsi"/>
          <w:b/>
          <w:bCs/>
          <w:sz w:val="22"/>
          <w:szCs w:val="22"/>
        </w:rPr>
        <w:t xml:space="preserve">nsmit </w:t>
      </w:r>
      <w:r w:rsidRPr="00D64779">
        <w:rPr>
          <w:rFonts w:asciiTheme="minorHAnsi" w:hAnsiTheme="minorHAnsi"/>
          <w:b/>
          <w:bCs/>
          <w:sz w:val="22"/>
          <w:szCs w:val="22"/>
        </w:rPr>
        <w:t>timing requirements as legacy HO after recei</w:t>
      </w:r>
      <w:r w:rsidR="00027DB2" w:rsidRPr="00D64779">
        <w:rPr>
          <w:rFonts w:asciiTheme="minorHAnsi" w:hAnsiTheme="minorHAnsi"/>
          <w:b/>
          <w:bCs/>
          <w:sz w:val="22"/>
          <w:szCs w:val="22"/>
        </w:rPr>
        <w:t>vi</w:t>
      </w:r>
      <w:r w:rsidRPr="00D64779">
        <w:rPr>
          <w:rFonts w:asciiTheme="minorHAnsi" w:hAnsiTheme="minorHAnsi"/>
          <w:b/>
          <w:bCs/>
          <w:sz w:val="22"/>
          <w:szCs w:val="22"/>
        </w:rPr>
        <w:t xml:space="preserve">ng </w:t>
      </w:r>
      <w:r w:rsidR="00027DB2" w:rsidRPr="00D64779">
        <w:rPr>
          <w:rFonts w:asciiTheme="minorHAnsi" w:hAnsiTheme="minorHAnsi"/>
          <w:b/>
          <w:bCs/>
          <w:sz w:val="22"/>
          <w:szCs w:val="22"/>
        </w:rPr>
        <w:t>the cell switch command</w:t>
      </w:r>
      <w:r w:rsidR="00F57556" w:rsidRPr="00D64779">
        <w:rPr>
          <w:rFonts w:asciiTheme="minorHAnsi" w:hAnsiTheme="minorHAnsi"/>
          <w:b/>
          <w:bCs/>
          <w:sz w:val="22"/>
          <w:szCs w:val="22"/>
        </w:rPr>
        <w:t>.</w:t>
      </w:r>
    </w:p>
    <w:p w14:paraId="1D589C2F" w14:textId="2E5E6DA0" w:rsidR="00045F01" w:rsidRPr="00045F01" w:rsidRDefault="00045F01" w:rsidP="00045F01">
      <w:pPr>
        <w:spacing w:after="120"/>
        <w:rPr>
          <w:rFonts w:asciiTheme="minorHAnsi" w:hAnsiTheme="minorHAnsi"/>
          <w:sz w:val="22"/>
          <w:szCs w:val="22"/>
        </w:rPr>
      </w:pPr>
      <w:r>
        <w:rPr>
          <w:rFonts w:asciiTheme="minorHAnsi" w:hAnsiTheme="minorHAnsi"/>
          <w:sz w:val="22"/>
          <w:szCs w:val="22"/>
        </w:rPr>
        <w:lastRenderedPageBreak/>
        <w:t xml:space="preserve">As part of the </w:t>
      </w:r>
      <w:proofErr w:type="gramStart"/>
      <w:r w:rsidR="00B64CE2">
        <w:rPr>
          <w:rFonts w:asciiTheme="minorHAnsi" w:hAnsiTheme="minorHAnsi"/>
          <w:sz w:val="22"/>
          <w:szCs w:val="22"/>
        </w:rPr>
        <w:t>reply</w:t>
      </w:r>
      <w:proofErr w:type="gramEnd"/>
      <w:r w:rsidR="00B64CE2">
        <w:rPr>
          <w:rFonts w:asciiTheme="minorHAnsi" w:hAnsiTheme="minorHAnsi"/>
          <w:sz w:val="22"/>
          <w:szCs w:val="22"/>
        </w:rPr>
        <w:t xml:space="preserve"> LS discussion </w:t>
      </w:r>
      <w:r w:rsidR="00E947AB">
        <w:rPr>
          <w:rFonts w:asciiTheme="minorHAnsi" w:hAnsiTheme="minorHAnsi"/>
          <w:sz w:val="22"/>
          <w:szCs w:val="22"/>
        </w:rPr>
        <w:t xml:space="preserve">to RAN1 </w:t>
      </w:r>
      <w:r w:rsidR="00B64CE2">
        <w:rPr>
          <w:rFonts w:asciiTheme="minorHAnsi" w:hAnsiTheme="minorHAnsi"/>
          <w:sz w:val="22"/>
          <w:szCs w:val="22"/>
        </w:rPr>
        <w:t xml:space="preserve">in last meeting there were couple of open issues. </w:t>
      </w:r>
      <w:r w:rsidR="00E947AB">
        <w:rPr>
          <w:rFonts w:asciiTheme="minorHAnsi" w:hAnsiTheme="minorHAnsi"/>
          <w:sz w:val="22"/>
          <w:szCs w:val="22"/>
        </w:rPr>
        <w:t xml:space="preserve">We provide our views on these open issues. </w:t>
      </w:r>
    </w:p>
    <w:p w14:paraId="328CEA9E" w14:textId="77777777" w:rsidR="00425F49" w:rsidRDefault="00425F49" w:rsidP="002626D8">
      <w:pPr>
        <w:pStyle w:val="Heading2"/>
        <w:rPr>
          <w:sz w:val="24"/>
          <w:szCs w:val="16"/>
        </w:rPr>
      </w:pPr>
      <w:r>
        <w:rPr>
          <w:sz w:val="24"/>
          <w:szCs w:val="16"/>
        </w:rPr>
        <w:t>Reply LS to RAN1</w:t>
      </w:r>
    </w:p>
    <w:p w14:paraId="14A3393B" w14:textId="77777777" w:rsidR="000E0239" w:rsidRPr="000E0239" w:rsidRDefault="00556D53" w:rsidP="0012482B">
      <w:pPr>
        <w:spacing w:afterLines="50" w:after="120"/>
        <w:rPr>
          <w:rFonts w:asciiTheme="minorHAnsi" w:hAnsiTheme="minorHAnsi" w:cstheme="minorHAnsi"/>
          <w:b/>
          <w:sz w:val="22"/>
          <w:szCs w:val="22"/>
          <w:u w:val="single"/>
          <w:lang w:eastAsia="zh-CN"/>
        </w:rPr>
      </w:pPr>
      <w:r w:rsidRPr="000E0239">
        <w:rPr>
          <w:rFonts w:asciiTheme="minorHAnsi" w:hAnsiTheme="minorHAnsi" w:cstheme="minorHAnsi"/>
          <w:b/>
          <w:sz w:val="22"/>
          <w:szCs w:val="22"/>
          <w:u w:val="single"/>
          <w:lang w:eastAsia="zh-CN"/>
        </w:rPr>
        <w:t>SF</w:t>
      </w:r>
      <w:r w:rsidR="000E0239" w:rsidRPr="000E0239">
        <w:rPr>
          <w:rFonts w:asciiTheme="minorHAnsi" w:hAnsiTheme="minorHAnsi" w:cstheme="minorHAnsi"/>
          <w:b/>
          <w:sz w:val="22"/>
          <w:szCs w:val="22"/>
          <w:u w:val="single"/>
          <w:lang w:eastAsia="zh-CN"/>
        </w:rPr>
        <w:t>N offset alignment:</w:t>
      </w:r>
    </w:p>
    <w:p w14:paraId="4CCD93F5" w14:textId="66C0FC7D" w:rsidR="002626D8" w:rsidRDefault="0026534B" w:rsidP="0012482B">
      <w:pPr>
        <w:spacing w:afterLines="50" w:after="120"/>
        <w:rPr>
          <w:rFonts w:asciiTheme="minorHAnsi" w:hAnsiTheme="minorHAnsi" w:cstheme="minorHAnsi"/>
          <w:bCs/>
          <w:sz w:val="22"/>
          <w:szCs w:val="22"/>
          <w:lang w:eastAsia="zh-CN"/>
        </w:rPr>
      </w:pPr>
      <w:r>
        <w:rPr>
          <w:rFonts w:asciiTheme="minorHAnsi" w:hAnsiTheme="minorHAnsi" w:cstheme="minorHAnsi"/>
          <w:bCs/>
          <w:sz w:val="22"/>
          <w:szCs w:val="22"/>
          <w:lang w:eastAsia="zh-CN"/>
        </w:rPr>
        <w:t xml:space="preserve">L1-RSRP </w:t>
      </w:r>
      <w:r w:rsidR="008D0A33">
        <w:rPr>
          <w:rFonts w:asciiTheme="minorHAnsi" w:hAnsiTheme="minorHAnsi" w:cstheme="minorHAnsi"/>
          <w:bCs/>
          <w:sz w:val="22"/>
          <w:szCs w:val="22"/>
          <w:lang w:eastAsia="zh-CN"/>
        </w:rPr>
        <w:t xml:space="preserve">requirements for </w:t>
      </w:r>
      <w:r w:rsidR="00B8359E">
        <w:rPr>
          <w:rFonts w:asciiTheme="minorHAnsi" w:hAnsiTheme="minorHAnsi" w:cstheme="minorHAnsi"/>
          <w:bCs/>
          <w:sz w:val="22"/>
          <w:szCs w:val="22"/>
          <w:lang w:eastAsia="zh-CN"/>
        </w:rPr>
        <w:t>ICBM</w:t>
      </w:r>
      <w:r w:rsidR="00723792">
        <w:rPr>
          <w:rFonts w:asciiTheme="minorHAnsi" w:hAnsiTheme="minorHAnsi" w:cstheme="minorHAnsi"/>
          <w:bCs/>
          <w:sz w:val="22"/>
          <w:szCs w:val="22"/>
          <w:lang w:eastAsia="zh-CN"/>
        </w:rPr>
        <w:t xml:space="preserve"> </w:t>
      </w:r>
      <w:r w:rsidR="008D0A33">
        <w:rPr>
          <w:rFonts w:asciiTheme="minorHAnsi" w:hAnsiTheme="minorHAnsi" w:cstheme="minorHAnsi"/>
          <w:bCs/>
          <w:sz w:val="22"/>
          <w:szCs w:val="22"/>
          <w:lang w:eastAsia="zh-CN"/>
        </w:rPr>
        <w:t xml:space="preserve">are applicable under </w:t>
      </w:r>
      <w:r w:rsidR="00B36B27">
        <w:rPr>
          <w:rFonts w:asciiTheme="minorHAnsi" w:hAnsiTheme="minorHAnsi" w:cstheme="minorHAnsi"/>
          <w:bCs/>
          <w:sz w:val="22"/>
          <w:szCs w:val="22"/>
          <w:lang w:eastAsia="zh-CN"/>
        </w:rPr>
        <w:t xml:space="preserve">following </w:t>
      </w:r>
      <w:r w:rsidR="003B4D1A">
        <w:rPr>
          <w:rFonts w:asciiTheme="minorHAnsi" w:hAnsiTheme="minorHAnsi" w:cstheme="minorHAnsi"/>
          <w:bCs/>
          <w:sz w:val="22"/>
          <w:szCs w:val="22"/>
          <w:lang w:eastAsia="zh-CN"/>
        </w:rPr>
        <w:t>conditions</w:t>
      </w:r>
      <w:r w:rsidR="005033AB">
        <w:rPr>
          <w:rFonts w:asciiTheme="minorHAnsi" w:hAnsiTheme="minorHAnsi" w:cstheme="minorHAnsi"/>
          <w:bCs/>
          <w:sz w:val="22"/>
          <w:szCs w:val="22"/>
          <w:lang w:eastAsia="zh-CN"/>
        </w:rPr>
        <w:t>.</w:t>
      </w:r>
      <w:r w:rsidR="008D0A33">
        <w:rPr>
          <w:rFonts w:asciiTheme="minorHAnsi" w:hAnsiTheme="minorHAnsi" w:cstheme="minorHAnsi"/>
          <w:bCs/>
          <w:sz w:val="22"/>
          <w:szCs w:val="22"/>
          <w:lang w:eastAsia="zh-CN"/>
        </w:rPr>
        <w:t xml:space="preserve"> One of the </w:t>
      </w:r>
      <w:r w:rsidR="003D202E">
        <w:rPr>
          <w:rFonts w:asciiTheme="minorHAnsi" w:hAnsiTheme="minorHAnsi" w:cstheme="minorHAnsi"/>
          <w:bCs/>
          <w:sz w:val="22"/>
          <w:szCs w:val="22"/>
          <w:lang w:eastAsia="zh-CN"/>
        </w:rPr>
        <w:t>conditions</w:t>
      </w:r>
      <w:r w:rsidR="008D0A33">
        <w:rPr>
          <w:rFonts w:asciiTheme="minorHAnsi" w:hAnsiTheme="minorHAnsi" w:cstheme="minorHAnsi"/>
          <w:bCs/>
          <w:sz w:val="22"/>
          <w:szCs w:val="22"/>
          <w:lang w:eastAsia="zh-CN"/>
        </w:rPr>
        <w:t xml:space="preserve"> is </w:t>
      </w:r>
      <w:r w:rsidR="003D202E" w:rsidRPr="003D202E">
        <w:rPr>
          <w:rFonts w:asciiTheme="minorHAnsi" w:hAnsiTheme="minorHAnsi" w:cstheme="minorHAnsi"/>
          <w:bCs/>
          <w:sz w:val="22"/>
          <w:szCs w:val="22"/>
          <w:lang w:eastAsia="zh-CN"/>
        </w:rPr>
        <w:t xml:space="preserve">cell with different PCI from serving cell </w:t>
      </w:r>
      <w:r w:rsidR="00131274">
        <w:rPr>
          <w:rFonts w:asciiTheme="minorHAnsi" w:hAnsiTheme="minorHAnsi" w:cstheme="minorHAnsi"/>
          <w:bCs/>
          <w:sz w:val="22"/>
          <w:szCs w:val="22"/>
          <w:lang w:eastAsia="zh-CN"/>
        </w:rPr>
        <w:t xml:space="preserve">has same </w:t>
      </w:r>
      <w:proofErr w:type="spellStart"/>
      <w:r w:rsidR="003D202E" w:rsidRPr="003D202E">
        <w:rPr>
          <w:rFonts w:asciiTheme="minorHAnsi" w:hAnsiTheme="minorHAnsi" w:cstheme="minorHAnsi"/>
          <w:bCs/>
          <w:sz w:val="22"/>
          <w:szCs w:val="22"/>
          <w:lang w:eastAsia="zh-CN"/>
        </w:rPr>
        <w:t>sfn</w:t>
      </w:r>
      <w:proofErr w:type="spellEnd"/>
      <w:r w:rsidR="003D202E" w:rsidRPr="003D202E">
        <w:rPr>
          <w:rFonts w:asciiTheme="minorHAnsi" w:hAnsiTheme="minorHAnsi" w:cstheme="minorHAnsi"/>
          <w:bCs/>
          <w:sz w:val="22"/>
          <w:szCs w:val="22"/>
          <w:lang w:eastAsia="zh-CN"/>
        </w:rPr>
        <w:t>-SSB-Offset as the serving cell</w:t>
      </w:r>
      <w:r w:rsidR="00994CC4">
        <w:rPr>
          <w:rFonts w:asciiTheme="minorHAnsi" w:hAnsiTheme="minorHAnsi" w:cstheme="minorHAnsi"/>
          <w:bCs/>
          <w:sz w:val="22"/>
          <w:szCs w:val="22"/>
          <w:lang w:eastAsia="zh-CN"/>
        </w:rPr>
        <w:t>.</w:t>
      </w:r>
    </w:p>
    <w:p w14:paraId="34527114" w14:textId="77777777" w:rsidR="005033AB" w:rsidRDefault="005033AB" w:rsidP="0012482B">
      <w:pPr>
        <w:spacing w:afterLines="50" w:after="120"/>
        <w:rPr>
          <w:rFonts w:asciiTheme="minorHAnsi" w:hAnsiTheme="minorHAnsi" w:cstheme="minorHAnsi"/>
          <w:bCs/>
          <w:sz w:val="22"/>
          <w:szCs w:val="22"/>
          <w:lang w:eastAsia="zh-CN"/>
        </w:rPr>
      </w:pPr>
    </w:p>
    <w:tbl>
      <w:tblPr>
        <w:tblW w:w="967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5033AB" w14:paraId="603FBAF3" w14:textId="77777777" w:rsidTr="005033AB">
        <w:trPr>
          <w:trHeight w:val="3860"/>
        </w:trPr>
        <w:tc>
          <w:tcPr>
            <w:tcW w:w="9670" w:type="dxa"/>
          </w:tcPr>
          <w:p w14:paraId="07F3D479" w14:textId="77777777" w:rsidR="005033AB" w:rsidRPr="005033AB" w:rsidRDefault="005033AB" w:rsidP="005033AB">
            <w:pPr>
              <w:ind w:left="24"/>
            </w:pPr>
            <w:r w:rsidRPr="005033AB">
              <w:t>The cell with different PCI from serving cell is considered as known if the following conditions are met in this requirement:</w:t>
            </w:r>
          </w:p>
          <w:p w14:paraId="302AD16B" w14:textId="77777777" w:rsidR="005033AB" w:rsidRPr="005033AB" w:rsidRDefault="005033AB" w:rsidP="005033AB">
            <w:pPr>
              <w:pStyle w:val="B10"/>
              <w:ind w:left="592"/>
              <w:rPr>
                <w:rFonts w:ascii="Times New Roman" w:hAnsi="Times New Roman"/>
                <w:lang w:eastAsia="zh-CN"/>
              </w:rPr>
            </w:pPr>
            <w:r w:rsidRPr="005033AB">
              <w:rPr>
                <w:rFonts w:ascii="Times New Roman" w:hAnsi="Times New Roman"/>
                <w:lang w:eastAsia="zh-CN"/>
              </w:rPr>
              <w:t>-</w:t>
            </w:r>
            <w:r w:rsidRPr="005033AB">
              <w:rPr>
                <w:rFonts w:ascii="Times New Roman" w:hAnsi="Times New Roman"/>
                <w:lang w:eastAsia="zh-CN"/>
              </w:rPr>
              <w:tab/>
              <w:t xml:space="preserve">The SSB from the cell with different PCI </w:t>
            </w:r>
            <w:r w:rsidRPr="005033AB">
              <w:rPr>
                <w:rFonts w:ascii="Times New Roman" w:hAnsi="Times New Roman"/>
              </w:rPr>
              <w:t xml:space="preserve">completely contained in the </w:t>
            </w:r>
            <w:r w:rsidRPr="005033AB">
              <w:rPr>
                <w:rFonts w:ascii="Times New Roman" w:hAnsi="Times New Roman"/>
                <w:lang w:eastAsia="zh-CN"/>
              </w:rPr>
              <w:t>active BWP or associated with initial downlink BWP</w:t>
            </w:r>
            <w:r w:rsidRPr="005033AB">
              <w:rPr>
                <w:rFonts w:ascii="Times New Roman" w:hAnsi="Times New Roman"/>
              </w:rPr>
              <w:t xml:space="preserve"> of the UE</w:t>
            </w:r>
          </w:p>
          <w:p w14:paraId="75B0B6D5" w14:textId="77777777" w:rsidR="005033AB" w:rsidRPr="005033AB" w:rsidRDefault="005033AB" w:rsidP="005033AB">
            <w:pPr>
              <w:pStyle w:val="B10"/>
              <w:ind w:left="592"/>
              <w:rPr>
                <w:rFonts w:ascii="Times New Roman" w:hAnsi="Times New Roman"/>
              </w:rPr>
            </w:pPr>
            <w:r w:rsidRPr="003D202E">
              <w:rPr>
                <w:rFonts w:ascii="Times New Roman" w:hAnsi="Times New Roman"/>
                <w:highlight w:val="yellow"/>
              </w:rPr>
              <w:t>-</w:t>
            </w:r>
            <w:r w:rsidRPr="003D202E">
              <w:rPr>
                <w:rFonts w:ascii="Times New Roman" w:hAnsi="Times New Roman"/>
                <w:highlight w:val="yellow"/>
              </w:rPr>
              <w:tab/>
            </w:r>
            <w:bookmarkStart w:id="6" w:name="_Hlk127301216"/>
            <w:r w:rsidRPr="003D202E">
              <w:rPr>
                <w:rFonts w:ascii="Times New Roman" w:hAnsi="Times New Roman"/>
                <w:highlight w:val="yellow"/>
              </w:rPr>
              <w:t xml:space="preserve">The SSB of the cell with different PCI from serving cell has the same SCS, </w:t>
            </w:r>
            <w:proofErr w:type="spellStart"/>
            <w:r w:rsidRPr="003D202E">
              <w:rPr>
                <w:rFonts w:ascii="Times New Roman" w:hAnsi="Times New Roman"/>
                <w:i/>
                <w:szCs w:val="22"/>
                <w:highlight w:val="yellow"/>
                <w:lang w:eastAsia="zh-CN"/>
              </w:rPr>
              <w:t>sfn</w:t>
            </w:r>
            <w:proofErr w:type="spellEnd"/>
            <w:r w:rsidRPr="003D202E">
              <w:rPr>
                <w:rFonts w:ascii="Times New Roman" w:hAnsi="Times New Roman"/>
                <w:i/>
                <w:szCs w:val="22"/>
                <w:highlight w:val="yellow"/>
                <w:lang w:eastAsia="zh-CN"/>
              </w:rPr>
              <w:t>-SSB-Offset</w:t>
            </w:r>
            <w:r w:rsidRPr="003D202E">
              <w:rPr>
                <w:rFonts w:ascii="Times New Roman" w:hAnsi="Times New Roman"/>
                <w:highlight w:val="yellow"/>
                <w:lang w:eastAsia="zh-CN"/>
              </w:rPr>
              <w:t xml:space="preserve"> </w:t>
            </w:r>
            <w:r w:rsidRPr="003D202E">
              <w:rPr>
                <w:rFonts w:ascii="Times New Roman" w:hAnsi="Times New Roman"/>
                <w:highlight w:val="yellow"/>
              </w:rPr>
              <w:t xml:space="preserve">and </w:t>
            </w:r>
            <w:proofErr w:type="spellStart"/>
            <w:r w:rsidRPr="003D202E">
              <w:rPr>
                <w:rFonts w:ascii="Times New Roman" w:hAnsi="Times New Roman"/>
                <w:highlight w:val="yellow"/>
              </w:rPr>
              <w:t>center</w:t>
            </w:r>
            <w:proofErr w:type="spellEnd"/>
            <w:r w:rsidRPr="003D202E">
              <w:rPr>
                <w:rFonts w:ascii="Times New Roman" w:hAnsi="Times New Roman"/>
                <w:highlight w:val="yellow"/>
              </w:rPr>
              <w:t xml:space="preserve"> frequency as the SSB of the serving cell</w:t>
            </w:r>
            <w:bookmarkEnd w:id="6"/>
          </w:p>
          <w:p w14:paraId="1762F5BA" w14:textId="77777777" w:rsidR="005033AB" w:rsidRPr="005033AB" w:rsidRDefault="005033AB" w:rsidP="005033AB">
            <w:pPr>
              <w:pStyle w:val="B10"/>
              <w:ind w:left="592"/>
              <w:rPr>
                <w:rFonts w:ascii="Times New Roman" w:hAnsi="Times New Roman"/>
              </w:rPr>
            </w:pPr>
            <w:r w:rsidRPr="005033AB">
              <w:rPr>
                <w:rFonts w:ascii="Times New Roman" w:hAnsi="Times New Roman"/>
              </w:rPr>
              <w:t>-</w:t>
            </w:r>
            <w:r w:rsidRPr="005033AB">
              <w:rPr>
                <w:rFonts w:ascii="Times New Roman" w:hAnsi="Times New Roman"/>
              </w:rPr>
              <w:tab/>
              <w:t>The timing difference of arrival at UE between the SSBs of serving cell and cell with different PCI is less than CP length of the corresponding SCS</w:t>
            </w:r>
          </w:p>
          <w:p w14:paraId="4A79AD39" w14:textId="77777777" w:rsidR="005033AB" w:rsidRPr="005033AB" w:rsidRDefault="005033AB" w:rsidP="005033AB">
            <w:pPr>
              <w:pStyle w:val="B10"/>
              <w:ind w:left="592"/>
              <w:rPr>
                <w:rFonts w:ascii="Times New Roman" w:hAnsi="Times New Roman"/>
              </w:rPr>
            </w:pPr>
            <w:r w:rsidRPr="005033AB">
              <w:rPr>
                <w:rFonts w:ascii="Times New Roman" w:hAnsi="Times New Roman"/>
              </w:rPr>
              <w:t>-</w:t>
            </w:r>
            <w:r w:rsidRPr="005033AB">
              <w:rPr>
                <w:rFonts w:ascii="Times New Roman" w:hAnsi="Times New Roman"/>
              </w:rPr>
              <w:tab/>
              <w:t>The UE has sent a valid L3 measurement report during the last 5 seconds, and</w:t>
            </w:r>
          </w:p>
          <w:p w14:paraId="06E37D04" w14:textId="75DAA3B1" w:rsidR="005033AB" w:rsidRDefault="005033AB" w:rsidP="005033AB">
            <w:pPr>
              <w:ind w:left="24"/>
            </w:pPr>
            <w:r w:rsidRPr="005033AB">
              <w:t>-</w:t>
            </w:r>
            <w:r w:rsidRPr="005033AB">
              <w:tab/>
              <w:t>The SSB from the cell with different PCI remains detectable according to the cell identification requirements specified in clause 9.2.</w:t>
            </w:r>
          </w:p>
        </w:tc>
      </w:tr>
    </w:tbl>
    <w:p w14:paraId="3FF575DE" w14:textId="77777777" w:rsidR="005033AB" w:rsidRPr="0012482B" w:rsidRDefault="005033AB" w:rsidP="0012482B">
      <w:pPr>
        <w:spacing w:afterLines="50" w:after="120"/>
        <w:rPr>
          <w:rFonts w:asciiTheme="minorHAnsi" w:hAnsiTheme="minorHAnsi" w:cstheme="minorHAnsi"/>
          <w:bCs/>
          <w:sz w:val="22"/>
          <w:szCs w:val="22"/>
          <w:lang w:eastAsia="zh-CN"/>
        </w:rPr>
      </w:pPr>
    </w:p>
    <w:p w14:paraId="1AAE466A" w14:textId="6693E27D" w:rsidR="002626D8" w:rsidRDefault="00527CA1" w:rsidP="002626D8">
      <w:pPr>
        <w:rPr>
          <w:rFonts w:asciiTheme="minorHAnsi" w:hAnsiTheme="minorHAnsi" w:cstheme="minorHAnsi"/>
          <w:sz w:val="22"/>
          <w:szCs w:val="22"/>
          <w:lang w:eastAsia="zh-CN"/>
        </w:rPr>
      </w:pPr>
      <w:r w:rsidRPr="0015530E">
        <w:rPr>
          <w:rFonts w:asciiTheme="minorHAnsi" w:hAnsiTheme="minorHAnsi" w:cstheme="minorHAnsi"/>
          <w:sz w:val="22"/>
          <w:szCs w:val="22"/>
          <w:lang w:eastAsia="zh-CN"/>
        </w:rPr>
        <w:t>However,</w:t>
      </w:r>
      <w:r w:rsidR="00520953" w:rsidRPr="0015530E">
        <w:rPr>
          <w:rFonts w:asciiTheme="minorHAnsi" w:hAnsiTheme="minorHAnsi" w:cstheme="minorHAnsi"/>
          <w:sz w:val="22"/>
          <w:szCs w:val="22"/>
          <w:lang w:eastAsia="zh-CN"/>
        </w:rPr>
        <w:t xml:space="preserve"> we think this assumption is not needed for LTM</w:t>
      </w:r>
      <w:r w:rsidRPr="0015530E">
        <w:rPr>
          <w:rFonts w:asciiTheme="minorHAnsi" w:hAnsiTheme="minorHAnsi" w:cstheme="minorHAnsi"/>
          <w:sz w:val="22"/>
          <w:szCs w:val="22"/>
          <w:lang w:eastAsia="zh-CN"/>
        </w:rPr>
        <w:t xml:space="preserve"> </w:t>
      </w:r>
      <w:r w:rsidR="00A83B88">
        <w:rPr>
          <w:rFonts w:asciiTheme="minorHAnsi" w:hAnsiTheme="minorHAnsi" w:cstheme="minorHAnsi"/>
          <w:sz w:val="22"/>
          <w:szCs w:val="22"/>
          <w:lang w:eastAsia="zh-CN"/>
        </w:rPr>
        <w:t xml:space="preserve">as the </w:t>
      </w:r>
      <w:r w:rsidR="00FD7226">
        <w:rPr>
          <w:rFonts w:asciiTheme="minorHAnsi" w:hAnsiTheme="minorHAnsi" w:cstheme="minorHAnsi"/>
          <w:sz w:val="22"/>
          <w:szCs w:val="22"/>
          <w:lang w:eastAsia="zh-CN"/>
        </w:rPr>
        <w:t xml:space="preserve">LTM is for HO purpose and </w:t>
      </w:r>
      <w:r w:rsidR="00304422">
        <w:rPr>
          <w:rFonts w:asciiTheme="minorHAnsi" w:hAnsiTheme="minorHAnsi" w:cstheme="minorHAnsi"/>
          <w:sz w:val="22"/>
          <w:szCs w:val="22"/>
          <w:lang w:eastAsia="zh-CN"/>
        </w:rPr>
        <w:t xml:space="preserve">L3 mobility requirements do not have this restriction. </w:t>
      </w:r>
    </w:p>
    <w:p w14:paraId="33EDC0DD" w14:textId="02F72294" w:rsidR="00F76D7B" w:rsidRDefault="00AA0308" w:rsidP="00F76D7B">
      <w:pPr>
        <w:pStyle w:val="ListParagraph"/>
        <w:numPr>
          <w:ilvl w:val="0"/>
          <w:numId w:val="28"/>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for LTM measurements, </w:t>
      </w:r>
      <w:proofErr w:type="spellStart"/>
      <w:r w:rsidRPr="00AA0308">
        <w:rPr>
          <w:rFonts w:asciiTheme="minorHAnsi" w:hAnsiTheme="minorHAnsi" w:cstheme="minorHAnsi"/>
          <w:sz w:val="22"/>
          <w:szCs w:val="22"/>
          <w:lang w:eastAsia="zh-CN"/>
        </w:rPr>
        <w:t>sfn</w:t>
      </w:r>
      <w:proofErr w:type="spellEnd"/>
      <w:r w:rsidRPr="00AA0308">
        <w:rPr>
          <w:rFonts w:asciiTheme="minorHAnsi" w:hAnsiTheme="minorHAnsi" w:cstheme="minorHAnsi"/>
          <w:sz w:val="22"/>
          <w:szCs w:val="22"/>
          <w:lang w:eastAsia="zh-CN"/>
        </w:rPr>
        <w:t>-SSB-Offset</w:t>
      </w:r>
      <w:r>
        <w:rPr>
          <w:rFonts w:asciiTheme="minorHAnsi" w:hAnsiTheme="minorHAnsi" w:cstheme="minorHAnsi"/>
          <w:sz w:val="22"/>
          <w:szCs w:val="22"/>
          <w:lang w:eastAsia="zh-CN"/>
        </w:rPr>
        <w:t xml:space="preserve"> of the neighbour cell need not to be same as the serving cell.</w:t>
      </w:r>
    </w:p>
    <w:p w14:paraId="1E5E1D39" w14:textId="2A570DE1" w:rsidR="00316A12" w:rsidRPr="0015530E" w:rsidRDefault="00316A12" w:rsidP="002626D8">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Another issue is </w:t>
      </w:r>
      <w:r w:rsidR="008B5768">
        <w:rPr>
          <w:rFonts w:asciiTheme="minorHAnsi" w:hAnsiTheme="minorHAnsi" w:cstheme="minorHAnsi"/>
          <w:sz w:val="22"/>
          <w:szCs w:val="22"/>
          <w:lang w:eastAsia="zh-CN"/>
        </w:rPr>
        <w:t>w</w:t>
      </w:r>
      <w:r w:rsidR="009B0CC3" w:rsidRPr="009B0CC3">
        <w:rPr>
          <w:rFonts w:asciiTheme="minorHAnsi" w:hAnsiTheme="minorHAnsi" w:cstheme="minorHAnsi"/>
          <w:sz w:val="22"/>
          <w:szCs w:val="22"/>
          <w:lang w:eastAsia="zh-CN"/>
        </w:rPr>
        <w:t>hether SSB for intra-frequency L1-RSRP measurement is in the active BWPs</w:t>
      </w:r>
      <w:r w:rsidR="008B5768">
        <w:rPr>
          <w:rFonts w:asciiTheme="minorHAnsi" w:hAnsiTheme="minorHAnsi" w:cstheme="minorHAnsi"/>
          <w:sz w:val="22"/>
          <w:szCs w:val="22"/>
          <w:lang w:eastAsia="zh-CN"/>
        </w:rPr>
        <w:t xml:space="preserve">. </w:t>
      </w:r>
    </w:p>
    <w:p w14:paraId="0BF8CC68" w14:textId="77777777" w:rsidR="002626D8" w:rsidRPr="0051008C" w:rsidRDefault="002626D8" w:rsidP="002626D8">
      <w:pPr>
        <w:spacing w:afterLines="50" w:after="120"/>
        <w:rPr>
          <w:b/>
          <w:lang w:eastAsia="zh-CN"/>
        </w:rPr>
      </w:pPr>
      <w:r w:rsidRPr="00F7713E">
        <w:rPr>
          <w:b/>
          <w:u w:val="single"/>
        </w:rPr>
        <w:t xml:space="preserve">Issue 4-2-1: Whether SSB for </w:t>
      </w:r>
      <w:r w:rsidRPr="00BA45D6">
        <w:rPr>
          <w:b/>
          <w:u w:val="single"/>
        </w:rPr>
        <w:t>intra-frequency</w:t>
      </w:r>
      <w:r w:rsidRPr="00F7713E">
        <w:rPr>
          <w:b/>
          <w:u w:val="single"/>
        </w:rPr>
        <w:t xml:space="preserve"> L1-RSRP measurement is in the active BWPs</w:t>
      </w:r>
    </w:p>
    <w:p w14:paraId="62C67AD6" w14:textId="77777777" w:rsidR="002626D8" w:rsidRPr="00723CBF" w:rsidRDefault="002626D8" w:rsidP="002626D8">
      <w:pPr>
        <w:spacing w:afterLines="50" w:after="120"/>
        <w:ind w:leftChars="200" w:left="40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FFS the following options</w:t>
      </w:r>
    </w:p>
    <w:p w14:paraId="73634166" w14:textId="77777777" w:rsidR="002626D8" w:rsidRDefault="002626D8" w:rsidP="002626D8">
      <w:pPr>
        <w:pStyle w:val="ListParagraph"/>
        <w:numPr>
          <w:ilvl w:val="1"/>
          <w:numId w:val="32"/>
        </w:numPr>
        <w:spacing w:after="120"/>
        <w:contextualSpacing w:val="0"/>
        <w:rPr>
          <w:szCs w:val="24"/>
          <w:lang w:eastAsia="zh-CN"/>
        </w:rPr>
      </w:pPr>
      <w:r>
        <w:rPr>
          <w:rFonts w:hint="eastAsia"/>
          <w:szCs w:val="24"/>
          <w:lang w:eastAsia="zh-CN"/>
        </w:rPr>
        <w:t>O</w:t>
      </w:r>
      <w:r>
        <w:rPr>
          <w:szCs w:val="24"/>
          <w:lang w:eastAsia="zh-CN"/>
        </w:rPr>
        <w:t>ption 1 (MTK, Intel, vivo): Not relax the restriction “</w:t>
      </w:r>
      <w:r w:rsidRPr="00667441">
        <w:rPr>
          <w:szCs w:val="24"/>
          <w:lang w:eastAsia="zh-CN"/>
        </w:rPr>
        <w:t>non-serving cell SSB should be covered by serving cell active BWP</w:t>
      </w:r>
      <w:r>
        <w:rPr>
          <w:szCs w:val="24"/>
          <w:lang w:eastAsia="zh-CN"/>
        </w:rPr>
        <w:t>”</w:t>
      </w:r>
    </w:p>
    <w:p w14:paraId="41D0E835" w14:textId="77777777" w:rsidR="002626D8" w:rsidRDefault="002626D8" w:rsidP="002626D8">
      <w:pPr>
        <w:pStyle w:val="ListParagraph"/>
        <w:numPr>
          <w:ilvl w:val="1"/>
          <w:numId w:val="32"/>
        </w:numPr>
        <w:spacing w:after="120"/>
        <w:contextualSpacing w:val="0"/>
        <w:rPr>
          <w:szCs w:val="24"/>
          <w:lang w:eastAsia="zh-CN"/>
        </w:rPr>
      </w:pPr>
      <w:r>
        <w:rPr>
          <w:rFonts w:hint="eastAsia"/>
          <w:szCs w:val="24"/>
          <w:lang w:eastAsia="zh-CN"/>
        </w:rPr>
        <w:t>O</w:t>
      </w:r>
      <w:r>
        <w:rPr>
          <w:szCs w:val="24"/>
          <w:lang w:eastAsia="zh-CN"/>
        </w:rPr>
        <w:t>ption 2 (</w:t>
      </w:r>
      <w:r w:rsidRPr="00B326B9">
        <w:rPr>
          <w:szCs w:val="24"/>
          <w:lang w:eastAsia="zh-CN"/>
        </w:rPr>
        <w:t>Apple</w:t>
      </w:r>
      <w:r>
        <w:rPr>
          <w:szCs w:val="24"/>
          <w:lang w:eastAsia="zh-CN"/>
        </w:rPr>
        <w:t>, QC): relax the restriction “</w:t>
      </w:r>
      <w:r w:rsidRPr="00667441">
        <w:rPr>
          <w:szCs w:val="24"/>
          <w:lang w:eastAsia="zh-CN"/>
        </w:rPr>
        <w:t>non-serving cell SSB should be covered by serving cell active BWP</w:t>
      </w:r>
      <w:r>
        <w:rPr>
          <w:szCs w:val="24"/>
          <w:lang w:eastAsia="zh-CN"/>
        </w:rPr>
        <w:t>”</w:t>
      </w:r>
    </w:p>
    <w:p w14:paraId="0669005D" w14:textId="77777777" w:rsidR="002626D8" w:rsidRDefault="002626D8" w:rsidP="002626D8">
      <w:pPr>
        <w:pStyle w:val="ListParagraph"/>
        <w:numPr>
          <w:ilvl w:val="1"/>
          <w:numId w:val="32"/>
        </w:numPr>
        <w:spacing w:after="120"/>
        <w:contextualSpacing w:val="0"/>
        <w:rPr>
          <w:szCs w:val="24"/>
          <w:lang w:eastAsia="zh-CN"/>
        </w:rPr>
      </w:pPr>
      <w:r>
        <w:rPr>
          <w:rFonts w:hint="eastAsia"/>
          <w:szCs w:val="24"/>
          <w:lang w:eastAsia="zh-CN"/>
        </w:rPr>
        <w:t>O</w:t>
      </w:r>
      <w:r>
        <w:rPr>
          <w:szCs w:val="24"/>
          <w:lang w:eastAsia="zh-CN"/>
        </w:rPr>
        <w:t xml:space="preserve">ption 3 (CATT, </w:t>
      </w:r>
      <w:proofErr w:type="spellStart"/>
      <w:r w:rsidRPr="00A97FE1">
        <w:rPr>
          <w:szCs w:val="24"/>
          <w:lang w:eastAsia="zh-CN"/>
        </w:rPr>
        <w:t>xiaomi</w:t>
      </w:r>
      <w:proofErr w:type="spellEnd"/>
      <w:r>
        <w:rPr>
          <w:szCs w:val="24"/>
          <w:lang w:eastAsia="zh-CN"/>
        </w:rPr>
        <w:t xml:space="preserve">): </w:t>
      </w:r>
      <w:r w:rsidRPr="00FF747D">
        <w:rPr>
          <w:szCs w:val="24"/>
          <w:lang w:eastAsia="zh-CN"/>
        </w:rPr>
        <w:t>Whether to relax the restriction on BWP setting depends on whether to introduce measurement gap for L1-RSRP measurements.</w:t>
      </w:r>
    </w:p>
    <w:p w14:paraId="053FB1BA" w14:textId="77777777" w:rsidR="002626D8" w:rsidRDefault="002626D8" w:rsidP="002626D8">
      <w:pPr>
        <w:pStyle w:val="ListParagraph"/>
        <w:numPr>
          <w:ilvl w:val="1"/>
          <w:numId w:val="32"/>
        </w:numPr>
        <w:spacing w:after="120"/>
        <w:contextualSpacing w:val="0"/>
        <w:rPr>
          <w:szCs w:val="24"/>
          <w:lang w:eastAsia="zh-CN"/>
        </w:rPr>
      </w:pPr>
      <w:r>
        <w:rPr>
          <w:rFonts w:hint="eastAsia"/>
          <w:szCs w:val="24"/>
          <w:lang w:eastAsia="zh-CN"/>
        </w:rPr>
        <w:t>O</w:t>
      </w:r>
      <w:r>
        <w:rPr>
          <w:szCs w:val="24"/>
          <w:lang w:eastAsia="zh-CN"/>
        </w:rPr>
        <w:t xml:space="preserve">ption 4 (vivo, Ericsson): </w:t>
      </w:r>
    </w:p>
    <w:p w14:paraId="7791DA0C" w14:textId="77777777" w:rsidR="002626D8" w:rsidRDefault="002626D8" w:rsidP="002626D8">
      <w:pPr>
        <w:pStyle w:val="ListParagraph"/>
        <w:numPr>
          <w:ilvl w:val="2"/>
          <w:numId w:val="32"/>
        </w:numPr>
        <w:spacing w:after="120"/>
        <w:contextualSpacing w:val="0"/>
        <w:rPr>
          <w:szCs w:val="24"/>
          <w:lang w:eastAsia="zh-CN"/>
        </w:rPr>
      </w:pPr>
      <w:r>
        <w:rPr>
          <w:szCs w:val="24"/>
          <w:lang w:eastAsia="zh-CN"/>
        </w:rPr>
        <w:t>If</w:t>
      </w:r>
      <w:r w:rsidRPr="00B46ACC">
        <w:rPr>
          <w:szCs w:val="24"/>
          <w:lang w:eastAsia="zh-CN"/>
        </w:rPr>
        <w:t xml:space="preserve"> support using intermediate results from L3 measurements in L1-RSRP reporting</w:t>
      </w:r>
      <w:r>
        <w:rPr>
          <w:szCs w:val="24"/>
          <w:lang w:eastAsia="zh-CN"/>
        </w:rPr>
        <w:t>,</w:t>
      </w:r>
      <w:r w:rsidRPr="00B46ACC">
        <w:rPr>
          <w:szCs w:val="24"/>
          <w:lang w:eastAsia="zh-CN"/>
        </w:rPr>
        <w:t xml:space="preserve"> BWP setting </w:t>
      </w:r>
      <w:r w:rsidRPr="003E32F2">
        <w:rPr>
          <w:szCs w:val="24"/>
          <w:lang w:eastAsia="zh-CN"/>
        </w:rPr>
        <w:t>restriction can be relaxed.</w:t>
      </w:r>
    </w:p>
    <w:p w14:paraId="31670861" w14:textId="77777777" w:rsidR="002626D8" w:rsidRPr="00D72575" w:rsidRDefault="002626D8" w:rsidP="002626D8">
      <w:pPr>
        <w:pStyle w:val="ListParagraph"/>
        <w:numPr>
          <w:ilvl w:val="1"/>
          <w:numId w:val="32"/>
        </w:numPr>
        <w:spacing w:after="120"/>
        <w:contextualSpacing w:val="0"/>
        <w:rPr>
          <w:szCs w:val="24"/>
          <w:lang w:eastAsia="zh-CN"/>
        </w:rPr>
      </w:pPr>
      <w:r w:rsidRPr="00D72575">
        <w:rPr>
          <w:rFonts w:hint="eastAsia"/>
          <w:szCs w:val="24"/>
          <w:lang w:eastAsia="zh-CN"/>
        </w:rPr>
        <w:t>O</w:t>
      </w:r>
      <w:r w:rsidRPr="00D72575">
        <w:rPr>
          <w:szCs w:val="24"/>
          <w:lang w:eastAsia="zh-CN"/>
        </w:rPr>
        <w:t xml:space="preserve">ption </w:t>
      </w:r>
      <w:r>
        <w:rPr>
          <w:szCs w:val="24"/>
          <w:lang w:eastAsia="zh-CN"/>
        </w:rPr>
        <w:t>5</w:t>
      </w:r>
      <w:r w:rsidRPr="00D72575">
        <w:rPr>
          <w:szCs w:val="24"/>
          <w:lang w:eastAsia="zh-CN"/>
        </w:rPr>
        <w:t xml:space="preserve"> (Nokia)</w:t>
      </w:r>
      <w:r>
        <w:rPr>
          <w:szCs w:val="24"/>
          <w:lang w:eastAsia="zh-CN"/>
        </w:rPr>
        <w:t>: FFS</w:t>
      </w:r>
    </w:p>
    <w:p w14:paraId="58B93B31" w14:textId="3DC26F3C" w:rsidR="002626D8" w:rsidRDefault="0016792F" w:rsidP="0016792F">
      <w:pPr>
        <w:spacing w:after="120"/>
        <w:rPr>
          <w:rFonts w:asciiTheme="minorHAnsi" w:hAnsiTheme="minorHAnsi" w:cstheme="minorHAnsi"/>
          <w:sz w:val="22"/>
          <w:szCs w:val="22"/>
          <w:lang w:eastAsia="zh-CN"/>
        </w:rPr>
      </w:pPr>
      <w:r w:rsidRPr="00BA45D6">
        <w:rPr>
          <w:rFonts w:asciiTheme="minorHAnsi" w:hAnsiTheme="minorHAnsi" w:cstheme="minorHAnsi"/>
          <w:sz w:val="22"/>
          <w:szCs w:val="22"/>
          <w:lang w:eastAsia="zh-CN"/>
        </w:rPr>
        <w:t>We think this restriction is not needed as the L3 intra-frequency measurement do not have this restriction and L3 measurement intermediate results can be reused for LTM measurements.</w:t>
      </w:r>
    </w:p>
    <w:p w14:paraId="00CEF479" w14:textId="0C092D72" w:rsidR="002F7DC9" w:rsidRDefault="00AC363F" w:rsidP="002F7DC9">
      <w:pPr>
        <w:pStyle w:val="ListParagraph"/>
        <w:numPr>
          <w:ilvl w:val="0"/>
          <w:numId w:val="28"/>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w:t>
      </w:r>
      <w:r w:rsidRPr="00AC363F">
        <w:rPr>
          <w:rFonts w:asciiTheme="minorHAnsi" w:hAnsiTheme="minorHAnsi" w:cstheme="minorHAnsi"/>
          <w:sz w:val="22"/>
          <w:szCs w:val="22"/>
          <w:lang w:eastAsia="zh-CN"/>
        </w:rPr>
        <w:t xml:space="preserve">SSB for intra-frequency L1-RSRP measurement </w:t>
      </w:r>
      <w:r w:rsidR="00A06631">
        <w:rPr>
          <w:rFonts w:asciiTheme="minorHAnsi" w:hAnsiTheme="minorHAnsi" w:cstheme="minorHAnsi"/>
          <w:sz w:val="22"/>
          <w:szCs w:val="22"/>
          <w:lang w:eastAsia="zh-CN"/>
        </w:rPr>
        <w:t>need not be</w:t>
      </w:r>
      <w:r w:rsidR="003D613C">
        <w:rPr>
          <w:rFonts w:asciiTheme="minorHAnsi" w:hAnsiTheme="minorHAnsi" w:cstheme="minorHAnsi"/>
          <w:sz w:val="22"/>
          <w:szCs w:val="22"/>
          <w:lang w:eastAsia="zh-CN"/>
        </w:rPr>
        <w:t xml:space="preserve"> </w:t>
      </w:r>
      <w:r w:rsidRPr="00AC363F">
        <w:rPr>
          <w:rFonts w:asciiTheme="minorHAnsi" w:hAnsiTheme="minorHAnsi" w:cstheme="minorHAnsi"/>
          <w:sz w:val="22"/>
          <w:szCs w:val="22"/>
          <w:lang w:eastAsia="zh-CN"/>
        </w:rPr>
        <w:t>in the active BWPs</w:t>
      </w:r>
      <w:r>
        <w:rPr>
          <w:rFonts w:asciiTheme="minorHAnsi" w:hAnsiTheme="minorHAnsi" w:cstheme="minorHAnsi"/>
          <w:sz w:val="22"/>
          <w:szCs w:val="22"/>
          <w:lang w:eastAsia="zh-CN"/>
        </w:rPr>
        <w:t xml:space="preserve">. </w:t>
      </w:r>
    </w:p>
    <w:p w14:paraId="5520AB5B" w14:textId="57212EC7" w:rsidR="002626D8" w:rsidRDefault="009B55E6" w:rsidP="009B55E6">
      <w:pPr>
        <w:spacing w:after="120"/>
        <w:rPr>
          <w:rFonts w:asciiTheme="minorHAnsi" w:hAnsiTheme="minorHAnsi" w:cstheme="minorHAnsi"/>
          <w:bCs/>
          <w:sz w:val="22"/>
          <w:szCs w:val="22"/>
        </w:rPr>
      </w:pPr>
      <w:r w:rsidRPr="00F7713E">
        <w:rPr>
          <w:rFonts w:asciiTheme="minorHAnsi" w:hAnsiTheme="minorHAnsi" w:cstheme="minorHAnsi"/>
          <w:sz w:val="22"/>
          <w:szCs w:val="22"/>
          <w:lang w:eastAsia="zh-CN"/>
        </w:rPr>
        <w:t xml:space="preserve">Another issue is </w:t>
      </w:r>
      <w:r w:rsidR="00F76D7B" w:rsidRPr="00F7713E">
        <w:rPr>
          <w:rFonts w:asciiTheme="minorHAnsi" w:hAnsiTheme="minorHAnsi" w:cstheme="minorHAnsi"/>
          <w:bCs/>
          <w:sz w:val="22"/>
          <w:szCs w:val="22"/>
        </w:rPr>
        <w:t>w</w:t>
      </w:r>
      <w:r w:rsidR="002626D8" w:rsidRPr="00BA45D6">
        <w:rPr>
          <w:rFonts w:asciiTheme="minorHAnsi" w:hAnsiTheme="minorHAnsi" w:cstheme="minorHAnsi"/>
          <w:bCs/>
          <w:sz w:val="22"/>
          <w:szCs w:val="22"/>
        </w:rPr>
        <w:t xml:space="preserve">hether to define </w:t>
      </w:r>
      <w:bookmarkStart w:id="7" w:name="_Hlk118894582"/>
      <w:r w:rsidR="002626D8" w:rsidRPr="00BA45D6">
        <w:rPr>
          <w:rFonts w:asciiTheme="minorHAnsi" w:hAnsiTheme="minorHAnsi" w:cstheme="minorHAnsi"/>
          <w:bCs/>
          <w:sz w:val="22"/>
          <w:szCs w:val="22"/>
        </w:rPr>
        <w:t>requirements for intra-frequency</w:t>
      </w:r>
      <w:r w:rsidR="002626D8" w:rsidRPr="00F7713E">
        <w:rPr>
          <w:rFonts w:asciiTheme="minorHAnsi" w:hAnsiTheme="minorHAnsi" w:cstheme="minorHAnsi"/>
          <w:bCs/>
          <w:sz w:val="22"/>
          <w:szCs w:val="22"/>
        </w:rPr>
        <w:t xml:space="preserve"> L1-RSRP measurement with MG</w:t>
      </w:r>
      <w:bookmarkEnd w:id="7"/>
      <w:r w:rsidR="00F76D7B" w:rsidRPr="00F7713E">
        <w:rPr>
          <w:rFonts w:asciiTheme="minorHAnsi" w:hAnsiTheme="minorHAnsi" w:cstheme="minorHAnsi"/>
          <w:bCs/>
          <w:sz w:val="22"/>
          <w:szCs w:val="22"/>
        </w:rPr>
        <w:t xml:space="preserve">. </w:t>
      </w:r>
      <w:r w:rsidR="003D613C" w:rsidRPr="00BA45D6">
        <w:rPr>
          <w:rFonts w:asciiTheme="minorHAnsi" w:hAnsiTheme="minorHAnsi" w:cstheme="minorHAnsi"/>
          <w:bCs/>
          <w:sz w:val="22"/>
          <w:szCs w:val="22"/>
        </w:rPr>
        <w:t xml:space="preserve">Since </w:t>
      </w:r>
      <w:r w:rsidR="00D95F8F" w:rsidRPr="00BA45D6">
        <w:rPr>
          <w:rFonts w:asciiTheme="minorHAnsi" w:hAnsiTheme="minorHAnsi" w:cstheme="minorHAnsi"/>
          <w:bCs/>
          <w:sz w:val="22"/>
          <w:szCs w:val="22"/>
        </w:rPr>
        <w:t>SSB need not be in the active BWP, we think measurement gap may be needed.</w:t>
      </w:r>
      <w:r w:rsidR="00D95F8F">
        <w:rPr>
          <w:rFonts w:asciiTheme="minorHAnsi" w:hAnsiTheme="minorHAnsi" w:cstheme="minorHAnsi"/>
          <w:bCs/>
          <w:sz w:val="22"/>
          <w:szCs w:val="22"/>
        </w:rPr>
        <w:t xml:space="preserve"> </w:t>
      </w:r>
    </w:p>
    <w:p w14:paraId="4E0F8AF9" w14:textId="2F0C6342" w:rsidR="00077A96" w:rsidRPr="00154EE1" w:rsidRDefault="00A12DD8" w:rsidP="00077A96">
      <w:pPr>
        <w:pStyle w:val="ListParagraph"/>
        <w:numPr>
          <w:ilvl w:val="0"/>
          <w:numId w:val="28"/>
        </w:numPr>
        <w:spacing w:after="120"/>
        <w:rPr>
          <w:rFonts w:asciiTheme="minorHAnsi" w:hAnsiTheme="minorHAnsi" w:cstheme="minorHAnsi"/>
          <w:bCs/>
          <w:sz w:val="22"/>
          <w:szCs w:val="22"/>
        </w:rPr>
      </w:pPr>
      <w:r w:rsidRPr="00154EE1">
        <w:rPr>
          <w:rFonts w:asciiTheme="minorHAnsi" w:hAnsiTheme="minorHAnsi" w:cstheme="minorHAnsi"/>
          <w:bCs/>
          <w:sz w:val="22"/>
          <w:szCs w:val="22"/>
        </w:rPr>
        <w:lastRenderedPageBreak/>
        <w:t>RAN4 to define requirements for intra-frequency L1-RSRP measurement with MG</w:t>
      </w:r>
    </w:p>
    <w:p w14:paraId="272992FB" w14:textId="77777777" w:rsidR="00077A96" w:rsidRPr="00BE2D98" w:rsidRDefault="00077A96" w:rsidP="009B55E6">
      <w:pPr>
        <w:spacing w:after="120"/>
        <w:rPr>
          <w:lang w:eastAsia="zh-CN"/>
        </w:rPr>
      </w:pPr>
    </w:p>
    <w:bookmarkEnd w:id="5"/>
    <w:p w14:paraId="704715B3" w14:textId="77777777" w:rsidR="00D24F68" w:rsidRPr="005B68C1" w:rsidRDefault="00D24F68" w:rsidP="00D24F68">
      <w:pPr>
        <w:pStyle w:val="Heading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36E00B7F" w14:textId="77777777" w:rsidR="00250B96" w:rsidRPr="00F7713E" w:rsidRDefault="00250B96" w:rsidP="00F7713E">
      <w:pPr>
        <w:pStyle w:val="ListParagraph"/>
        <w:numPr>
          <w:ilvl w:val="0"/>
          <w:numId w:val="35"/>
        </w:numPr>
        <w:spacing w:after="120"/>
        <w:rPr>
          <w:rFonts w:asciiTheme="minorHAnsi" w:hAnsiTheme="minorHAnsi" w:cstheme="minorHAnsi"/>
          <w:color w:val="000000"/>
          <w:sz w:val="22"/>
          <w:szCs w:val="22"/>
          <w:lang w:eastAsia="zh-CN"/>
        </w:rPr>
      </w:pPr>
      <w:r w:rsidRPr="00F7713E">
        <w:rPr>
          <w:rFonts w:asciiTheme="minorHAnsi" w:hAnsiTheme="minorHAnsi" w:cstheme="minorHAnsi"/>
          <w:color w:val="000000"/>
          <w:sz w:val="22"/>
          <w:szCs w:val="22"/>
          <w:lang w:eastAsia="zh-CN"/>
        </w:rPr>
        <w:t xml:space="preserve">RAN4 to consider RTD&gt;CP for L1/L2 mobility candidate cell measurements. </w:t>
      </w:r>
    </w:p>
    <w:p w14:paraId="10566D12" w14:textId="77777777" w:rsidR="00250B96" w:rsidRPr="00F7713E" w:rsidRDefault="00250B96" w:rsidP="00F7713E">
      <w:pPr>
        <w:pStyle w:val="ListParagraph"/>
        <w:numPr>
          <w:ilvl w:val="0"/>
          <w:numId w:val="35"/>
        </w:numPr>
        <w:spacing w:after="120"/>
        <w:rPr>
          <w:rFonts w:asciiTheme="minorHAnsi" w:hAnsiTheme="minorHAnsi"/>
          <w:sz w:val="22"/>
          <w:szCs w:val="22"/>
        </w:rPr>
      </w:pPr>
      <w:r w:rsidRPr="00F7713E">
        <w:rPr>
          <w:rFonts w:asciiTheme="minorHAnsi" w:hAnsiTheme="minorHAnsi"/>
          <w:sz w:val="22"/>
          <w:szCs w:val="22"/>
        </w:rPr>
        <w:t>RAN4 to discuss downlink synchronisation requirements for UE before receiving cell switch command.</w:t>
      </w:r>
    </w:p>
    <w:p w14:paraId="4BFEB780" w14:textId="77777777" w:rsidR="00250B96" w:rsidRPr="00F7713E" w:rsidRDefault="00250B96" w:rsidP="00F7713E">
      <w:pPr>
        <w:pStyle w:val="ListParagraph"/>
        <w:numPr>
          <w:ilvl w:val="0"/>
          <w:numId w:val="35"/>
        </w:numPr>
        <w:spacing w:after="120"/>
        <w:rPr>
          <w:rFonts w:asciiTheme="minorHAnsi" w:hAnsiTheme="minorHAnsi"/>
          <w:sz w:val="22"/>
          <w:szCs w:val="22"/>
        </w:rPr>
      </w:pPr>
      <w:r w:rsidRPr="00F7713E">
        <w:rPr>
          <w:rFonts w:asciiTheme="minorHAnsi" w:hAnsiTheme="minorHAnsi"/>
          <w:sz w:val="22"/>
          <w:szCs w:val="22"/>
        </w:rPr>
        <w:t>UE to meet the same transmit timing requirements as legacy HO after receiving the cell switch command.</w:t>
      </w:r>
    </w:p>
    <w:p w14:paraId="2101B892" w14:textId="77777777" w:rsidR="00250B96" w:rsidRDefault="00250B96" w:rsidP="00F7713E">
      <w:pPr>
        <w:pStyle w:val="ListParagraph"/>
        <w:numPr>
          <w:ilvl w:val="0"/>
          <w:numId w:val="35"/>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for LTM measurements, </w:t>
      </w:r>
      <w:proofErr w:type="spellStart"/>
      <w:r w:rsidRPr="00AA0308">
        <w:rPr>
          <w:rFonts w:asciiTheme="minorHAnsi" w:hAnsiTheme="minorHAnsi" w:cstheme="minorHAnsi"/>
          <w:sz w:val="22"/>
          <w:szCs w:val="22"/>
          <w:lang w:eastAsia="zh-CN"/>
        </w:rPr>
        <w:t>sfn</w:t>
      </w:r>
      <w:proofErr w:type="spellEnd"/>
      <w:r w:rsidRPr="00AA0308">
        <w:rPr>
          <w:rFonts w:asciiTheme="minorHAnsi" w:hAnsiTheme="minorHAnsi" w:cstheme="minorHAnsi"/>
          <w:sz w:val="22"/>
          <w:szCs w:val="22"/>
          <w:lang w:eastAsia="zh-CN"/>
        </w:rPr>
        <w:t>-SSB-Offset</w:t>
      </w:r>
      <w:r>
        <w:rPr>
          <w:rFonts w:asciiTheme="minorHAnsi" w:hAnsiTheme="minorHAnsi" w:cstheme="minorHAnsi"/>
          <w:sz w:val="22"/>
          <w:szCs w:val="22"/>
          <w:lang w:eastAsia="zh-CN"/>
        </w:rPr>
        <w:t xml:space="preserve"> of the neighbour cell need not to be same as the serving cell.</w:t>
      </w:r>
    </w:p>
    <w:p w14:paraId="0502C662" w14:textId="77777777" w:rsidR="00250B96" w:rsidRDefault="00250B96" w:rsidP="00F7713E">
      <w:pPr>
        <w:pStyle w:val="ListParagraph"/>
        <w:numPr>
          <w:ilvl w:val="0"/>
          <w:numId w:val="35"/>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w:t>
      </w:r>
      <w:r w:rsidRPr="00AC363F">
        <w:rPr>
          <w:rFonts w:asciiTheme="minorHAnsi" w:hAnsiTheme="minorHAnsi" w:cstheme="minorHAnsi"/>
          <w:sz w:val="22"/>
          <w:szCs w:val="22"/>
          <w:lang w:eastAsia="zh-CN"/>
        </w:rPr>
        <w:t xml:space="preserve">SSB for intra-frequency L1-RSRP measurement </w:t>
      </w:r>
      <w:r>
        <w:rPr>
          <w:rFonts w:asciiTheme="minorHAnsi" w:hAnsiTheme="minorHAnsi" w:cstheme="minorHAnsi"/>
          <w:sz w:val="22"/>
          <w:szCs w:val="22"/>
          <w:lang w:eastAsia="zh-CN"/>
        </w:rPr>
        <w:t xml:space="preserve">need not be </w:t>
      </w:r>
      <w:r w:rsidRPr="00AC363F">
        <w:rPr>
          <w:rFonts w:asciiTheme="minorHAnsi" w:hAnsiTheme="minorHAnsi" w:cstheme="minorHAnsi"/>
          <w:sz w:val="22"/>
          <w:szCs w:val="22"/>
          <w:lang w:eastAsia="zh-CN"/>
        </w:rPr>
        <w:t>in the active BWPs</w:t>
      </w:r>
      <w:r>
        <w:rPr>
          <w:rFonts w:asciiTheme="minorHAnsi" w:hAnsiTheme="minorHAnsi" w:cstheme="minorHAnsi"/>
          <w:sz w:val="22"/>
          <w:szCs w:val="22"/>
          <w:lang w:eastAsia="zh-CN"/>
        </w:rPr>
        <w:t xml:space="preserve">. </w:t>
      </w:r>
    </w:p>
    <w:p w14:paraId="2973DA0A" w14:textId="77777777" w:rsidR="00250B96" w:rsidRPr="00B166B8" w:rsidRDefault="00250B96" w:rsidP="00F7713E">
      <w:pPr>
        <w:pStyle w:val="ListParagraph"/>
        <w:numPr>
          <w:ilvl w:val="0"/>
          <w:numId w:val="35"/>
        </w:numPr>
        <w:spacing w:after="120"/>
        <w:rPr>
          <w:rFonts w:asciiTheme="minorHAnsi" w:hAnsiTheme="minorHAnsi" w:cstheme="minorHAnsi"/>
          <w:bCs/>
          <w:sz w:val="22"/>
          <w:szCs w:val="22"/>
        </w:rPr>
      </w:pPr>
      <w:r w:rsidRPr="00B166B8">
        <w:rPr>
          <w:rFonts w:asciiTheme="minorHAnsi" w:hAnsiTheme="minorHAnsi" w:cstheme="minorHAnsi"/>
          <w:bCs/>
          <w:sz w:val="22"/>
          <w:szCs w:val="22"/>
        </w:rPr>
        <w:t>RAN4 to define requirements for intra-frequency L1-RSRP measurement with MG</w:t>
      </w:r>
    </w:p>
    <w:p w14:paraId="05960F0A" w14:textId="77777777" w:rsidR="00366AC8" w:rsidRPr="006A46DB" w:rsidRDefault="00366AC8" w:rsidP="00D24F68">
      <w:pPr>
        <w:rPr>
          <w:rFonts w:asciiTheme="minorHAnsi" w:hAnsiTheme="minorHAnsi"/>
          <w:b/>
          <w:bCs/>
          <w:sz w:val="22"/>
          <w:szCs w:val="22"/>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8" w:name="_Ref536781364"/>
      <w:bookmarkStart w:id="9" w:name="_Ref517094573"/>
      <w:bookmarkStart w:id="10" w:name="_Ref536781239"/>
      <w:bookmarkEnd w:id="2"/>
      <w:bookmarkEnd w:id="3"/>
    </w:p>
    <w:bookmarkEnd w:id="8"/>
    <w:bookmarkEnd w:id="9"/>
    <w:bookmarkEnd w:id="10"/>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629A1042" w:rsidR="006D19BC" w:rsidRPr="000615DA"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R2-22</w:t>
      </w:r>
      <w:r w:rsidR="008F2835">
        <w:rPr>
          <w:rFonts w:asciiTheme="minorHAnsi" w:hAnsiTheme="minorHAnsi" w:cstheme="minorHAnsi"/>
          <w:sz w:val="22"/>
          <w:szCs w:val="22"/>
          <w:lang w:val="en-CA"/>
        </w:rPr>
        <w:t>17259</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EE768" w14:textId="77777777" w:rsidR="005F6E87" w:rsidRDefault="005F6E87">
      <w:r>
        <w:separator/>
      </w:r>
    </w:p>
  </w:endnote>
  <w:endnote w:type="continuationSeparator" w:id="0">
    <w:p w14:paraId="6B6C0384" w14:textId="77777777" w:rsidR="005F6E87" w:rsidRDefault="005F6E87">
      <w:r>
        <w:continuationSeparator/>
      </w:r>
    </w:p>
  </w:endnote>
  <w:endnote w:type="continuationNotice" w:id="1">
    <w:p w14:paraId="23807802" w14:textId="77777777" w:rsidR="005F6E87" w:rsidRDefault="005F6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0D92A" w14:textId="77777777" w:rsidR="005F6E87" w:rsidRDefault="005F6E87">
      <w:r>
        <w:separator/>
      </w:r>
    </w:p>
  </w:footnote>
  <w:footnote w:type="continuationSeparator" w:id="0">
    <w:p w14:paraId="0DD331E8" w14:textId="77777777" w:rsidR="005F6E87" w:rsidRDefault="005F6E87">
      <w:r>
        <w:continuationSeparator/>
      </w:r>
    </w:p>
  </w:footnote>
  <w:footnote w:type="continuationNotice" w:id="1">
    <w:p w14:paraId="5A83E9FE" w14:textId="77777777" w:rsidR="005F6E87" w:rsidRDefault="005F6E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5274CFC"/>
    <w:multiLevelType w:val="hybridMultilevel"/>
    <w:tmpl w:val="B5088A9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A6D6D73"/>
    <w:multiLevelType w:val="hybridMultilevel"/>
    <w:tmpl w:val="B5088A9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C71936"/>
    <w:multiLevelType w:val="multilevel"/>
    <w:tmpl w:val="B750F99E"/>
    <w:lvl w:ilvl="0">
      <w:start w:val="1"/>
      <w:numFmt w:val="decimal"/>
      <w:pStyle w:val="Heading1"/>
      <w:lvlText w:val="%1"/>
      <w:lvlJc w:val="left"/>
      <w:pPr>
        <w:tabs>
          <w:tab w:val="num" w:pos="432"/>
        </w:tabs>
        <w:ind w:left="431" w:hanging="431"/>
      </w:pPr>
      <w:rPr>
        <w:rFonts w:cs="Times New Roman" w:hint="default"/>
        <w:u w:val="none"/>
      </w:rPr>
    </w:lvl>
    <w:lvl w:ilvl="1">
      <w:start w:val="1"/>
      <w:numFmt w:val="decimal"/>
      <w:pStyle w:val="Heading2"/>
      <w:lvlText w:val="%1.%2"/>
      <w:lvlJc w:val="left"/>
      <w:pPr>
        <w:tabs>
          <w:tab w:val="num" w:pos="432"/>
        </w:tabs>
        <w:ind w:left="431" w:hanging="431"/>
      </w:pPr>
      <w:rPr>
        <w:rFonts w:ascii="Arial" w:hAnsi="Arial" w:cs="Arial" w:hint="default"/>
        <w:color w:val="000000"/>
        <w:u w:val="none"/>
      </w:rPr>
    </w:lvl>
    <w:lvl w:ilvl="2">
      <w:start w:val="1"/>
      <w:numFmt w:val="decimal"/>
      <w:pStyle w:val="Heading3"/>
      <w:lvlText w:val="%1.%2.%3"/>
      <w:lvlJc w:val="left"/>
      <w:pPr>
        <w:tabs>
          <w:tab w:val="num" w:pos="432"/>
        </w:tabs>
        <w:ind w:left="431" w:hanging="431"/>
      </w:pPr>
      <w:rPr>
        <w:rFonts w:asciiTheme="minorHAnsi" w:hAnsiTheme="minorHAnsi" w:cstheme="minorHAnsi" w:hint="default"/>
        <w:sz w:val="24"/>
        <w:szCs w:val="18"/>
        <w:u w:val="none"/>
      </w:rPr>
    </w:lvl>
    <w:lvl w:ilvl="3">
      <w:start w:val="1"/>
      <w:numFmt w:val="decimal"/>
      <w:pStyle w:val="Heading4"/>
      <w:lvlText w:val="%1.%2.%3.%4"/>
      <w:lvlJc w:val="left"/>
      <w:pPr>
        <w:tabs>
          <w:tab w:val="num" w:pos="432"/>
        </w:tabs>
        <w:ind w:left="431" w:hanging="431"/>
      </w:pPr>
      <w:rPr>
        <w:rFonts w:cs="Times New Roman" w:hint="default"/>
        <w:u w:val="none"/>
      </w:rPr>
    </w:lvl>
    <w:lvl w:ilvl="4">
      <w:start w:val="1"/>
      <w:numFmt w:val="decimal"/>
      <w:pStyle w:val="Heading5"/>
      <w:lvlText w:val="%1.%2.%3.%4.%5"/>
      <w:lvlJc w:val="left"/>
      <w:pPr>
        <w:tabs>
          <w:tab w:val="num" w:pos="432"/>
        </w:tabs>
        <w:ind w:left="431" w:hanging="431"/>
      </w:pPr>
      <w:rPr>
        <w:rFonts w:cs="Times New Roman" w:hint="default"/>
      </w:rPr>
    </w:lvl>
    <w:lvl w:ilvl="5">
      <w:start w:val="1"/>
      <w:numFmt w:val="decimal"/>
      <w:pStyle w:val="Heading6"/>
      <w:lvlText w:val="%1.%2.%3.%4.%5.%6"/>
      <w:lvlJc w:val="left"/>
      <w:pPr>
        <w:tabs>
          <w:tab w:val="num" w:pos="432"/>
        </w:tabs>
        <w:ind w:left="431" w:hanging="431"/>
      </w:pPr>
      <w:rPr>
        <w:rFonts w:cs="Times New Roman" w:hint="default"/>
      </w:rPr>
    </w:lvl>
    <w:lvl w:ilvl="6">
      <w:start w:val="1"/>
      <w:numFmt w:val="decimal"/>
      <w:pStyle w:val="Heading7"/>
      <w:lvlText w:val="%1.%2.%3.%4.%5.%6.%7"/>
      <w:lvlJc w:val="left"/>
      <w:pPr>
        <w:tabs>
          <w:tab w:val="num" w:pos="432"/>
        </w:tabs>
        <w:ind w:left="431" w:hanging="431"/>
      </w:pPr>
      <w:rPr>
        <w:rFonts w:cs="Times New Roman" w:hint="default"/>
      </w:rPr>
    </w:lvl>
    <w:lvl w:ilvl="7">
      <w:start w:val="1"/>
      <w:numFmt w:val="decimal"/>
      <w:pStyle w:val="Heading8"/>
      <w:lvlText w:val="%1.%2.%3.%4.%5.%6.%7.%8"/>
      <w:lvlJc w:val="left"/>
      <w:pPr>
        <w:tabs>
          <w:tab w:val="num" w:pos="432"/>
        </w:tabs>
        <w:ind w:left="431" w:hanging="431"/>
      </w:pPr>
      <w:rPr>
        <w:rFonts w:cs="Times New Roman" w:hint="default"/>
      </w:rPr>
    </w:lvl>
    <w:lvl w:ilvl="8">
      <w:start w:val="1"/>
      <w:numFmt w:val="decimal"/>
      <w:pStyle w:val="Heading9"/>
      <w:lvlText w:val="%1.%2.%3.%4.%5.%6.%7.%8.%9"/>
      <w:lvlJc w:val="left"/>
      <w:pPr>
        <w:tabs>
          <w:tab w:val="num" w:pos="432"/>
        </w:tabs>
        <w:ind w:left="431" w:hanging="431"/>
      </w:pPr>
      <w:rPr>
        <w:rFonts w:cs="Times New Roman"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9"/>
  </w:num>
  <w:num w:numId="3">
    <w:abstractNumId w:val="28"/>
  </w:num>
  <w:num w:numId="4">
    <w:abstractNumId w:val="12"/>
  </w:num>
  <w:num w:numId="5">
    <w:abstractNumId w:val="15"/>
  </w:num>
  <w:num w:numId="6">
    <w:abstractNumId w:val="2"/>
  </w:num>
  <w:num w:numId="7">
    <w:abstractNumId w:val="1"/>
  </w:num>
  <w:num w:numId="8">
    <w:abstractNumId w:val="30"/>
  </w:num>
  <w:num w:numId="9">
    <w:abstractNumId w:val="21"/>
  </w:num>
  <w:num w:numId="10">
    <w:abstractNumId w:val="26"/>
  </w:num>
  <w:num w:numId="11">
    <w:abstractNumId w:val="7"/>
  </w:num>
  <w:num w:numId="12">
    <w:abstractNumId w:val="0"/>
  </w:num>
  <w:num w:numId="13">
    <w:abstractNumId w:val="14"/>
  </w:num>
  <w:num w:numId="14">
    <w:abstractNumId w:val="27"/>
  </w:num>
  <w:num w:numId="15">
    <w:abstractNumId w:val="20"/>
  </w:num>
  <w:num w:numId="16">
    <w:abstractNumId w:val="18"/>
  </w:num>
  <w:num w:numId="17">
    <w:abstractNumId w:val="3"/>
  </w:num>
  <w:num w:numId="18">
    <w:abstractNumId w:val="25"/>
  </w:num>
  <w:num w:numId="19">
    <w:abstractNumId w:val="4"/>
  </w:num>
  <w:num w:numId="20">
    <w:abstractNumId w:val="11"/>
  </w:num>
  <w:num w:numId="21">
    <w:abstractNumId w:val="8"/>
  </w:num>
  <w:num w:numId="22">
    <w:abstractNumId w:val="16"/>
  </w:num>
  <w:num w:numId="23">
    <w:abstractNumId w:val="24"/>
  </w:num>
  <w:num w:numId="24">
    <w:abstractNumId w:val="6"/>
  </w:num>
  <w:num w:numId="25">
    <w:abstractNumId w:val="23"/>
  </w:num>
  <w:num w:numId="26">
    <w:abstractNumId w:val="19"/>
  </w:num>
  <w:num w:numId="27">
    <w:abstractNumId w:val="28"/>
  </w:num>
  <w:num w:numId="28">
    <w:abstractNumId w:val="9"/>
  </w:num>
  <w:num w:numId="29">
    <w:abstractNumId w:val="10"/>
  </w:num>
  <w:num w:numId="30">
    <w:abstractNumId w:val="28"/>
  </w:num>
  <w:num w:numId="31">
    <w:abstractNumId w:val="28"/>
  </w:num>
  <w:num w:numId="32">
    <w:abstractNumId w:val="13"/>
  </w:num>
  <w:num w:numId="33">
    <w:abstractNumId w:val="5"/>
  </w:num>
  <w:num w:numId="34">
    <w:abstractNumId w:val="28"/>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59"/>
    <w:rsid w:val="00024AF4"/>
    <w:rsid w:val="00024CBB"/>
    <w:rsid w:val="00025EB1"/>
    <w:rsid w:val="00025F43"/>
    <w:rsid w:val="00026106"/>
    <w:rsid w:val="000265FB"/>
    <w:rsid w:val="00026842"/>
    <w:rsid w:val="000271F2"/>
    <w:rsid w:val="000272D9"/>
    <w:rsid w:val="00027408"/>
    <w:rsid w:val="00027D17"/>
    <w:rsid w:val="00027DB2"/>
    <w:rsid w:val="00030043"/>
    <w:rsid w:val="00030584"/>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01"/>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6BF"/>
    <w:rsid w:val="0006278C"/>
    <w:rsid w:val="00062A77"/>
    <w:rsid w:val="00062E44"/>
    <w:rsid w:val="0006418F"/>
    <w:rsid w:val="000641D6"/>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A96"/>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4ED"/>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225"/>
    <w:rsid w:val="00096633"/>
    <w:rsid w:val="00096CC7"/>
    <w:rsid w:val="000972BA"/>
    <w:rsid w:val="0009782E"/>
    <w:rsid w:val="000A062F"/>
    <w:rsid w:val="000A1258"/>
    <w:rsid w:val="000A199C"/>
    <w:rsid w:val="000A2BBA"/>
    <w:rsid w:val="000A2E40"/>
    <w:rsid w:val="000A33C1"/>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675B"/>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239"/>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82B"/>
    <w:rsid w:val="00124B4E"/>
    <w:rsid w:val="00125D6F"/>
    <w:rsid w:val="00126EB9"/>
    <w:rsid w:val="00126FC2"/>
    <w:rsid w:val="001276CA"/>
    <w:rsid w:val="00127C88"/>
    <w:rsid w:val="00127F16"/>
    <w:rsid w:val="0013019C"/>
    <w:rsid w:val="0013093D"/>
    <w:rsid w:val="00131274"/>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639F"/>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4EE1"/>
    <w:rsid w:val="0015530E"/>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92F"/>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77FA1"/>
    <w:rsid w:val="00180382"/>
    <w:rsid w:val="00180887"/>
    <w:rsid w:val="001808D9"/>
    <w:rsid w:val="00180EFD"/>
    <w:rsid w:val="00181459"/>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1F"/>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B79E1"/>
    <w:rsid w:val="001C046A"/>
    <w:rsid w:val="001C0479"/>
    <w:rsid w:val="001C0535"/>
    <w:rsid w:val="001C0E89"/>
    <w:rsid w:val="001C1706"/>
    <w:rsid w:val="001C176B"/>
    <w:rsid w:val="001C19DB"/>
    <w:rsid w:val="001C1D9F"/>
    <w:rsid w:val="001C1DA8"/>
    <w:rsid w:val="001C243F"/>
    <w:rsid w:val="001C29A9"/>
    <w:rsid w:val="001C2A18"/>
    <w:rsid w:val="001C2BA8"/>
    <w:rsid w:val="001C2F25"/>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2CF"/>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9B0"/>
    <w:rsid w:val="002248E5"/>
    <w:rsid w:val="00224B73"/>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B96"/>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6D8"/>
    <w:rsid w:val="0026276B"/>
    <w:rsid w:val="002627B5"/>
    <w:rsid w:val="002627FF"/>
    <w:rsid w:val="00262CE7"/>
    <w:rsid w:val="00262D2C"/>
    <w:rsid w:val="00262E4F"/>
    <w:rsid w:val="00263004"/>
    <w:rsid w:val="00263416"/>
    <w:rsid w:val="002634D1"/>
    <w:rsid w:val="00263B43"/>
    <w:rsid w:val="00263BE7"/>
    <w:rsid w:val="00263F26"/>
    <w:rsid w:val="0026529F"/>
    <w:rsid w:val="0026534B"/>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DC9"/>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22"/>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A12"/>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9D"/>
    <w:rsid w:val="00342C18"/>
    <w:rsid w:val="0034377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D1E"/>
    <w:rsid w:val="00366672"/>
    <w:rsid w:val="00366AC8"/>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55"/>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1B0E"/>
    <w:rsid w:val="003A1D27"/>
    <w:rsid w:val="003A2274"/>
    <w:rsid w:val="003A2517"/>
    <w:rsid w:val="003A27F1"/>
    <w:rsid w:val="003A2976"/>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06"/>
    <w:rsid w:val="003B0864"/>
    <w:rsid w:val="003B0D83"/>
    <w:rsid w:val="003B1001"/>
    <w:rsid w:val="003B165F"/>
    <w:rsid w:val="003B19C6"/>
    <w:rsid w:val="003B1F68"/>
    <w:rsid w:val="003B235A"/>
    <w:rsid w:val="003B2678"/>
    <w:rsid w:val="003B323D"/>
    <w:rsid w:val="003B328F"/>
    <w:rsid w:val="003B32E4"/>
    <w:rsid w:val="003B3334"/>
    <w:rsid w:val="003B34D7"/>
    <w:rsid w:val="003B49F2"/>
    <w:rsid w:val="003B4D1A"/>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FED"/>
    <w:rsid w:val="003C662E"/>
    <w:rsid w:val="003C689D"/>
    <w:rsid w:val="003C6C39"/>
    <w:rsid w:val="003C6C6C"/>
    <w:rsid w:val="003C707D"/>
    <w:rsid w:val="003C7082"/>
    <w:rsid w:val="003C70A7"/>
    <w:rsid w:val="003C72D2"/>
    <w:rsid w:val="003C7495"/>
    <w:rsid w:val="003C7656"/>
    <w:rsid w:val="003C76C5"/>
    <w:rsid w:val="003D0362"/>
    <w:rsid w:val="003D161A"/>
    <w:rsid w:val="003D184B"/>
    <w:rsid w:val="003D1E8B"/>
    <w:rsid w:val="003D202E"/>
    <w:rsid w:val="003D30C7"/>
    <w:rsid w:val="003D3602"/>
    <w:rsid w:val="003D38D0"/>
    <w:rsid w:val="003D43E9"/>
    <w:rsid w:val="003D4740"/>
    <w:rsid w:val="003D48F1"/>
    <w:rsid w:val="003D4BC9"/>
    <w:rsid w:val="003D5025"/>
    <w:rsid w:val="003D51DB"/>
    <w:rsid w:val="003D54D1"/>
    <w:rsid w:val="003D5659"/>
    <w:rsid w:val="003D5BCE"/>
    <w:rsid w:val="003D613C"/>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186"/>
    <w:rsid w:val="0040226D"/>
    <w:rsid w:val="004027F4"/>
    <w:rsid w:val="0040294F"/>
    <w:rsid w:val="004031A5"/>
    <w:rsid w:val="004034EC"/>
    <w:rsid w:val="004037F7"/>
    <w:rsid w:val="00403F5A"/>
    <w:rsid w:val="004041D0"/>
    <w:rsid w:val="004043C1"/>
    <w:rsid w:val="00404429"/>
    <w:rsid w:val="004047C0"/>
    <w:rsid w:val="00404B01"/>
    <w:rsid w:val="0040525F"/>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5F49"/>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6D15"/>
    <w:rsid w:val="004571A1"/>
    <w:rsid w:val="004574CB"/>
    <w:rsid w:val="00457F73"/>
    <w:rsid w:val="0046085C"/>
    <w:rsid w:val="00460AD5"/>
    <w:rsid w:val="00460AEF"/>
    <w:rsid w:val="00460B6A"/>
    <w:rsid w:val="00460C3F"/>
    <w:rsid w:val="00461487"/>
    <w:rsid w:val="0046182C"/>
    <w:rsid w:val="00461DF7"/>
    <w:rsid w:val="00462434"/>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804"/>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A79"/>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78C"/>
    <w:rsid w:val="004E1DAE"/>
    <w:rsid w:val="004E1ECE"/>
    <w:rsid w:val="004E296B"/>
    <w:rsid w:val="004E299C"/>
    <w:rsid w:val="004E2B9B"/>
    <w:rsid w:val="004E386D"/>
    <w:rsid w:val="004E41C3"/>
    <w:rsid w:val="004E424B"/>
    <w:rsid w:val="004E45DE"/>
    <w:rsid w:val="004E4D08"/>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3AB"/>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6E70"/>
    <w:rsid w:val="005171D4"/>
    <w:rsid w:val="005174E8"/>
    <w:rsid w:val="00517910"/>
    <w:rsid w:val="00517A98"/>
    <w:rsid w:val="00520953"/>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405"/>
    <w:rsid w:val="00527920"/>
    <w:rsid w:val="00527CA1"/>
    <w:rsid w:val="00527EFF"/>
    <w:rsid w:val="0053003B"/>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47DD5"/>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6D53"/>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9CA"/>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BB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1695"/>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076E"/>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6E87"/>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8D6"/>
    <w:rsid w:val="0064395B"/>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9C1"/>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86F"/>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792"/>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4BBB"/>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0F69"/>
    <w:rsid w:val="007A25FC"/>
    <w:rsid w:val="007A2A54"/>
    <w:rsid w:val="007A2ECC"/>
    <w:rsid w:val="007A30F8"/>
    <w:rsid w:val="007A3256"/>
    <w:rsid w:val="007A38F0"/>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4B0"/>
    <w:rsid w:val="007D58DA"/>
    <w:rsid w:val="007D59F4"/>
    <w:rsid w:val="007D5C2D"/>
    <w:rsid w:val="007D6A00"/>
    <w:rsid w:val="007D6ABB"/>
    <w:rsid w:val="007D6D82"/>
    <w:rsid w:val="007D7031"/>
    <w:rsid w:val="007D70F4"/>
    <w:rsid w:val="007D71D9"/>
    <w:rsid w:val="007D7782"/>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497"/>
    <w:rsid w:val="007F770B"/>
    <w:rsid w:val="007F77AE"/>
    <w:rsid w:val="007F799E"/>
    <w:rsid w:val="008001F0"/>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E78"/>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768"/>
    <w:rsid w:val="008B5CF4"/>
    <w:rsid w:val="008B5DB6"/>
    <w:rsid w:val="008B6407"/>
    <w:rsid w:val="008B68FB"/>
    <w:rsid w:val="008B69F3"/>
    <w:rsid w:val="008B6D0E"/>
    <w:rsid w:val="008B6DE5"/>
    <w:rsid w:val="008B7444"/>
    <w:rsid w:val="008B7532"/>
    <w:rsid w:val="008B7AF6"/>
    <w:rsid w:val="008C2112"/>
    <w:rsid w:val="008C2904"/>
    <w:rsid w:val="008C3173"/>
    <w:rsid w:val="008C399A"/>
    <w:rsid w:val="008C3A68"/>
    <w:rsid w:val="008C4015"/>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33"/>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5C48"/>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35"/>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164"/>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17A32"/>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6D2"/>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4CC4"/>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08"/>
    <w:rsid w:val="009B059E"/>
    <w:rsid w:val="009B0A88"/>
    <w:rsid w:val="009B0CC3"/>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5E6"/>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0C8"/>
    <w:rsid w:val="00A04108"/>
    <w:rsid w:val="00A0513C"/>
    <w:rsid w:val="00A057BF"/>
    <w:rsid w:val="00A05EC8"/>
    <w:rsid w:val="00A061DC"/>
    <w:rsid w:val="00A062E3"/>
    <w:rsid w:val="00A063DE"/>
    <w:rsid w:val="00A06631"/>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2DD8"/>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C22"/>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620"/>
    <w:rsid w:val="00A53B53"/>
    <w:rsid w:val="00A53BFA"/>
    <w:rsid w:val="00A5442F"/>
    <w:rsid w:val="00A5445A"/>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7B9"/>
    <w:rsid w:val="00A751C5"/>
    <w:rsid w:val="00A76342"/>
    <w:rsid w:val="00A76AC9"/>
    <w:rsid w:val="00A76DBA"/>
    <w:rsid w:val="00A77152"/>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B88"/>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308"/>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63F"/>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54"/>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6B8"/>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B27"/>
    <w:rsid w:val="00B372AF"/>
    <w:rsid w:val="00B378EF"/>
    <w:rsid w:val="00B37A2F"/>
    <w:rsid w:val="00B37A89"/>
    <w:rsid w:val="00B37B85"/>
    <w:rsid w:val="00B37EF5"/>
    <w:rsid w:val="00B40410"/>
    <w:rsid w:val="00B404C0"/>
    <w:rsid w:val="00B4173C"/>
    <w:rsid w:val="00B41AF4"/>
    <w:rsid w:val="00B41E37"/>
    <w:rsid w:val="00B41F5F"/>
    <w:rsid w:val="00B421CB"/>
    <w:rsid w:val="00B42594"/>
    <w:rsid w:val="00B4298D"/>
    <w:rsid w:val="00B434EA"/>
    <w:rsid w:val="00B435B9"/>
    <w:rsid w:val="00B43705"/>
    <w:rsid w:val="00B44469"/>
    <w:rsid w:val="00B444CF"/>
    <w:rsid w:val="00B44551"/>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A31"/>
    <w:rsid w:val="00B50FEF"/>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10F7"/>
    <w:rsid w:val="00B614F8"/>
    <w:rsid w:val="00B616E4"/>
    <w:rsid w:val="00B61B86"/>
    <w:rsid w:val="00B62646"/>
    <w:rsid w:val="00B62816"/>
    <w:rsid w:val="00B62F96"/>
    <w:rsid w:val="00B62FBD"/>
    <w:rsid w:val="00B637B1"/>
    <w:rsid w:val="00B64049"/>
    <w:rsid w:val="00B64B08"/>
    <w:rsid w:val="00B64CE2"/>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59E"/>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5D6"/>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6F5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24E"/>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BC4"/>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B9"/>
    <w:rsid w:val="00C74269"/>
    <w:rsid w:val="00C743B6"/>
    <w:rsid w:val="00C74678"/>
    <w:rsid w:val="00C748C5"/>
    <w:rsid w:val="00C74BDD"/>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4FE9"/>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ACD"/>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1B"/>
    <w:rsid w:val="00CE0655"/>
    <w:rsid w:val="00CE0C48"/>
    <w:rsid w:val="00CE0DAF"/>
    <w:rsid w:val="00CE0E00"/>
    <w:rsid w:val="00CE14B2"/>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7E1"/>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79"/>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535"/>
    <w:rsid w:val="00D93935"/>
    <w:rsid w:val="00D9433A"/>
    <w:rsid w:val="00D94D31"/>
    <w:rsid w:val="00D953BD"/>
    <w:rsid w:val="00D953F7"/>
    <w:rsid w:val="00D957EF"/>
    <w:rsid w:val="00D9580B"/>
    <w:rsid w:val="00D95AD9"/>
    <w:rsid w:val="00D95D39"/>
    <w:rsid w:val="00D95E9A"/>
    <w:rsid w:val="00D95F8F"/>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3EF0"/>
    <w:rsid w:val="00DB4190"/>
    <w:rsid w:val="00DB43B0"/>
    <w:rsid w:val="00DB587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6A7A"/>
    <w:rsid w:val="00DD727F"/>
    <w:rsid w:val="00DD7715"/>
    <w:rsid w:val="00DD7BAD"/>
    <w:rsid w:val="00DD7E41"/>
    <w:rsid w:val="00DE030E"/>
    <w:rsid w:val="00DE0AB4"/>
    <w:rsid w:val="00DE1D0D"/>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31E3"/>
    <w:rsid w:val="00E246D1"/>
    <w:rsid w:val="00E25B95"/>
    <w:rsid w:val="00E25C5F"/>
    <w:rsid w:val="00E260F5"/>
    <w:rsid w:val="00E262DC"/>
    <w:rsid w:val="00E264CE"/>
    <w:rsid w:val="00E2743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8C6"/>
    <w:rsid w:val="00E55BD9"/>
    <w:rsid w:val="00E55D10"/>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77A7F"/>
    <w:rsid w:val="00E803AD"/>
    <w:rsid w:val="00E803AE"/>
    <w:rsid w:val="00E80737"/>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2A0"/>
    <w:rsid w:val="00E94598"/>
    <w:rsid w:val="00E947AB"/>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3C"/>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1F53"/>
    <w:rsid w:val="00EE2172"/>
    <w:rsid w:val="00EE313C"/>
    <w:rsid w:val="00EE3535"/>
    <w:rsid w:val="00EE39D2"/>
    <w:rsid w:val="00EE457C"/>
    <w:rsid w:val="00EE573B"/>
    <w:rsid w:val="00EE60C2"/>
    <w:rsid w:val="00EE633C"/>
    <w:rsid w:val="00EE6924"/>
    <w:rsid w:val="00EE7810"/>
    <w:rsid w:val="00EE7BA9"/>
    <w:rsid w:val="00EE7E66"/>
    <w:rsid w:val="00EF006A"/>
    <w:rsid w:val="00EF0070"/>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6D65"/>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556"/>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6D7B"/>
    <w:rsid w:val="00F77015"/>
    <w:rsid w:val="00F7713E"/>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3E0"/>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226"/>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 w:val="00FF7A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326E6DC3-09AE-4E90-8F7A-228B20E0E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49CC1-151F-4DC7-B46D-2736E30ED27B}">
  <ds:schemaRefs>
    <ds:schemaRef ds:uri="http://schemas.openxmlformats.org/package/2006/metadata/core-properties"/>
    <ds:schemaRef ds:uri="2f282d3b-eb4a-4b09-b61f-b9593442e286"/>
    <ds:schemaRef ds:uri="http://schemas.microsoft.com/office/2006/metadata/properties"/>
    <ds:schemaRef ds:uri="9b239327-9e80-40e4-b1b7-4394fed77a33"/>
    <ds:schemaRef ds:uri="http://purl.org/dc/dcmitype/"/>
    <ds:schemaRef ds:uri="http://www.w3.org/XML/1998/namespace"/>
    <ds:schemaRef ds:uri="http://purl.org/dc/elements/1.1/"/>
    <ds:schemaRef ds:uri="d8762117-8292-4133-b1c7-eab5c6487cfd"/>
    <ds:schemaRef ds:uri="http://schemas.microsoft.com/office/2006/documentManagement/types"/>
    <ds:schemaRef ds:uri="http://schemas.microsoft.com/office/infopath/2007/PartnerControls"/>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3</Pages>
  <Words>951</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505</cp:revision>
  <dcterms:created xsi:type="dcterms:W3CDTF">2022-08-09T20:39:00Z</dcterms:created>
  <dcterms:modified xsi:type="dcterms:W3CDTF">2023-02-17T21:41:00Z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