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C38F" w14:textId="3B2A0DBC" w:rsidR="00D61459" w:rsidRPr="00E16058" w:rsidRDefault="00D61459" w:rsidP="00D61459">
      <w:pPr>
        <w:pStyle w:val="Header"/>
        <w:tabs>
          <w:tab w:val="right" w:pos="9072"/>
        </w:tabs>
        <w:rPr>
          <w:rFonts w:asciiTheme="minorHAnsi" w:hAnsiTheme="minorHAnsi" w:cs="Arial"/>
          <w:b/>
          <w:bCs/>
          <w:sz w:val="24"/>
          <w:szCs w:val="28"/>
          <w:lang w:val="en-CA"/>
        </w:rPr>
      </w:pPr>
      <w:r w:rsidRPr="00E16058">
        <w:rPr>
          <w:rFonts w:asciiTheme="minorHAnsi" w:hAnsiTheme="minorHAnsi" w:cs="Arial"/>
          <w:b/>
          <w:bCs/>
          <w:sz w:val="24"/>
          <w:szCs w:val="28"/>
          <w:lang w:val="en-CA"/>
        </w:rPr>
        <w:t>3GPP TSG RAN WG4 Meeting #10</w:t>
      </w:r>
      <w:r w:rsidR="00AA3F30">
        <w:rPr>
          <w:rFonts w:asciiTheme="minorHAnsi" w:hAnsiTheme="minorHAnsi" w:cs="Arial"/>
          <w:b/>
          <w:bCs/>
          <w:sz w:val="24"/>
          <w:szCs w:val="28"/>
          <w:lang w:val="en-CA"/>
        </w:rPr>
        <w:t>6</w:t>
      </w:r>
      <w:r w:rsidRPr="00E16058">
        <w:rPr>
          <w:rFonts w:asciiTheme="minorHAnsi" w:hAnsiTheme="minorHAnsi" w:cs="Arial"/>
          <w:b/>
          <w:bCs/>
          <w:sz w:val="24"/>
          <w:szCs w:val="28"/>
          <w:lang w:val="en-CA"/>
        </w:rPr>
        <w:tab/>
      </w:r>
      <w:r w:rsidR="00F765DA" w:rsidRPr="00F765DA">
        <w:rPr>
          <w:rFonts w:asciiTheme="minorHAnsi" w:hAnsiTheme="minorHAnsi" w:cs="Arial"/>
          <w:b/>
          <w:bCs/>
          <w:sz w:val="24"/>
          <w:szCs w:val="28"/>
          <w:lang w:val="en-CA"/>
        </w:rPr>
        <w:t>R4-230265</w:t>
      </w:r>
      <w:r w:rsidR="00F765DA">
        <w:rPr>
          <w:rFonts w:asciiTheme="minorHAnsi" w:hAnsiTheme="minorHAnsi" w:cs="Arial"/>
          <w:b/>
          <w:bCs/>
          <w:sz w:val="24"/>
          <w:szCs w:val="28"/>
          <w:lang w:val="en-CA"/>
        </w:rPr>
        <w:t>7</w:t>
      </w:r>
    </w:p>
    <w:p w14:paraId="73F22993" w14:textId="62764A64" w:rsidR="00D61459" w:rsidRPr="00E16058" w:rsidRDefault="00AA3F30" w:rsidP="00D61459">
      <w:pPr>
        <w:pStyle w:val="Header"/>
        <w:tabs>
          <w:tab w:val="right" w:pos="9072"/>
        </w:tabs>
        <w:rPr>
          <w:rFonts w:asciiTheme="minorHAnsi" w:hAnsiTheme="minorHAnsi" w:cs="Arial"/>
          <w:b/>
          <w:bCs/>
          <w:sz w:val="24"/>
          <w:szCs w:val="28"/>
          <w:lang w:val="en-CA"/>
        </w:rPr>
      </w:pPr>
      <w:bookmarkStart w:id="0" w:name="_Hlk488924106"/>
      <w:bookmarkEnd w:id="0"/>
      <w:r>
        <w:rPr>
          <w:rFonts w:asciiTheme="minorHAnsi" w:hAnsiTheme="minorHAnsi" w:cs="Arial"/>
          <w:b/>
          <w:bCs/>
          <w:sz w:val="24"/>
          <w:szCs w:val="28"/>
          <w:lang w:val="en-CA"/>
        </w:rPr>
        <w:t>Athens</w:t>
      </w:r>
      <w:r w:rsidR="009035C7">
        <w:rPr>
          <w:rFonts w:asciiTheme="minorHAnsi" w:hAnsiTheme="minorHAnsi" w:cs="Arial"/>
          <w:b/>
          <w:bCs/>
          <w:sz w:val="24"/>
          <w:szCs w:val="28"/>
          <w:lang w:val="en-CA"/>
        </w:rPr>
        <w:t xml:space="preserve">, </w:t>
      </w:r>
      <w:r>
        <w:rPr>
          <w:rFonts w:asciiTheme="minorHAnsi" w:hAnsiTheme="minorHAnsi" w:cs="Arial"/>
          <w:b/>
          <w:bCs/>
          <w:sz w:val="24"/>
          <w:szCs w:val="28"/>
          <w:lang w:val="en-CA"/>
        </w:rPr>
        <w:t>Greece</w:t>
      </w:r>
      <w:r w:rsidR="00D61459" w:rsidRPr="00E16058">
        <w:rPr>
          <w:rFonts w:asciiTheme="minorHAnsi" w:hAnsiTheme="minorHAnsi" w:cs="Arial"/>
          <w:b/>
          <w:bCs/>
          <w:sz w:val="24"/>
          <w:szCs w:val="28"/>
          <w:lang w:val="en-CA"/>
        </w:rPr>
        <w:t xml:space="preserve">, </w:t>
      </w:r>
      <w:r>
        <w:rPr>
          <w:rFonts w:asciiTheme="minorHAnsi" w:hAnsiTheme="minorHAnsi" w:cs="Arial"/>
          <w:b/>
          <w:bCs/>
          <w:sz w:val="24"/>
          <w:szCs w:val="28"/>
          <w:lang w:val="en-CA"/>
        </w:rPr>
        <w:t>27 Feb.</w:t>
      </w:r>
      <w:r w:rsidR="000E01CA" w:rsidRPr="00E16058">
        <w:rPr>
          <w:rFonts w:asciiTheme="minorHAnsi" w:hAnsiTheme="minorHAnsi" w:cs="Arial"/>
          <w:b/>
          <w:bCs/>
          <w:sz w:val="24"/>
          <w:szCs w:val="28"/>
          <w:lang w:val="en-CA"/>
        </w:rPr>
        <w:t xml:space="preserve"> </w:t>
      </w:r>
      <w:r w:rsidR="00D61459" w:rsidRPr="00E16058">
        <w:rPr>
          <w:rFonts w:asciiTheme="minorHAnsi" w:hAnsiTheme="minorHAnsi" w:cs="Arial"/>
          <w:b/>
          <w:bCs/>
          <w:sz w:val="24"/>
          <w:szCs w:val="28"/>
          <w:lang w:val="en-CA"/>
        </w:rPr>
        <w:t>202</w:t>
      </w:r>
      <w:r>
        <w:rPr>
          <w:rFonts w:asciiTheme="minorHAnsi" w:hAnsiTheme="minorHAnsi" w:cs="Arial"/>
          <w:b/>
          <w:bCs/>
          <w:sz w:val="24"/>
          <w:szCs w:val="28"/>
          <w:lang w:val="en-CA"/>
        </w:rPr>
        <w:t>3</w:t>
      </w:r>
      <w:r w:rsidR="00D61459" w:rsidRPr="00E16058">
        <w:rPr>
          <w:rFonts w:asciiTheme="minorHAnsi" w:hAnsiTheme="minorHAnsi" w:cs="Arial"/>
          <w:b/>
          <w:bCs/>
          <w:sz w:val="24"/>
          <w:szCs w:val="28"/>
          <w:lang w:val="en-CA"/>
        </w:rPr>
        <w:t xml:space="preserve"> – </w:t>
      </w:r>
      <w:r>
        <w:rPr>
          <w:rFonts w:asciiTheme="minorHAnsi" w:hAnsiTheme="minorHAnsi" w:cs="Arial"/>
          <w:b/>
          <w:bCs/>
          <w:sz w:val="24"/>
          <w:szCs w:val="28"/>
          <w:lang w:val="en-CA"/>
        </w:rPr>
        <w:t>03</w:t>
      </w:r>
      <w:r w:rsidR="00D61459" w:rsidRPr="00E16058">
        <w:rPr>
          <w:rFonts w:asciiTheme="minorHAnsi" w:hAnsiTheme="minorHAnsi" w:cs="Arial"/>
          <w:b/>
          <w:bCs/>
          <w:sz w:val="24"/>
          <w:szCs w:val="28"/>
          <w:lang w:val="en-CA"/>
        </w:rPr>
        <w:t xml:space="preserve"> </w:t>
      </w:r>
      <w:r>
        <w:rPr>
          <w:rFonts w:asciiTheme="minorHAnsi" w:hAnsiTheme="minorHAnsi" w:cs="Arial"/>
          <w:b/>
          <w:bCs/>
          <w:sz w:val="24"/>
          <w:szCs w:val="28"/>
          <w:lang w:val="en-CA"/>
        </w:rPr>
        <w:t>Mar</w:t>
      </w:r>
      <w:r w:rsidR="009035C7">
        <w:rPr>
          <w:rFonts w:asciiTheme="minorHAnsi" w:hAnsiTheme="minorHAnsi" w:cs="Arial"/>
          <w:b/>
          <w:bCs/>
          <w:sz w:val="24"/>
          <w:szCs w:val="28"/>
          <w:lang w:val="en-CA"/>
        </w:rPr>
        <w:t>.</w:t>
      </w:r>
      <w:r w:rsidR="000E01CA" w:rsidRPr="00E16058">
        <w:rPr>
          <w:rFonts w:asciiTheme="minorHAnsi" w:hAnsiTheme="minorHAnsi" w:cs="Arial"/>
          <w:b/>
          <w:bCs/>
          <w:sz w:val="24"/>
          <w:szCs w:val="28"/>
          <w:lang w:val="en-CA"/>
        </w:rPr>
        <w:t xml:space="preserve"> </w:t>
      </w:r>
      <w:r w:rsidR="00D61459" w:rsidRPr="00E16058">
        <w:rPr>
          <w:rFonts w:asciiTheme="minorHAnsi" w:hAnsiTheme="minorHAnsi" w:cs="Arial"/>
          <w:b/>
          <w:bCs/>
          <w:sz w:val="24"/>
          <w:szCs w:val="28"/>
          <w:lang w:val="en-CA"/>
        </w:rPr>
        <w:t>202</w:t>
      </w:r>
      <w:r>
        <w:rPr>
          <w:rFonts w:asciiTheme="minorHAnsi" w:hAnsiTheme="minorHAnsi" w:cs="Arial"/>
          <w:b/>
          <w:bCs/>
          <w:sz w:val="24"/>
          <w:szCs w:val="28"/>
          <w:lang w:val="en-CA"/>
        </w:rPr>
        <w:t>3</w:t>
      </w:r>
    </w:p>
    <w:p w14:paraId="2C31EA6F" w14:textId="58CD9378" w:rsidR="00D61459" w:rsidRPr="00162230" w:rsidRDefault="00D61459" w:rsidP="00D61459">
      <w:pPr>
        <w:tabs>
          <w:tab w:val="left" w:pos="1985"/>
        </w:tabs>
        <w:spacing w:before="240" w:after="0"/>
        <w:jc w:val="both"/>
        <w:rPr>
          <w:rFonts w:asciiTheme="minorHAnsi" w:hAnsiTheme="minorHAnsi" w:cs="Arial"/>
          <w:bCs/>
          <w:sz w:val="24"/>
          <w:szCs w:val="24"/>
          <w:lang w:val="en-US"/>
        </w:rPr>
      </w:pPr>
      <w:r w:rsidRPr="00162230">
        <w:rPr>
          <w:rFonts w:asciiTheme="minorHAnsi" w:hAnsiTheme="minorHAnsi" w:cs="Arial"/>
          <w:b/>
          <w:sz w:val="24"/>
          <w:szCs w:val="24"/>
          <w:lang w:val="en-US"/>
        </w:rPr>
        <w:t>Agenda Item:</w:t>
      </w:r>
      <w:r w:rsidRPr="00162230">
        <w:rPr>
          <w:rFonts w:asciiTheme="minorHAnsi" w:hAnsiTheme="minorHAnsi" w:cs="Arial"/>
          <w:b/>
          <w:sz w:val="24"/>
          <w:szCs w:val="24"/>
          <w:lang w:val="en-US"/>
        </w:rPr>
        <w:tab/>
      </w:r>
      <w:r w:rsidR="00AA3F30">
        <w:rPr>
          <w:rFonts w:asciiTheme="minorHAnsi" w:hAnsiTheme="minorHAnsi" w:cs="Arial"/>
          <w:sz w:val="24"/>
          <w:szCs w:val="24"/>
          <w:lang w:val="en-US"/>
        </w:rPr>
        <w:t>9</w:t>
      </w:r>
      <w:r w:rsidRPr="00162230">
        <w:rPr>
          <w:rFonts w:asciiTheme="minorHAnsi" w:hAnsiTheme="minorHAnsi" w:cs="Arial"/>
          <w:sz w:val="24"/>
          <w:szCs w:val="24"/>
          <w:lang w:val="en-US"/>
        </w:rPr>
        <w:t>.9.</w:t>
      </w:r>
      <w:r w:rsidR="000E01CA">
        <w:rPr>
          <w:rFonts w:asciiTheme="minorHAnsi" w:hAnsiTheme="minorHAnsi" w:cs="Arial"/>
          <w:sz w:val="24"/>
          <w:szCs w:val="24"/>
          <w:lang w:val="en-US"/>
        </w:rPr>
        <w:t>2.</w:t>
      </w:r>
      <w:r w:rsidRPr="00162230">
        <w:rPr>
          <w:rFonts w:asciiTheme="minorHAnsi" w:hAnsiTheme="minorHAnsi" w:cs="Arial"/>
          <w:sz w:val="24"/>
          <w:szCs w:val="24"/>
          <w:lang w:val="en-US"/>
        </w:rPr>
        <w:t>3</w:t>
      </w:r>
    </w:p>
    <w:p w14:paraId="11FB6BE2" w14:textId="77777777" w:rsidR="00D61459" w:rsidRPr="00162230" w:rsidRDefault="00D61459" w:rsidP="00D61459">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0B16F8AF"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FD2A72">
        <w:rPr>
          <w:rFonts w:asciiTheme="minorHAnsi" w:hAnsiTheme="minorHAnsi" w:cs="Arial"/>
          <w:sz w:val="24"/>
          <w:szCs w:val="24"/>
          <w:lang w:val="en-CA"/>
        </w:rPr>
        <w:t>o</w:t>
      </w:r>
      <w:r w:rsidR="00FD2A72" w:rsidRPr="00FD2A72">
        <w:rPr>
          <w:rFonts w:asciiTheme="minorHAnsi" w:hAnsiTheme="minorHAnsi" w:cs="Arial"/>
          <w:sz w:val="24"/>
          <w:szCs w:val="24"/>
          <w:lang w:val="en-CA"/>
        </w:rPr>
        <w:t>ther potential enhancement for FR2 SCell activation</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691D2EB0" w14:textId="5C5C126E" w:rsidR="00D61459" w:rsidRPr="00162230" w:rsidRDefault="00D61459" w:rsidP="00D61459">
      <w:pPr>
        <w:rPr>
          <w:rFonts w:asciiTheme="minorHAnsi" w:hAnsiTheme="minorHAnsi"/>
          <w:sz w:val="24"/>
          <w:szCs w:val="22"/>
        </w:rPr>
      </w:pPr>
      <w:r w:rsidRPr="00162230">
        <w:rPr>
          <w:rFonts w:asciiTheme="minorHAnsi" w:hAnsiTheme="minorHAnsi"/>
          <w:sz w:val="24"/>
          <w:szCs w:val="22"/>
          <w:lang w:val="en-CA"/>
        </w:rPr>
        <w:t xml:space="preserve">In this contribution, we provide our views on </w:t>
      </w:r>
      <w:r w:rsidR="009C514A">
        <w:rPr>
          <w:rFonts w:asciiTheme="minorHAnsi" w:hAnsiTheme="minorHAnsi"/>
          <w:sz w:val="24"/>
          <w:szCs w:val="22"/>
          <w:lang w:val="en-CA"/>
        </w:rPr>
        <w:t xml:space="preserve">other </w:t>
      </w:r>
      <w:r>
        <w:rPr>
          <w:rFonts w:asciiTheme="minorHAnsi" w:hAnsiTheme="minorHAnsi"/>
          <w:sz w:val="24"/>
          <w:szCs w:val="22"/>
          <w:lang w:val="en-CA"/>
        </w:rPr>
        <w:t>enhancement</w:t>
      </w:r>
      <w:r w:rsidR="009C514A">
        <w:rPr>
          <w:rFonts w:asciiTheme="minorHAnsi" w:hAnsiTheme="minorHAnsi"/>
          <w:sz w:val="24"/>
          <w:szCs w:val="22"/>
          <w:lang w:val="en-CA"/>
        </w:rPr>
        <w:t>s</w:t>
      </w:r>
      <w:r w:rsidR="0066328F">
        <w:rPr>
          <w:rFonts w:asciiTheme="minorHAnsi" w:hAnsiTheme="minorHAnsi"/>
          <w:sz w:val="24"/>
          <w:szCs w:val="22"/>
          <w:lang w:val="en-CA"/>
        </w:rPr>
        <w:t>, other than L1 and L3 parts</w:t>
      </w:r>
      <w:r>
        <w:rPr>
          <w:rFonts w:asciiTheme="minorHAnsi" w:hAnsiTheme="minorHAnsi"/>
          <w:sz w:val="24"/>
          <w:szCs w:val="22"/>
          <w:lang w:val="en-CA"/>
        </w:rPr>
        <w:t>.</w:t>
      </w:r>
    </w:p>
    <w:p w14:paraId="1F951817" w14:textId="1D73FAAB" w:rsidR="00D61459" w:rsidRDefault="00D61459" w:rsidP="00D61459">
      <w:pPr>
        <w:pStyle w:val="Heading1"/>
        <w:rPr>
          <w:lang w:val="en-CA"/>
        </w:rPr>
      </w:pPr>
      <w:r>
        <w:rPr>
          <w:lang w:val="en-CA"/>
        </w:rPr>
        <w:t xml:space="preserve">Other enhancements  </w:t>
      </w:r>
    </w:p>
    <w:p w14:paraId="339A38A3" w14:textId="30A16975" w:rsidR="008920F8" w:rsidRDefault="004773F2" w:rsidP="002A30FD">
      <w:pPr>
        <w:pStyle w:val="Heading2"/>
        <w:rPr>
          <w:rFonts w:cs="Arial"/>
          <w:bCs/>
          <w:szCs w:val="32"/>
          <w:lang w:eastAsia="ko-KR"/>
        </w:rPr>
      </w:pPr>
      <w:r>
        <w:rPr>
          <w:rFonts w:cs="Arial"/>
          <w:bCs/>
          <w:szCs w:val="32"/>
          <w:lang w:eastAsia="ko-KR"/>
        </w:rPr>
        <w:t xml:space="preserve">SCell </w:t>
      </w:r>
      <w:proofErr w:type="spellStart"/>
      <w:r>
        <w:rPr>
          <w:rFonts w:cs="Arial"/>
          <w:bCs/>
          <w:szCs w:val="32"/>
          <w:lang w:eastAsia="ko-KR"/>
        </w:rPr>
        <w:t>QCLed</w:t>
      </w:r>
      <w:proofErr w:type="spellEnd"/>
      <w:r>
        <w:rPr>
          <w:rFonts w:cs="Arial"/>
          <w:bCs/>
          <w:szCs w:val="32"/>
          <w:lang w:eastAsia="ko-KR"/>
        </w:rPr>
        <w:t xml:space="preserve"> to </w:t>
      </w:r>
      <w:r w:rsidR="003B74EF">
        <w:rPr>
          <w:rFonts w:cs="Arial"/>
          <w:bCs/>
          <w:szCs w:val="32"/>
          <w:lang w:eastAsia="ko-KR"/>
        </w:rPr>
        <w:t xml:space="preserve">other </w:t>
      </w:r>
      <w:r>
        <w:rPr>
          <w:rFonts w:cs="Arial"/>
          <w:bCs/>
          <w:szCs w:val="32"/>
          <w:lang w:eastAsia="ko-KR"/>
        </w:rPr>
        <w:t>active inter-band FR2 cell</w:t>
      </w:r>
    </w:p>
    <w:p w14:paraId="4E455A8D" w14:textId="285A062F" w:rsidR="004773F2" w:rsidRPr="00423B5C" w:rsidRDefault="004773F2" w:rsidP="004773F2">
      <w:pPr>
        <w:rPr>
          <w:rFonts w:asciiTheme="minorHAnsi" w:hAnsiTheme="minorHAnsi" w:cstheme="minorHAnsi"/>
          <w:sz w:val="24"/>
          <w:szCs w:val="24"/>
          <w:lang w:eastAsia="ko-KR"/>
        </w:rPr>
      </w:pPr>
      <w:r w:rsidRPr="00423B5C">
        <w:rPr>
          <w:rFonts w:asciiTheme="minorHAnsi" w:hAnsiTheme="minorHAnsi" w:cstheme="minorHAnsi"/>
          <w:sz w:val="24"/>
          <w:szCs w:val="24"/>
          <w:lang w:eastAsia="ko-KR"/>
        </w:rPr>
        <w:t xml:space="preserve">In last meeting it was discussed that whether </w:t>
      </w:r>
      <w:r w:rsidR="00AC5605" w:rsidRPr="00423B5C">
        <w:rPr>
          <w:rFonts w:asciiTheme="minorHAnsi" w:hAnsiTheme="minorHAnsi" w:cstheme="minorHAnsi"/>
          <w:sz w:val="24"/>
          <w:szCs w:val="24"/>
          <w:lang w:eastAsia="ko-KR"/>
        </w:rPr>
        <w:t>an SCell can be configured with QCL information form the other inter-band</w:t>
      </w:r>
      <w:r w:rsidRPr="00423B5C">
        <w:rPr>
          <w:rFonts w:asciiTheme="minorHAnsi" w:hAnsiTheme="minorHAnsi" w:cstheme="minorHAnsi"/>
          <w:sz w:val="24"/>
          <w:szCs w:val="24"/>
          <w:lang w:eastAsia="ko-KR"/>
        </w:rPr>
        <w:t xml:space="preserve"> </w:t>
      </w:r>
      <w:r w:rsidR="00AC5605" w:rsidRPr="00423B5C">
        <w:rPr>
          <w:rFonts w:asciiTheme="minorHAnsi" w:hAnsiTheme="minorHAnsi" w:cstheme="minorHAnsi"/>
          <w:sz w:val="24"/>
          <w:szCs w:val="24"/>
          <w:lang w:eastAsia="ko-KR"/>
        </w:rPr>
        <w:t xml:space="preserve">in FR2. We think when the two cells are </w:t>
      </w:r>
      <w:r w:rsidR="00423B5C" w:rsidRPr="00423B5C">
        <w:rPr>
          <w:rFonts w:asciiTheme="minorHAnsi" w:hAnsiTheme="minorHAnsi" w:cstheme="minorHAnsi"/>
          <w:sz w:val="24"/>
          <w:szCs w:val="24"/>
          <w:lang w:eastAsia="ko-KR"/>
        </w:rPr>
        <w:t xml:space="preserve">QCL type-D in FR2, they should be received with same common beam and Common beam management requirements are not specified in RAN4. It may be safe to say that UE may not </w:t>
      </w:r>
      <w:r w:rsidR="002D1BB8" w:rsidRPr="00423B5C">
        <w:rPr>
          <w:rFonts w:asciiTheme="minorHAnsi" w:hAnsiTheme="minorHAnsi" w:cstheme="minorHAnsi"/>
          <w:sz w:val="24"/>
          <w:szCs w:val="24"/>
          <w:lang w:eastAsia="ko-KR"/>
        </w:rPr>
        <w:t>form</w:t>
      </w:r>
      <w:r w:rsidR="00423B5C" w:rsidRPr="00423B5C">
        <w:rPr>
          <w:rFonts w:asciiTheme="minorHAnsi" w:hAnsiTheme="minorHAnsi" w:cstheme="minorHAnsi"/>
          <w:sz w:val="24"/>
          <w:szCs w:val="24"/>
          <w:lang w:eastAsia="ko-KR"/>
        </w:rPr>
        <w:t xml:space="preserve"> the same beam if the CBM requirements are not defined.</w:t>
      </w:r>
    </w:p>
    <w:p w14:paraId="71C2FCD2" w14:textId="2A8AC163" w:rsidR="004773F2" w:rsidRPr="00423B5C" w:rsidRDefault="00423B5C" w:rsidP="00423B5C">
      <w:pPr>
        <w:pStyle w:val="ListParagraph"/>
        <w:numPr>
          <w:ilvl w:val="0"/>
          <w:numId w:val="29"/>
        </w:numPr>
        <w:rPr>
          <w:rFonts w:asciiTheme="minorHAnsi" w:hAnsiTheme="minorHAnsi" w:cstheme="minorHAnsi"/>
          <w:sz w:val="24"/>
          <w:szCs w:val="24"/>
          <w:lang w:eastAsia="ko-KR"/>
        </w:rPr>
      </w:pPr>
      <w:r w:rsidRPr="00423B5C">
        <w:rPr>
          <w:rFonts w:asciiTheme="minorHAnsi" w:hAnsiTheme="minorHAnsi" w:cstheme="minorHAnsi"/>
          <w:sz w:val="24"/>
          <w:szCs w:val="24"/>
          <w:lang w:eastAsia="ko-KR"/>
        </w:rPr>
        <w:t xml:space="preserve">RAN4 to not to consider FR2 inter-band </w:t>
      </w:r>
      <w:r w:rsidR="00B07D90">
        <w:rPr>
          <w:rFonts w:asciiTheme="minorHAnsi" w:hAnsiTheme="minorHAnsi" w:cstheme="minorHAnsi"/>
          <w:sz w:val="24"/>
          <w:szCs w:val="24"/>
          <w:lang w:eastAsia="ko-KR"/>
        </w:rPr>
        <w:t xml:space="preserve">active </w:t>
      </w:r>
      <w:r w:rsidRPr="00423B5C">
        <w:rPr>
          <w:rFonts w:asciiTheme="minorHAnsi" w:hAnsiTheme="minorHAnsi" w:cstheme="minorHAnsi"/>
          <w:sz w:val="24"/>
          <w:szCs w:val="24"/>
          <w:lang w:eastAsia="ko-KR"/>
        </w:rPr>
        <w:t>serving cell as a QCL source</w:t>
      </w:r>
      <w:r w:rsidR="007904CF">
        <w:rPr>
          <w:rFonts w:asciiTheme="minorHAnsi" w:hAnsiTheme="minorHAnsi" w:cstheme="minorHAnsi"/>
          <w:sz w:val="24"/>
          <w:szCs w:val="24"/>
          <w:lang w:eastAsia="ko-KR"/>
        </w:rPr>
        <w:t xml:space="preserve"> for </w:t>
      </w:r>
      <w:r w:rsidR="00C64610">
        <w:rPr>
          <w:rFonts w:asciiTheme="minorHAnsi" w:hAnsiTheme="minorHAnsi" w:cstheme="minorHAnsi"/>
          <w:sz w:val="24"/>
          <w:szCs w:val="24"/>
          <w:lang w:eastAsia="ko-KR"/>
        </w:rPr>
        <w:t xml:space="preserve">to be activated </w:t>
      </w:r>
      <w:r w:rsidR="007904CF">
        <w:rPr>
          <w:rFonts w:asciiTheme="minorHAnsi" w:hAnsiTheme="minorHAnsi" w:cstheme="minorHAnsi"/>
          <w:sz w:val="24"/>
          <w:szCs w:val="24"/>
          <w:lang w:eastAsia="ko-KR"/>
        </w:rPr>
        <w:t>FR2 SCell</w:t>
      </w:r>
      <w:r w:rsidR="00BC1CC9">
        <w:rPr>
          <w:rFonts w:asciiTheme="minorHAnsi" w:hAnsiTheme="minorHAnsi" w:cstheme="minorHAnsi"/>
          <w:sz w:val="24"/>
          <w:szCs w:val="24"/>
          <w:lang w:eastAsia="ko-KR"/>
        </w:rPr>
        <w:t>.</w:t>
      </w:r>
    </w:p>
    <w:p w14:paraId="61108BE0" w14:textId="70FE1612" w:rsidR="009C4E30" w:rsidRDefault="009C4E30" w:rsidP="009C4E30">
      <w:pPr>
        <w:pStyle w:val="Heading2"/>
        <w:rPr>
          <w:lang w:val="en-CA"/>
        </w:rPr>
      </w:pPr>
      <w:r>
        <w:rPr>
          <w:lang w:val="en-CA"/>
        </w:rPr>
        <w:t>CBRA in SCell activation</w:t>
      </w:r>
    </w:p>
    <w:p w14:paraId="0761C4EE" w14:textId="1800F521" w:rsidR="001710F4" w:rsidRPr="009C4E30" w:rsidRDefault="009C4E30" w:rsidP="009C4E30">
      <w:pPr>
        <w:overflowPunct w:val="0"/>
        <w:autoSpaceDE w:val="0"/>
        <w:autoSpaceDN w:val="0"/>
        <w:adjustRightInd w:val="0"/>
        <w:spacing w:after="0"/>
        <w:textAlignment w:val="baseline"/>
        <w:rPr>
          <w:rFonts w:asciiTheme="minorHAnsi" w:hAnsiTheme="minorHAnsi" w:cstheme="minorHAnsi"/>
          <w:sz w:val="24"/>
          <w:szCs w:val="24"/>
          <w:lang w:val="en-CA"/>
        </w:rPr>
      </w:pPr>
      <w:r>
        <w:rPr>
          <w:rFonts w:asciiTheme="minorHAnsi" w:hAnsiTheme="minorHAnsi" w:cstheme="minorHAnsi"/>
          <w:sz w:val="24"/>
          <w:szCs w:val="24"/>
          <w:lang w:val="en-CA"/>
        </w:rPr>
        <w:t>In this section, w</w:t>
      </w:r>
      <w:r w:rsidR="00203991" w:rsidRPr="009C4E30">
        <w:rPr>
          <w:rFonts w:asciiTheme="minorHAnsi" w:hAnsiTheme="minorHAnsi" w:cstheme="minorHAnsi"/>
          <w:sz w:val="24"/>
          <w:szCs w:val="24"/>
          <w:lang w:val="en-CA"/>
        </w:rPr>
        <w:t xml:space="preserve">e analyse the impact of introducing CBRA on SCell activation. </w:t>
      </w:r>
      <w:r w:rsidR="00AD5284" w:rsidRPr="009C4E30">
        <w:rPr>
          <w:rFonts w:asciiTheme="minorHAnsi" w:hAnsiTheme="minorHAnsi" w:cstheme="minorHAnsi"/>
          <w:sz w:val="24"/>
          <w:szCs w:val="24"/>
          <w:lang w:val="en-CA"/>
        </w:rPr>
        <w:t xml:space="preserve"> </w:t>
      </w:r>
      <w:r w:rsidR="00203991" w:rsidRPr="009C4E30">
        <w:rPr>
          <w:rFonts w:asciiTheme="minorHAnsi" w:hAnsiTheme="minorHAnsi" w:cstheme="minorHAnsi"/>
          <w:sz w:val="24"/>
          <w:szCs w:val="24"/>
          <w:lang w:val="en-CA"/>
        </w:rPr>
        <w:t>During RACH, UE may cause interruption to other serving cells</w:t>
      </w:r>
      <w:r w:rsidR="0084031C">
        <w:rPr>
          <w:rFonts w:asciiTheme="minorHAnsi" w:hAnsiTheme="minorHAnsi" w:cstheme="minorHAnsi"/>
          <w:sz w:val="24"/>
          <w:szCs w:val="24"/>
          <w:lang w:val="en-CA"/>
        </w:rPr>
        <w:t xml:space="preserve"> if UE is not capable of simultaneous transmission</w:t>
      </w:r>
      <w:r w:rsidR="00203991" w:rsidRPr="009C4E30">
        <w:rPr>
          <w:rFonts w:asciiTheme="minorHAnsi" w:hAnsiTheme="minorHAnsi" w:cstheme="minorHAnsi"/>
          <w:sz w:val="24"/>
          <w:szCs w:val="24"/>
          <w:lang w:val="en-CA"/>
        </w:rPr>
        <w:t xml:space="preserve">. </w:t>
      </w:r>
      <w:r w:rsidR="00CC008A" w:rsidRPr="009C4E30">
        <w:rPr>
          <w:rFonts w:asciiTheme="minorHAnsi" w:hAnsiTheme="minorHAnsi" w:cstheme="minorHAnsi"/>
          <w:sz w:val="24"/>
          <w:szCs w:val="24"/>
          <w:lang w:val="en-CA"/>
        </w:rPr>
        <w:t xml:space="preserve">In general, </w:t>
      </w:r>
      <w:r w:rsidR="00AD5284" w:rsidRPr="009C4E30">
        <w:rPr>
          <w:rFonts w:asciiTheme="minorHAnsi" w:hAnsiTheme="minorHAnsi" w:cstheme="minorHAnsi"/>
          <w:sz w:val="24"/>
          <w:szCs w:val="24"/>
          <w:lang w:val="en-CA"/>
        </w:rPr>
        <w:t>C</w:t>
      </w:r>
      <w:r w:rsidR="00203991" w:rsidRPr="009C4E30">
        <w:rPr>
          <w:rFonts w:asciiTheme="minorHAnsi" w:hAnsiTheme="minorHAnsi" w:cstheme="minorHAnsi"/>
          <w:sz w:val="24"/>
          <w:szCs w:val="24"/>
          <w:lang w:val="en-CA"/>
        </w:rPr>
        <w:t>B</w:t>
      </w:r>
      <w:r w:rsidR="00AD5284" w:rsidRPr="009C4E30">
        <w:rPr>
          <w:rFonts w:asciiTheme="minorHAnsi" w:hAnsiTheme="minorHAnsi" w:cstheme="minorHAnsi"/>
          <w:sz w:val="24"/>
          <w:szCs w:val="24"/>
          <w:lang w:val="en-CA"/>
        </w:rPr>
        <w:t xml:space="preserve">RA may have higher collision rate </w:t>
      </w:r>
      <w:r w:rsidR="0084031C">
        <w:rPr>
          <w:rFonts w:asciiTheme="minorHAnsi" w:hAnsiTheme="minorHAnsi" w:cstheme="minorHAnsi"/>
          <w:sz w:val="24"/>
          <w:szCs w:val="24"/>
          <w:lang w:val="en-CA"/>
        </w:rPr>
        <w:t>than CFRA</w:t>
      </w:r>
      <w:r w:rsidR="00827ED8" w:rsidRPr="009C4E30">
        <w:rPr>
          <w:rFonts w:asciiTheme="minorHAnsi" w:hAnsiTheme="minorHAnsi" w:cstheme="minorHAnsi"/>
          <w:sz w:val="24"/>
          <w:szCs w:val="24"/>
          <w:lang w:val="en-CA"/>
        </w:rPr>
        <w:t xml:space="preserve">. </w:t>
      </w:r>
      <w:r w:rsidR="00AA7E6E">
        <w:rPr>
          <w:rFonts w:asciiTheme="minorHAnsi" w:hAnsiTheme="minorHAnsi" w:cstheme="minorHAnsi"/>
          <w:sz w:val="24"/>
          <w:szCs w:val="24"/>
          <w:lang w:val="en-CA"/>
        </w:rPr>
        <w:t>W</w:t>
      </w:r>
      <w:r w:rsidR="00CC008A" w:rsidRPr="009C4E30">
        <w:rPr>
          <w:rFonts w:asciiTheme="minorHAnsi" w:hAnsiTheme="minorHAnsi" w:cstheme="minorHAnsi"/>
          <w:sz w:val="24"/>
          <w:szCs w:val="24"/>
          <w:lang w:val="en-CA"/>
        </w:rPr>
        <w:t>henever CBRA fails</w:t>
      </w:r>
      <w:r w:rsidR="00C15ABF" w:rsidRPr="009C4E30">
        <w:rPr>
          <w:rFonts w:asciiTheme="minorHAnsi" w:hAnsiTheme="minorHAnsi" w:cstheme="minorHAnsi"/>
          <w:sz w:val="24"/>
          <w:szCs w:val="24"/>
          <w:lang w:val="en-CA"/>
        </w:rPr>
        <w:t>,</w:t>
      </w:r>
      <w:r w:rsidR="00CC008A" w:rsidRPr="009C4E30">
        <w:rPr>
          <w:rFonts w:asciiTheme="minorHAnsi" w:hAnsiTheme="minorHAnsi" w:cstheme="minorHAnsi"/>
          <w:sz w:val="24"/>
          <w:szCs w:val="24"/>
          <w:lang w:val="en-CA"/>
        </w:rPr>
        <w:t xml:space="preserve"> SCell activation causes interruption to other serving cells. </w:t>
      </w:r>
      <w:r w:rsidR="00E007AA" w:rsidRPr="009C4E30">
        <w:rPr>
          <w:rFonts w:asciiTheme="minorHAnsi" w:hAnsiTheme="minorHAnsi" w:cstheme="minorHAnsi"/>
          <w:sz w:val="24"/>
          <w:szCs w:val="24"/>
          <w:lang w:val="en-CA"/>
        </w:rPr>
        <w:t>The total interruption during SCell activation may be very high</w:t>
      </w:r>
      <w:r w:rsidR="00AA7E6E">
        <w:rPr>
          <w:rFonts w:asciiTheme="minorHAnsi" w:hAnsiTheme="minorHAnsi" w:cstheme="minorHAnsi"/>
          <w:sz w:val="24"/>
          <w:szCs w:val="24"/>
          <w:lang w:val="en-CA"/>
        </w:rPr>
        <w:t xml:space="preserve"> with CBRA</w:t>
      </w:r>
      <w:r w:rsidR="00E007AA" w:rsidRPr="009C4E30">
        <w:rPr>
          <w:rFonts w:asciiTheme="minorHAnsi" w:hAnsiTheme="minorHAnsi" w:cstheme="minorHAnsi"/>
          <w:sz w:val="24"/>
          <w:szCs w:val="24"/>
          <w:lang w:val="en-CA"/>
        </w:rPr>
        <w:t xml:space="preserve">. </w:t>
      </w:r>
      <w:r w:rsidR="00607E6A" w:rsidRPr="009C4E30">
        <w:rPr>
          <w:rFonts w:asciiTheme="minorHAnsi" w:hAnsiTheme="minorHAnsi" w:cstheme="minorHAnsi"/>
          <w:sz w:val="24"/>
          <w:szCs w:val="24"/>
          <w:lang w:val="en-CA"/>
        </w:rPr>
        <w:t>On the contrary</w:t>
      </w:r>
      <w:r w:rsidR="00AA7E6E">
        <w:rPr>
          <w:rFonts w:asciiTheme="minorHAnsi" w:hAnsiTheme="minorHAnsi" w:cstheme="minorHAnsi"/>
          <w:sz w:val="24"/>
          <w:szCs w:val="24"/>
          <w:lang w:val="en-CA"/>
        </w:rPr>
        <w:t>,</w:t>
      </w:r>
      <w:r w:rsidR="00607E6A" w:rsidRPr="009C4E30">
        <w:rPr>
          <w:rFonts w:asciiTheme="minorHAnsi" w:hAnsiTheme="minorHAnsi" w:cstheme="minorHAnsi"/>
          <w:sz w:val="24"/>
          <w:szCs w:val="24"/>
          <w:lang w:val="en-CA"/>
        </w:rPr>
        <w:t xml:space="preserve"> SCell is activated when the </w:t>
      </w:r>
      <w:r w:rsidR="00517029" w:rsidRPr="009C4E30">
        <w:rPr>
          <w:rFonts w:asciiTheme="minorHAnsi" w:hAnsiTheme="minorHAnsi" w:cstheme="minorHAnsi"/>
          <w:sz w:val="24"/>
          <w:szCs w:val="24"/>
          <w:lang w:val="en-CA"/>
        </w:rPr>
        <w:t xml:space="preserve">UE has </w:t>
      </w:r>
      <w:r w:rsidR="00653E74">
        <w:rPr>
          <w:rFonts w:asciiTheme="minorHAnsi" w:hAnsiTheme="minorHAnsi" w:cstheme="minorHAnsi"/>
          <w:sz w:val="24"/>
          <w:szCs w:val="24"/>
          <w:lang w:val="en-CA"/>
        </w:rPr>
        <w:t>got sudden</w:t>
      </w:r>
      <w:r w:rsidR="00517029" w:rsidRPr="009C4E30">
        <w:rPr>
          <w:rFonts w:asciiTheme="minorHAnsi" w:hAnsiTheme="minorHAnsi" w:cstheme="minorHAnsi"/>
          <w:sz w:val="24"/>
          <w:szCs w:val="24"/>
          <w:lang w:val="en-CA"/>
        </w:rPr>
        <w:t xml:space="preserve"> data</w:t>
      </w:r>
      <w:r w:rsidR="00653E74">
        <w:rPr>
          <w:rFonts w:asciiTheme="minorHAnsi" w:hAnsiTheme="minorHAnsi" w:cstheme="minorHAnsi"/>
          <w:sz w:val="24"/>
          <w:szCs w:val="24"/>
          <w:lang w:val="en-CA"/>
        </w:rPr>
        <w:t xml:space="preserve"> burst</w:t>
      </w:r>
      <w:r w:rsidR="00517029" w:rsidRPr="009C4E30">
        <w:rPr>
          <w:rFonts w:asciiTheme="minorHAnsi" w:hAnsiTheme="minorHAnsi" w:cstheme="minorHAnsi"/>
          <w:sz w:val="24"/>
          <w:szCs w:val="24"/>
          <w:lang w:val="en-CA"/>
        </w:rPr>
        <w:t xml:space="preserve">, </w:t>
      </w:r>
      <w:r w:rsidR="00653E74">
        <w:rPr>
          <w:rFonts w:asciiTheme="minorHAnsi" w:hAnsiTheme="minorHAnsi" w:cstheme="minorHAnsi"/>
          <w:sz w:val="24"/>
          <w:szCs w:val="24"/>
          <w:lang w:val="en-CA"/>
        </w:rPr>
        <w:t xml:space="preserve">and </w:t>
      </w:r>
      <w:r w:rsidR="00517029" w:rsidRPr="009C4E30">
        <w:rPr>
          <w:rFonts w:asciiTheme="minorHAnsi" w:hAnsiTheme="minorHAnsi" w:cstheme="minorHAnsi"/>
          <w:sz w:val="24"/>
          <w:szCs w:val="24"/>
          <w:lang w:val="en-CA"/>
        </w:rPr>
        <w:t xml:space="preserve">if the CBRA is used, SCell activation may negatively impact the </w:t>
      </w:r>
      <w:r w:rsidR="001710F4" w:rsidRPr="009C4E30">
        <w:rPr>
          <w:rFonts w:asciiTheme="minorHAnsi" w:hAnsiTheme="minorHAnsi" w:cstheme="minorHAnsi"/>
          <w:sz w:val="24"/>
          <w:szCs w:val="24"/>
          <w:lang w:val="en-CA"/>
        </w:rPr>
        <w:t xml:space="preserve">UE data burstiness needs. </w:t>
      </w:r>
    </w:p>
    <w:p w14:paraId="60496760" w14:textId="77777777" w:rsidR="001710F4" w:rsidRDefault="001710F4" w:rsidP="003D1247">
      <w:pPr>
        <w:overflowPunct w:val="0"/>
        <w:autoSpaceDE w:val="0"/>
        <w:autoSpaceDN w:val="0"/>
        <w:adjustRightInd w:val="0"/>
        <w:spacing w:after="0"/>
        <w:textAlignment w:val="baseline"/>
        <w:rPr>
          <w:rFonts w:asciiTheme="minorHAnsi" w:hAnsiTheme="minorHAnsi"/>
          <w:sz w:val="24"/>
          <w:szCs w:val="22"/>
          <w:lang w:val="en-CA"/>
        </w:rPr>
      </w:pPr>
    </w:p>
    <w:p w14:paraId="12AA740F" w14:textId="2772F3DD" w:rsidR="003D1247" w:rsidRDefault="005429DD" w:rsidP="003D1247">
      <w:pPr>
        <w:overflowPunct w:val="0"/>
        <w:autoSpaceDE w:val="0"/>
        <w:autoSpaceDN w:val="0"/>
        <w:adjustRightInd w:val="0"/>
        <w:spacing w:after="0"/>
        <w:textAlignment w:val="baseline"/>
        <w:rPr>
          <w:rFonts w:asciiTheme="minorHAnsi" w:hAnsiTheme="minorHAnsi"/>
          <w:sz w:val="24"/>
          <w:szCs w:val="22"/>
          <w:lang w:val="en-CA"/>
        </w:rPr>
      </w:pPr>
      <w:r>
        <w:rPr>
          <w:rFonts w:asciiTheme="minorHAnsi" w:hAnsiTheme="minorHAnsi"/>
          <w:sz w:val="24"/>
          <w:szCs w:val="22"/>
          <w:lang w:val="en-CA"/>
        </w:rPr>
        <w:t>Further, i</w:t>
      </w:r>
      <w:r w:rsidR="00827ED8">
        <w:rPr>
          <w:rFonts w:asciiTheme="minorHAnsi" w:hAnsiTheme="minorHAnsi"/>
          <w:sz w:val="24"/>
          <w:szCs w:val="22"/>
          <w:lang w:val="en-CA"/>
        </w:rPr>
        <w:t>n RAN4 we define PRACH preamble transmission as a</w:t>
      </w:r>
      <w:r w:rsidR="00E007AA">
        <w:rPr>
          <w:rFonts w:asciiTheme="minorHAnsi" w:hAnsiTheme="minorHAnsi"/>
          <w:sz w:val="24"/>
          <w:szCs w:val="22"/>
          <w:lang w:val="en-CA"/>
        </w:rPr>
        <w:t>n</w:t>
      </w:r>
      <w:r w:rsidR="00827ED8">
        <w:rPr>
          <w:rFonts w:asciiTheme="minorHAnsi" w:hAnsiTheme="minorHAnsi"/>
          <w:sz w:val="24"/>
          <w:szCs w:val="22"/>
          <w:lang w:val="en-CA"/>
        </w:rPr>
        <w:t xml:space="preserve"> ending point of the </w:t>
      </w:r>
      <w:r w:rsidR="00E007AA">
        <w:rPr>
          <w:rFonts w:asciiTheme="minorHAnsi" w:hAnsiTheme="minorHAnsi"/>
          <w:sz w:val="24"/>
          <w:szCs w:val="22"/>
          <w:lang w:val="en-CA"/>
        </w:rPr>
        <w:t>procedure for RAN4 requirements</w:t>
      </w:r>
      <w:r w:rsidR="00827ED8">
        <w:rPr>
          <w:rFonts w:asciiTheme="minorHAnsi" w:hAnsiTheme="minorHAnsi"/>
          <w:sz w:val="24"/>
          <w:szCs w:val="22"/>
          <w:lang w:val="en-CA"/>
        </w:rPr>
        <w:t xml:space="preserve">. </w:t>
      </w:r>
      <w:r w:rsidR="00E007AA">
        <w:rPr>
          <w:rFonts w:asciiTheme="minorHAnsi" w:hAnsiTheme="minorHAnsi"/>
          <w:sz w:val="24"/>
          <w:szCs w:val="22"/>
          <w:lang w:val="en-CA"/>
        </w:rPr>
        <w:t>I</w:t>
      </w:r>
      <w:r w:rsidR="00A50E9C">
        <w:rPr>
          <w:rFonts w:asciiTheme="minorHAnsi" w:hAnsiTheme="minorHAnsi"/>
          <w:sz w:val="24"/>
          <w:szCs w:val="22"/>
          <w:lang w:val="en-CA"/>
        </w:rPr>
        <w:t xml:space="preserve">f the CBRA </w:t>
      </w:r>
      <w:r w:rsidR="00E007AA">
        <w:rPr>
          <w:rFonts w:asciiTheme="minorHAnsi" w:hAnsiTheme="minorHAnsi"/>
          <w:sz w:val="24"/>
          <w:szCs w:val="22"/>
          <w:lang w:val="en-CA"/>
        </w:rPr>
        <w:t xml:space="preserve">is agreed for SCell we need to introduce new behaviour for defining requirements and the uncertainty is not </w:t>
      </w:r>
      <w:r w:rsidR="00607E6A">
        <w:rPr>
          <w:rFonts w:asciiTheme="minorHAnsi" w:hAnsiTheme="minorHAnsi"/>
          <w:sz w:val="24"/>
          <w:szCs w:val="22"/>
          <w:lang w:val="en-CA"/>
        </w:rPr>
        <w:t xml:space="preserve">predictable. </w:t>
      </w:r>
      <w:r w:rsidR="00A50E9C">
        <w:rPr>
          <w:rFonts w:asciiTheme="minorHAnsi" w:hAnsiTheme="minorHAnsi"/>
          <w:sz w:val="24"/>
          <w:szCs w:val="22"/>
          <w:lang w:val="en-CA"/>
        </w:rPr>
        <w:t xml:space="preserve"> </w:t>
      </w:r>
      <w:r w:rsidR="00AD5284">
        <w:rPr>
          <w:rFonts w:asciiTheme="minorHAnsi" w:hAnsiTheme="minorHAnsi"/>
          <w:sz w:val="24"/>
          <w:szCs w:val="22"/>
          <w:lang w:val="en-CA"/>
        </w:rPr>
        <w:t xml:space="preserve"> </w:t>
      </w:r>
    </w:p>
    <w:p w14:paraId="35D3B030" w14:textId="77777777" w:rsidR="00146AA5" w:rsidRPr="003D1247" w:rsidRDefault="00146AA5" w:rsidP="003D1247">
      <w:pPr>
        <w:overflowPunct w:val="0"/>
        <w:autoSpaceDE w:val="0"/>
        <w:autoSpaceDN w:val="0"/>
        <w:adjustRightInd w:val="0"/>
        <w:spacing w:after="0"/>
        <w:textAlignment w:val="baseline"/>
        <w:rPr>
          <w:rFonts w:asciiTheme="minorHAnsi" w:hAnsiTheme="minorHAnsi"/>
          <w:sz w:val="24"/>
          <w:szCs w:val="22"/>
          <w:lang w:val="en-CA"/>
        </w:rPr>
      </w:pPr>
    </w:p>
    <w:p w14:paraId="1B13DFD4" w14:textId="175446F6" w:rsidR="00091795" w:rsidRPr="009A5B1B" w:rsidRDefault="001710F4" w:rsidP="00D06467">
      <w:pPr>
        <w:pStyle w:val="ListParagraph"/>
        <w:numPr>
          <w:ilvl w:val="0"/>
          <w:numId w:val="29"/>
        </w:numPr>
        <w:rPr>
          <w:rFonts w:asciiTheme="minorHAnsi" w:hAnsiTheme="minorHAnsi"/>
          <w:sz w:val="24"/>
          <w:szCs w:val="22"/>
          <w:lang w:val="en-CA"/>
        </w:rPr>
      </w:pPr>
      <w:r>
        <w:rPr>
          <w:rFonts w:asciiTheme="minorHAnsi" w:hAnsiTheme="minorHAnsi"/>
          <w:sz w:val="24"/>
          <w:szCs w:val="22"/>
          <w:lang w:val="en-CA"/>
        </w:rPr>
        <w:t xml:space="preserve">RAN4 not to consider CBRA for SCell activation </w:t>
      </w: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0C7EF833" w14:textId="77777777" w:rsidR="00D61459" w:rsidRPr="00162230" w:rsidRDefault="00D61459" w:rsidP="00D61459">
      <w:pPr>
        <w:rPr>
          <w:rFonts w:asciiTheme="minorHAnsi" w:hAnsiTheme="minorHAnsi"/>
          <w:sz w:val="24"/>
          <w:szCs w:val="22"/>
          <w:lang w:val="en-CA"/>
        </w:rPr>
      </w:pPr>
      <w:r w:rsidRPr="00162230">
        <w:rPr>
          <w:rFonts w:asciiTheme="minorHAnsi" w:hAnsiTheme="minorHAnsi"/>
          <w:sz w:val="24"/>
          <w:szCs w:val="22"/>
          <w:lang w:val="en-CA"/>
        </w:rPr>
        <w:t>In this contribution we have provided our views on the FR2 SCell activation delay reduction and made</w:t>
      </w:r>
      <w:r>
        <w:rPr>
          <w:rFonts w:asciiTheme="minorHAnsi" w:hAnsiTheme="minorHAnsi"/>
          <w:sz w:val="24"/>
          <w:szCs w:val="22"/>
          <w:lang w:val="en-CA"/>
        </w:rPr>
        <w:t xml:space="preserve"> </w:t>
      </w:r>
      <w:r w:rsidRPr="00162230">
        <w:rPr>
          <w:rFonts w:asciiTheme="minorHAnsi" w:hAnsiTheme="minorHAnsi"/>
          <w:sz w:val="24"/>
          <w:szCs w:val="22"/>
          <w:lang w:val="en-CA"/>
        </w:rPr>
        <w:t>following proposals:</w:t>
      </w:r>
    </w:p>
    <w:p w14:paraId="1E32E523" w14:textId="77777777" w:rsidR="00A30E70" w:rsidRPr="00A30E70" w:rsidRDefault="00A30E70" w:rsidP="00A30E70">
      <w:pPr>
        <w:pStyle w:val="ListParagraph"/>
        <w:ind w:left="360"/>
        <w:rPr>
          <w:rFonts w:asciiTheme="minorHAnsi" w:hAnsiTheme="minorHAnsi"/>
          <w:sz w:val="24"/>
          <w:szCs w:val="22"/>
          <w:lang w:val="en-CA"/>
        </w:rPr>
      </w:pPr>
    </w:p>
    <w:p w14:paraId="3D2F402E" w14:textId="77777777" w:rsidR="00A83ED6" w:rsidRPr="00423B5C" w:rsidRDefault="00A83ED6" w:rsidP="00A83ED6">
      <w:pPr>
        <w:pStyle w:val="ListParagraph"/>
        <w:numPr>
          <w:ilvl w:val="0"/>
          <w:numId w:val="30"/>
        </w:numPr>
        <w:rPr>
          <w:rFonts w:asciiTheme="minorHAnsi" w:hAnsiTheme="minorHAnsi" w:cstheme="minorHAnsi"/>
          <w:sz w:val="24"/>
          <w:szCs w:val="24"/>
          <w:lang w:eastAsia="ko-KR"/>
        </w:rPr>
      </w:pPr>
      <w:r w:rsidRPr="00423B5C">
        <w:rPr>
          <w:rFonts w:asciiTheme="minorHAnsi" w:hAnsiTheme="minorHAnsi" w:cstheme="minorHAnsi"/>
          <w:sz w:val="24"/>
          <w:szCs w:val="24"/>
          <w:lang w:eastAsia="ko-KR"/>
        </w:rPr>
        <w:t xml:space="preserve">RAN4 to not to consider FR2 inter-band </w:t>
      </w:r>
      <w:r>
        <w:rPr>
          <w:rFonts w:asciiTheme="minorHAnsi" w:hAnsiTheme="minorHAnsi" w:cstheme="minorHAnsi"/>
          <w:sz w:val="24"/>
          <w:szCs w:val="24"/>
          <w:lang w:eastAsia="ko-KR"/>
        </w:rPr>
        <w:t xml:space="preserve">active </w:t>
      </w:r>
      <w:r w:rsidRPr="00423B5C">
        <w:rPr>
          <w:rFonts w:asciiTheme="minorHAnsi" w:hAnsiTheme="minorHAnsi" w:cstheme="minorHAnsi"/>
          <w:sz w:val="24"/>
          <w:szCs w:val="24"/>
          <w:lang w:eastAsia="ko-KR"/>
        </w:rPr>
        <w:t>serving cell as a QCL source</w:t>
      </w:r>
      <w:r>
        <w:rPr>
          <w:rFonts w:asciiTheme="minorHAnsi" w:hAnsiTheme="minorHAnsi" w:cstheme="minorHAnsi"/>
          <w:sz w:val="24"/>
          <w:szCs w:val="24"/>
          <w:lang w:eastAsia="ko-KR"/>
        </w:rPr>
        <w:t xml:space="preserve"> for to be activated FR2 SCell.</w:t>
      </w:r>
    </w:p>
    <w:p w14:paraId="7E0474B8" w14:textId="2256AF1A" w:rsidR="00D61459" w:rsidRPr="001C60C5" w:rsidRDefault="00C055D7" w:rsidP="00FD24AF">
      <w:pPr>
        <w:pStyle w:val="ListParagraph"/>
        <w:numPr>
          <w:ilvl w:val="0"/>
          <w:numId w:val="30"/>
        </w:numPr>
        <w:overflowPunct w:val="0"/>
        <w:autoSpaceDE w:val="0"/>
        <w:autoSpaceDN w:val="0"/>
        <w:adjustRightInd w:val="0"/>
        <w:spacing w:after="0"/>
        <w:textAlignment w:val="baseline"/>
        <w:rPr>
          <w:rFonts w:asciiTheme="minorHAnsi" w:hAnsiTheme="minorHAnsi"/>
          <w:sz w:val="24"/>
          <w:szCs w:val="22"/>
          <w:lang w:val="en-CA"/>
        </w:rPr>
      </w:pPr>
      <w:r w:rsidRPr="001C60C5">
        <w:rPr>
          <w:rFonts w:asciiTheme="minorHAnsi" w:hAnsiTheme="minorHAnsi"/>
          <w:sz w:val="24"/>
          <w:szCs w:val="22"/>
          <w:lang w:val="en-CA"/>
        </w:rPr>
        <w:t>RAN4 not to consider CBRA for SCell activation</w:t>
      </w:r>
      <w:r w:rsidR="001C60C5" w:rsidRPr="001C60C5">
        <w:rPr>
          <w:rFonts w:asciiTheme="minorHAnsi" w:hAnsiTheme="minorHAnsi"/>
          <w:sz w:val="24"/>
          <w:szCs w:val="22"/>
          <w:lang w:val="en-CA"/>
        </w:rPr>
        <w:t>.</w:t>
      </w: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lastRenderedPageBreak/>
        <w:t>References</w:t>
      </w:r>
      <w:bookmarkStart w:id="3" w:name="_Ref536781364"/>
      <w:bookmarkStart w:id="4" w:name="_Ref517094573"/>
      <w:bookmarkStart w:id="5" w:name="_Ref536781239"/>
      <w:bookmarkEnd w:id="1"/>
      <w:bookmarkEnd w:id="2"/>
    </w:p>
    <w:p w14:paraId="471449D8" w14:textId="77777777" w:rsidR="00D61459" w:rsidRPr="00162230" w:rsidRDefault="00D61459" w:rsidP="00D61459">
      <w:pPr>
        <w:numPr>
          <w:ilvl w:val="0"/>
          <w:numId w:val="9"/>
        </w:numPr>
        <w:tabs>
          <w:tab w:val="left" w:pos="851"/>
        </w:tabs>
        <w:rPr>
          <w:rFonts w:asciiTheme="minorHAnsi" w:hAnsiTheme="minorHAnsi"/>
          <w:sz w:val="24"/>
          <w:szCs w:val="24"/>
          <w:lang w:val="en-CA"/>
        </w:rPr>
      </w:pPr>
      <w:bookmarkStart w:id="6" w:name="_Ref78878368"/>
      <w:bookmarkStart w:id="7" w:name="_Ref61004649"/>
      <w:bookmarkEnd w:id="3"/>
      <w:bookmarkEnd w:id="4"/>
      <w:bookmarkEnd w:id="5"/>
      <w:r w:rsidRPr="00162230">
        <w:rPr>
          <w:rFonts w:asciiTheme="minorHAnsi" w:hAnsiTheme="minorHAnsi"/>
          <w:iCs/>
          <w:sz w:val="24"/>
          <w:szCs w:val="24"/>
        </w:rPr>
        <w:t>RP-</w:t>
      </w:r>
      <w:r w:rsidRPr="00162230">
        <w:rPr>
          <w:rFonts w:asciiTheme="minorHAnsi" w:hAnsiTheme="minorHAnsi"/>
          <w:noProof/>
          <w:sz w:val="24"/>
          <w:szCs w:val="24"/>
        </w:rPr>
        <w:t>220977</w:t>
      </w:r>
      <w:r w:rsidRPr="00162230">
        <w:rPr>
          <w:rFonts w:asciiTheme="minorHAnsi" w:hAnsiTheme="minorHAnsi"/>
          <w:sz w:val="24"/>
          <w:szCs w:val="24"/>
        </w:rPr>
        <w:t xml:space="preserve"> “WID on </w:t>
      </w:r>
      <w:r w:rsidRPr="00162230">
        <w:rPr>
          <w:rFonts w:asciiTheme="minorHAnsi" w:eastAsia="Batang" w:hAnsiTheme="minorHAnsi"/>
          <w:sz w:val="24"/>
          <w:szCs w:val="24"/>
          <w:lang w:eastAsia="zh-CN"/>
        </w:rPr>
        <w:t>Even Further RRM enhancement for NR and MR-DC</w:t>
      </w:r>
      <w:r w:rsidRPr="00162230">
        <w:rPr>
          <w:rFonts w:asciiTheme="minorHAnsi" w:eastAsia="Batang" w:hAnsiTheme="minorHAnsi"/>
          <w:i/>
          <w:sz w:val="24"/>
          <w:szCs w:val="24"/>
        </w:rPr>
        <w:t>”</w:t>
      </w:r>
      <w:r w:rsidRPr="00162230">
        <w:rPr>
          <w:rFonts w:asciiTheme="minorHAnsi" w:hAnsiTheme="minorHAnsi"/>
          <w:sz w:val="24"/>
          <w:szCs w:val="24"/>
        </w:rPr>
        <w:t xml:space="preserve">, </w:t>
      </w:r>
      <w:bookmarkEnd w:id="6"/>
      <w:r w:rsidRPr="00162230">
        <w:rPr>
          <w:rFonts w:asciiTheme="minorHAnsi" w:hAnsiTheme="minorHAnsi"/>
          <w:sz w:val="24"/>
          <w:szCs w:val="24"/>
        </w:rPr>
        <w:t>Apple Oppo</w:t>
      </w:r>
      <w:bookmarkEnd w:id="7"/>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E3C6A" w14:textId="77777777" w:rsidR="002A3974" w:rsidRDefault="002A3974">
      <w:r>
        <w:separator/>
      </w:r>
    </w:p>
  </w:endnote>
  <w:endnote w:type="continuationSeparator" w:id="0">
    <w:p w14:paraId="126A9740" w14:textId="77777777" w:rsidR="002A3974" w:rsidRDefault="002A3974">
      <w:r>
        <w:continuationSeparator/>
      </w:r>
    </w:p>
  </w:endnote>
  <w:endnote w:type="continuationNotice" w:id="1">
    <w:p w14:paraId="116EE1FD" w14:textId="77777777" w:rsidR="002A3974" w:rsidRDefault="002A3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33611" w14:textId="77777777" w:rsidR="002A3974" w:rsidRDefault="002A3974">
      <w:r>
        <w:separator/>
      </w:r>
    </w:p>
  </w:footnote>
  <w:footnote w:type="continuationSeparator" w:id="0">
    <w:p w14:paraId="49D3BCFC" w14:textId="77777777" w:rsidR="002A3974" w:rsidRDefault="002A3974">
      <w:r>
        <w:continuationSeparator/>
      </w:r>
    </w:p>
  </w:footnote>
  <w:footnote w:type="continuationNotice" w:id="1">
    <w:p w14:paraId="0ABAE4F4" w14:textId="77777777" w:rsidR="002A3974" w:rsidRDefault="002A39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6"/>
  </w:num>
  <w:num w:numId="3">
    <w:abstractNumId w:val="24"/>
  </w:num>
  <w:num w:numId="4">
    <w:abstractNumId w:val="10"/>
  </w:num>
  <w:num w:numId="5">
    <w:abstractNumId w:val="11"/>
  </w:num>
  <w:num w:numId="6">
    <w:abstractNumId w:val="2"/>
  </w:num>
  <w:num w:numId="7">
    <w:abstractNumId w:val="1"/>
  </w:num>
  <w:num w:numId="8">
    <w:abstractNumId w:val="29"/>
  </w:num>
  <w:num w:numId="9">
    <w:abstractNumId w:val="19"/>
  </w:num>
  <w:num w:numId="10">
    <w:abstractNumId w:val="23"/>
  </w:num>
  <w:num w:numId="11">
    <w:abstractNumId w:val="5"/>
  </w:num>
  <w:num w:numId="12">
    <w:abstractNumId w:val="0"/>
  </w:num>
  <w:num w:numId="13">
    <w:abstractNumId w:val="12"/>
  </w:num>
  <w:num w:numId="14">
    <w:abstractNumId w:val="22"/>
  </w:num>
  <w:num w:numId="15">
    <w:abstractNumId w:val="21"/>
  </w:num>
  <w:num w:numId="16">
    <w:abstractNumId w:val="14"/>
  </w:num>
  <w:num w:numId="17">
    <w:abstractNumId w:val="9"/>
  </w:num>
  <w:num w:numId="18">
    <w:abstractNumId w:val="28"/>
  </w:num>
  <w:num w:numId="19">
    <w:abstractNumId w:val="15"/>
  </w:num>
  <w:num w:numId="20">
    <w:abstractNumId w:val="4"/>
  </w:num>
  <w:num w:numId="21">
    <w:abstractNumId w:val="16"/>
  </w:num>
  <w:num w:numId="22">
    <w:abstractNumId w:val="8"/>
  </w:num>
  <w:num w:numId="23">
    <w:abstractNumId w:val="18"/>
  </w:num>
  <w:num w:numId="24">
    <w:abstractNumId w:val="7"/>
  </w:num>
  <w:num w:numId="25">
    <w:abstractNumId w:val="13"/>
  </w:num>
  <w:num w:numId="26">
    <w:abstractNumId w:val="25"/>
  </w:num>
  <w:num w:numId="27">
    <w:abstractNumId w:val="3"/>
  </w:num>
  <w:num w:numId="28">
    <w:abstractNumId w:val="17"/>
  </w:num>
  <w:num w:numId="29">
    <w:abstractNumId w:val="27"/>
  </w:num>
  <w:num w:numId="30">
    <w:abstractNumId w:val="6"/>
  </w:num>
  <w:num w:numId="3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D66"/>
    <w:rsid w:val="001070E4"/>
    <w:rsid w:val="0010778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5C5"/>
    <w:rsid w:val="00121E60"/>
    <w:rsid w:val="001227F7"/>
    <w:rsid w:val="001228E8"/>
    <w:rsid w:val="00122B7A"/>
    <w:rsid w:val="00123A2E"/>
    <w:rsid w:val="00124318"/>
    <w:rsid w:val="001243FE"/>
    <w:rsid w:val="00124441"/>
    <w:rsid w:val="00124B4E"/>
    <w:rsid w:val="00125D6F"/>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E30"/>
    <w:rsid w:val="001D006E"/>
    <w:rsid w:val="001D042F"/>
    <w:rsid w:val="001D077F"/>
    <w:rsid w:val="001D170B"/>
    <w:rsid w:val="001D1B15"/>
    <w:rsid w:val="001D20CB"/>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991"/>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3F45"/>
    <w:rsid w:val="00224D6A"/>
    <w:rsid w:val="002251BD"/>
    <w:rsid w:val="0022547F"/>
    <w:rsid w:val="00225680"/>
    <w:rsid w:val="00226453"/>
    <w:rsid w:val="00226602"/>
    <w:rsid w:val="00226610"/>
    <w:rsid w:val="00226D2E"/>
    <w:rsid w:val="00226DDB"/>
    <w:rsid w:val="00226E2E"/>
    <w:rsid w:val="00227498"/>
    <w:rsid w:val="002278E1"/>
    <w:rsid w:val="00227F04"/>
    <w:rsid w:val="0023025C"/>
    <w:rsid w:val="00230DDD"/>
    <w:rsid w:val="00231138"/>
    <w:rsid w:val="002316E8"/>
    <w:rsid w:val="00231CAA"/>
    <w:rsid w:val="00231D0B"/>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9B9"/>
    <w:rsid w:val="002D1BB8"/>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EB6"/>
    <w:rsid w:val="003D0362"/>
    <w:rsid w:val="003D0F80"/>
    <w:rsid w:val="003D1247"/>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435"/>
    <w:rsid w:val="004138E6"/>
    <w:rsid w:val="00413C10"/>
    <w:rsid w:val="0041400B"/>
    <w:rsid w:val="004140E3"/>
    <w:rsid w:val="004140FA"/>
    <w:rsid w:val="00414DCA"/>
    <w:rsid w:val="00414DDB"/>
    <w:rsid w:val="004156F4"/>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50B"/>
    <w:rsid w:val="00424FB5"/>
    <w:rsid w:val="00425530"/>
    <w:rsid w:val="0042592D"/>
    <w:rsid w:val="00425AC3"/>
    <w:rsid w:val="0042647F"/>
    <w:rsid w:val="004264F2"/>
    <w:rsid w:val="00426734"/>
    <w:rsid w:val="00426C90"/>
    <w:rsid w:val="00426E99"/>
    <w:rsid w:val="0042712C"/>
    <w:rsid w:val="00427A80"/>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3F2"/>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644C"/>
    <w:rsid w:val="00496D58"/>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7CA9"/>
    <w:rsid w:val="00527EFF"/>
    <w:rsid w:val="0053003B"/>
    <w:rsid w:val="00530276"/>
    <w:rsid w:val="005316D2"/>
    <w:rsid w:val="00531C10"/>
    <w:rsid w:val="00532652"/>
    <w:rsid w:val="005332A0"/>
    <w:rsid w:val="005334B5"/>
    <w:rsid w:val="005345C6"/>
    <w:rsid w:val="005345F6"/>
    <w:rsid w:val="005349D3"/>
    <w:rsid w:val="00535177"/>
    <w:rsid w:val="005358E1"/>
    <w:rsid w:val="00535BEF"/>
    <w:rsid w:val="005363AD"/>
    <w:rsid w:val="00536940"/>
    <w:rsid w:val="005375C0"/>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B46"/>
    <w:rsid w:val="00662F12"/>
    <w:rsid w:val="00663065"/>
    <w:rsid w:val="0066328F"/>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B23"/>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41B"/>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69C1"/>
    <w:rsid w:val="00756F10"/>
    <w:rsid w:val="00757946"/>
    <w:rsid w:val="00757B69"/>
    <w:rsid w:val="00757D11"/>
    <w:rsid w:val="00760074"/>
    <w:rsid w:val="007613D3"/>
    <w:rsid w:val="0076170E"/>
    <w:rsid w:val="00762ABD"/>
    <w:rsid w:val="00762B91"/>
    <w:rsid w:val="00762CF2"/>
    <w:rsid w:val="00762D0A"/>
    <w:rsid w:val="00762D51"/>
    <w:rsid w:val="00762D60"/>
    <w:rsid w:val="007630DD"/>
    <w:rsid w:val="007641C7"/>
    <w:rsid w:val="00764E05"/>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C6B"/>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192"/>
    <w:rsid w:val="007D379A"/>
    <w:rsid w:val="007D3C69"/>
    <w:rsid w:val="007D3CE5"/>
    <w:rsid w:val="007D3D08"/>
    <w:rsid w:val="007D3E33"/>
    <w:rsid w:val="007D4001"/>
    <w:rsid w:val="007D438F"/>
    <w:rsid w:val="007D45A8"/>
    <w:rsid w:val="007D465D"/>
    <w:rsid w:val="007D4FDE"/>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E8A"/>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0F8"/>
    <w:rsid w:val="0089232E"/>
    <w:rsid w:val="008923F4"/>
    <w:rsid w:val="0089252A"/>
    <w:rsid w:val="00892953"/>
    <w:rsid w:val="008934E0"/>
    <w:rsid w:val="00893C6C"/>
    <w:rsid w:val="008940C4"/>
    <w:rsid w:val="008946AE"/>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5C7"/>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46F1"/>
    <w:rsid w:val="00914B45"/>
    <w:rsid w:val="00914D24"/>
    <w:rsid w:val="009155A5"/>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B1B"/>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2D6A"/>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0E70"/>
    <w:rsid w:val="00A31283"/>
    <w:rsid w:val="00A31293"/>
    <w:rsid w:val="00A3178C"/>
    <w:rsid w:val="00A319EA"/>
    <w:rsid w:val="00A31BEB"/>
    <w:rsid w:val="00A31C8F"/>
    <w:rsid w:val="00A32E7F"/>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E9C"/>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519A"/>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F30"/>
    <w:rsid w:val="00AA43E0"/>
    <w:rsid w:val="00AA4636"/>
    <w:rsid w:val="00AA4B26"/>
    <w:rsid w:val="00AA4C43"/>
    <w:rsid w:val="00AA51C5"/>
    <w:rsid w:val="00AA522F"/>
    <w:rsid w:val="00AA53AD"/>
    <w:rsid w:val="00AA58BE"/>
    <w:rsid w:val="00AA5ECA"/>
    <w:rsid w:val="00AA6238"/>
    <w:rsid w:val="00AA62F3"/>
    <w:rsid w:val="00AA6EE5"/>
    <w:rsid w:val="00AA7522"/>
    <w:rsid w:val="00AA7E6E"/>
    <w:rsid w:val="00AB0356"/>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0B"/>
    <w:rsid w:val="00AC2858"/>
    <w:rsid w:val="00AC2A36"/>
    <w:rsid w:val="00AC3010"/>
    <w:rsid w:val="00AC45C1"/>
    <w:rsid w:val="00AC4A40"/>
    <w:rsid w:val="00AC4C4A"/>
    <w:rsid w:val="00AC530D"/>
    <w:rsid w:val="00AC5605"/>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5F"/>
    <w:rsid w:val="00AD50F7"/>
    <w:rsid w:val="00AD5284"/>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EC"/>
    <w:rsid w:val="00B46CCB"/>
    <w:rsid w:val="00B47066"/>
    <w:rsid w:val="00B479B4"/>
    <w:rsid w:val="00B47C82"/>
    <w:rsid w:val="00B50545"/>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93D"/>
    <w:rsid w:val="00B62816"/>
    <w:rsid w:val="00B62F26"/>
    <w:rsid w:val="00B637B1"/>
    <w:rsid w:val="00B64049"/>
    <w:rsid w:val="00B64B08"/>
    <w:rsid w:val="00B64C5E"/>
    <w:rsid w:val="00B64DB2"/>
    <w:rsid w:val="00B660B7"/>
    <w:rsid w:val="00B666FC"/>
    <w:rsid w:val="00B66841"/>
    <w:rsid w:val="00B66CD3"/>
    <w:rsid w:val="00B67B05"/>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C0399"/>
    <w:rsid w:val="00BC0FD6"/>
    <w:rsid w:val="00BC1ABE"/>
    <w:rsid w:val="00BC1C78"/>
    <w:rsid w:val="00BC1CC9"/>
    <w:rsid w:val="00BC2177"/>
    <w:rsid w:val="00BC253B"/>
    <w:rsid w:val="00BC36A9"/>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6E35"/>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610"/>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67"/>
    <w:rsid w:val="00D06496"/>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7AA"/>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1650"/>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DDD"/>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657"/>
    <w:rsid w:val="00E917E0"/>
    <w:rsid w:val="00E926B7"/>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0D5"/>
    <w:rsid w:val="00F517EE"/>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5DA"/>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5B86C-D0A8-4B8A-81F9-CAE9E2240494}">
  <ds:schemaRefs>
    <ds:schemaRef ds:uri="http://purl.org/dc/dcmitype/"/>
    <ds:schemaRef ds:uri="http://purl.org/dc/elements/1.1/"/>
    <ds:schemaRef ds:uri="2f282d3b-eb4a-4b09-b61f-b9593442e286"/>
    <ds:schemaRef ds:uri="http://schemas.microsoft.com/office/2006/documentManagement/types"/>
    <ds:schemaRef ds:uri="http://purl.org/dc/terms/"/>
    <ds:schemaRef ds:uri="http://schemas.microsoft.com/office/2006/metadata/properties"/>
    <ds:schemaRef ds:uri="9b239327-9e80-40e4-b1b7-4394fed77a33"/>
    <ds:schemaRef ds:uri="http://www.w3.org/XML/1998/namespace"/>
    <ds:schemaRef ds:uri="http://schemas.microsoft.com/office/infopath/2007/PartnerControls"/>
    <ds:schemaRef ds:uri="http://schemas.openxmlformats.org/package/2006/metadata/core-properties"/>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3.xml><?xml version="1.0" encoding="utf-8"?>
<ds:datastoreItem xmlns:ds="http://schemas.openxmlformats.org/officeDocument/2006/customXml" ds:itemID="{78ED4877-3074-4238-B9C1-B6781C01E1E4}"/>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2022-08-08T18:50:00Z</dcterms:created>
  <dcterms:modified xsi:type="dcterms:W3CDTF">2023-02-17T21:22:00Z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