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B859" w14:textId="7E0E09F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9D0843" w:rsidRPr="009D0843">
        <w:rPr>
          <w:rFonts w:ascii="Arial" w:eastAsia="SimSun" w:hAnsi="Arial" w:cs="Times New Roman"/>
          <w:b/>
          <w:bCs/>
          <w:sz w:val="24"/>
          <w:szCs w:val="20"/>
          <w:lang w:eastAsia="ja-JP"/>
        </w:rPr>
        <w:t>R4-2302644</w:t>
      </w:r>
    </w:p>
    <w:p w14:paraId="15E3E3AF"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62A270A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C802A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01B31B6" w14:textId="18ED302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55F19">
        <w:rPr>
          <w:rFonts w:ascii="Arial" w:eastAsia="Calibri" w:hAnsi="Arial" w:cs="Arial"/>
          <w:b/>
          <w:bCs/>
          <w:sz w:val="24"/>
        </w:rPr>
        <w:t>D</w:t>
      </w:r>
      <w:r w:rsidR="0077220B">
        <w:rPr>
          <w:rFonts w:ascii="Arial" w:eastAsia="Calibri" w:hAnsi="Arial" w:cs="Arial"/>
          <w:b/>
          <w:bCs/>
          <w:sz w:val="24"/>
        </w:rPr>
        <w:t>i</w:t>
      </w:r>
      <w:r w:rsidR="00E55F19">
        <w:rPr>
          <w:rFonts w:ascii="Arial" w:eastAsia="Calibri" w:hAnsi="Arial" w:cs="Arial"/>
          <w:b/>
          <w:bCs/>
          <w:sz w:val="24"/>
        </w:rPr>
        <w:t>scussion on other performance related aspects in NTN</w:t>
      </w:r>
    </w:p>
    <w:p w14:paraId="5E4EF9EB" w14:textId="07A7AC7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90B7A">
        <w:rPr>
          <w:rFonts w:ascii="Arial" w:eastAsia="MS Mincho" w:hAnsi="Arial" w:cs="Arial"/>
          <w:b/>
          <w:bCs/>
          <w:sz w:val="24"/>
          <w:szCs w:val="20"/>
        </w:rPr>
        <w:t>6.1.5.</w:t>
      </w:r>
      <w:r w:rsidR="00452615">
        <w:rPr>
          <w:rFonts w:ascii="Arial" w:eastAsia="MS Mincho" w:hAnsi="Arial" w:cs="Arial"/>
          <w:b/>
          <w:bCs/>
          <w:sz w:val="24"/>
          <w:szCs w:val="20"/>
        </w:rPr>
        <w:t>3</w:t>
      </w:r>
    </w:p>
    <w:p w14:paraId="16D68E4E"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01E0952" w14:textId="77777777" w:rsidR="00E323E9" w:rsidRPr="00EF698B" w:rsidRDefault="00E323E9" w:rsidP="00841BCD">
      <w:pPr>
        <w:tabs>
          <w:tab w:val="left" w:pos="1985"/>
        </w:tabs>
        <w:rPr>
          <w:rFonts w:ascii="Arial" w:eastAsia="Calibri" w:hAnsi="Arial" w:cs="Arial"/>
          <w:b/>
          <w:bCs/>
          <w:sz w:val="24"/>
        </w:rPr>
      </w:pPr>
    </w:p>
    <w:p w14:paraId="5B5877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2A3F412" w14:textId="2AF546F0" w:rsidR="0060543D" w:rsidRPr="008E72F4" w:rsidRDefault="008E72F4" w:rsidP="005C23A4">
      <w:pPr>
        <w:rPr>
          <w:lang w:val="en-GB"/>
        </w:rPr>
      </w:pPr>
      <w:r w:rsidRPr="008E72F4">
        <w:t xml:space="preserve">In the RAN plenary meeting (RAN #98e), it was agreed to postpone the completion of the </w:t>
      </w:r>
      <w:proofErr w:type="spellStart"/>
      <w:r w:rsidRPr="008E72F4">
        <w:t>NTN_Solutions</w:t>
      </w:r>
      <w:proofErr w:type="spellEnd"/>
      <w:r w:rsidRPr="008E72F4">
        <w:t xml:space="preserve"> work item </w:t>
      </w:r>
      <w:r>
        <w:fldChar w:fldCharType="begin"/>
      </w:r>
      <w:r>
        <w:instrText xml:space="preserve"> REF _Ref126583941 \r \h </w:instrText>
      </w:r>
      <w:r>
        <w:fldChar w:fldCharType="separate"/>
      </w:r>
      <w:r>
        <w:t>[1]</w:t>
      </w:r>
      <w:r>
        <w:fldChar w:fldCharType="end"/>
      </w:r>
      <w:r w:rsidRPr="008E72F4">
        <w:t>. The remaining open issues were captured on the status report in RP-222739</w:t>
      </w:r>
      <w:r>
        <w:t xml:space="preserve"> </w:t>
      </w:r>
      <w:r>
        <w:fldChar w:fldCharType="begin"/>
      </w:r>
      <w:r>
        <w:instrText xml:space="preserve"> REF _Ref126583962 \r \h </w:instrText>
      </w:r>
      <w:r>
        <w:fldChar w:fldCharType="separate"/>
      </w:r>
      <w:r>
        <w:t>[2]</w:t>
      </w:r>
      <w:r>
        <w:fldChar w:fldCharType="end"/>
      </w:r>
      <w:r w:rsidRPr="008E72F4">
        <w:t xml:space="preserve">. </w:t>
      </w:r>
      <w:r w:rsidR="00E55F19">
        <w:t xml:space="preserve">The ongoing WI aims at </w:t>
      </w:r>
      <w:proofErr w:type="gramStart"/>
      <w:r w:rsidR="00E55F19">
        <w:t>provide</w:t>
      </w:r>
      <w:proofErr w:type="gramEnd"/>
      <w:r w:rsidR="00E55F19">
        <w:t xml:space="preserve"> maintenance in NTN discussions in RAN4, while refining agreements and providing solutions for some open items, such as </w:t>
      </w:r>
      <w:r w:rsidRPr="008E72F4">
        <w:t>the clarification regarding the transmit timing test configuration</w:t>
      </w:r>
      <w:r w:rsidR="00E55F19">
        <w:t xml:space="preserve">. The present T-Doc aims at </w:t>
      </w:r>
      <w:proofErr w:type="gramStart"/>
      <w:r w:rsidR="00E55F19">
        <w:t>discuss</w:t>
      </w:r>
      <w:proofErr w:type="gramEnd"/>
      <w:r w:rsidR="00E55F19">
        <w:t xml:space="preserve"> the specification of some cell reselection requirements.</w:t>
      </w:r>
    </w:p>
    <w:p w14:paraId="46D7376C" w14:textId="77777777" w:rsidR="003B659E" w:rsidRPr="00EF698B" w:rsidRDefault="003B659E" w:rsidP="00AE56B1">
      <w:pPr>
        <w:pStyle w:val="RAN4H1"/>
        <w:rPr>
          <w:lang w:val="en-US"/>
        </w:rPr>
      </w:pPr>
      <w:bookmarkStart w:id="4" w:name="_Toc116995842"/>
      <w:r w:rsidRPr="00EF698B">
        <w:rPr>
          <w:lang w:val="en-US"/>
        </w:rPr>
        <w:t>Discussion</w:t>
      </w:r>
      <w:bookmarkEnd w:id="4"/>
    </w:p>
    <w:p w14:paraId="4EBB07C1" w14:textId="77777777" w:rsidR="0060543D" w:rsidRDefault="0060543D" w:rsidP="00300956"/>
    <w:p w14:paraId="529DF923" w14:textId="37DAC15C" w:rsidR="003F5F82" w:rsidRDefault="003F5F82" w:rsidP="003F5F82">
      <w:r>
        <w:t xml:space="preserve">In </w:t>
      </w:r>
      <w:r w:rsidR="00E55F19">
        <w:t xml:space="preserve">RAN4 #104-bis-e, </w:t>
      </w:r>
      <w:r w:rsidR="00405242">
        <w:t xml:space="preserve">it was agreed to consider some test cases to utilize the “multiple SMTC” configurations defined in NTN. This is a very important agreement, as this represents one of the main differences between NTN requirements for cell reselection compared to terrestrial networks. </w:t>
      </w:r>
      <w:r w:rsidR="00A56464">
        <w:t>The agreement was</w:t>
      </w:r>
      <w:r w:rsidR="009C62EC">
        <w:t xml:space="preserve"> </w:t>
      </w:r>
      <w:r w:rsidR="009C62EC">
        <w:fldChar w:fldCharType="begin"/>
      </w:r>
      <w:r w:rsidR="009C62EC">
        <w:instrText xml:space="preserve"> REF _Ref117873187 \r \h </w:instrText>
      </w:r>
      <w:r w:rsidR="009C62EC">
        <w:fldChar w:fldCharType="separate"/>
      </w:r>
      <w:r w:rsidR="009C62EC">
        <w:t>[4]</w:t>
      </w:r>
      <w:r w:rsidR="009C62EC">
        <w:fldChar w:fldCharType="end"/>
      </w:r>
      <w:r w:rsidR="00A56464">
        <w:t>:</w:t>
      </w:r>
    </w:p>
    <w:tbl>
      <w:tblPr>
        <w:tblStyle w:val="TableGrid"/>
        <w:tblW w:w="0" w:type="auto"/>
        <w:tblLook w:val="04A0" w:firstRow="1" w:lastRow="0" w:firstColumn="1" w:lastColumn="0" w:noHBand="0" w:noVBand="1"/>
      </w:tblPr>
      <w:tblGrid>
        <w:gridCol w:w="9617"/>
      </w:tblGrid>
      <w:tr w:rsidR="003F5F82" w14:paraId="78E44FA1" w14:textId="77777777" w:rsidTr="0099540E">
        <w:tc>
          <w:tcPr>
            <w:tcW w:w="9617" w:type="dxa"/>
          </w:tcPr>
          <w:p w14:paraId="4D850179" w14:textId="77777777" w:rsidR="00A56464" w:rsidRPr="00C63559" w:rsidRDefault="00A56464" w:rsidP="00A56464">
            <w:pPr>
              <w:pStyle w:val="ListParagraph"/>
              <w:widowControl w:val="0"/>
              <w:numPr>
                <w:ilvl w:val="0"/>
                <w:numId w:val="27"/>
              </w:numPr>
              <w:contextualSpacing w:val="0"/>
              <w:jc w:val="both"/>
              <w:rPr>
                <w:rFonts w:eastAsia="SimSun" w:cs="Times New Roman"/>
                <w:szCs w:val="24"/>
              </w:rPr>
            </w:pPr>
            <w:r w:rsidRPr="00A84B53">
              <w:rPr>
                <w:rFonts w:eastAsia="SimSun" w:cs="Times New Roman"/>
                <w:szCs w:val="24"/>
              </w:rPr>
              <w:t xml:space="preserve">Issue 3-1: SMTC setup and scaling factor </w:t>
            </w:r>
            <w:proofErr w:type="spellStart"/>
            <w:r w:rsidRPr="00A84B53">
              <w:rPr>
                <w:rFonts w:eastAsia="SimSun" w:cs="Times New Roman"/>
                <w:szCs w:val="24"/>
              </w:rPr>
              <w:t>K_multi</w:t>
            </w:r>
            <w:proofErr w:type="spellEnd"/>
            <w:r w:rsidRPr="00A84B53">
              <w:rPr>
                <w:rFonts w:eastAsia="SimSun" w:cs="Times New Roman"/>
                <w:szCs w:val="24"/>
              </w:rPr>
              <w:t>” in cell reselection tests</w:t>
            </w:r>
          </w:p>
          <w:p w14:paraId="02964A90" w14:textId="77777777" w:rsidR="00A56464" w:rsidRPr="00391BE7" w:rsidRDefault="00A56464" w:rsidP="00A56464">
            <w:pPr>
              <w:pStyle w:val="ListParagraph"/>
              <w:numPr>
                <w:ilvl w:val="1"/>
                <w:numId w:val="27"/>
              </w:numPr>
              <w:spacing w:after="120"/>
              <w:contextualSpacing w:val="0"/>
              <w:rPr>
                <w:rFonts w:eastAsia="SimSun" w:cs="Times New Roman"/>
                <w:szCs w:val="24"/>
              </w:rPr>
            </w:pPr>
            <w:r w:rsidRPr="00391BE7">
              <w:rPr>
                <w:rFonts w:eastAsia="SimSun" w:cs="Times New Roman"/>
                <w:szCs w:val="24"/>
              </w:rPr>
              <w:t>Agreement:</w:t>
            </w:r>
          </w:p>
          <w:p w14:paraId="5AB7345A" w14:textId="77777777" w:rsidR="00A56464" w:rsidRPr="00391BE7" w:rsidRDefault="00A56464" w:rsidP="00A56464">
            <w:pPr>
              <w:pStyle w:val="ListParagraph"/>
              <w:numPr>
                <w:ilvl w:val="2"/>
                <w:numId w:val="27"/>
              </w:numPr>
              <w:spacing w:after="120"/>
              <w:contextualSpacing w:val="0"/>
              <w:rPr>
                <w:rFonts w:eastAsia="SimSun" w:cs="Times New Roman"/>
                <w:szCs w:val="24"/>
              </w:rPr>
            </w:pPr>
            <w:r w:rsidRPr="00391BE7">
              <w:rPr>
                <w:rFonts w:eastAsia="SimSun" w:cs="Times New Roman"/>
                <w:szCs w:val="24"/>
              </w:rPr>
              <w:t>Use the following SMTC configurations for TC 1-1 – 1-4.</w:t>
            </w:r>
          </w:p>
          <w:p w14:paraId="416049D3" w14:textId="77777777" w:rsidR="00A56464" w:rsidRPr="00391BE7" w:rsidRDefault="00A56464" w:rsidP="00A56464">
            <w:pPr>
              <w:pStyle w:val="ListParagraph"/>
              <w:numPr>
                <w:ilvl w:val="3"/>
                <w:numId w:val="27"/>
              </w:numPr>
              <w:spacing w:after="120"/>
              <w:contextualSpacing w:val="0"/>
              <w:rPr>
                <w:rFonts w:eastAsia="SimSun" w:cs="Times New Roman"/>
                <w:szCs w:val="24"/>
              </w:rPr>
            </w:pPr>
            <w:r w:rsidRPr="00391BE7">
              <w:rPr>
                <w:rFonts w:eastAsia="SimSun" w:cs="Times New Roman"/>
                <w:szCs w:val="24"/>
              </w:rPr>
              <w:t xml:space="preserve">TC 1-1: </w:t>
            </w:r>
            <w:r w:rsidRPr="00452615">
              <w:rPr>
                <w:rFonts w:eastAsia="SimSun" w:cs="Times New Roman"/>
                <w:szCs w:val="24"/>
                <w:highlight w:val="green"/>
              </w:rPr>
              <w:t>serving cell in SMTC1, neighbor cell in SMTC2,</w:t>
            </w:r>
            <w:r w:rsidRPr="00391BE7">
              <w:rPr>
                <w:rFonts w:eastAsia="SimSun" w:cs="Times New Roman"/>
                <w:szCs w:val="24"/>
              </w:rPr>
              <w:t xml:space="preserve"> SMTC1 and SMTC2 non-overlapping</w:t>
            </w:r>
          </w:p>
          <w:p w14:paraId="25FCE810" w14:textId="77777777" w:rsidR="00A56464" w:rsidRPr="00391BE7" w:rsidRDefault="00A56464" w:rsidP="00A56464">
            <w:pPr>
              <w:pStyle w:val="ListParagraph"/>
              <w:numPr>
                <w:ilvl w:val="3"/>
                <w:numId w:val="27"/>
              </w:numPr>
              <w:spacing w:after="120"/>
              <w:contextualSpacing w:val="0"/>
              <w:rPr>
                <w:rFonts w:eastAsia="SimSun" w:cs="Times New Roman"/>
                <w:szCs w:val="24"/>
              </w:rPr>
            </w:pPr>
            <w:r w:rsidRPr="00391BE7">
              <w:rPr>
                <w:rFonts w:eastAsia="SimSun" w:cs="Times New Roman"/>
                <w:szCs w:val="24"/>
              </w:rPr>
              <w:t xml:space="preserve">TC 1-2: serving cell in SMTC1, neighbor cell in SMTC2, SMTC1 and SMTC2 </w:t>
            </w:r>
            <w:r w:rsidRPr="00452615">
              <w:rPr>
                <w:rFonts w:eastAsia="SimSun" w:cs="Times New Roman"/>
                <w:szCs w:val="24"/>
                <w:highlight w:val="green"/>
              </w:rPr>
              <w:t>overlapping</w:t>
            </w:r>
          </w:p>
          <w:p w14:paraId="725F816E" w14:textId="77777777" w:rsidR="00A56464" w:rsidRPr="00391BE7" w:rsidRDefault="00A56464" w:rsidP="00A56464">
            <w:pPr>
              <w:pStyle w:val="ListParagraph"/>
              <w:numPr>
                <w:ilvl w:val="3"/>
                <w:numId w:val="27"/>
              </w:numPr>
              <w:spacing w:after="120"/>
              <w:contextualSpacing w:val="0"/>
              <w:rPr>
                <w:rFonts w:eastAsia="SimSun" w:cs="Times New Roman"/>
                <w:szCs w:val="24"/>
              </w:rPr>
            </w:pPr>
            <w:r w:rsidRPr="00391BE7">
              <w:rPr>
                <w:rFonts w:eastAsia="SimSun" w:cs="Times New Roman"/>
                <w:szCs w:val="24"/>
              </w:rPr>
              <w:t xml:space="preserve">TC 1-3 and 1-4: </w:t>
            </w:r>
            <w:r w:rsidRPr="00452615">
              <w:rPr>
                <w:rFonts w:eastAsia="SimSun" w:cs="Times New Roman"/>
                <w:szCs w:val="24"/>
                <w:highlight w:val="green"/>
              </w:rPr>
              <w:t>serving cell in SMTC1, neighbor cell in SMTC1</w:t>
            </w:r>
          </w:p>
          <w:p w14:paraId="54F54E13" w14:textId="77777777" w:rsidR="00A56464" w:rsidRPr="00391BE7" w:rsidRDefault="00A56464" w:rsidP="00A56464">
            <w:pPr>
              <w:pStyle w:val="ListParagraph"/>
              <w:numPr>
                <w:ilvl w:val="3"/>
                <w:numId w:val="27"/>
              </w:numPr>
              <w:spacing w:after="120"/>
              <w:contextualSpacing w:val="0"/>
              <w:rPr>
                <w:rFonts w:eastAsia="SimSun" w:cs="Times New Roman"/>
                <w:szCs w:val="24"/>
              </w:rPr>
            </w:pPr>
            <w:r w:rsidRPr="00452615">
              <w:rPr>
                <w:rFonts w:eastAsia="SimSun" w:cs="Times New Roman"/>
                <w:szCs w:val="24"/>
                <w:highlight w:val="green"/>
              </w:rPr>
              <w:t>Scaling factor “</w:t>
            </w:r>
            <w:proofErr w:type="spellStart"/>
            <w:r w:rsidRPr="00452615">
              <w:rPr>
                <w:rFonts w:eastAsia="SimSun" w:cs="Times New Roman"/>
                <w:szCs w:val="24"/>
                <w:highlight w:val="green"/>
              </w:rPr>
              <w:t>K_multi</w:t>
            </w:r>
            <w:proofErr w:type="spellEnd"/>
            <w:r w:rsidRPr="00452615">
              <w:rPr>
                <w:rFonts w:eastAsia="SimSun" w:cs="Times New Roman"/>
                <w:szCs w:val="24"/>
                <w:highlight w:val="green"/>
              </w:rPr>
              <w:t xml:space="preserve">” is </w:t>
            </w:r>
            <w:proofErr w:type="gramStart"/>
            <w:r w:rsidRPr="00452615">
              <w:rPr>
                <w:rFonts w:eastAsia="SimSun" w:cs="Times New Roman"/>
                <w:szCs w:val="24"/>
                <w:highlight w:val="green"/>
              </w:rPr>
              <w:t>taken into account</w:t>
            </w:r>
            <w:proofErr w:type="gramEnd"/>
            <w:r w:rsidRPr="00452615">
              <w:rPr>
                <w:rFonts w:eastAsia="SimSun" w:cs="Times New Roman"/>
                <w:szCs w:val="24"/>
                <w:highlight w:val="green"/>
              </w:rPr>
              <w:t xml:space="preserve"> in the testing requirement for TC 1-1 – 1-4.</w:t>
            </w:r>
            <w:r w:rsidRPr="00391BE7">
              <w:rPr>
                <w:rFonts w:eastAsia="SimSun" w:cs="Times New Roman"/>
                <w:szCs w:val="24"/>
              </w:rPr>
              <w:t xml:space="preserve"> </w:t>
            </w:r>
          </w:p>
          <w:p w14:paraId="61C10525" w14:textId="77777777" w:rsidR="00A56464" w:rsidRPr="00391BE7" w:rsidRDefault="00A56464" w:rsidP="00A56464">
            <w:pPr>
              <w:pStyle w:val="ListParagraph"/>
              <w:numPr>
                <w:ilvl w:val="2"/>
                <w:numId w:val="27"/>
              </w:numPr>
              <w:spacing w:after="120"/>
              <w:contextualSpacing w:val="0"/>
              <w:rPr>
                <w:rFonts w:eastAsia="SimSun" w:cs="Times New Roman"/>
                <w:szCs w:val="24"/>
              </w:rPr>
            </w:pPr>
            <w:r w:rsidRPr="00391BE7">
              <w:rPr>
                <w:rFonts w:eastAsia="SimSun" w:cs="Times New Roman"/>
                <w:szCs w:val="24"/>
              </w:rPr>
              <w:t>Use the same SMTC configuration as in A.6.1.1.2 for TC 1-5- 1-8, and scaling factor “</w:t>
            </w:r>
            <w:proofErr w:type="spellStart"/>
            <w:r w:rsidRPr="00391BE7">
              <w:rPr>
                <w:rFonts w:eastAsia="SimSun" w:cs="Times New Roman"/>
                <w:szCs w:val="24"/>
              </w:rPr>
              <w:t>K_multi</w:t>
            </w:r>
            <w:proofErr w:type="spellEnd"/>
            <w:r w:rsidRPr="00391BE7">
              <w:rPr>
                <w:rFonts w:eastAsia="SimSun" w:cs="Times New Roman"/>
                <w:szCs w:val="24"/>
              </w:rPr>
              <w:t xml:space="preserve">” is not </w:t>
            </w:r>
            <w:proofErr w:type="gramStart"/>
            <w:r w:rsidRPr="00391BE7">
              <w:rPr>
                <w:rFonts w:eastAsia="SimSun" w:cs="Times New Roman"/>
                <w:szCs w:val="24"/>
              </w:rPr>
              <w:t>taken into account</w:t>
            </w:r>
            <w:proofErr w:type="gramEnd"/>
            <w:r w:rsidRPr="00391BE7">
              <w:rPr>
                <w:rFonts w:eastAsia="SimSun" w:cs="Times New Roman"/>
                <w:szCs w:val="24"/>
              </w:rPr>
              <w:t xml:space="preserve"> in the testing requirement.</w:t>
            </w:r>
          </w:p>
          <w:p w14:paraId="44EF38E7" w14:textId="77777777" w:rsidR="00A56464" w:rsidRPr="00391BE7" w:rsidRDefault="00A56464" w:rsidP="00A56464">
            <w:pPr>
              <w:pStyle w:val="ListParagraph"/>
              <w:numPr>
                <w:ilvl w:val="2"/>
                <w:numId w:val="27"/>
              </w:numPr>
              <w:spacing w:after="120"/>
              <w:contextualSpacing w:val="0"/>
              <w:rPr>
                <w:rFonts w:eastAsia="SimSun" w:cs="Times New Roman"/>
                <w:szCs w:val="24"/>
              </w:rPr>
            </w:pPr>
            <w:r w:rsidRPr="00391BE7">
              <w:rPr>
                <w:rFonts w:eastAsia="SimSun" w:cs="Times New Roman"/>
                <w:szCs w:val="24"/>
              </w:rPr>
              <w:t>The requirements in TC 1-3 and 1-4 should be based on UE capability: parallel measurements on more than one NGSO satellite within one SMTC; and different requirements are applied to different UE capabilities.</w:t>
            </w:r>
          </w:p>
          <w:p w14:paraId="3369527D" w14:textId="77777777" w:rsidR="00C70763" w:rsidRDefault="00C70763" w:rsidP="0099540E">
            <w:r>
              <w:t>Annex</w:t>
            </w:r>
          </w:p>
          <w:tbl>
            <w:tblPr>
              <w:tblStyle w:val="TableGrid"/>
              <w:tblW w:w="7991" w:type="dxa"/>
              <w:tblLook w:val="04A0" w:firstRow="1" w:lastRow="0" w:firstColumn="1" w:lastColumn="0" w:noHBand="0" w:noVBand="1"/>
            </w:tblPr>
            <w:tblGrid>
              <w:gridCol w:w="983"/>
              <w:gridCol w:w="5012"/>
              <w:gridCol w:w="1996"/>
            </w:tblGrid>
            <w:tr w:rsidR="00C70763" w14:paraId="2AB90212" w14:textId="77777777" w:rsidTr="00452615">
              <w:tc>
                <w:tcPr>
                  <w:tcW w:w="983" w:type="dxa"/>
                </w:tcPr>
                <w:p w14:paraId="30FF0D12" w14:textId="77777777" w:rsidR="00C70763" w:rsidRDefault="00C70763" w:rsidP="00C70763">
                  <w:r>
                    <w:rPr>
                      <w:b/>
                      <w:bCs/>
                      <w:color w:val="000000"/>
                    </w:rPr>
                    <w:t>TC index</w:t>
                  </w:r>
                </w:p>
              </w:tc>
              <w:tc>
                <w:tcPr>
                  <w:tcW w:w="5012" w:type="dxa"/>
                </w:tcPr>
                <w:p w14:paraId="43A52F0D" w14:textId="77777777" w:rsidR="00C70763" w:rsidRDefault="00C70763" w:rsidP="00C70763">
                  <w:pPr>
                    <w:jc w:val="center"/>
                  </w:pPr>
                  <w:r w:rsidRPr="006B406A">
                    <w:rPr>
                      <w:b/>
                      <w:bCs/>
                      <w:color w:val="000000"/>
                    </w:rPr>
                    <w:t>Test case</w:t>
                  </w:r>
                </w:p>
              </w:tc>
              <w:tc>
                <w:tcPr>
                  <w:tcW w:w="1996" w:type="dxa"/>
                </w:tcPr>
                <w:p w14:paraId="330AD273" w14:textId="77777777" w:rsidR="00C70763" w:rsidRDefault="00C70763" w:rsidP="00C70763">
                  <w:r>
                    <w:rPr>
                      <w:b/>
                      <w:bCs/>
                      <w:color w:val="000000"/>
                    </w:rPr>
                    <w:t>Section ID</w:t>
                  </w:r>
                </w:p>
              </w:tc>
            </w:tr>
            <w:tr w:rsidR="00C70763" w:rsidRPr="0065406F" w14:paraId="6D1ABEAC" w14:textId="77777777" w:rsidTr="00452615">
              <w:tc>
                <w:tcPr>
                  <w:tcW w:w="983" w:type="dxa"/>
                </w:tcPr>
                <w:p w14:paraId="169145EE" w14:textId="77777777" w:rsidR="00C70763" w:rsidRPr="000317A1" w:rsidRDefault="00C70763" w:rsidP="00C70763">
                  <w:pPr>
                    <w:jc w:val="center"/>
                    <w:rPr>
                      <w:rFonts w:eastAsiaTheme="minorEastAsia"/>
                    </w:rPr>
                  </w:pPr>
                  <w:r>
                    <w:rPr>
                      <w:rFonts w:eastAsiaTheme="minorEastAsia" w:hint="eastAsia"/>
                    </w:rPr>
                    <w:t>1</w:t>
                  </w:r>
                  <w:r>
                    <w:rPr>
                      <w:rFonts w:eastAsiaTheme="minorEastAsia"/>
                    </w:rPr>
                    <w:t>-1</w:t>
                  </w:r>
                </w:p>
              </w:tc>
              <w:tc>
                <w:tcPr>
                  <w:tcW w:w="5012" w:type="dxa"/>
                </w:tcPr>
                <w:p w14:paraId="5E3489AF" w14:textId="77777777" w:rsidR="00C70763" w:rsidRDefault="00C70763" w:rsidP="00C70763">
                  <w:r w:rsidRPr="006B406A">
                    <w:rPr>
                      <w:color w:val="000000"/>
                    </w:rPr>
                    <w:t>Cell reselection to FR1 intra-frequency NR cell</w:t>
                  </w:r>
                </w:p>
              </w:tc>
              <w:tc>
                <w:tcPr>
                  <w:tcW w:w="1996" w:type="dxa"/>
                </w:tcPr>
                <w:p w14:paraId="2092F0B1" w14:textId="77777777" w:rsidR="00C70763" w:rsidRPr="0065406F" w:rsidRDefault="00C70763" w:rsidP="00C70763">
                  <w:pPr>
                    <w:rPr>
                      <w:rFonts w:eastAsiaTheme="minorEastAsia"/>
                    </w:rPr>
                  </w:pPr>
                  <w:r>
                    <w:rPr>
                      <w:rFonts w:eastAsiaTheme="minorEastAsia" w:hint="eastAsia"/>
                    </w:rPr>
                    <w:t>A</w:t>
                  </w:r>
                  <w:r>
                    <w:rPr>
                      <w:rFonts w:eastAsiaTheme="minorEastAsia"/>
                    </w:rPr>
                    <w:t>.14.1.a1</w:t>
                  </w:r>
                </w:p>
              </w:tc>
            </w:tr>
            <w:tr w:rsidR="00C70763" w14:paraId="059B7F44" w14:textId="77777777" w:rsidTr="00452615">
              <w:tc>
                <w:tcPr>
                  <w:tcW w:w="983" w:type="dxa"/>
                </w:tcPr>
                <w:p w14:paraId="3611C75E" w14:textId="77777777" w:rsidR="00C70763" w:rsidRDefault="00C70763" w:rsidP="00C70763">
                  <w:pPr>
                    <w:jc w:val="center"/>
                    <w:rPr>
                      <w:rFonts w:eastAsiaTheme="minorEastAsia"/>
                    </w:rPr>
                  </w:pPr>
                  <w:r>
                    <w:rPr>
                      <w:rFonts w:eastAsiaTheme="minorEastAsia"/>
                    </w:rPr>
                    <w:t>1-2</w:t>
                  </w:r>
                </w:p>
              </w:tc>
              <w:tc>
                <w:tcPr>
                  <w:tcW w:w="5012" w:type="dxa"/>
                </w:tcPr>
                <w:p w14:paraId="631A36CA" w14:textId="77777777" w:rsidR="00C70763" w:rsidRPr="006B406A" w:rsidRDefault="00C70763" w:rsidP="00C70763">
                  <w:pPr>
                    <w:rPr>
                      <w:color w:val="000000"/>
                    </w:rPr>
                  </w:pPr>
                  <w:r w:rsidRPr="006B406A">
                    <w:rPr>
                      <w:color w:val="000000"/>
                    </w:rPr>
                    <w:t>Cell reselection to FR1 intra-frequency NR cell for UE configured with [capability for enhanced requirements]</w:t>
                  </w:r>
                </w:p>
              </w:tc>
              <w:tc>
                <w:tcPr>
                  <w:tcW w:w="1996" w:type="dxa"/>
                </w:tcPr>
                <w:p w14:paraId="7FB4D4D2" w14:textId="77777777" w:rsidR="00C70763" w:rsidRDefault="00C70763" w:rsidP="00C70763">
                  <w:pPr>
                    <w:rPr>
                      <w:rFonts w:eastAsiaTheme="minorEastAsia"/>
                    </w:rPr>
                  </w:pPr>
                  <w:r>
                    <w:rPr>
                      <w:rFonts w:eastAsiaTheme="minorEastAsia" w:hint="eastAsia"/>
                    </w:rPr>
                    <w:t>A</w:t>
                  </w:r>
                  <w:r>
                    <w:rPr>
                      <w:rFonts w:eastAsiaTheme="minorEastAsia"/>
                    </w:rPr>
                    <w:t>.14.1.a2</w:t>
                  </w:r>
                </w:p>
              </w:tc>
            </w:tr>
            <w:tr w:rsidR="00C70763" w:rsidRPr="0065406F" w14:paraId="7C5853C3" w14:textId="77777777" w:rsidTr="00452615">
              <w:tc>
                <w:tcPr>
                  <w:tcW w:w="983" w:type="dxa"/>
                </w:tcPr>
                <w:p w14:paraId="396E0575" w14:textId="77777777" w:rsidR="00C70763" w:rsidRDefault="00C70763" w:rsidP="00C70763">
                  <w:pPr>
                    <w:jc w:val="center"/>
                    <w:rPr>
                      <w:rFonts w:eastAsiaTheme="minorEastAsia"/>
                    </w:rPr>
                  </w:pPr>
                  <w:r>
                    <w:rPr>
                      <w:rFonts w:eastAsiaTheme="minorEastAsia"/>
                    </w:rPr>
                    <w:t>1-</w:t>
                  </w:r>
                  <w:r>
                    <w:rPr>
                      <w:rFonts w:eastAsiaTheme="minorEastAsia" w:hint="eastAsia"/>
                    </w:rPr>
                    <w:t>3</w:t>
                  </w:r>
                </w:p>
              </w:tc>
              <w:tc>
                <w:tcPr>
                  <w:tcW w:w="5012" w:type="dxa"/>
                </w:tcPr>
                <w:p w14:paraId="4CD4245B" w14:textId="77777777" w:rsidR="00C70763" w:rsidRPr="006B406A" w:rsidRDefault="00C70763" w:rsidP="00C70763">
                  <w:pPr>
                    <w:rPr>
                      <w:color w:val="000000"/>
                    </w:rPr>
                  </w:pPr>
                  <w:r w:rsidRPr="006B406A">
                    <w:rPr>
                      <w:color w:val="000000"/>
                    </w:rPr>
                    <w:t>Time-based cell reselection to FR1 intra-frequency NR cell</w:t>
                  </w:r>
                </w:p>
              </w:tc>
              <w:tc>
                <w:tcPr>
                  <w:tcW w:w="1996" w:type="dxa"/>
                </w:tcPr>
                <w:p w14:paraId="0183A283" w14:textId="77777777" w:rsidR="00C70763" w:rsidRDefault="00C70763" w:rsidP="00C70763">
                  <w:pPr>
                    <w:rPr>
                      <w:rFonts w:eastAsiaTheme="minorEastAsia"/>
                    </w:rPr>
                  </w:pPr>
                  <w:r>
                    <w:rPr>
                      <w:rFonts w:eastAsiaTheme="minorEastAsia" w:hint="eastAsia"/>
                    </w:rPr>
                    <w:t>A</w:t>
                  </w:r>
                  <w:r>
                    <w:rPr>
                      <w:rFonts w:eastAsiaTheme="minorEastAsia"/>
                    </w:rPr>
                    <w:t>.14.1.a3</w:t>
                  </w:r>
                </w:p>
              </w:tc>
            </w:tr>
            <w:tr w:rsidR="00C70763" w14:paraId="023979A8" w14:textId="77777777" w:rsidTr="00452615">
              <w:tc>
                <w:tcPr>
                  <w:tcW w:w="983" w:type="dxa"/>
                </w:tcPr>
                <w:p w14:paraId="63926B3E" w14:textId="77777777" w:rsidR="00C70763" w:rsidRDefault="00C70763" w:rsidP="00C70763">
                  <w:pPr>
                    <w:jc w:val="center"/>
                    <w:rPr>
                      <w:rFonts w:eastAsiaTheme="minorEastAsia"/>
                    </w:rPr>
                  </w:pPr>
                  <w:r>
                    <w:rPr>
                      <w:rFonts w:eastAsiaTheme="minorEastAsia"/>
                    </w:rPr>
                    <w:t>1-</w:t>
                  </w:r>
                  <w:r>
                    <w:rPr>
                      <w:rFonts w:eastAsiaTheme="minorEastAsia" w:hint="eastAsia"/>
                    </w:rPr>
                    <w:t>4</w:t>
                  </w:r>
                </w:p>
              </w:tc>
              <w:tc>
                <w:tcPr>
                  <w:tcW w:w="5012" w:type="dxa"/>
                </w:tcPr>
                <w:p w14:paraId="03291473" w14:textId="77777777" w:rsidR="00C70763" w:rsidRPr="006B406A" w:rsidRDefault="00C70763" w:rsidP="00C70763">
                  <w:pPr>
                    <w:rPr>
                      <w:color w:val="000000"/>
                    </w:rPr>
                  </w:pPr>
                  <w:r w:rsidRPr="006B406A">
                    <w:rPr>
                      <w:color w:val="000000"/>
                    </w:rPr>
                    <w:t>Location-based cell reselection to FR1 intra-frequency NR cell</w:t>
                  </w:r>
                </w:p>
              </w:tc>
              <w:tc>
                <w:tcPr>
                  <w:tcW w:w="1996" w:type="dxa"/>
                </w:tcPr>
                <w:p w14:paraId="5A023AF8" w14:textId="77777777" w:rsidR="00C70763" w:rsidRDefault="00C70763" w:rsidP="00C70763">
                  <w:pPr>
                    <w:rPr>
                      <w:rFonts w:eastAsiaTheme="minorEastAsia"/>
                    </w:rPr>
                  </w:pPr>
                  <w:r>
                    <w:rPr>
                      <w:rFonts w:eastAsiaTheme="minorEastAsia" w:hint="eastAsia"/>
                    </w:rPr>
                    <w:t>A</w:t>
                  </w:r>
                  <w:r>
                    <w:rPr>
                      <w:rFonts w:eastAsiaTheme="minorEastAsia"/>
                    </w:rPr>
                    <w:t>.14.1.a4</w:t>
                  </w:r>
                </w:p>
              </w:tc>
            </w:tr>
          </w:tbl>
          <w:p w14:paraId="61595134" w14:textId="77777777" w:rsidR="00C70763" w:rsidRDefault="00C70763" w:rsidP="0099540E"/>
          <w:p w14:paraId="38F061CA" w14:textId="41BBEBFE" w:rsidR="00C70763" w:rsidRDefault="00C70763" w:rsidP="0099540E"/>
        </w:tc>
      </w:tr>
    </w:tbl>
    <w:p w14:paraId="69CFDE1A" w14:textId="35E4569E" w:rsidR="003F5F82" w:rsidRDefault="003F5F82" w:rsidP="003F5F82">
      <w:pPr>
        <w:pStyle w:val="RAN4proposal"/>
        <w:numPr>
          <w:ilvl w:val="0"/>
          <w:numId w:val="0"/>
        </w:numPr>
      </w:pPr>
    </w:p>
    <w:p w14:paraId="13DBABC4" w14:textId="7D9DD1C1" w:rsidR="00C70763" w:rsidRDefault="00C70763" w:rsidP="00C70763">
      <w:r>
        <w:lastRenderedPageBreak/>
        <w:t xml:space="preserve">The agreed test cases to reflect </w:t>
      </w:r>
      <w:proofErr w:type="spellStart"/>
      <w:r>
        <w:t>K</w:t>
      </w:r>
      <w:r w:rsidRPr="00452615">
        <w:rPr>
          <w:vertAlign w:val="subscript"/>
        </w:rPr>
        <w:t>multi_SMTC</w:t>
      </w:r>
      <w:proofErr w:type="spellEnd"/>
      <w:r>
        <w:rPr>
          <w:vertAlign w:val="subscript"/>
        </w:rPr>
        <w:t xml:space="preserve"> usage are then mapped into the test </w:t>
      </w:r>
      <w:r>
        <w:t xml:space="preserve">cases in specification found in Sections: </w:t>
      </w:r>
    </w:p>
    <w:p w14:paraId="2A84C889" w14:textId="55B14FC0" w:rsidR="00C70763" w:rsidRDefault="00C70763" w:rsidP="00C70763">
      <w:pPr>
        <w:pStyle w:val="ListParagraph"/>
        <w:numPr>
          <w:ilvl w:val="0"/>
          <w:numId w:val="29"/>
        </w:numPr>
      </w:pPr>
      <w:r w:rsidRPr="00C70763">
        <w:t>A.14.1.1</w:t>
      </w:r>
      <w:r w:rsidRPr="00C70763">
        <w:tab/>
        <w:t>Cell reselection to FR1 intra-frequency NR case</w:t>
      </w:r>
    </w:p>
    <w:p w14:paraId="0E4D6254" w14:textId="763AA15B" w:rsidR="00C70763" w:rsidRDefault="00C70763" w:rsidP="00C70763">
      <w:pPr>
        <w:pStyle w:val="ListParagraph"/>
        <w:numPr>
          <w:ilvl w:val="0"/>
          <w:numId w:val="29"/>
        </w:numPr>
      </w:pPr>
      <w:r w:rsidRPr="00C70763">
        <w:t>A.14.1.2</w:t>
      </w:r>
      <w:r w:rsidRPr="00C70763">
        <w:tab/>
        <w:t>Cell reselection to FR1 intra-frequency NR cell for UE configured with [capability for enhanced requirements]</w:t>
      </w:r>
    </w:p>
    <w:p w14:paraId="009E5CF5" w14:textId="77777777" w:rsidR="00C70763" w:rsidRDefault="00C70763" w:rsidP="00C70763">
      <w:pPr>
        <w:pStyle w:val="ListParagraph"/>
        <w:numPr>
          <w:ilvl w:val="0"/>
          <w:numId w:val="29"/>
        </w:numPr>
      </w:pPr>
      <w:r w:rsidRPr="00C70763">
        <w:t>A.14.1.3</w:t>
      </w:r>
      <w:r w:rsidRPr="00C70763">
        <w:tab/>
        <w:t>Time-based cell reselection to FR1 intra-frequency NR cell</w:t>
      </w:r>
    </w:p>
    <w:p w14:paraId="536161BE" w14:textId="2440C68C" w:rsidR="00C70763" w:rsidRDefault="00C70763" w:rsidP="00C70763">
      <w:pPr>
        <w:pStyle w:val="ListParagraph"/>
        <w:numPr>
          <w:ilvl w:val="0"/>
          <w:numId w:val="29"/>
        </w:numPr>
      </w:pPr>
      <w:r w:rsidRPr="00C70763">
        <w:t>A.14.1.4</w:t>
      </w:r>
      <w:r w:rsidRPr="00C70763">
        <w:tab/>
        <w:t xml:space="preserve">Location-based cell reselection to FR1 intra-frequency NR </w:t>
      </w:r>
      <w:r>
        <w:t>cell</w:t>
      </w:r>
    </w:p>
    <w:p w14:paraId="640D9D4F" w14:textId="64B148A2" w:rsidR="00C70763" w:rsidRDefault="00C70763" w:rsidP="00C70763"/>
    <w:p w14:paraId="003C6B50" w14:textId="6E38FD47" w:rsidR="00C70763" w:rsidRDefault="00C70763" w:rsidP="00C70763">
      <w:r>
        <w:t>However, the current descriptions of the test cases must be updated according to previous agreements. And this is not currently the case on the current specification of these test cases. For example:</w:t>
      </w:r>
    </w:p>
    <w:tbl>
      <w:tblPr>
        <w:tblStyle w:val="TableGrid"/>
        <w:tblW w:w="0" w:type="auto"/>
        <w:tblLook w:val="04A0" w:firstRow="1" w:lastRow="0" w:firstColumn="1" w:lastColumn="0" w:noHBand="0" w:noVBand="1"/>
      </w:tblPr>
      <w:tblGrid>
        <w:gridCol w:w="9617"/>
      </w:tblGrid>
      <w:tr w:rsidR="00C70763" w14:paraId="0D860351" w14:textId="77777777" w:rsidTr="00C70763">
        <w:tc>
          <w:tcPr>
            <w:tcW w:w="9617" w:type="dxa"/>
          </w:tcPr>
          <w:p w14:paraId="742BCE54" w14:textId="77777777" w:rsidR="00C70763" w:rsidRPr="001C0E1B" w:rsidRDefault="00C70763" w:rsidP="00C70763">
            <w:r w:rsidRPr="00452615">
              <w:rPr>
                <w:b/>
                <w:bCs/>
                <w:u w:val="single"/>
              </w:rPr>
              <w:t>TS 38.133, A.14.1.1</w:t>
            </w:r>
            <w:r>
              <w:br/>
            </w:r>
            <w:r>
              <w:br/>
            </w: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4F976599" w14:textId="77777777" w:rsidR="00C70763" w:rsidRPr="001C0E1B" w:rsidRDefault="00C70763" w:rsidP="00C70763">
            <w:r w:rsidRPr="001C0E1B">
              <w:t>Where:</w:t>
            </w:r>
          </w:p>
          <w:p w14:paraId="7E218CCC" w14:textId="77777777" w:rsidR="00C70763" w:rsidRPr="001C0E1B" w:rsidRDefault="00C70763" w:rsidP="00C70763">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682375BA" w14:textId="77777777" w:rsidR="00C70763" w:rsidRPr="001C0E1B" w:rsidRDefault="00C70763" w:rsidP="00C70763">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68A142A1" w14:textId="33685815" w:rsidR="00C70763" w:rsidRDefault="00C70763" w:rsidP="00C70763"/>
        </w:tc>
      </w:tr>
    </w:tbl>
    <w:p w14:paraId="1B596D87" w14:textId="59CC28CA" w:rsidR="00C70763" w:rsidRDefault="00C70763" w:rsidP="00C70763"/>
    <w:p w14:paraId="0845BD2E" w14:textId="223ABB2B" w:rsidR="009C62EC" w:rsidRDefault="009C62EC" w:rsidP="00C70763">
      <w:r>
        <w:t>According to clause 4.2C.2.3, the requirement when multiple SMTCs are used by the UE is given by:</w:t>
      </w:r>
    </w:p>
    <w:tbl>
      <w:tblPr>
        <w:tblStyle w:val="TableGrid"/>
        <w:tblW w:w="0" w:type="auto"/>
        <w:tblLook w:val="04A0" w:firstRow="1" w:lastRow="0" w:firstColumn="1" w:lastColumn="0" w:noHBand="0" w:noVBand="1"/>
      </w:tblPr>
      <w:tblGrid>
        <w:gridCol w:w="9617"/>
      </w:tblGrid>
      <w:tr w:rsidR="009C62EC" w14:paraId="78C33FC2" w14:textId="77777777" w:rsidTr="009C62EC">
        <w:tc>
          <w:tcPr>
            <w:tcW w:w="9617" w:type="dxa"/>
          </w:tcPr>
          <w:p w14:paraId="56EAA242" w14:textId="77777777" w:rsidR="009C62EC" w:rsidRDefault="009C62EC" w:rsidP="00C70763">
            <w:pPr>
              <w:rPr>
                <w:b/>
                <w:bCs/>
                <w:u w:val="single"/>
              </w:rPr>
            </w:pPr>
            <w:r w:rsidRPr="00B869A7">
              <w:rPr>
                <w:b/>
                <w:bCs/>
                <w:u w:val="single"/>
              </w:rPr>
              <w:t xml:space="preserve">TS 38.133, </w:t>
            </w:r>
            <w:r>
              <w:rPr>
                <w:b/>
                <w:bCs/>
                <w:u w:val="single"/>
              </w:rPr>
              <w:t>4.2C.2.3</w:t>
            </w:r>
          </w:p>
          <w:p w14:paraId="1F33AE7D" w14:textId="77777777" w:rsidR="009C62EC" w:rsidRDefault="009C62EC" w:rsidP="00C70763"/>
          <w:p w14:paraId="76320A54" w14:textId="653AE8BC" w:rsidR="009C62EC" w:rsidRDefault="009C62EC" w:rsidP="00C70763">
            <w:r>
              <w:t xml:space="preserve">The UE shall be able to evaluate whether a newly detectable intra-frequency cell meets the reselection criteria defined in [clause TBD] within </w:t>
            </w:r>
            <w:proofErr w:type="spellStart"/>
            <w:r w:rsidRPr="00452615">
              <w:rPr>
                <w:rFonts w:cs="v4.2.0"/>
                <w:highlight w:val="green"/>
              </w:rPr>
              <w:t>K</w:t>
            </w:r>
            <w:r w:rsidRPr="00452615">
              <w:rPr>
                <w:rFonts w:cs="v4.2.0"/>
                <w:highlight w:val="green"/>
                <w:vertAlign w:val="subscript"/>
              </w:rPr>
              <w:t>multi_SMTC</w:t>
            </w:r>
            <w:proofErr w:type="spellEnd"/>
            <w:r w:rsidRPr="00452615">
              <w:rPr>
                <w:rFonts w:cs="v4.2.0"/>
                <w:highlight w:val="green"/>
              </w:rPr>
              <w:t xml:space="preserve"> * </w:t>
            </w:r>
            <w:proofErr w:type="spellStart"/>
            <w:r w:rsidRPr="00452615">
              <w:rPr>
                <w:highlight w:val="green"/>
              </w:rPr>
              <w:t>T</w:t>
            </w:r>
            <w:r w:rsidRPr="00452615">
              <w:rPr>
                <w:highlight w:val="green"/>
                <w:vertAlign w:val="subscript"/>
              </w:rPr>
              <w:t>detect,</w:t>
            </w:r>
            <w:r w:rsidRPr="00452615">
              <w:rPr>
                <w:highlight w:val="green"/>
                <w:vertAlign w:val="subscript"/>
                <w:lang w:eastAsia="zh-CN"/>
              </w:rPr>
              <w:t>NR</w:t>
            </w:r>
            <w:r w:rsidRPr="00452615">
              <w:rPr>
                <w:highlight w:val="green"/>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w:t>
            </w:r>
          </w:p>
        </w:tc>
      </w:tr>
    </w:tbl>
    <w:p w14:paraId="422B2FF8" w14:textId="48511C53" w:rsidR="009C62EC" w:rsidRDefault="009C62EC" w:rsidP="00C70763"/>
    <w:p w14:paraId="6AB881D4" w14:textId="339988E6" w:rsidR="009C62EC" w:rsidRDefault="009C62EC" w:rsidP="009C62EC">
      <w:pPr>
        <w:pStyle w:val="RAN4proposal"/>
      </w:pPr>
      <w:r>
        <w:t xml:space="preserve">Update test cases A14.1.1 – A.14.1.4 with the correspond scaling factor for </w:t>
      </w:r>
      <w:proofErr w:type="spellStart"/>
      <w:r>
        <w:t>T</w:t>
      </w:r>
      <w:r w:rsidRPr="00452615">
        <w:rPr>
          <w:vertAlign w:val="subscript"/>
        </w:rPr>
        <w:t>detect</w:t>
      </w:r>
      <w:proofErr w:type="spellEnd"/>
      <w:r>
        <w:t xml:space="preserve"> and </w:t>
      </w:r>
      <w:proofErr w:type="spellStart"/>
      <w:r>
        <w:t>T</w:t>
      </w:r>
      <w:r w:rsidRPr="00452615">
        <w:rPr>
          <w:vertAlign w:val="subscript"/>
        </w:rPr>
        <w:t>evaluate</w:t>
      </w:r>
      <w:proofErr w:type="spellEnd"/>
    </w:p>
    <w:p w14:paraId="70246ADF" w14:textId="1D27DEF8" w:rsidR="009C62EC" w:rsidRPr="00452615" w:rsidRDefault="009C62EC" w:rsidP="00452615">
      <w:r>
        <w:t>But, as importantly, the duration of the test phases in Table A.14.1.1.</w:t>
      </w:r>
      <w:r w:rsidRPr="001C0E1B">
        <w:t>2-2</w:t>
      </w:r>
      <w:r>
        <w:t xml:space="preserve">, indicates that the test shall last long enough for UE to be capable to complete the test. However, the total phases are still similar with the ones observed to terrestrial networks in Annex 6. But, if the total reselection time is scaled by a factor </w:t>
      </w:r>
      <w:proofErr w:type="spellStart"/>
      <w:r w:rsidRPr="00B869A7">
        <w:rPr>
          <w:rFonts w:cs="v4.2.0"/>
          <w:highlight w:val="green"/>
        </w:rPr>
        <w:t>K</w:t>
      </w:r>
      <w:r w:rsidRPr="00B869A7">
        <w:rPr>
          <w:rFonts w:cs="v4.2.0"/>
          <w:highlight w:val="green"/>
          <w:vertAlign w:val="subscript"/>
        </w:rPr>
        <w:t>multi_SMTC</w:t>
      </w:r>
      <w:proofErr w:type="spellEnd"/>
      <w:r>
        <w:rPr>
          <w:rFonts w:cs="v4.2.0"/>
          <w:vertAlign w:val="subscript"/>
        </w:rPr>
        <w:t xml:space="preserve">, </w:t>
      </w:r>
      <w:r w:rsidRPr="00452615">
        <w:rPr>
          <w:rFonts w:cs="v4.2.0"/>
        </w:rPr>
        <w:t xml:space="preserve">then the duration of the phases need </w:t>
      </w:r>
      <w:r>
        <w:rPr>
          <w:rFonts w:cs="v4.2.0"/>
        </w:rPr>
        <w:t xml:space="preserve">to be scaled so that the test can be completed during the described phases. </w:t>
      </w:r>
      <w:r>
        <w:t xml:space="preserve"> </w:t>
      </w:r>
    </w:p>
    <w:p w14:paraId="65350D95" w14:textId="6BCCE2D7" w:rsidR="00C70763" w:rsidRDefault="00452615" w:rsidP="00C70763">
      <w:r>
        <w:t>For example, in test A.14.1.1, phase T2 is described as “</w:t>
      </w:r>
      <w:r w:rsidRPr="001C0E1B">
        <w:t>T</w:t>
      </w:r>
      <w:r w:rsidRPr="001C0E1B">
        <w:rPr>
          <w:lang w:eastAsia="zh-CN"/>
        </w:rPr>
        <w:t>2</w:t>
      </w:r>
      <w:r w:rsidRPr="001C0E1B">
        <w:t xml:space="preserve"> needs to be defined so that cell re-selection reaction time is taken into account.</w:t>
      </w:r>
      <w:r>
        <w:t xml:space="preserve">”, but the duration of this phase is set to 40 seconds, as the configured parameters result in a </w:t>
      </w:r>
      <w:proofErr w:type="spellStart"/>
      <w:r>
        <w:t>T</w:t>
      </w:r>
      <w:r w:rsidRPr="00452615">
        <w:rPr>
          <w:vertAlign w:val="subscript"/>
        </w:rPr>
        <w:t>detect,NR_INTRA</w:t>
      </w:r>
      <w:proofErr w:type="spellEnd"/>
      <w:r>
        <w:rPr>
          <w:vertAlign w:val="subscript"/>
        </w:rPr>
        <w:t xml:space="preserve">  </w:t>
      </w:r>
      <w:r>
        <w:t>of</w:t>
      </w:r>
      <w:r>
        <w:rPr>
          <w:vertAlign w:val="subscript"/>
        </w:rPr>
        <w:t xml:space="preserve"> </w:t>
      </w:r>
      <w:r>
        <w:t xml:space="preserve">32  seconds. But if the total </w:t>
      </w:r>
      <w:proofErr w:type="spellStart"/>
      <w:r>
        <w:t>T</w:t>
      </w:r>
      <w:r w:rsidRPr="00B869A7">
        <w:rPr>
          <w:vertAlign w:val="subscript"/>
        </w:rPr>
        <w:t>detect,NR_INTRA</w:t>
      </w:r>
      <w:proofErr w:type="spellEnd"/>
      <w:r>
        <w:rPr>
          <w:vertAlign w:val="subscript"/>
        </w:rPr>
        <w:t xml:space="preserve">  </w:t>
      </w:r>
      <w:r w:rsidRPr="00452615">
        <w:t>has to be scaled by</w:t>
      </w:r>
      <w:r>
        <w:rPr>
          <w:vertAlign w:val="subscript"/>
        </w:rPr>
        <w:t xml:space="preserve"> </w:t>
      </w:r>
      <w:proofErr w:type="spellStart"/>
      <w:r w:rsidRPr="00B869A7">
        <w:rPr>
          <w:rFonts w:cs="v4.2.0"/>
          <w:highlight w:val="green"/>
        </w:rPr>
        <w:t>K</w:t>
      </w:r>
      <w:r w:rsidRPr="00B869A7">
        <w:rPr>
          <w:rFonts w:cs="v4.2.0"/>
          <w:highlight w:val="green"/>
          <w:vertAlign w:val="subscript"/>
        </w:rPr>
        <w:t>multi_SMTC</w:t>
      </w:r>
      <w:proofErr w:type="spellEnd"/>
      <w:r>
        <w:rPr>
          <w:rFonts w:cs="v4.2.0"/>
          <w:vertAlign w:val="subscript"/>
        </w:rPr>
        <w:t xml:space="preserve"> </w:t>
      </w:r>
      <w:r>
        <w:rPr>
          <w:rFonts w:cs="v4.2.0"/>
        </w:rPr>
        <w:t xml:space="preserve">the reselection may not be completed within 40 seconds. </w:t>
      </w:r>
    </w:p>
    <w:p w14:paraId="09D587A0" w14:textId="0B093E38" w:rsidR="00452615" w:rsidRDefault="00452615" w:rsidP="00452615">
      <w:pPr>
        <w:pStyle w:val="RAN4proposal"/>
      </w:pPr>
      <w:r>
        <w:t xml:space="preserve">Update test cases A14.1.1 – A.14.1.4 with the correspond scaling factor for the duration of test phases T2 and T3, for enabling the test to be completed in time. </w:t>
      </w:r>
    </w:p>
    <w:p w14:paraId="5A9B1A35" w14:textId="77777777" w:rsidR="00C70763" w:rsidRPr="00452615" w:rsidRDefault="00C70763" w:rsidP="00452615"/>
    <w:p w14:paraId="591354A0" w14:textId="5D8E2B4C" w:rsidR="00654B6F" w:rsidRDefault="00654B6F" w:rsidP="0060543D">
      <w:r>
        <w:t>Another problem related to the “overlapping” test case is related to the definition of overlapping SMTCs. According to RAN2 specification in TS 38.331, the UE is capable of adapt the offset dynamically</w:t>
      </w:r>
      <w:r w:rsidR="001214BA">
        <w:fldChar w:fldCharType="begin"/>
      </w:r>
      <w:r w:rsidR="001214BA">
        <w:instrText xml:space="preserve"> REF _Ref118130224 \r \h </w:instrText>
      </w:r>
      <w:r w:rsidR="001214BA">
        <w:fldChar w:fldCharType="separate"/>
      </w:r>
      <w:r w:rsidR="001214BA">
        <w:t>[6]</w:t>
      </w:r>
      <w:r w:rsidR="001214BA">
        <w:fldChar w:fldCharType="end"/>
      </w:r>
      <w:r>
        <w:t xml:space="preserve"> :</w:t>
      </w:r>
    </w:p>
    <w:tbl>
      <w:tblPr>
        <w:tblStyle w:val="TableGrid"/>
        <w:tblW w:w="0" w:type="auto"/>
        <w:tblLook w:val="04A0" w:firstRow="1" w:lastRow="0" w:firstColumn="1" w:lastColumn="0" w:noHBand="0" w:noVBand="1"/>
      </w:tblPr>
      <w:tblGrid>
        <w:gridCol w:w="9617"/>
      </w:tblGrid>
      <w:tr w:rsidR="00654B6F" w14:paraId="0F66DBE6" w14:textId="77777777" w:rsidTr="00654B6F">
        <w:tc>
          <w:tcPr>
            <w:tcW w:w="9617" w:type="dxa"/>
          </w:tcPr>
          <w:p w14:paraId="0B5350B7" w14:textId="720C5D50" w:rsidR="001214BA" w:rsidRPr="00E00553" w:rsidRDefault="001214BA" w:rsidP="0060543D">
            <w:pPr>
              <w:rPr>
                <w:b/>
                <w:iCs/>
                <w:u w:val="single"/>
                <w:lang w:eastAsia="en-GB"/>
              </w:rPr>
            </w:pPr>
            <w:r w:rsidRPr="00E00553">
              <w:rPr>
                <w:b/>
                <w:iCs/>
                <w:u w:val="single"/>
                <w:lang w:eastAsia="en-GB"/>
              </w:rPr>
              <w:t>TS38.331:</w:t>
            </w:r>
          </w:p>
          <w:p w14:paraId="5F64C3CA" w14:textId="77777777" w:rsidR="001214BA" w:rsidRDefault="001214BA" w:rsidP="0060543D">
            <w:pPr>
              <w:rPr>
                <w:bCs/>
                <w:iCs/>
                <w:lang w:eastAsia="en-GB"/>
              </w:rPr>
            </w:pPr>
          </w:p>
          <w:p w14:paraId="284C3A57" w14:textId="321FDC4D" w:rsidR="00654B6F" w:rsidRDefault="00654B6F" w:rsidP="0060543D">
            <w:r>
              <w:rPr>
                <w:bCs/>
                <w:iCs/>
                <w:lang w:eastAsia="en-GB"/>
              </w:rPr>
              <w:t xml:space="preserve">The offset of each SSB-MTC4 in </w:t>
            </w:r>
            <w:r>
              <w:rPr>
                <w:bCs/>
                <w:i/>
                <w:lang w:eastAsia="en-GB"/>
              </w:rPr>
              <w:t>smtc4list</w:t>
            </w:r>
            <w:r>
              <w:rPr>
                <w:bCs/>
                <w:iCs/>
                <w:lang w:eastAsia="en-GB"/>
              </w:rPr>
              <w:t xml:space="preserve"> </w:t>
            </w:r>
            <w:proofErr w:type="gramStart"/>
            <w:r>
              <w:rPr>
                <w:bCs/>
                <w:iCs/>
                <w:lang w:eastAsia="en-GB"/>
              </w:rPr>
              <w:t>is based on the assumption</w:t>
            </w:r>
            <w:proofErr w:type="gramEnd"/>
            <w:r>
              <w:rPr>
                <w:bCs/>
                <w:iCs/>
                <w:lang w:eastAsia="en-GB"/>
              </w:rPr>
              <w:t xml:space="preserve"> that service link propagation delay difference between the serving cell and </w:t>
            </w:r>
            <w:proofErr w:type="spellStart"/>
            <w:r>
              <w:rPr>
                <w:bCs/>
                <w:iCs/>
                <w:lang w:eastAsia="en-GB"/>
              </w:rPr>
              <w:t>neighbour</w:t>
            </w:r>
            <w:proofErr w:type="spellEnd"/>
            <w:r>
              <w:rPr>
                <w:bCs/>
                <w:iCs/>
                <w:lang w:eastAsia="en-GB"/>
              </w:rPr>
              <w:t xml:space="preserve"> cells equals to 0 </w:t>
            </w:r>
            <w:proofErr w:type="spellStart"/>
            <w:r>
              <w:rPr>
                <w:bCs/>
                <w:iCs/>
                <w:lang w:eastAsia="en-GB"/>
              </w:rPr>
              <w:t>ms</w:t>
            </w:r>
            <w:proofErr w:type="spellEnd"/>
            <w:r>
              <w:rPr>
                <w:bCs/>
                <w:iCs/>
                <w:lang w:eastAsia="en-GB"/>
              </w:rPr>
              <w:t xml:space="preserve">, </w:t>
            </w:r>
            <w:r w:rsidRPr="00E00553">
              <w:rPr>
                <w:bCs/>
                <w:iCs/>
                <w:highlight w:val="yellow"/>
                <w:lang w:eastAsia="en-GB"/>
              </w:rPr>
              <w:t xml:space="preserve">and UE can adjust the actual </w:t>
            </w:r>
            <w:r w:rsidRPr="00E00553">
              <w:rPr>
                <w:bCs/>
                <w:i/>
                <w:highlight w:val="yellow"/>
                <w:lang w:eastAsia="en-GB"/>
              </w:rPr>
              <w:t>offset</w:t>
            </w:r>
            <w:r w:rsidRPr="00E00553">
              <w:rPr>
                <w:bCs/>
                <w:iCs/>
                <w:highlight w:val="yellow"/>
                <w:lang w:eastAsia="en-GB"/>
              </w:rPr>
              <w:t xml:space="preserve"> based on the actual propagation delay difference.</w:t>
            </w:r>
            <w:r>
              <w:rPr>
                <w:bCs/>
                <w:iCs/>
                <w:lang w:eastAsia="en-GB"/>
              </w:rPr>
              <w:t xml:space="preserve"> For a UE that supports less SMTCs than what is included in this list, it is up to the UE to select which SMTCs to consider.</w:t>
            </w:r>
          </w:p>
        </w:tc>
      </w:tr>
    </w:tbl>
    <w:p w14:paraId="7443D5C2" w14:textId="1A7A86E2" w:rsidR="00654B6F" w:rsidRDefault="00654B6F" w:rsidP="0060543D"/>
    <w:p w14:paraId="0D7858C5" w14:textId="77777777" w:rsidR="001214BA" w:rsidRDefault="001214BA" w:rsidP="001214BA">
      <w:pPr>
        <w:pStyle w:val="RAN4observation0"/>
      </w:pPr>
      <w:r>
        <w:t xml:space="preserve">As NTN UEs </w:t>
      </w:r>
      <w:proofErr w:type="gramStart"/>
      <w:r>
        <w:t>are capable of adjusting</w:t>
      </w:r>
      <w:proofErr w:type="gramEnd"/>
      <w:r>
        <w:t xml:space="preserve"> the actual offset of the SMTC over time, even if the same periodicity is used for two SMTCs, some occasions might overlap while some occasions might not overlap. </w:t>
      </w:r>
    </w:p>
    <w:p w14:paraId="52FCBCE8" w14:textId="77777777" w:rsidR="001214BA" w:rsidRDefault="001214BA" w:rsidP="001214BA">
      <w:pPr>
        <w:pStyle w:val="RAN4observation0"/>
        <w:numPr>
          <w:ilvl w:val="0"/>
          <w:numId w:val="0"/>
        </w:numPr>
      </w:pPr>
    </w:p>
    <w:p w14:paraId="530B791D" w14:textId="77777777" w:rsidR="001214BA" w:rsidRDefault="001214BA" w:rsidP="001214BA">
      <w:pPr>
        <w:pStyle w:val="RAN4proposal"/>
      </w:pPr>
      <w:r>
        <w:t xml:space="preserve"> RAN4 to discuss and refine the definition of overlapping SMTCs for cell reselection, considering:</w:t>
      </w:r>
    </w:p>
    <w:p w14:paraId="6C427E8E" w14:textId="77777777" w:rsidR="001214BA" w:rsidRDefault="001214BA" w:rsidP="001214BA">
      <w:pPr>
        <w:pStyle w:val="RAN4proposal"/>
        <w:numPr>
          <w:ilvl w:val="1"/>
          <w:numId w:val="7"/>
        </w:numPr>
      </w:pPr>
      <w:r>
        <w:t xml:space="preserve"> </w:t>
      </w:r>
      <w:r>
        <w:t xml:space="preserve">NTN UEs are capable to adjust dynamically the configured offset for different satellites based on the propagation delay difference. </w:t>
      </w:r>
    </w:p>
    <w:p w14:paraId="7267F0AC" w14:textId="0F0069E0" w:rsidR="001214BA" w:rsidRPr="00E00553" w:rsidRDefault="001214BA" w:rsidP="00E00553">
      <w:pPr>
        <w:pStyle w:val="RAN4proposal"/>
        <w:numPr>
          <w:ilvl w:val="1"/>
          <w:numId w:val="7"/>
        </w:numPr>
      </w:pPr>
      <w:r>
        <w:t xml:space="preserve">Two different SMTCs configuration, </w:t>
      </w:r>
      <w:r w:rsidR="009D0843" w:rsidRPr="009D0843">
        <w:t xml:space="preserve">, with </w:t>
      </w:r>
      <w:r w:rsidR="009D0843">
        <w:t>same</w:t>
      </w:r>
      <w:r w:rsidR="009D0843" w:rsidRPr="009D0843">
        <w:t xml:space="preserve"> periodicity, configured for different satellites, might see some occasions that overlap while others that do not overlap.</w:t>
      </w:r>
    </w:p>
    <w:p w14:paraId="69955EE5" w14:textId="305C3FD2" w:rsidR="001214BA" w:rsidRPr="00E00553" w:rsidRDefault="001214BA" w:rsidP="00E00553">
      <w:pPr>
        <w:pStyle w:val="RAN4observation0"/>
        <w:numPr>
          <w:ilvl w:val="0"/>
          <w:numId w:val="0"/>
        </w:numPr>
        <w:rPr>
          <w:lang w:val="en-US"/>
        </w:rPr>
      </w:pPr>
    </w:p>
    <w:p w14:paraId="70680291" w14:textId="77777777" w:rsidR="00CD7492" w:rsidRPr="00EF698B" w:rsidRDefault="00CD7492" w:rsidP="00A37002">
      <w:pPr>
        <w:pStyle w:val="RAN4H1"/>
        <w:rPr>
          <w:lang w:val="en-US"/>
        </w:rPr>
      </w:pPr>
      <w:bookmarkStart w:id="5" w:name="_Toc116995848"/>
      <w:r w:rsidRPr="00EF698B">
        <w:rPr>
          <w:lang w:val="en-US"/>
        </w:rPr>
        <w:t>Conclusion</w:t>
      </w:r>
      <w:bookmarkEnd w:id="5"/>
    </w:p>
    <w:p w14:paraId="61376584" w14:textId="49A5EB22" w:rsidR="008B0961" w:rsidRDefault="00614299" w:rsidP="005C23A4">
      <w:r>
        <w:t xml:space="preserve">This paper has discussed the </w:t>
      </w:r>
      <w:r w:rsidR="00452615">
        <w:t>alignment of some test descriptions with previous agreements in RAN4</w:t>
      </w:r>
      <w:r>
        <w:t xml:space="preserve">. </w:t>
      </w:r>
      <w:r w:rsidR="00354265">
        <w:t>Based on the arguments provided we therefore follow with the presented set of observations and proposals:</w:t>
      </w:r>
    </w:p>
    <w:p w14:paraId="71FB1016" w14:textId="5E2C887A" w:rsidR="00452615" w:rsidRPr="00354265" w:rsidRDefault="00452615" w:rsidP="00354265">
      <w:pPr>
        <w:rPr>
          <w:b/>
          <w:bCs/>
        </w:rPr>
      </w:pPr>
      <w:r w:rsidRPr="00452615">
        <w:rPr>
          <w:b/>
          <w:bCs/>
        </w:rPr>
        <w:lastRenderedPageBreak/>
        <w:t xml:space="preserve">Proposal 1: Update test cases A14.1.1 – A.14.1.4 with the correspond scaling factor for </w:t>
      </w:r>
      <w:proofErr w:type="spellStart"/>
      <w:r w:rsidRPr="00452615">
        <w:rPr>
          <w:b/>
          <w:bCs/>
        </w:rPr>
        <w:t>Tdetect</w:t>
      </w:r>
      <w:proofErr w:type="spellEnd"/>
      <w:r w:rsidRPr="00452615">
        <w:rPr>
          <w:b/>
          <w:bCs/>
        </w:rPr>
        <w:t xml:space="preserve"> and </w:t>
      </w:r>
      <w:proofErr w:type="spellStart"/>
      <w:r w:rsidRPr="00452615">
        <w:rPr>
          <w:b/>
          <w:bCs/>
        </w:rPr>
        <w:t>Tevaluate</w:t>
      </w:r>
      <w:proofErr w:type="spellEnd"/>
    </w:p>
    <w:p w14:paraId="253E6813" w14:textId="58DC600F" w:rsidR="007C5971" w:rsidRDefault="00452615" w:rsidP="005C23A4">
      <w:pPr>
        <w:rPr>
          <w:b/>
          <w:bCs/>
        </w:rPr>
      </w:pPr>
      <w:r w:rsidRPr="00452615">
        <w:rPr>
          <w:b/>
          <w:bCs/>
        </w:rPr>
        <w:t>Proposal 2: Update test cases A14.1.1 – A.14.1.4 with the correspond scaling factor for the duration of test phases T2 and T3, for enabling the test to be completed in time.</w:t>
      </w:r>
    </w:p>
    <w:p w14:paraId="20105DF6" w14:textId="77777777" w:rsidR="00E00553" w:rsidRDefault="00E00553" w:rsidP="00E00553">
      <w:r>
        <w:t xml:space="preserve">Observation 1: As NTN UEs </w:t>
      </w:r>
      <w:proofErr w:type="gramStart"/>
      <w:r>
        <w:t>are capable of adjusting</w:t>
      </w:r>
      <w:proofErr w:type="gramEnd"/>
      <w:r>
        <w:t xml:space="preserve"> the actual offset of the SMTC over time, even if the same periodicity is used for two SMTCs, some occasions might overlap while some occasions might not overlap. </w:t>
      </w:r>
    </w:p>
    <w:p w14:paraId="2EF15BCB" w14:textId="77777777" w:rsidR="00E00553" w:rsidRDefault="00E00553" w:rsidP="00E00553"/>
    <w:p w14:paraId="7C5B41C6" w14:textId="77777777" w:rsidR="00E00553" w:rsidRPr="00E00553" w:rsidRDefault="00E00553" w:rsidP="00E00553">
      <w:pPr>
        <w:rPr>
          <w:b/>
          <w:bCs/>
        </w:rPr>
      </w:pPr>
      <w:r w:rsidRPr="00E00553">
        <w:rPr>
          <w:b/>
          <w:bCs/>
        </w:rPr>
        <w:t>Proposal 3:  RAN4 to discuss and refine the definition of overlapping SMTCs for cell reselection, considering:</w:t>
      </w:r>
    </w:p>
    <w:p w14:paraId="53F750A0" w14:textId="77777777" w:rsidR="00E00553" w:rsidRPr="00E00553" w:rsidRDefault="00E00553" w:rsidP="00E00553">
      <w:pPr>
        <w:rPr>
          <w:b/>
          <w:bCs/>
        </w:rPr>
      </w:pPr>
      <w:r w:rsidRPr="00E00553">
        <w:rPr>
          <w:b/>
          <w:bCs/>
        </w:rPr>
        <w:t>a.</w:t>
      </w:r>
      <w:r w:rsidRPr="00E00553">
        <w:rPr>
          <w:b/>
          <w:bCs/>
        </w:rPr>
        <w:tab/>
        <w:t xml:space="preserve"> NTN UEs are capable to adjust dynamically the configured offset for different satellites based on the propagation delay difference. </w:t>
      </w:r>
    </w:p>
    <w:p w14:paraId="195E01E8" w14:textId="3F56478A" w:rsidR="00E00553" w:rsidRPr="00E00553" w:rsidRDefault="00E00553" w:rsidP="00E00553">
      <w:pPr>
        <w:rPr>
          <w:b/>
          <w:bCs/>
        </w:rPr>
      </w:pPr>
      <w:r w:rsidRPr="00E00553">
        <w:rPr>
          <w:b/>
          <w:bCs/>
        </w:rPr>
        <w:t>b.</w:t>
      </w:r>
      <w:r w:rsidRPr="00E00553">
        <w:rPr>
          <w:b/>
          <w:bCs/>
        </w:rPr>
        <w:tab/>
        <w:t xml:space="preserve">Two different SMTCs configuration, with </w:t>
      </w:r>
      <w:r w:rsidR="009D0843">
        <w:rPr>
          <w:b/>
          <w:bCs/>
        </w:rPr>
        <w:t>same</w:t>
      </w:r>
      <w:r w:rsidRPr="00E00553">
        <w:rPr>
          <w:b/>
          <w:bCs/>
        </w:rPr>
        <w:t xml:space="preserve"> periodicity, configured for different satellites, might see some occasions that </w:t>
      </w:r>
      <w:r w:rsidR="009D0843">
        <w:rPr>
          <w:b/>
          <w:bCs/>
        </w:rPr>
        <w:t>overlap</w:t>
      </w:r>
      <w:r w:rsidRPr="00E00553">
        <w:rPr>
          <w:b/>
          <w:bCs/>
        </w:rPr>
        <w:t xml:space="preserve"> while other</w:t>
      </w:r>
      <w:r w:rsidR="009D0843">
        <w:rPr>
          <w:b/>
          <w:bCs/>
        </w:rPr>
        <w:t>s that</w:t>
      </w:r>
      <w:r w:rsidRPr="00E00553">
        <w:rPr>
          <w:b/>
          <w:bCs/>
        </w:rPr>
        <w:t xml:space="preserve"> do not </w:t>
      </w:r>
      <w:r w:rsidR="009D0843">
        <w:rPr>
          <w:b/>
          <w:bCs/>
        </w:rPr>
        <w:t>overlap</w:t>
      </w:r>
      <w:r w:rsidRPr="00E00553">
        <w:rPr>
          <w:b/>
          <w:bCs/>
        </w:rPr>
        <w:t>.</w:t>
      </w:r>
    </w:p>
    <w:p w14:paraId="0E48AED9" w14:textId="6DBE0F2A" w:rsidR="003B659E" w:rsidRPr="0060543D" w:rsidRDefault="003B659E" w:rsidP="0060543D">
      <w:pPr>
        <w:pStyle w:val="RAN4H1"/>
        <w:numPr>
          <w:ilvl w:val="0"/>
          <w:numId w:val="0"/>
        </w:numPr>
        <w:ind w:left="360" w:hanging="360"/>
      </w:pPr>
      <w:bookmarkStart w:id="6" w:name="_Toc116995849"/>
      <w:r w:rsidRPr="00EF698B">
        <w:t>References</w:t>
      </w:r>
      <w:bookmarkEnd w:id="6"/>
    </w:p>
    <w:p w14:paraId="67884FD7"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7" w:name="_Ref114500673"/>
      <w:bookmarkStart w:id="8" w:name="_Ref126583941"/>
      <w:bookmarkStart w:id="9" w:name="_Ref54013899"/>
      <w:bookmarkStart w:id="10" w:name="_Ref101429480"/>
      <w:bookmarkStart w:id="11" w:name="_Hlk92129218"/>
      <w:bookmarkStart w:id="12" w:name="_Ref114761755"/>
      <w:bookmarkEnd w:id="7"/>
      <w:r w:rsidRPr="00E91DE7">
        <w:t>RP-230052</w:t>
      </w:r>
      <w:r>
        <w:t xml:space="preserve">, </w:t>
      </w:r>
      <w:r w:rsidRPr="00814C22">
        <w:rPr>
          <w:i/>
          <w:iCs/>
        </w:rPr>
        <w:t>Draft Meeting Report for electronic meeting TSG RAN meeting #98-e 12/12/2022 to 16/12/2022</w:t>
      </w:r>
      <w:r>
        <w:t>, 3GPP.</w:t>
      </w:r>
      <w:bookmarkEnd w:id="8"/>
      <w:r>
        <w:t xml:space="preserve"> </w:t>
      </w:r>
    </w:p>
    <w:p w14:paraId="736BCF5B"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13" w:name="_Ref126583962"/>
      <w:r w:rsidRPr="004920E6">
        <w:t>RP-222739</w:t>
      </w:r>
      <w:r w:rsidRPr="00FF6B64">
        <w:t xml:space="preserve">, </w:t>
      </w:r>
      <w:bookmarkEnd w:id="9"/>
      <w:r w:rsidRPr="00DA3F5C">
        <w:rPr>
          <w:i/>
          <w:iCs/>
        </w:rPr>
        <w:t>Status report for WI Perf. part: Solutions for NR to support non-terrestrial networks (NTN); rapporteur: Thales</w:t>
      </w:r>
      <w:r w:rsidRPr="00426814">
        <w:rPr>
          <w:i/>
          <w:iCs/>
        </w:rPr>
        <w:t>,</w:t>
      </w:r>
      <w:r>
        <w:t xml:space="preserve"> Thales</w:t>
      </w:r>
      <w:bookmarkEnd w:id="10"/>
      <w:r>
        <w:t>, December 2022.</w:t>
      </w:r>
      <w:bookmarkEnd w:id="13"/>
      <w:r>
        <w:t xml:space="preserve"> </w:t>
      </w:r>
    </w:p>
    <w:p w14:paraId="09FED79D" w14:textId="122D0ED6"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14" w:name="_Ref101434270"/>
      <w:bookmarkStart w:id="15" w:name="_Ref117785389"/>
      <w:bookmarkEnd w:id="11"/>
      <w:r w:rsidRPr="008E72F4">
        <w:t>R4-2220711</w:t>
      </w:r>
      <w:r w:rsidRPr="005078B7">
        <w:t xml:space="preserve">, </w:t>
      </w:r>
      <w:r w:rsidRPr="008E72F4">
        <w:rPr>
          <w:i/>
          <w:iCs/>
        </w:rPr>
        <w:t>WF on Rel-17 NR NTN RRM Performance requirements</w:t>
      </w:r>
      <w:r w:rsidRPr="005078B7">
        <w:t xml:space="preserve">, </w:t>
      </w:r>
      <w:bookmarkEnd w:id="14"/>
      <w:r w:rsidRPr="005078B7">
        <w:t>Xiaomi</w:t>
      </w:r>
      <w:bookmarkEnd w:id="15"/>
    </w:p>
    <w:p w14:paraId="10A257C3" w14:textId="09F352E1"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16" w:name="_Ref117873187"/>
      <w:r w:rsidRPr="00957CAA">
        <w:t>R4-2120310</w:t>
      </w:r>
      <w:r>
        <w:t xml:space="preserve">, </w:t>
      </w:r>
      <w:r w:rsidRPr="00790A12">
        <w:rPr>
          <w:i/>
          <w:iCs/>
        </w:rPr>
        <w:t>WF on GNSS-related and timing requirements for NR NTN</w:t>
      </w:r>
      <w:r>
        <w:rPr>
          <w:i/>
          <w:iCs/>
        </w:rPr>
        <w:t xml:space="preserve">, </w:t>
      </w:r>
      <w:r w:rsidRPr="00997EFF">
        <w:t>Xiaomi</w:t>
      </w:r>
      <w:bookmarkEnd w:id="16"/>
    </w:p>
    <w:p w14:paraId="56BF4207" w14:textId="71FE73B1" w:rsidR="00A56464" w:rsidRDefault="00A56464" w:rsidP="008E72F4">
      <w:pPr>
        <w:numPr>
          <w:ilvl w:val="0"/>
          <w:numId w:val="21"/>
        </w:numPr>
        <w:overflowPunct w:val="0"/>
        <w:autoSpaceDE w:val="0"/>
        <w:autoSpaceDN w:val="0"/>
        <w:adjustRightInd w:val="0"/>
        <w:spacing w:after="0" w:line="240" w:lineRule="auto"/>
        <w:jc w:val="both"/>
        <w:textAlignment w:val="baseline"/>
      </w:pPr>
      <w:r w:rsidRPr="00A56464">
        <w:t>R4-2217185</w:t>
      </w:r>
      <w:r>
        <w:t xml:space="preserve">, </w:t>
      </w:r>
      <w:r w:rsidRPr="00A56464">
        <w:rPr>
          <w:i/>
          <w:iCs/>
        </w:rPr>
        <w:t>WF on performance part for NR NTN</w:t>
      </w:r>
      <w:r>
        <w:rPr>
          <w:i/>
          <w:iCs/>
        </w:rPr>
        <w:t>,</w:t>
      </w:r>
      <w:r w:rsidRPr="00A56464">
        <w:t xml:space="preserve"> Xiaomi</w:t>
      </w:r>
    </w:p>
    <w:p w14:paraId="5DC15911" w14:textId="77777777" w:rsidR="00654B6F" w:rsidRPr="00A03646" w:rsidRDefault="00654B6F" w:rsidP="00654B6F">
      <w:pPr>
        <w:numPr>
          <w:ilvl w:val="0"/>
          <w:numId w:val="21"/>
        </w:numPr>
        <w:overflowPunct w:val="0"/>
        <w:autoSpaceDE w:val="0"/>
        <w:autoSpaceDN w:val="0"/>
        <w:adjustRightInd w:val="0"/>
        <w:spacing w:after="0" w:line="240" w:lineRule="auto"/>
        <w:jc w:val="both"/>
        <w:textAlignment w:val="baseline"/>
      </w:pPr>
      <w:bookmarkStart w:id="17" w:name="_Ref118130224"/>
      <w:r w:rsidRPr="003F5022">
        <w:t xml:space="preserve">TS 38.331, </w:t>
      </w:r>
      <w:r w:rsidRPr="003F5022">
        <w:rPr>
          <w:rFonts w:ascii="Arial" w:hAnsi="Arial" w:cs="Arial"/>
          <w:i/>
          <w:iCs/>
          <w:color w:val="000000"/>
          <w:sz w:val="18"/>
          <w:szCs w:val="18"/>
        </w:rPr>
        <w:t>NR; Radio Resource Control (RRC); Protocol specification</w:t>
      </w:r>
      <w:r w:rsidRPr="003F5022">
        <w:rPr>
          <w:rFonts w:ascii="Arial" w:hAnsi="Arial" w:cs="Arial"/>
          <w:color w:val="000000"/>
          <w:sz w:val="18"/>
          <w:szCs w:val="18"/>
        </w:rPr>
        <w:t>, V17.</w:t>
      </w:r>
      <w:r>
        <w:rPr>
          <w:rFonts w:ascii="Arial" w:hAnsi="Arial" w:cs="Arial"/>
          <w:color w:val="000000"/>
          <w:sz w:val="18"/>
          <w:szCs w:val="18"/>
        </w:rPr>
        <w:t>3</w:t>
      </w:r>
      <w:r w:rsidRPr="003F5022">
        <w:rPr>
          <w:rFonts w:ascii="Arial" w:hAnsi="Arial" w:cs="Arial"/>
          <w:color w:val="000000"/>
          <w:sz w:val="18"/>
          <w:szCs w:val="18"/>
        </w:rPr>
        <w:t>.0, 3GPP</w:t>
      </w:r>
      <w:bookmarkEnd w:id="17"/>
    </w:p>
    <w:p w14:paraId="49A93347" w14:textId="77777777" w:rsidR="00654B6F" w:rsidRPr="005078B7" w:rsidRDefault="00654B6F" w:rsidP="00654B6F">
      <w:pPr>
        <w:overflowPunct w:val="0"/>
        <w:autoSpaceDE w:val="0"/>
        <w:autoSpaceDN w:val="0"/>
        <w:adjustRightInd w:val="0"/>
        <w:spacing w:after="0" w:line="240" w:lineRule="auto"/>
        <w:ind w:left="720"/>
        <w:jc w:val="both"/>
        <w:textAlignment w:val="baseline"/>
      </w:pPr>
    </w:p>
    <w:bookmarkEnd w:id="12"/>
    <w:p w14:paraId="27FEA450" w14:textId="77777777" w:rsidR="000040DC" w:rsidRDefault="000040DC" w:rsidP="000040DC">
      <w:pPr>
        <w:ind w:right="-22"/>
        <w:rPr>
          <w:highlight w:val="yellow"/>
        </w:rPr>
      </w:pPr>
    </w:p>
    <w:p w14:paraId="6EF24775" w14:textId="77777777" w:rsidR="0060543D" w:rsidRDefault="0060543D" w:rsidP="000040DC">
      <w:pPr>
        <w:ind w:right="-22"/>
        <w:rPr>
          <w:highlight w:val="yellow"/>
        </w:rPr>
      </w:pPr>
    </w:p>
    <w:p w14:paraId="7F4DBC2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31DE6" w14:textId="77777777" w:rsidR="00295AF4" w:rsidRDefault="00295AF4" w:rsidP="00001C9B">
      <w:pPr>
        <w:spacing w:after="0" w:line="240" w:lineRule="auto"/>
      </w:pPr>
      <w:r>
        <w:separator/>
      </w:r>
    </w:p>
  </w:endnote>
  <w:endnote w:type="continuationSeparator" w:id="0">
    <w:p w14:paraId="26920CB5" w14:textId="77777777" w:rsidR="00295AF4" w:rsidRDefault="00295AF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E3FC" w14:textId="77777777" w:rsidR="00295AF4" w:rsidRDefault="00295AF4" w:rsidP="00001C9B">
      <w:pPr>
        <w:spacing w:after="0" w:line="240" w:lineRule="auto"/>
      </w:pPr>
      <w:r>
        <w:separator/>
      </w:r>
    </w:p>
  </w:footnote>
  <w:footnote w:type="continuationSeparator" w:id="0">
    <w:p w14:paraId="5CCABBE0" w14:textId="77777777" w:rsidR="00295AF4" w:rsidRDefault="00295AF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D0769"/>
    <w:multiLevelType w:val="hybridMultilevel"/>
    <w:tmpl w:val="D39ED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9"/>
    <w:lvlOverride w:ilvl="0">
      <w:startOverride w:val="1"/>
    </w:lvlOverride>
  </w:num>
  <w:num w:numId="23">
    <w:abstractNumId w:val="10"/>
    <w:lvlOverride w:ilvl="0">
      <w:startOverride w:val="1"/>
    </w:lvlOverride>
  </w:num>
  <w:num w:numId="24">
    <w:abstractNumId w:val="3"/>
  </w:num>
  <w:num w:numId="25">
    <w:abstractNumId w:val="0"/>
  </w:num>
  <w:num w:numId="26">
    <w:abstractNumId w:val="0"/>
    <w:lvlOverride w:ilvl="0">
      <w:startOverride w:val="1"/>
    </w:lvlOverride>
  </w:num>
  <w:num w:numId="27">
    <w:abstractNumId w:val="12"/>
  </w:num>
  <w:num w:numId="28">
    <w:abstractNumId w:val="2"/>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B2427"/>
    <w:rsid w:val="00001C9B"/>
    <w:rsid w:val="000040DC"/>
    <w:rsid w:val="000151EF"/>
    <w:rsid w:val="000239F5"/>
    <w:rsid w:val="0008612A"/>
    <w:rsid w:val="00090E18"/>
    <w:rsid w:val="000A10BC"/>
    <w:rsid w:val="000B0056"/>
    <w:rsid w:val="000C3C7B"/>
    <w:rsid w:val="000D0F93"/>
    <w:rsid w:val="00106416"/>
    <w:rsid w:val="00110481"/>
    <w:rsid w:val="001127C9"/>
    <w:rsid w:val="00115B88"/>
    <w:rsid w:val="001214BA"/>
    <w:rsid w:val="001256E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95AF4"/>
    <w:rsid w:val="002A19F5"/>
    <w:rsid w:val="002B4922"/>
    <w:rsid w:val="002C22C3"/>
    <w:rsid w:val="002C2D19"/>
    <w:rsid w:val="002D10FA"/>
    <w:rsid w:val="002D4C55"/>
    <w:rsid w:val="002E6DED"/>
    <w:rsid w:val="00300956"/>
    <w:rsid w:val="00317187"/>
    <w:rsid w:val="0032499A"/>
    <w:rsid w:val="003341F7"/>
    <w:rsid w:val="00347FEC"/>
    <w:rsid w:val="00354265"/>
    <w:rsid w:val="00356F45"/>
    <w:rsid w:val="00366B74"/>
    <w:rsid w:val="003A710A"/>
    <w:rsid w:val="003B659E"/>
    <w:rsid w:val="003C275E"/>
    <w:rsid w:val="003E58DF"/>
    <w:rsid w:val="003F5F82"/>
    <w:rsid w:val="00404C4C"/>
    <w:rsid w:val="00405242"/>
    <w:rsid w:val="0041423F"/>
    <w:rsid w:val="00414F81"/>
    <w:rsid w:val="00436A0F"/>
    <w:rsid w:val="00437150"/>
    <w:rsid w:val="0043750A"/>
    <w:rsid w:val="00452615"/>
    <w:rsid w:val="004732E9"/>
    <w:rsid w:val="004854BB"/>
    <w:rsid w:val="00490B7A"/>
    <w:rsid w:val="00496606"/>
    <w:rsid w:val="004E5E66"/>
    <w:rsid w:val="004E7ADB"/>
    <w:rsid w:val="00503B4D"/>
    <w:rsid w:val="00504EE9"/>
    <w:rsid w:val="00521576"/>
    <w:rsid w:val="005250E6"/>
    <w:rsid w:val="00526C87"/>
    <w:rsid w:val="00542D23"/>
    <w:rsid w:val="0054442C"/>
    <w:rsid w:val="00550285"/>
    <w:rsid w:val="00562492"/>
    <w:rsid w:val="00572A20"/>
    <w:rsid w:val="005836F8"/>
    <w:rsid w:val="005918FA"/>
    <w:rsid w:val="00592A86"/>
    <w:rsid w:val="005A0AD1"/>
    <w:rsid w:val="005B4801"/>
    <w:rsid w:val="005C23A4"/>
    <w:rsid w:val="005D1CDF"/>
    <w:rsid w:val="005D2BB7"/>
    <w:rsid w:val="005E61A8"/>
    <w:rsid w:val="005F6419"/>
    <w:rsid w:val="0060543D"/>
    <w:rsid w:val="006104DD"/>
    <w:rsid w:val="006130B5"/>
    <w:rsid w:val="00614299"/>
    <w:rsid w:val="00617400"/>
    <w:rsid w:val="00632D29"/>
    <w:rsid w:val="00654B6F"/>
    <w:rsid w:val="00664950"/>
    <w:rsid w:val="00683220"/>
    <w:rsid w:val="00687FA0"/>
    <w:rsid w:val="006A3C11"/>
    <w:rsid w:val="006B7010"/>
    <w:rsid w:val="006C3095"/>
    <w:rsid w:val="006E1151"/>
    <w:rsid w:val="006E6311"/>
    <w:rsid w:val="007145FF"/>
    <w:rsid w:val="00715B2A"/>
    <w:rsid w:val="007450F1"/>
    <w:rsid w:val="00751515"/>
    <w:rsid w:val="007626B7"/>
    <w:rsid w:val="0077220B"/>
    <w:rsid w:val="0078212B"/>
    <w:rsid w:val="00784DF6"/>
    <w:rsid w:val="00785232"/>
    <w:rsid w:val="007B186C"/>
    <w:rsid w:val="007B2427"/>
    <w:rsid w:val="007C1696"/>
    <w:rsid w:val="007C3ED0"/>
    <w:rsid w:val="007C5971"/>
    <w:rsid w:val="007F54B9"/>
    <w:rsid w:val="00806A76"/>
    <w:rsid w:val="00811C9D"/>
    <w:rsid w:val="00816C80"/>
    <w:rsid w:val="00841BCD"/>
    <w:rsid w:val="00850B93"/>
    <w:rsid w:val="00851A8E"/>
    <w:rsid w:val="0085365B"/>
    <w:rsid w:val="008826C1"/>
    <w:rsid w:val="00883DFD"/>
    <w:rsid w:val="008A1BF7"/>
    <w:rsid w:val="008A5B0E"/>
    <w:rsid w:val="008B0961"/>
    <w:rsid w:val="008E72F4"/>
    <w:rsid w:val="0090091A"/>
    <w:rsid w:val="009042BD"/>
    <w:rsid w:val="00936159"/>
    <w:rsid w:val="00977E1D"/>
    <w:rsid w:val="009B0573"/>
    <w:rsid w:val="009B50A6"/>
    <w:rsid w:val="009B7B4B"/>
    <w:rsid w:val="009B7C21"/>
    <w:rsid w:val="009C62EC"/>
    <w:rsid w:val="009D0843"/>
    <w:rsid w:val="00A04992"/>
    <w:rsid w:val="00A147AA"/>
    <w:rsid w:val="00A21D71"/>
    <w:rsid w:val="00A22B78"/>
    <w:rsid w:val="00A25AE5"/>
    <w:rsid w:val="00A37002"/>
    <w:rsid w:val="00A4355E"/>
    <w:rsid w:val="00A56464"/>
    <w:rsid w:val="00A92BCD"/>
    <w:rsid w:val="00AA1B0E"/>
    <w:rsid w:val="00AA47B6"/>
    <w:rsid w:val="00AC163B"/>
    <w:rsid w:val="00AC5CA7"/>
    <w:rsid w:val="00AC6058"/>
    <w:rsid w:val="00AE2BA5"/>
    <w:rsid w:val="00AE56B1"/>
    <w:rsid w:val="00AE6D09"/>
    <w:rsid w:val="00AF7A7C"/>
    <w:rsid w:val="00B30CD5"/>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0763"/>
    <w:rsid w:val="00C73F32"/>
    <w:rsid w:val="00C87462"/>
    <w:rsid w:val="00CA180C"/>
    <w:rsid w:val="00CB22B2"/>
    <w:rsid w:val="00CC3EE2"/>
    <w:rsid w:val="00CD7492"/>
    <w:rsid w:val="00CE3A6B"/>
    <w:rsid w:val="00D00211"/>
    <w:rsid w:val="00D06309"/>
    <w:rsid w:val="00D13EFA"/>
    <w:rsid w:val="00D351EA"/>
    <w:rsid w:val="00D40288"/>
    <w:rsid w:val="00D43403"/>
    <w:rsid w:val="00D5270B"/>
    <w:rsid w:val="00D62E71"/>
    <w:rsid w:val="00D6430D"/>
    <w:rsid w:val="00D66188"/>
    <w:rsid w:val="00D731F6"/>
    <w:rsid w:val="00D740CA"/>
    <w:rsid w:val="00D85728"/>
    <w:rsid w:val="00D95481"/>
    <w:rsid w:val="00DC7A13"/>
    <w:rsid w:val="00DF2997"/>
    <w:rsid w:val="00E00553"/>
    <w:rsid w:val="00E10BC4"/>
    <w:rsid w:val="00E1415D"/>
    <w:rsid w:val="00E323E9"/>
    <w:rsid w:val="00E34018"/>
    <w:rsid w:val="00E437D2"/>
    <w:rsid w:val="00E55751"/>
    <w:rsid w:val="00E55F19"/>
    <w:rsid w:val="00EA2311"/>
    <w:rsid w:val="00EC7BC3"/>
    <w:rsid w:val="00ED7600"/>
    <w:rsid w:val="00EE3A06"/>
    <w:rsid w:val="00EF6073"/>
    <w:rsid w:val="00EF698B"/>
    <w:rsid w:val="00F1362C"/>
    <w:rsid w:val="00F30344"/>
    <w:rsid w:val="00F414F1"/>
    <w:rsid w:val="00F508B8"/>
    <w:rsid w:val="00F72CB1"/>
    <w:rsid w:val="00F8215E"/>
    <w:rsid w:val="00F824F5"/>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097"/>
    <o:shapelayout v:ext="edit">
      <o:idmap v:ext="edit" data="2"/>
    </o:shapelayout>
  </w:shapeDefaults>
  <w:decimalSymbol w:val=","/>
  <w:listSeparator w:val=";"/>
  <w14:docId w14:val="417A84C2"/>
  <w15:chartTrackingRefBased/>
  <w15:docId w15:val="{0BFD5D63-660C-4B2D-853D-AACC124D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7\NTN%20Solution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https://nokia.sharepoint.com/sites/c5g/5gradio/_layouts/15/DocIdRedir.aspx?ID=5AIRPNAIUNRU-1328258698-19861</Url>
      <Description>5AIRPNAIUNRU-1328258698-19861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2</cp:revision>
  <dcterms:created xsi:type="dcterms:W3CDTF">2023-02-17T20:29:00Z</dcterms:created>
  <dcterms:modified xsi:type="dcterms:W3CDTF">2023-02-17T20:29:00Z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036d1b69-521e-4133-8dcd-48d1c5959c72</vt:lpwstr>
  </property>
  <property fmtid="{D5CDD505-2E9C-101B-9397-08002B2CF9AE}" pid="11" name="MediaServiceImageTags">
    <vt:lpwstr/>
  </property>
</Properties>
</file>