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730106DC" w:rsidR="00841BCD" w:rsidRPr="00252B3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252B38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252B38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252B38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 w:rsidRPr="00252B38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AE54E2" w:rsidRPr="00252B38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Pr="00252B3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252B38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252B38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252B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252B38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252B3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252B38" w:rsidRPr="00252B3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302597</w:t>
      </w:r>
    </w:p>
    <w:p w14:paraId="3DEDC117" w14:textId="495249D6" w:rsidR="00841BCD" w:rsidRPr="00252B38" w:rsidRDefault="00AE54E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252B38">
        <w:rPr>
          <w:rFonts w:ascii="Arial" w:eastAsia="SimSun" w:hAnsi="Arial" w:cs="Times New Roman"/>
          <w:b/>
          <w:sz w:val="24"/>
          <w:szCs w:val="20"/>
          <w:lang w:val="en-GB"/>
        </w:rPr>
        <w:t>Athens, Greece</w:t>
      </w:r>
      <w:r w:rsidR="00176671" w:rsidRPr="00252B3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Pr="00252B38">
        <w:rPr>
          <w:rFonts w:ascii="Arial" w:eastAsia="SimSun" w:hAnsi="Arial" w:cs="Times New Roman"/>
          <w:b/>
          <w:sz w:val="24"/>
          <w:szCs w:val="20"/>
          <w:lang w:val="en-GB"/>
        </w:rPr>
        <w:t>February 27</w:t>
      </w:r>
      <w:r w:rsidRPr="00252B3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Pr="00252B3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252B38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 w:rsidRPr="00252B3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252B38">
        <w:rPr>
          <w:rFonts w:ascii="Arial" w:eastAsia="SimSun" w:hAnsi="Arial" w:cs="Times New Roman"/>
          <w:b/>
          <w:sz w:val="24"/>
          <w:szCs w:val="20"/>
          <w:lang w:val="en-GB"/>
        </w:rPr>
        <w:t>March 3</w:t>
      </w:r>
      <w:proofErr w:type="gramStart"/>
      <w:r w:rsidRPr="00252B3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rd</w:t>
      </w:r>
      <w:r w:rsidRPr="00252B3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9557A8" w:rsidRPr="00252B38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9557A8" w:rsidRPr="00252B3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252B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 w:rsidRPr="00252B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Pr="00252B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3</w:t>
      </w:r>
    </w:p>
    <w:bookmarkEnd w:id="1"/>
    <w:bookmarkEnd w:id="2"/>
    <w:p w14:paraId="6515563C" w14:textId="77777777" w:rsidR="00841BCD" w:rsidRPr="00252B3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252B3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52B38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252B38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252B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252B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252B38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37FE423" w:rsidR="00841BCD" w:rsidRPr="00252B3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252B38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52B38">
        <w:rPr>
          <w:rFonts w:ascii="Arial" w:eastAsia="Calibri" w:hAnsi="Arial" w:cs="Arial"/>
          <w:b/>
          <w:bCs/>
          <w:sz w:val="24"/>
          <w:lang w:val="en-GB"/>
        </w:rPr>
        <w:tab/>
      </w:r>
      <w:r w:rsidR="007F36BD" w:rsidRPr="00252B38">
        <w:rPr>
          <w:rFonts w:ascii="Arial" w:eastAsia="Calibri" w:hAnsi="Arial" w:cs="Arial"/>
          <w:b/>
          <w:bCs/>
          <w:sz w:val="24"/>
        </w:rPr>
        <w:t xml:space="preserve">Final aspects on Efficient activation/de-activation mechanism for </w:t>
      </w:r>
      <w:proofErr w:type="spellStart"/>
      <w:r w:rsidR="007F36BD" w:rsidRPr="00252B38">
        <w:rPr>
          <w:rFonts w:ascii="Arial" w:eastAsia="Calibri" w:hAnsi="Arial" w:cs="Arial"/>
          <w:b/>
          <w:bCs/>
          <w:sz w:val="24"/>
        </w:rPr>
        <w:t>SCells</w:t>
      </w:r>
      <w:proofErr w:type="spellEnd"/>
      <w:r w:rsidR="00CD5A78" w:rsidRPr="00252B38">
        <w:rPr>
          <w:rFonts w:ascii="Arial" w:eastAsia="Calibri" w:hAnsi="Arial" w:cs="Arial"/>
          <w:b/>
          <w:bCs/>
          <w:sz w:val="24"/>
        </w:rPr>
        <w:t xml:space="preserve"> </w:t>
      </w:r>
    </w:p>
    <w:p w14:paraId="53921647" w14:textId="5FB4F20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252B38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52B38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52B38" w:rsidRPr="00252B3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7A3599" w:rsidRPr="00252B38">
        <w:rPr>
          <w:rFonts w:ascii="Arial" w:eastAsia="MS Mincho" w:hAnsi="Arial" w:cs="Arial"/>
          <w:b/>
          <w:bCs/>
          <w:sz w:val="24"/>
          <w:szCs w:val="20"/>
          <w:lang w:val="en-GB"/>
        </w:rPr>
        <w:t>.2.</w:t>
      </w:r>
      <w:r w:rsidR="00252B38" w:rsidRPr="00252B38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7A3599" w:rsidRPr="00252B3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52B38" w:rsidRPr="00252B38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7A359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2D8CB74C" w:rsidR="00064500" w:rsidRDefault="00781E1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last meeting </w:t>
      </w:r>
      <w:r w:rsidR="00D02FB0">
        <w:rPr>
          <w:rFonts w:eastAsia="Calibri" w:cs="Times New Roman"/>
          <w:szCs w:val="20"/>
          <w:lang w:val="en-GB"/>
        </w:rPr>
        <w:t xml:space="preserve">where this was discussed - </w:t>
      </w:r>
      <w:r>
        <w:rPr>
          <w:rFonts w:eastAsia="Calibri" w:cs="Times New Roman"/>
          <w:szCs w:val="20"/>
          <w:lang w:val="en-GB"/>
        </w:rPr>
        <w:t>RAN4</w:t>
      </w:r>
      <w:r w:rsidR="002C4A07">
        <w:rPr>
          <w:rFonts w:eastAsia="Calibri" w:cs="Times New Roman"/>
          <w:szCs w:val="20"/>
          <w:lang w:val="en-GB"/>
        </w:rPr>
        <w:t>#</w:t>
      </w:r>
      <w:r w:rsidR="00BF679A">
        <w:rPr>
          <w:rFonts w:eastAsia="Calibri" w:cs="Times New Roman"/>
          <w:szCs w:val="20"/>
          <w:lang w:val="en-GB"/>
        </w:rPr>
        <w:t>10</w:t>
      </w:r>
      <w:r w:rsidR="00D02FB0">
        <w:rPr>
          <w:rFonts w:eastAsia="Calibri" w:cs="Times New Roman"/>
          <w:szCs w:val="20"/>
          <w:lang w:val="en-GB"/>
        </w:rPr>
        <w:t>4</w:t>
      </w:r>
      <w:r w:rsidR="002C4A07">
        <w:rPr>
          <w:rFonts w:eastAsia="Calibri" w:cs="Times New Roman"/>
          <w:szCs w:val="20"/>
          <w:lang w:val="en-GB"/>
        </w:rPr>
        <w:t xml:space="preserve">, </w:t>
      </w:r>
      <w:r w:rsidR="003B15DD">
        <w:rPr>
          <w:rFonts w:eastAsia="Calibri" w:cs="Times New Roman"/>
          <w:szCs w:val="20"/>
          <w:lang w:val="en-GB"/>
        </w:rPr>
        <w:t xml:space="preserve">the work progressed leaving only </w:t>
      </w:r>
      <w:r w:rsidR="00D02FB0">
        <w:rPr>
          <w:rFonts w:eastAsia="Calibri" w:cs="Times New Roman"/>
          <w:szCs w:val="20"/>
          <w:lang w:val="en-GB"/>
        </w:rPr>
        <w:t>leaving a few</w:t>
      </w:r>
      <w:r w:rsidR="003B15DD">
        <w:rPr>
          <w:rFonts w:eastAsia="Calibri" w:cs="Times New Roman"/>
          <w:szCs w:val="20"/>
          <w:lang w:val="en-GB"/>
        </w:rPr>
        <w:t xml:space="preserve"> open issues for further discussion</w:t>
      </w:r>
      <w:r w:rsidR="005C7B7E">
        <w:rPr>
          <w:rFonts w:eastAsia="Calibri" w:cs="Times New Roman"/>
          <w:szCs w:val="20"/>
          <w:lang w:val="en-GB"/>
        </w:rPr>
        <w:t xml:space="preserve"> [</w:t>
      </w:r>
      <w:r w:rsidR="00D02FB0">
        <w:rPr>
          <w:rFonts w:eastAsia="Calibri" w:cs="Times New Roman"/>
          <w:szCs w:val="20"/>
          <w:lang w:val="en-GB"/>
        </w:rPr>
        <w:t>3</w:t>
      </w:r>
      <w:r w:rsidR="005C7B7E">
        <w:rPr>
          <w:rFonts w:eastAsia="Calibri" w:cs="Times New Roman"/>
          <w:szCs w:val="20"/>
          <w:lang w:val="en-GB"/>
        </w:rPr>
        <w:t>]</w:t>
      </w:r>
      <w:r w:rsidR="003B15DD">
        <w:rPr>
          <w:rFonts w:eastAsia="Calibri" w:cs="Times New Roman"/>
          <w:szCs w:val="20"/>
          <w:lang w:val="en-GB"/>
        </w:rPr>
        <w:t xml:space="preserve">. </w:t>
      </w:r>
      <w:r w:rsidR="00D02FB0">
        <w:rPr>
          <w:rFonts w:eastAsia="Calibri" w:cs="Times New Roman"/>
          <w:szCs w:val="20"/>
          <w:lang w:val="en-GB"/>
        </w:rPr>
        <w:t xml:space="preserve">The </w:t>
      </w:r>
      <w:r w:rsidR="003B15DD">
        <w:rPr>
          <w:rFonts w:eastAsia="Calibri" w:cs="Times New Roman"/>
          <w:szCs w:val="20"/>
          <w:lang w:val="en-GB"/>
        </w:rPr>
        <w:t xml:space="preserve">issue </w:t>
      </w:r>
      <w:r w:rsidR="00D02FB0">
        <w:rPr>
          <w:rFonts w:eastAsia="Calibri" w:cs="Times New Roman"/>
          <w:szCs w:val="20"/>
          <w:lang w:val="en-GB"/>
        </w:rPr>
        <w:t xml:space="preserve">is </w:t>
      </w:r>
      <w:r w:rsidR="003B15DD">
        <w:rPr>
          <w:rFonts w:eastAsia="Calibri" w:cs="Times New Roman"/>
          <w:szCs w:val="20"/>
          <w:lang w:val="en-GB"/>
        </w:rPr>
        <w:t>related</w:t>
      </w:r>
      <w:r w:rsidR="00D02FB0">
        <w:rPr>
          <w:rFonts w:eastAsia="Calibri" w:cs="Times New Roman"/>
          <w:szCs w:val="20"/>
          <w:lang w:val="en-GB"/>
        </w:rPr>
        <w:t xml:space="preserve"> to</w:t>
      </w:r>
      <w:r w:rsidR="003B15DD">
        <w:rPr>
          <w:rFonts w:eastAsia="Calibri" w:cs="Times New Roman"/>
          <w:szCs w:val="20"/>
          <w:lang w:val="en-GB"/>
        </w:rPr>
        <w:t xml:space="preserve"> Temporary RS based SCell activation delay (Issue 1-1) and </w:t>
      </w:r>
      <w:r w:rsidR="00D02FB0">
        <w:rPr>
          <w:rFonts w:eastAsia="Calibri" w:cs="Times New Roman"/>
          <w:szCs w:val="20"/>
          <w:lang w:val="en-GB"/>
        </w:rPr>
        <w:t xml:space="preserve">five </w:t>
      </w:r>
      <w:r w:rsidR="003B15DD">
        <w:rPr>
          <w:rFonts w:eastAsia="Calibri" w:cs="Times New Roman"/>
          <w:szCs w:val="20"/>
          <w:lang w:val="en-GB"/>
        </w:rPr>
        <w:t>issues related to SCG activation/deactivation delay (Issues 2-</w:t>
      </w:r>
      <w:r w:rsidR="00D02FB0">
        <w:rPr>
          <w:rFonts w:eastAsia="Calibri" w:cs="Times New Roman"/>
          <w:szCs w:val="20"/>
          <w:lang w:val="en-GB"/>
        </w:rPr>
        <w:t>2</w:t>
      </w:r>
      <w:r w:rsidR="003B15DD">
        <w:rPr>
          <w:rFonts w:eastAsia="Calibri" w:cs="Times New Roman"/>
          <w:szCs w:val="20"/>
          <w:lang w:val="en-GB"/>
        </w:rPr>
        <w:t>, 2-</w:t>
      </w:r>
      <w:r w:rsidR="00D02FB0">
        <w:rPr>
          <w:rFonts w:eastAsia="Calibri" w:cs="Times New Roman"/>
          <w:szCs w:val="20"/>
          <w:lang w:val="en-GB"/>
        </w:rPr>
        <w:t>3, issue 2-4, issue 2-5</w:t>
      </w:r>
      <w:r w:rsidR="003B15DD">
        <w:rPr>
          <w:rFonts w:eastAsia="Calibri" w:cs="Times New Roman"/>
          <w:szCs w:val="20"/>
          <w:lang w:val="en-GB"/>
        </w:rPr>
        <w:t xml:space="preserve"> and 2-</w:t>
      </w:r>
      <w:r w:rsidR="00D02FB0">
        <w:rPr>
          <w:rFonts w:eastAsia="Calibri" w:cs="Times New Roman"/>
          <w:szCs w:val="20"/>
          <w:lang w:val="en-GB"/>
        </w:rPr>
        <w:t>6</w:t>
      </w:r>
      <w:r w:rsidR="003B15DD">
        <w:rPr>
          <w:rFonts w:eastAsia="Calibri" w:cs="Times New Roman"/>
          <w:szCs w:val="20"/>
          <w:lang w:val="en-GB"/>
        </w:rPr>
        <w:t>).</w:t>
      </w:r>
    </w:p>
    <w:p w14:paraId="6110EC16" w14:textId="671915E1" w:rsidR="003B15DD" w:rsidRDefault="003B15D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7F36BD">
        <w:rPr>
          <w:rFonts w:eastAsia="Calibri" w:cs="Times New Roman"/>
          <w:szCs w:val="20"/>
          <w:lang w:val="en-GB"/>
        </w:rPr>
        <w:t>issue related Temporary RS based SCell activation delay (Issue 1-1)</w:t>
      </w:r>
      <w:r>
        <w:rPr>
          <w:rFonts w:eastAsia="Calibri" w:cs="Times New Roman"/>
          <w:szCs w:val="20"/>
          <w:lang w:val="en-GB"/>
        </w:rPr>
        <w:t>.</w:t>
      </w:r>
      <w:r w:rsidR="00D02FB0">
        <w:rPr>
          <w:rFonts w:eastAsia="Calibri" w:cs="Times New Roman"/>
          <w:szCs w:val="20"/>
          <w:lang w:val="en-GB"/>
        </w:rPr>
        <w:t xml:space="preserve"> Additionally, we raise the issue of RAN2 allowing pre-activation of TCI state of the SCell before the SCell activation.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45C4BC56" w:rsidR="003B659E" w:rsidRDefault="003B659E" w:rsidP="00AE56B1">
      <w:pPr>
        <w:pStyle w:val="RAN4H1"/>
      </w:pPr>
      <w:r w:rsidRPr="00AE56B1">
        <w:t>Discussion</w:t>
      </w:r>
    </w:p>
    <w:p w14:paraId="2779FE4B" w14:textId="53AB1F4A" w:rsidR="00BF679A" w:rsidRDefault="00BF679A" w:rsidP="00BF679A">
      <w:pPr>
        <w:rPr>
          <w:lang w:val="en-GB"/>
        </w:rPr>
      </w:pPr>
      <w:r>
        <w:rPr>
          <w:lang w:val="en-GB"/>
        </w:rPr>
        <w:t xml:space="preserve">In Rel-17 3GPP have been working on a WI </w:t>
      </w:r>
      <w:r w:rsidR="001F5C79" w:rsidRPr="001F5C79">
        <w:rPr>
          <w:lang w:val="en-GB"/>
        </w:rPr>
        <w:t>Further Multi-RAT Dual-Connectivity enhancements</w:t>
      </w:r>
      <w:r>
        <w:rPr>
          <w:lang w:val="en-GB"/>
        </w:rPr>
        <w:t xml:space="preserve">. </w:t>
      </w:r>
      <w:r w:rsidR="001F5C79">
        <w:rPr>
          <w:lang w:val="en-GB"/>
        </w:rPr>
        <w:t>Most aspects have been discussed and agreed and only a few remain opens. In the following we address these and give our views.</w:t>
      </w:r>
    </w:p>
    <w:p w14:paraId="288DF3D2" w14:textId="58AC1697" w:rsidR="001F5C79" w:rsidRDefault="001F5C79" w:rsidP="001F5C79">
      <w:pPr>
        <w:pStyle w:val="RAN4H2"/>
      </w:pPr>
      <w:r w:rsidRPr="00F6417F">
        <w:t>Temporary RS based SCell activation delay</w:t>
      </w:r>
    </w:p>
    <w:p w14:paraId="5CEB86EE" w14:textId="1BCF59C7" w:rsidR="001F5C79" w:rsidRPr="001F5C79" w:rsidRDefault="001F5C79" w:rsidP="001F5C79">
      <w:r>
        <w:t xml:space="preserve">For the discussion related to temporary RS based SCell activation delay 1 issue remained open after RAN4#103 meeting. </w:t>
      </w:r>
    </w:p>
    <w:p w14:paraId="36402312" w14:textId="0C5FA3D4" w:rsidR="001F5C79" w:rsidRPr="001F5C79" w:rsidRDefault="001F5C79" w:rsidP="001F5C79">
      <w:pPr>
        <w:pStyle w:val="RAN4H3"/>
        <w:rPr>
          <w:bCs/>
          <w:lang w:val="en-GB"/>
        </w:rPr>
      </w:pPr>
      <w:r w:rsidRPr="001F5C79">
        <w:rPr>
          <w:bCs/>
        </w:rPr>
        <w:t>Additional</w:t>
      </w:r>
      <w:r w:rsidRPr="001F5C79">
        <w:rPr>
          <w:bCs/>
          <w:i/>
        </w:rPr>
        <w:t xml:space="preserve"> </w:t>
      </w:r>
      <w:r w:rsidRPr="001F5C79">
        <w:rPr>
          <w:bCs/>
        </w:rPr>
        <w:t>condition for scenario #3</w:t>
      </w:r>
    </w:p>
    <w:p w14:paraId="41EA3957" w14:textId="62DAEBED" w:rsidR="00084D51" w:rsidRDefault="00084D51" w:rsidP="00BF679A">
      <w:pPr>
        <w:rPr>
          <w:lang w:val="en-GB"/>
        </w:rPr>
      </w:pPr>
      <w:r>
        <w:rPr>
          <w:lang w:val="en-GB"/>
        </w:rPr>
        <w:t>Two options have been listed in the WF</w:t>
      </w:r>
      <w:r w:rsidR="005C7B7E">
        <w:rPr>
          <w:lang w:val="en-GB"/>
        </w:rPr>
        <w:t xml:space="preserve"> [</w:t>
      </w:r>
      <w:r w:rsidR="00567CB3">
        <w:rPr>
          <w:lang w:val="en-GB"/>
        </w:rPr>
        <w:t>3</w:t>
      </w:r>
      <w:r w:rsidR="005C7B7E">
        <w:rPr>
          <w:lang w:val="en-GB"/>
        </w:rPr>
        <w:t>]</w:t>
      </w:r>
      <w:r>
        <w:rPr>
          <w:lang w:val="en-GB"/>
        </w:rPr>
        <w:t xml:space="preserve"> from RAN4#10</w:t>
      </w:r>
      <w:r w:rsidR="00567CB3">
        <w:rPr>
          <w:lang w:val="en-GB"/>
        </w:rPr>
        <w:t>4</w:t>
      </w:r>
      <w:r>
        <w:rPr>
          <w:lang w:val="en-GB"/>
        </w:rPr>
        <w:t>:</w:t>
      </w:r>
    </w:p>
    <w:p w14:paraId="7AA57A2A" w14:textId="77777777" w:rsidR="00084D51" w:rsidRPr="00084D51" w:rsidRDefault="00084D51" w:rsidP="00084D51">
      <w:pPr>
        <w:rPr>
          <w:b/>
          <w:u w:val="single"/>
          <w:lang w:val="en-GB"/>
        </w:rPr>
      </w:pPr>
      <w:bookmarkStart w:id="4" w:name="_Hlk110591842"/>
      <w:r w:rsidRPr="00084D51">
        <w:rPr>
          <w:b/>
          <w:u w:val="single"/>
          <w:lang w:val="en-GB"/>
        </w:rPr>
        <w:t>Issue 1-1: Additional</w:t>
      </w:r>
      <w:r w:rsidRPr="00084D51">
        <w:rPr>
          <w:i/>
          <w:u w:val="single"/>
        </w:rPr>
        <w:t xml:space="preserve"> </w:t>
      </w:r>
      <w:r w:rsidRPr="00084D51">
        <w:rPr>
          <w:b/>
          <w:u w:val="single"/>
          <w:lang w:val="en-GB"/>
        </w:rPr>
        <w:t>condition for scenario #3</w:t>
      </w:r>
      <w:bookmarkEnd w:id="4"/>
      <w:r w:rsidRPr="00084D51">
        <w:rPr>
          <w:b/>
          <w:u w:val="single"/>
          <w:lang w:val="en-GB"/>
        </w:rPr>
        <w:t xml:space="preserve"> </w:t>
      </w:r>
    </w:p>
    <w:p w14:paraId="394C92BF" w14:textId="0399CDA6" w:rsidR="00084D51" w:rsidRPr="00084D51" w:rsidRDefault="00084D51" w:rsidP="00084D51">
      <w:pPr>
        <w:numPr>
          <w:ilvl w:val="1"/>
          <w:numId w:val="30"/>
        </w:numPr>
        <w:ind w:left="1080"/>
        <w:rPr>
          <w:lang w:val="en-GB"/>
        </w:rPr>
      </w:pPr>
      <w:r w:rsidRPr="00084D51">
        <w:rPr>
          <w:bCs/>
          <w:lang w:val="en-GB"/>
        </w:rPr>
        <w:t xml:space="preserve">Option 1: </w:t>
      </w:r>
      <w:r w:rsidRPr="00084D51">
        <w:rPr>
          <w:lang w:val="en-GB"/>
        </w:rPr>
        <w:t>Add one additional condition</w:t>
      </w:r>
    </w:p>
    <w:p w14:paraId="49A67C08" w14:textId="77777777" w:rsidR="00084D51" w:rsidRPr="00084D51" w:rsidRDefault="00084D51" w:rsidP="00084D51">
      <w:pPr>
        <w:numPr>
          <w:ilvl w:val="5"/>
          <w:numId w:val="31"/>
        </w:numPr>
        <w:ind w:left="2144"/>
        <w:rPr>
          <w:lang w:val="en-GB"/>
        </w:rPr>
      </w:pPr>
      <w:r w:rsidRPr="00084D51">
        <w:rPr>
          <w:lang w:val="en-GB"/>
        </w:rPr>
        <w:t>UE receives the SCell activation command and TCI state activation command at the same time.</w:t>
      </w:r>
    </w:p>
    <w:p w14:paraId="12F12629" w14:textId="3E731805" w:rsidR="00084D51" w:rsidRPr="00252B38" w:rsidRDefault="00084D51" w:rsidP="00084D51">
      <w:pPr>
        <w:numPr>
          <w:ilvl w:val="1"/>
          <w:numId w:val="30"/>
        </w:numPr>
        <w:ind w:left="1080"/>
        <w:rPr>
          <w:b/>
          <w:bCs/>
          <w:lang w:val="en-GB"/>
        </w:rPr>
      </w:pPr>
      <w:r w:rsidRPr="00084D51">
        <w:rPr>
          <w:lang w:val="en-GB"/>
        </w:rPr>
        <w:t>Option 2</w:t>
      </w:r>
      <w:r w:rsidRPr="00084D51">
        <w:rPr>
          <w:bCs/>
          <w:lang w:val="en-GB"/>
        </w:rPr>
        <w:t>: Allow the UE the additional activation time for receiving the TCI state activation command if not provided in the same MAC command as the SCell activation command.</w:t>
      </w:r>
    </w:p>
    <w:p w14:paraId="0F4D12CE" w14:textId="79EDA646" w:rsidR="00505254" w:rsidRPr="00252B38" w:rsidRDefault="00505254" w:rsidP="00252B38">
      <w:pPr>
        <w:rPr>
          <w:lang w:val="en-GB"/>
        </w:rPr>
      </w:pPr>
      <w:r w:rsidRPr="00252B38">
        <w:rPr>
          <w:lang w:val="en-GB"/>
        </w:rPr>
        <w:t xml:space="preserve">It was discussed if following </w:t>
      </w:r>
      <w:r>
        <w:rPr>
          <w:lang w:val="en-GB"/>
        </w:rPr>
        <w:t xml:space="preserve">delay component </w:t>
      </w:r>
      <w:r w:rsidRPr="00252B38">
        <w:rPr>
          <w:lang w:val="en-GB"/>
        </w:rPr>
        <w:t xml:space="preserve">should be </w:t>
      </w:r>
      <w:r>
        <w:rPr>
          <w:lang w:val="en-GB"/>
        </w:rPr>
        <w:t>included:</w:t>
      </w:r>
    </w:p>
    <w:p w14:paraId="4851B1E9" w14:textId="77777777" w:rsidR="00084D51" w:rsidRPr="00084D51" w:rsidRDefault="00084D51" w:rsidP="00252B38">
      <w:pPr>
        <w:numPr>
          <w:ilvl w:val="0"/>
          <w:numId w:val="30"/>
        </w:numPr>
        <w:rPr>
          <w:lang w:val="en-GB"/>
        </w:rPr>
      </w:pPr>
      <w:proofErr w:type="spellStart"/>
      <w:r w:rsidRPr="00084D51">
        <w:rPr>
          <w:lang w:val="en-GB"/>
        </w:rPr>
        <w:t>T</w:t>
      </w:r>
      <w:r w:rsidRPr="00084D51">
        <w:rPr>
          <w:vertAlign w:val="subscript"/>
          <w:lang w:val="en-GB"/>
        </w:rPr>
        <w:t>uncertainty_MAC</w:t>
      </w:r>
      <w:proofErr w:type="spellEnd"/>
      <w:r w:rsidRPr="00084D51">
        <w:rPr>
          <w:vertAlign w:val="subscript"/>
          <w:lang w:val="en-GB"/>
        </w:rPr>
        <w:t xml:space="preserve"> </w:t>
      </w:r>
      <w:r w:rsidRPr="00084D51">
        <w:rPr>
          <w:lang w:val="en-GB"/>
        </w:rPr>
        <w:t xml:space="preserve">is the </w:t>
      </w:r>
      <w:proofErr w:type="gramStart"/>
      <w:r w:rsidRPr="00084D51">
        <w:rPr>
          <w:lang w:val="en-GB"/>
        </w:rPr>
        <w:t>time period</w:t>
      </w:r>
      <w:proofErr w:type="gramEnd"/>
      <w:r w:rsidRPr="00084D51">
        <w:rPr>
          <w:lang w:val="en-GB"/>
        </w:rPr>
        <w:t xml:space="preserve"> between reception of the last activation command for PDCCH TCI, PDSCH TCI (when applicable) relative to SCell activation command for known case, if the UE </w:t>
      </w:r>
      <w:r w:rsidRPr="00084D51">
        <w:rPr>
          <w:b/>
          <w:lang w:val="en-GB"/>
        </w:rPr>
        <w:t>does not</w:t>
      </w:r>
      <w:r w:rsidRPr="00084D51">
        <w:rPr>
          <w:lang w:val="en-GB"/>
        </w:rPr>
        <w:t xml:space="preserve"> receive the SCell activation command and TCI state activation command simultaneously. Otherwise, </w:t>
      </w:r>
      <w:proofErr w:type="spellStart"/>
      <w:r w:rsidRPr="00084D51">
        <w:rPr>
          <w:lang w:val="en-GB"/>
        </w:rPr>
        <w:t>T</w:t>
      </w:r>
      <w:r w:rsidRPr="00084D51">
        <w:rPr>
          <w:vertAlign w:val="subscript"/>
          <w:lang w:val="en-GB"/>
        </w:rPr>
        <w:t>uncertainty_MAC</w:t>
      </w:r>
      <w:proofErr w:type="spellEnd"/>
      <w:r w:rsidRPr="00084D51">
        <w:rPr>
          <w:lang w:val="en-GB"/>
        </w:rPr>
        <w:t xml:space="preserve"> = 0.</w:t>
      </w:r>
    </w:p>
    <w:p w14:paraId="72AD0DFF" w14:textId="606D52ED" w:rsidR="00B6583F" w:rsidRDefault="00B6583F" w:rsidP="00B6583F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As stated </w:t>
      </w:r>
      <w:r w:rsidR="00505254">
        <w:rPr>
          <w:rFonts w:eastAsia="Calibri" w:cs="Times New Roman"/>
          <w:szCs w:val="20"/>
          <w:lang w:val="en-GB"/>
        </w:rPr>
        <w:t>earlier</w:t>
      </w:r>
      <w:r>
        <w:rPr>
          <w:rFonts w:eastAsia="Calibri" w:cs="Times New Roman"/>
          <w:szCs w:val="20"/>
          <w:lang w:val="en-GB"/>
        </w:rPr>
        <w:t>, w</w:t>
      </w:r>
      <w:r w:rsidRPr="00D51CE4">
        <w:rPr>
          <w:rFonts w:eastAsia="Calibri" w:cs="Times New Roman"/>
          <w:szCs w:val="20"/>
          <w:lang w:val="en-GB"/>
        </w:rPr>
        <w:t xml:space="preserve">e do not see a problem in allowing the UE the additional time </w:t>
      </w:r>
      <w:r>
        <w:rPr>
          <w:rFonts w:eastAsia="Calibri" w:cs="Times New Roman"/>
          <w:szCs w:val="20"/>
          <w:lang w:val="en-GB"/>
        </w:rPr>
        <w:t xml:space="preserve">for </w:t>
      </w:r>
      <w:r w:rsidRPr="00D51CE4">
        <w:rPr>
          <w:rFonts w:eastAsia="Calibri" w:cs="Times New Roman"/>
          <w:szCs w:val="20"/>
          <w:lang w:val="en-GB"/>
        </w:rPr>
        <w:t xml:space="preserve">receiving the TCI state activation command if this is not provided in the same MAC command as the SCell activation command. </w:t>
      </w:r>
    </w:p>
    <w:p w14:paraId="32326627" w14:textId="0168F462" w:rsidR="00B6583F" w:rsidRDefault="00B6583F" w:rsidP="00B6583F">
      <w:pPr>
        <w:rPr>
          <w:lang w:val="en-GB"/>
        </w:rPr>
      </w:pPr>
      <w:r>
        <w:rPr>
          <w:lang w:val="en-GB"/>
        </w:rPr>
        <w:t xml:space="preserve">However, we also see no reason not to have any UE requirements if the </w:t>
      </w:r>
      <w:r w:rsidRPr="00084D51">
        <w:t xml:space="preserve">UE </w:t>
      </w:r>
      <w:r>
        <w:t xml:space="preserve">does not </w:t>
      </w:r>
      <w:r w:rsidRPr="00084D51">
        <w:t>receive the SCell activation command and TCI state activation command at the same time</w:t>
      </w:r>
      <w:r>
        <w:t>.</w:t>
      </w:r>
    </w:p>
    <w:p w14:paraId="70B866D4" w14:textId="74B899BD" w:rsidR="00B6583F" w:rsidRDefault="00B6583F" w:rsidP="00B6583F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lastRenderedPageBreak/>
        <w:t xml:space="preserve">Allowing such extra time if the </w:t>
      </w:r>
      <w:r w:rsidRPr="00D51CE4">
        <w:rPr>
          <w:lang w:val="en-GB"/>
        </w:rPr>
        <w:t>TCI state activation command if not provided in the same MAC command as the SCell activation command</w:t>
      </w:r>
      <w:r>
        <w:rPr>
          <w:lang w:val="en-GB"/>
        </w:rPr>
        <w:t xml:space="preserve"> is also applied in other RAN4 activation delay requirements.</w:t>
      </w:r>
    </w:p>
    <w:p w14:paraId="73FEDC5B" w14:textId="3400EEAF" w:rsidR="00B6583F" w:rsidRDefault="00B6583F" w:rsidP="00B6583F">
      <w:pPr>
        <w:pStyle w:val="RAN4proposal"/>
        <w:rPr>
          <w:lang w:val="en-GB"/>
        </w:rPr>
      </w:pPr>
      <w:bookmarkStart w:id="5" w:name="_Hlk101607392"/>
      <w:r>
        <w:rPr>
          <w:lang w:val="en-GB"/>
        </w:rPr>
        <w:t>A</w:t>
      </w:r>
      <w:r w:rsidRPr="00D51CE4">
        <w:rPr>
          <w:lang w:val="en-GB"/>
        </w:rPr>
        <w:t xml:space="preserve">dditional </w:t>
      </w:r>
      <w:r>
        <w:rPr>
          <w:lang w:val="en-GB"/>
        </w:rPr>
        <w:t xml:space="preserve">activation </w:t>
      </w:r>
      <w:r w:rsidRPr="00D51CE4">
        <w:rPr>
          <w:lang w:val="en-GB"/>
        </w:rPr>
        <w:t xml:space="preserve">time </w:t>
      </w:r>
      <w:r>
        <w:rPr>
          <w:lang w:val="en-GB"/>
        </w:rPr>
        <w:t xml:space="preserve">is allowed, </w:t>
      </w:r>
      <w:r w:rsidRPr="00D51CE4">
        <w:rPr>
          <w:lang w:val="en-GB"/>
        </w:rPr>
        <w:t xml:space="preserve">if </w:t>
      </w:r>
      <w:r>
        <w:rPr>
          <w:lang w:val="en-GB"/>
        </w:rPr>
        <w:t>UE is not</w:t>
      </w:r>
      <w:r w:rsidRPr="00D51CE4">
        <w:rPr>
          <w:lang w:val="en-GB"/>
        </w:rPr>
        <w:t xml:space="preserve"> provided </w:t>
      </w:r>
      <w:r>
        <w:rPr>
          <w:lang w:val="en-GB"/>
        </w:rPr>
        <w:t>with</w:t>
      </w:r>
      <w:r w:rsidRPr="00D51CE4">
        <w:rPr>
          <w:lang w:val="en-GB"/>
        </w:rPr>
        <w:t xml:space="preserve"> the TCI state activation command in the same MAC command as the SCell activation command.</w:t>
      </w:r>
    </w:p>
    <w:bookmarkEnd w:id="5"/>
    <w:p w14:paraId="4E6DBBA2" w14:textId="5B3F231B" w:rsidR="00084D51" w:rsidRDefault="005C7B7E" w:rsidP="00BF679A">
      <w:pPr>
        <w:rPr>
          <w:lang w:val="en-GB"/>
        </w:rPr>
      </w:pPr>
      <w:r>
        <w:rPr>
          <w:lang w:val="en-GB"/>
        </w:rPr>
        <w:t>This could be captured as follows:</w:t>
      </w:r>
    </w:p>
    <w:p w14:paraId="186B1DC4" w14:textId="294421A5" w:rsidR="005C7B7E" w:rsidRDefault="00505254" w:rsidP="00252B38">
      <w:pPr>
        <w:pStyle w:val="B2"/>
        <w:ind w:left="720" w:firstLine="0"/>
      </w:pPr>
      <w:r>
        <w:rPr>
          <w:lang w:eastAsia="zh-CN"/>
        </w:rPr>
        <w:t>I</w:t>
      </w:r>
      <w:r>
        <w:t xml:space="preserve">f </w:t>
      </w:r>
      <w:r>
        <w:rPr>
          <w:lang w:eastAsia="zh-CN"/>
        </w:rPr>
        <w:t>the target SCell belongs to FR2 is known to UE</w:t>
      </w:r>
      <w:r>
        <w:t xml:space="preserve"> </w:t>
      </w:r>
      <w:r>
        <w:rPr>
          <w:lang w:eastAsia="zh-CN"/>
        </w:rPr>
        <w:t xml:space="preserve">and semi-persistent CSI-RS is used for CSI reporting, then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is</w:t>
      </w:r>
      <w:r w:rsidDel="00505254">
        <w:rPr>
          <w:lang w:eastAsia="zh-CN"/>
        </w:rPr>
        <w:t xml:space="preserve"> </w:t>
      </w:r>
      <w:r w:rsidR="005C7B7E">
        <w:rPr>
          <w:lang w:eastAsia="zh-CN"/>
        </w:rPr>
        <w:t>:</w:t>
      </w:r>
      <w:proofErr w:type="gramEnd"/>
    </w:p>
    <w:p w14:paraId="6061B348" w14:textId="77777777" w:rsidR="005C7B7E" w:rsidRPr="00282D52" w:rsidRDefault="005C7B7E" w:rsidP="005C7B7E">
      <w:pPr>
        <w:pStyle w:val="B3"/>
        <w:rPr>
          <w:lang w:eastAsia="zh-CN"/>
        </w:rPr>
      </w:pPr>
      <w:r>
        <w:t>-</w:t>
      </w:r>
      <w:r>
        <w:tab/>
      </w:r>
      <w:r w:rsidRPr="00282D52">
        <w:t xml:space="preserve">3ms + </w:t>
      </w:r>
      <w:proofErr w:type="gramStart"/>
      <w:r w:rsidRPr="00282D52">
        <w:t>max(</w:t>
      </w:r>
      <w:proofErr w:type="spellStart"/>
      <w:proofErr w:type="gramEnd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FirstATRS</w:t>
      </w:r>
      <w:proofErr w:type="spellEnd"/>
      <w:r w:rsidRPr="00282D52">
        <w:rPr>
          <w:lang w:eastAsia="zh-CN"/>
        </w:rPr>
        <w:t xml:space="preserve"> + 2ms</w:t>
      </w:r>
      <w:r>
        <w:rPr>
          <w:lang w:eastAsia="zh-CN"/>
        </w:rPr>
        <w:t xml:space="preserve"> </w:t>
      </w:r>
      <w:bookmarkStart w:id="6" w:name="_Hlk101606041"/>
      <w:r>
        <w:rPr>
          <w:lang w:eastAsia="zh-CN"/>
        </w:rPr>
        <w:t xml:space="preserve">+ </w:t>
      </w:r>
      <w:proofErr w:type="spellStart"/>
      <w:r w:rsidRPr="00D76270">
        <w:rPr>
          <w:rFonts w:eastAsia="Calibri"/>
          <w:highlight w:val="yellow"/>
        </w:rPr>
        <w:t>T</w:t>
      </w:r>
      <w:r w:rsidRPr="00D76270">
        <w:rPr>
          <w:rFonts w:eastAsia="Calibri"/>
          <w:highlight w:val="yellow"/>
          <w:vertAlign w:val="subscript"/>
        </w:rPr>
        <w:t>uncertainty_MAC</w:t>
      </w:r>
      <w:bookmarkEnd w:id="6"/>
      <w:proofErr w:type="spellEnd"/>
      <w:r w:rsidRPr="00282D52">
        <w:rPr>
          <w:lang w:eastAsia="zh-CN"/>
        </w:rPr>
        <w:t xml:space="preserve">, </w:t>
      </w:r>
      <w:proofErr w:type="spellStart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uncertainty_SP</w:t>
      </w:r>
      <w:proofErr w:type="spellEnd"/>
      <w:r w:rsidRPr="00282D52">
        <w:rPr>
          <w:lang w:eastAsia="zh-CN"/>
        </w:rPr>
        <w:t>),</w:t>
      </w:r>
      <w:r w:rsidRPr="00282D52" w:rsidDel="00A77415">
        <w:rPr>
          <w:lang w:eastAsia="zh-CN"/>
        </w:rPr>
        <w:t xml:space="preserve"> </w:t>
      </w:r>
      <w:r w:rsidRPr="00282D52">
        <w:rPr>
          <w:lang w:eastAsia="zh-CN"/>
        </w:rPr>
        <w:t xml:space="preserve">where </w:t>
      </w:r>
      <w:proofErr w:type="spellStart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uncertainty_SP</w:t>
      </w:r>
      <w:proofErr w:type="spellEnd"/>
      <w:r w:rsidRPr="00282D52">
        <w:rPr>
          <w:lang w:eastAsia="zh-CN"/>
        </w:rPr>
        <w:t>=0</w:t>
      </w:r>
      <w:r w:rsidRPr="00282D52">
        <w:t xml:space="preserve"> if </w:t>
      </w:r>
      <w:r w:rsidRPr="00282D52">
        <w:rPr>
          <w:lang w:eastAsia="zh-CN"/>
        </w:rPr>
        <w:t>UE receives the SCell activation command</w:t>
      </w:r>
      <w:r>
        <w:rPr>
          <w:lang w:eastAsia="zh-CN"/>
        </w:rPr>
        <w:t xml:space="preserve"> and </w:t>
      </w:r>
      <w:r w:rsidRPr="00282D52">
        <w:rPr>
          <w:lang w:eastAsia="zh-CN"/>
        </w:rPr>
        <w:t>semi-persistent CSI-RS activation command at the same time.</w:t>
      </w:r>
    </w:p>
    <w:p w14:paraId="1F27AB26" w14:textId="2735DA78" w:rsidR="005C7B7E" w:rsidRDefault="00A2654F" w:rsidP="00252B38">
      <w:pPr>
        <w:pStyle w:val="B2"/>
        <w:ind w:left="1004"/>
        <w:rPr>
          <w:lang w:eastAsia="zh-CN"/>
        </w:rPr>
      </w:pPr>
      <w:r>
        <w:rPr>
          <w:lang w:eastAsia="zh-CN"/>
        </w:rPr>
        <w:t>I</w:t>
      </w:r>
      <w:r>
        <w:t xml:space="preserve">f </w:t>
      </w:r>
      <w:r>
        <w:rPr>
          <w:lang w:eastAsia="zh-CN"/>
        </w:rPr>
        <w:t>the target SCell belongs to FR2 is known to UE</w:t>
      </w:r>
      <w:r>
        <w:t xml:space="preserve"> </w:t>
      </w:r>
      <w:r>
        <w:rPr>
          <w:lang w:eastAsia="zh-CN"/>
        </w:rPr>
        <w:t xml:space="preserve">and periodic CSI-RS is used for CSI reporting, then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is</w:t>
      </w:r>
      <w:r w:rsidR="005C7B7E">
        <w:rPr>
          <w:lang w:eastAsia="zh-CN"/>
        </w:rPr>
        <w:t>:</w:t>
      </w:r>
    </w:p>
    <w:p w14:paraId="4FDD8A0D" w14:textId="77777777" w:rsidR="005C7B7E" w:rsidRDefault="005C7B7E" w:rsidP="005C7B7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282D52">
        <w:rPr>
          <w:lang w:eastAsia="zh-CN"/>
        </w:rPr>
        <w:t>max(</w:t>
      </w:r>
      <w:proofErr w:type="spellStart"/>
      <w:proofErr w:type="gramEnd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FirstATRS</w:t>
      </w:r>
      <w:proofErr w:type="spellEnd"/>
      <w:r w:rsidRPr="00282D52">
        <w:rPr>
          <w:lang w:eastAsia="zh-CN"/>
        </w:rPr>
        <w:t xml:space="preserve"> + 5ms</w:t>
      </w:r>
      <w:r>
        <w:rPr>
          <w:lang w:eastAsia="zh-CN"/>
        </w:rPr>
        <w:t xml:space="preserve"> + </w:t>
      </w:r>
      <w:proofErr w:type="spellStart"/>
      <w:r w:rsidRPr="00D76270">
        <w:rPr>
          <w:rFonts w:eastAsia="Calibri"/>
          <w:highlight w:val="yellow"/>
        </w:rPr>
        <w:t>T</w:t>
      </w:r>
      <w:r w:rsidRPr="00D76270">
        <w:rPr>
          <w:rFonts w:eastAsia="Calibri"/>
          <w:highlight w:val="yellow"/>
          <w:vertAlign w:val="subscript"/>
        </w:rPr>
        <w:t>uncertainty_MAC</w:t>
      </w:r>
      <w:proofErr w:type="spellEnd"/>
      <w:r w:rsidRPr="00282D52">
        <w:rPr>
          <w:lang w:eastAsia="zh-CN"/>
        </w:rPr>
        <w:t xml:space="preserve">, </w:t>
      </w:r>
      <w:proofErr w:type="spellStart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uncertainty_RRC</w:t>
      </w:r>
      <w:proofErr w:type="spellEnd"/>
      <w:r w:rsidRPr="00282D52">
        <w:rPr>
          <w:lang w:eastAsia="zh-CN"/>
        </w:rPr>
        <w:t xml:space="preserve"> + </w:t>
      </w:r>
      <w:proofErr w:type="spellStart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RRC_delay</w:t>
      </w:r>
      <w:proofErr w:type="spellEnd"/>
      <w:r w:rsidRPr="00282D52">
        <w:t>-T</w:t>
      </w:r>
      <w:r w:rsidRPr="00282D52">
        <w:rPr>
          <w:vertAlign w:val="subscript"/>
        </w:rPr>
        <w:t>HARQ</w:t>
      </w:r>
      <w:r w:rsidRPr="00282D52">
        <w:rPr>
          <w:lang w:eastAsia="zh-CN"/>
        </w:rPr>
        <w:t>).</w:t>
      </w:r>
    </w:p>
    <w:p w14:paraId="2032AD95" w14:textId="50E7AB6D" w:rsidR="005C7B7E" w:rsidRDefault="005C7B7E" w:rsidP="00BF679A">
      <w:pPr>
        <w:rPr>
          <w:lang w:val="en-GB"/>
        </w:rPr>
      </w:pPr>
      <w:r>
        <w:rPr>
          <w:lang w:val="en-GB"/>
        </w:rPr>
        <w:t>where:</w:t>
      </w:r>
    </w:p>
    <w:p w14:paraId="3F289642" w14:textId="77777777" w:rsidR="005C7B7E" w:rsidRPr="00D76270" w:rsidRDefault="005C7B7E" w:rsidP="005C7B7E">
      <w:pPr>
        <w:pStyle w:val="ListParagraph"/>
        <w:numPr>
          <w:ilvl w:val="0"/>
          <w:numId w:val="32"/>
        </w:numPr>
        <w:ind w:right="-22"/>
        <w:rPr>
          <w:rFonts w:eastAsia="Calibri" w:cs="Times New Roman"/>
          <w:szCs w:val="20"/>
          <w:lang w:val="en-GB"/>
        </w:rPr>
      </w:pPr>
      <w:bookmarkStart w:id="7" w:name="_Hlk101606223"/>
      <w:proofErr w:type="spellStart"/>
      <w:r w:rsidRPr="00D76270">
        <w:rPr>
          <w:rFonts w:eastAsia="Calibri" w:cs="Times New Roman"/>
          <w:szCs w:val="20"/>
          <w:lang w:val="en-GB"/>
        </w:rPr>
        <w:t>T</w:t>
      </w:r>
      <w:r w:rsidRPr="00D76270">
        <w:rPr>
          <w:rFonts w:eastAsia="Calibri" w:cs="Times New Roman"/>
          <w:szCs w:val="20"/>
          <w:vertAlign w:val="subscript"/>
          <w:lang w:val="en-GB"/>
        </w:rPr>
        <w:t>uncertainty_MAC</w:t>
      </w:r>
      <w:proofErr w:type="spellEnd"/>
      <w:r w:rsidRPr="00D76270">
        <w:rPr>
          <w:rFonts w:eastAsia="Calibri" w:cs="Times New Roman"/>
          <w:szCs w:val="20"/>
          <w:vertAlign w:val="subscript"/>
          <w:lang w:val="en-GB"/>
        </w:rPr>
        <w:t xml:space="preserve"> </w:t>
      </w:r>
      <w:r w:rsidRPr="00D76270">
        <w:rPr>
          <w:rFonts w:eastAsia="Calibri" w:cs="Times New Roman"/>
          <w:szCs w:val="20"/>
          <w:lang w:val="en-GB"/>
        </w:rPr>
        <w:t xml:space="preserve">is the </w:t>
      </w:r>
      <w:proofErr w:type="gramStart"/>
      <w:r w:rsidRPr="00D76270">
        <w:rPr>
          <w:rFonts w:eastAsia="Calibri" w:cs="Times New Roman"/>
          <w:szCs w:val="20"/>
          <w:lang w:val="en-GB"/>
        </w:rPr>
        <w:t>time period</w:t>
      </w:r>
      <w:proofErr w:type="gramEnd"/>
      <w:r w:rsidRPr="00D76270">
        <w:rPr>
          <w:rFonts w:eastAsia="Calibri" w:cs="Times New Roman"/>
          <w:szCs w:val="20"/>
          <w:lang w:val="en-GB"/>
        </w:rPr>
        <w:t xml:space="preserve"> between reception of the last activation command for PDCCH TCI, PDSCH TCI (when applicable) relative to SCell activation command for known case, </w:t>
      </w:r>
      <w:r>
        <w:rPr>
          <w:rFonts w:eastAsia="Calibri" w:cs="Times New Roman"/>
          <w:szCs w:val="20"/>
          <w:lang w:val="en-GB"/>
        </w:rPr>
        <w:t>if</w:t>
      </w:r>
      <w:r w:rsidRPr="00D76270">
        <w:rPr>
          <w:rFonts w:eastAsia="Calibri" w:cs="Times New Roman"/>
          <w:szCs w:val="20"/>
          <w:lang w:val="en-GB"/>
        </w:rPr>
        <w:t xml:space="preserve"> the UE does </w:t>
      </w:r>
      <w:r>
        <w:rPr>
          <w:rFonts w:eastAsia="Calibri" w:cs="Times New Roman"/>
          <w:szCs w:val="20"/>
          <w:lang w:val="en-GB"/>
        </w:rPr>
        <w:t xml:space="preserve">not </w:t>
      </w:r>
      <w:r w:rsidRPr="00D76270">
        <w:rPr>
          <w:rFonts w:eastAsia="Calibri" w:cs="Times New Roman"/>
          <w:szCs w:val="20"/>
          <w:lang w:val="en-GB"/>
        </w:rPr>
        <w:t>receive the SCell activation command and TCI state activation command simultaneously.</w:t>
      </w:r>
      <w:r>
        <w:rPr>
          <w:rFonts w:eastAsia="Calibri" w:cs="Times New Roman"/>
          <w:szCs w:val="20"/>
          <w:lang w:val="en-GB"/>
        </w:rPr>
        <w:t xml:space="preserve"> Otherwise, </w:t>
      </w:r>
      <w:proofErr w:type="spellStart"/>
      <w:r w:rsidRPr="00D76270">
        <w:rPr>
          <w:rFonts w:eastAsia="Calibri" w:cs="Times New Roman"/>
          <w:szCs w:val="20"/>
          <w:lang w:val="en-GB"/>
        </w:rPr>
        <w:t>T</w:t>
      </w:r>
      <w:r w:rsidRPr="00D76270">
        <w:rPr>
          <w:rFonts w:eastAsia="Calibri" w:cs="Times New Roman"/>
          <w:szCs w:val="20"/>
          <w:vertAlign w:val="subscript"/>
          <w:lang w:val="en-GB"/>
        </w:rPr>
        <w:t>uncertainty_MAC</w:t>
      </w:r>
      <w:proofErr w:type="spellEnd"/>
      <w:r>
        <w:rPr>
          <w:rFonts w:eastAsia="Calibri" w:cs="Times New Roman"/>
          <w:szCs w:val="20"/>
          <w:lang w:val="en-GB"/>
        </w:rPr>
        <w:t xml:space="preserve"> = 0.</w:t>
      </w:r>
      <w:bookmarkEnd w:id="7"/>
    </w:p>
    <w:p w14:paraId="62A85C85" w14:textId="6C63954E" w:rsidR="005C7B7E" w:rsidRDefault="005C7B7E" w:rsidP="00BF679A">
      <w:pPr>
        <w:rPr>
          <w:lang w:val="en-GB"/>
        </w:rPr>
      </w:pPr>
      <w:r>
        <w:rPr>
          <w:lang w:val="en-GB"/>
        </w:rPr>
        <w:t>Alternative is to capture in the same way as done for existing SCell activation delay requirements.</w:t>
      </w:r>
    </w:p>
    <w:p w14:paraId="66287B5D" w14:textId="0213044B" w:rsidR="00A2654F" w:rsidRDefault="00A2654F" w:rsidP="00A2654F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We have captured this proposal in our CR [</w:t>
      </w:r>
      <w:r w:rsidR="003567F1">
        <w:rPr>
          <w:rFonts w:eastAsia="Calibri" w:cs="Times New Roman"/>
          <w:szCs w:val="20"/>
          <w:lang w:val="en-GB"/>
        </w:rPr>
        <w:t>4</w:t>
      </w:r>
      <w:r>
        <w:rPr>
          <w:rFonts w:eastAsia="Calibri" w:cs="Times New Roman"/>
          <w:szCs w:val="20"/>
          <w:lang w:val="en-GB"/>
        </w:rPr>
        <w:t>].</w:t>
      </w:r>
    </w:p>
    <w:p w14:paraId="4363C925" w14:textId="77777777" w:rsidR="00A2654F" w:rsidRDefault="00A2654F" w:rsidP="00BF679A">
      <w:pPr>
        <w:rPr>
          <w:lang w:val="en-GB"/>
        </w:rPr>
      </w:pPr>
    </w:p>
    <w:p w14:paraId="12A7DE50" w14:textId="1846D044" w:rsidR="00A2654F" w:rsidRDefault="00A2654F" w:rsidP="00BF679A">
      <w:pPr>
        <w:rPr>
          <w:lang w:val="en-GB"/>
        </w:rPr>
      </w:pPr>
      <w:bookmarkStart w:id="8" w:name="_Hlk127282762"/>
      <w:r>
        <w:rPr>
          <w:lang w:val="en-GB"/>
        </w:rPr>
        <w:t>Another aspect to discuss is the fact that RAN2 allows for pre-activation of a TCI state even before the SCell has been activated. This would need to be reflected in RAN4 as well.</w:t>
      </w:r>
    </w:p>
    <w:p w14:paraId="6FB08389" w14:textId="11CC8830" w:rsidR="00A2654F" w:rsidRPr="00252B38" w:rsidRDefault="00A2654F" w:rsidP="00252B38">
      <w:pPr>
        <w:pStyle w:val="RAN4proposal"/>
        <w:rPr>
          <w:lang w:val="en-GB"/>
        </w:rPr>
      </w:pPr>
      <w:r w:rsidRPr="00252B38">
        <w:rPr>
          <w:lang w:val="en-GB"/>
        </w:rPr>
        <w:t>RAN4 requirements to capture that pre-activation of a TCI state before SCell is activated.</w:t>
      </w:r>
    </w:p>
    <w:p w14:paraId="563AD527" w14:textId="1326B9D6" w:rsidR="00A2654F" w:rsidRPr="00252B38" w:rsidRDefault="00A2654F" w:rsidP="005C7B7E">
      <w:pPr>
        <w:ind w:right="-22"/>
        <w:rPr>
          <w:rFonts w:eastAsia="Calibri" w:cs="Times New Roman"/>
          <w:szCs w:val="20"/>
          <w:lang w:val="en-GB"/>
        </w:rPr>
      </w:pPr>
      <w:r w:rsidRPr="00252B38">
        <w:rPr>
          <w:rFonts w:eastAsia="Calibri" w:cs="Times New Roman"/>
          <w:szCs w:val="20"/>
          <w:lang w:val="en-GB"/>
        </w:rPr>
        <w:t>This can be captured in RAN4 for example by adding ‘no later’ in the current requirements. Related to this discussion it could for example be:</w:t>
      </w:r>
    </w:p>
    <w:bookmarkEnd w:id="8"/>
    <w:p w14:paraId="523D758E" w14:textId="2EE54F00" w:rsidR="00A2654F" w:rsidRPr="00252B38" w:rsidRDefault="00A2654F" w:rsidP="00A2654F">
      <w:pPr>
        <w:pStyle w:val="ListParagraph"/>
        <w:numPr>
          <w:ilvl w:val="0"/>
          <w:numId w:val="32"/>
        </w:numPr>
        <w:ind w:right="-22"/>
        <w:rPr>
          <w:rFonts w:eastAsia="Calibri" w:cs="Times New Roman"/>
          <w:szCs w:val="20"/>
          <w:highlight w:val="yellow"/>
          <w:lang w:val="en-GB"/>
        </w:rPr>
      </w:pPr>
      <w:proofErr w:type="spellStart"/>
      <w:r w:rsidRPr="00252B38">
        <w:rPr>
          <w:rFonts w:eastAsia="Calibri" w:cs="Times New Roman"/>
          <w:szCs w:val="20"/>
          <w:highlight w:val="yellow"/>
          <w:lang w:val="en-GB"/>
        </w:rPr>
        <w:t>T</w:t>
      </w:r>
      <w:r w:rsidRPr="00252B38">
        <w:rPr>
          <w:rFonts w:eastAsia="Calibri" w:cs="Times New Roman"/>
          <w:szCs w:val="20"/>
          <w:highlight w:val="yellow"/>
          <w:vertAlign w:val="subscript"/>
          <w:lang w:val="en-GB"/>
        </w:rPr>
        <w:t>uncertainty_MAC</w:t>
      </w:r>
      <w:proofErr w:type="spellEnd"/>
      <w:r w:rsidRPr="00252B38">
        <w:rPr>
          <w:rFonts w:eastAsia="Calibri" w:cs="Times New Roman"/>
          <w:szCs w:val="20"/>
          <w:highlight w:val="yellow"/>
          <w:vertAlign w:val="subscript"/>
          <w:lang w:val="en-GB"/>
        </w:rPr>
        <w:t xml:space="preserve"> </w:t>
      </w:r>
      <w:r w:rsidRPr="00252B38">
        <w:rPr>
          <w:rFonts w:eastAsia="Calibri" w:cs="Times New Roman"/>
          <w:szCs w:val="20"/>
          <w:highlight w:val="yellow"/>
          <w:lang w:val="en-GB"/>
        </w:rPr>
        <w:t xml:space="preserve">= 0 provided the UE receives the and TCI state activation command no later than when the UE receives the SCell activation command. Otherwise, </w:t>
      </w:r>
      <w:proofErr w:type="spellStart"/>
      <w:r w:rsidRPr="00252B38">
        <w:rPr>
          <w:rFonts w:eastAsia="Calibri" w:cs="Times New Roman"/>
          <w:szCs w:val="20"/>
          <w:highlight w:val="yellow"/>
          <w:lang w:val="en-GB"/>
        </w:rPr>
        <w:t>T</w:t>
      </w:r>
      <w:r w:rsidRPr="00252B38">
        <w:rPr>
          <w:rFonts w:eastAsia="Calibri" w:cs="Times New Roman"/>
          <w:szCs w:val="20"/>
          <w:highlight w:val="yellow"/>
          <w:vertAlign w:val="subscript"/>
          <w:lang w:val="en-GB"/>
        </w:rPr>
        <w:t>uncertainty_MAC</w:t>
      </w:r>
      <w:proofErr w:type="spellEnd"/>
      <w:r w:rsidRPr="00252B38">
        <w:rPr>
          <w:rFonts w:eastAsia="Calibri" w:cs="Times New Roman"/>
          <w:szCs w:val="20"/>
          <w:highlight w:val="yellow"/>
          <w:lang w:val="en-GB"/>
        </w:rPr>
        <w:t xml:space="preserve"> = is the </w:t>
      </w:r>
      <w:proofErr w:type="gramStart"/>
      <w:r w:rsidRPr="00252B38">
        <w:rPr>
          <w:rFonts w:eastAsia="Calibri" w:cs="Times New Roman"/>
          <w:szCs w:val="20"/>
          <w:highlight w:val="yellow"/>
          <w:lang w:val="en-GB"/>
        </w:rPr>
        <w:t>time period</w:t>
      </w:r>
      <w:proofErr w:type="gramEnd"/>
      <w:r w:rsidRPr="00252B38">
        <w:rPr>
          <w:rFonts w:eastAsia="Calibri" w:cs="Times New Roman"/>
          <w:szCs w:val="20"/>
          <w:highlight w:val="yellow"/>
          <w:lang w:val="en-GB"/>
        </w:rPr>
        <w:t xml:space="preserve"> between reception of the last activation command for PDCCH TCI, PDSCH TCI (when applicable) relative to SCell activation command.</w:t>
      </w:r>
    </w:p>
    <w:p w14:paraId="4FB40A2D" w14:textId="7F4D2293" w:rsidR="00A2654F" w:rsidRDefault="003567F1" w:rsidP="005C7B7E">
      <w:pPr>
        <w:ind w:right="-22"/>
        <w:rPr>
          <w:rFonts w:eastAsia="Calibri" w:cs="Times New Roman"/>
          <w:szCs w:val="20"/>
          <w:lang w:val="en-GB"/>
        </w:rPr>
      </w:pPr>
      <w:r w:rsidRPr="00252B38">
        <w:rPr>
          <w:rFonts w:eastAsia="Calibri" w:cs="Times New Roman"/>
          <w:szCs w:val="20"/>
          <w:lang w:val="en-GB"/>
        </w:rPr>
        <w:t>We have provided a</w:t>
      </w:r>
      <w:r w:rsidR="00723ACA" w:rsidRPr="00252B38">
        <w:rPr>
          <w:rFonts w:eastAsia="Calibri" w:cs="Times New Roman"/>
          <w:szCs w:val="20"/>
          <w:lang w:val="en-GB"/>
        </w:rPr>
        <w:t>n example</w:t>
      </w:r>
      <w:r w:rsidRPr="00252B38">
        <w:rPr>
          <w:rFonts w:eastAsia="Calibri" w:cs="Times New Roman"/>
          <w:szCs w:val="20"/>
          <w:lang w:val="en-GB"/>
        </w:rPr>
        <w:t xml:space="preserve"> CR for this change for Rel-15 </w:t>
      </w:r>
      <w:r w:rsidR="00723ACA" w:rsidRPr="00252B38">
        <w:rPr>
          <w:rFonts w:eastAsia="Calibri" w:cs="Times New Roman"/>
          <w:szCs w:val="20"/>
          <w:lang w:val="en-GB"/>
        </w:rPr>
        <w:t xml:space="preserve">SCell activation </w:t>
      </w:r>
      <w:r w:rsidRPr="00252B38">
        <w:rPr>
          <w:rFonts w:eastAsia="Calibri" w:cs="Times New Roman"/>
          <w:szCs w:val="20"/>
          <w:lang w:val="en-GB"/>
        </w:rPr>
        <w:t>in [5]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2F2E1711" w:rsidR="00CD7492" w:rsidRPr="007F36BD" w:rsidRDefault="00CD7492" w:rsidP="00A37002">
      <w:pPr>
        <w:pStyle w:val="RAN4H1"/>
      </w:pPr>
      <w:r w:rsidRPr="007F36BD">
        <w:t>Conclusion</w:t>
      </w:r>
    </w:p>
    <w:p w14:paraId="1637BC72" w14:textId="0AE29C82" w:rsidR="007F36BD" w:rsidRDefault="00252B38" w:rsidP="007F36BD">
      <w:pPr>
        <w:rPr>
          <w:bCs/>
          <w:lang w:val="en-GB"/>
        </w:rPr>
      </w:pPr>
      <w:r>
        <w:rPr>
          <w:rFonts w:eastAsia="Calibri" w:cs="Times New Roman"/>
          <w:szCs w:val="20"/>
          <w:lang w:val="en-GB"/>
        </w:rPr>
        <w:t>In this paper we address issue related Temporary RS based SCell activation delay (Issue 1-1). Additionally, we raise the issue of RAN2 allowing pre-activation of TCI state of the SCell before the SCell activation</w:t>
      </w:r>
      <w:r>
        <w:rPr>
          <w:rFonts w:eastAsia="Calibri" w:cs="Times New Roman"/>
          <w:szCs w:val="20"/>
          <w:lang w:val="en-GB"/>
        </w:rPr>
        <w:t>. we propose</w:t>
      </w:r>
      <w:r w:rsidR="007F36BD">
        <w:rPr>
          <w:bCs/>
          <w:lang w:val="en-GB"/>
        </w:rPr>
        <w:t>:</w:t>
      </w:r>
    </w:p>
    <w:p w14:paraId="3C5503FB" w14:textId="77777777" w:rsidR="007F36BD" w:rsidRPr="007F36BD" w:rsidRDefault="007F36BD" w:rsidP="007F36BD">
      <w:pPr>
        <w:pStyle w:val="RAN4proposal"/>
        <w:numPr>
          <w:ilvl w:val="0"/>
          <w:numId w:val="33"/>
        </w:numPr>
        <w:rPr>
          <w:lang w:val="en-GB"/>
        </w:rPr>
      </w:pPr>
      <w:r w:rsidRPr="007F36BD">
        <w:rPr>
          <w:lang w:val="en-GB"/>
        </w:rPr>
        <w:t>Additional activation time is allowed, if UE is not provided with the TCI state activation command in the same MAC command as the SCell activation command.</w:t>
      </w:r>
    </w:p>
    <w:p w14:paraId="08CEB34C" w14:textId="63120019" w:rsidR="007F36BD" w:rsidRDefault="007F36BD" w:rsidP="007F36BD">
      <w:pPr>
        <w:rPr>
          <w:rFonts w:eastAsia="Calibri" w:cs="Times New Roman"/>
          <w:szCs w:val="20"/>
          <w:lang w:val="en-GB"/>
        </w:rPr>
      </w:pPr>
      <w:r w:rsidRPr="007F36BD">
        <w:rPr>
          <w:lang w:val="en-GB"/>
        </w:rPr>
        <w:t xml:space="preserve">This is aligned with legacy SCell activation delay principles. </w:t>
      </w:r>
      <w:r w:rsidRPr="007F36BD">
        <w:rPr>
          <w:rFonts w:eastAsia="Calibri" w:cs="Times New Roman"/>
          <w:szCs w:val="20"/>
          <w:lang w:val="en-GB"/>
        </w:rPr>
        <w:t>We have captured this proposal in our CR [</w:t>
      </w:r>
      <w:r w:rsidR="003567F1">
        <w:rPr>
          <w:rFonts w:eastAsia="Calibri" w:cs="Times New Roman"/>
          <w:szCs w:val="20"/>
          <w:lang w:val="en-GB"/>
        </w:rPr>
        <w:t>4</w:t>
      </w:r>
      <w:r w:rsidRPr="007F36BD">
        <w:rPr>
          <w:rFonts w:eastAsia="Calibri" w:cs="Times New Roman"/>
          <w:szCs w:val="20"/>
          <w:lang w:val="en-GB"/>
        </w:rPr>
        <w:t>].</w:t>
      </w:r>
    </w:p>
    <w:p w14:paraId="27383A24" w14:textId="77777777" w:rsidR="003567F1" w:rsidRDefault="003567F1" w:rsidP="003567F1">
      <w:pPr>
        <w:pStyle w:val="RAN4proposal"/>
        <w:rPr>
          <w:lang w:val="en-GB"/>
        </w:rPr>
      </w:pPr>
      <w:r>
        <w:rPr>
          <w:lang w:val="en-GB"/>
        </w:rPr>
        <w:t>RAN4 requirements to capture that pre-activation of a TCI state before SCell is activated.</w:t>
      </w:r>
    </w:p>
    <w:p w14:paraId="1ADC2DEA" w14:textId="77777777" w:rsidR="003567F1" w:rsidRDefault="003567F1" w:rsidP="003567F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We have provided a CR for this change for Rel-15 in [5]</w:t>
      </w:r>
    </w:p>
    <w:p w14:paraId="33609260" w14:textId="77777777" w:rsidR="003567F1" w:rsidRPr="007F36BD" w:rsidRDefault="003567F1" w:rsidP="007F36BD">
      <w:pPr>
        <w:rPr>
          <w:lang w:val="en-GB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lastRenderedPageBreak/>
        <w:t>References</w:t>
      </w:r>
    </w:p>
    <w:p w14:paraId="08AB7939" w14:textId="449AA369" w:rsidR="005C7B7E" w:rsidRPr="00851BA7" w:rsidRDefault="005C7B7E" w:rsidP="005C7B7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C7B7E">
        <w:rPr>
          <w:rFonts w:eastAsia="Times New Roman" w:cs="Times New Roman"/>
          <w:bCs/>
          <w:szCs w:val="20"/>
        </w:rPr>
        <w:t>R4-2210605</w:t>
      </w:r>
      <w:r w:rsidRPr="00DA650F">
        <w:rPr>
          <w:rFonts w:eastAsia="Times New Roman" w:cs="Times New Roman"/>
          <w:szCs w:val="20"/>
        </w:rPr>
        <w:t xml:space="preserve">, WF on R17 further Multi-RAT Dual-Connectivity enhancements, Huawei, </w:t>
      </w:r>
      <w:proofErr w:type="spellStart"/>
      <w:r w:rsidRPr="00DA650F">
        <w:rPr>
          <w:rFonts w:eastAsia="Times New Roman" w:cs="Times New Roman"/>
          <w:szCs w:val="20"/>
        </w:rPr>
        <w:t>HiSilicon</w:t>
      </w:r>
      <w:proofErr w:type="spellEnd"/>
    </w:p>
    <w:p w14:paraId="355634E9" w14:textId="1B56B81E" w:rsidR="005C7B7E" w:rsidRDefault="005C7B7E" w:rsidP="005C7B7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E0013B">
        <w:rPr>
          <w:rFonts w:eastAsia="Times New Roman" w:cs="Times New Roman"/>
          <w:szCs w:val="20"/>
          <w:lang w:val="en-GB"/>
        </w:rPr>
        <w:t>R4-22</w:t>
      </w:r>
      <w:r w:rsidR="0055358A" w:rsidRPr="0067125A">
        <w:rPr>
          <w:rFonts w:eastAsia="Times New Roman" w:cs="Times New Roman"/>
          <w:szCs w:val="20"/>
          <w:lang w:val="en-GB"/>
        </w:rPr>
        <w:t>12878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851BA7">
        <w:rPr>
          <w:rFonts w:eastAsia="Times New Roman" w:cs="Times New Roman"/>
          <w:szCs w:val="20"/>
          <w:lang w:val="en-GB"/>
        </w:rPr>
        <w:t xml:space="preserve">CR on Efficient activation/de-activation mechanism for </w:t>
      </w:r>
      <w:proofErr w:type="spellStart"/>
      <w:r w:rsidRPr="00851BA7">
        <w:rPr>
          <w:rFonts w:eastAsia="Times New Roman" w:cs="Times New Roman"/>
          <w:szCs w:val="20"/>
          <w:lang w:val="en-GB"/>
        </w:rPr>
        <w:t>S</w:t>
      </w:r>
      <w:r>
        <w:rPr>
          <w:rFonts w:eastAsia="Times New Roman" w:cs="Times New Roman"/>
          <w:szCs w:val="20"/>
          <w:lang w:val="en-GB"/>
        </w:rPr>
        <w:t>C</w:t>
      </w:r>
      <w:r w:rsidRPr="00851BA7">
        <w:rPr>
          <w:rFonts w:eastAsia="Times New Roman" w:cs="Times New Roman"/>
          <w:szCs w:val="20"/>
          <w:lang w:val="en-GB"/>
        </w:rPr>
        <w:t>ells</w:t>
      </w:r>
      <w:proofErr w:type="spellEnd"/>
      <w:r>
        <w:rPr>
          <w:rFonts w:eastAsia="Times New Roman" w:cs="Times New Roman"/>
          <w:szCs w:val="20"/>
          <w:lang w:val="en-GB"/>
        </w:rPr>
        <w:t>, Nokia, Nokia Shanghai Bell</w:t>
      </w:r>
    </w:p>
    <w:p w14:paraId="68E215FC" w14:textId="5B05F052" w:rsidR="00D02FB0" w:rsidRPr="00252B38" w:rsidRDefault="00D02FB0" w:rsidP="005C7B7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02FB0">
        <w:rPr>
          <w:rFonts w:eastAsia="Times New Roman" w:cs="Times New Roman"/>
          <w:szCs w:val="20"/>
          <w:lang w:val="en-GB"/>
        </w:rPr>
        <w:t>R4-2214494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D02FB0">
        <w:rPr>
          <w:rFonts w:eastAsia="Times New Roman" w:cs="Times New Roman"/>
          <w:szCs w:val="20"/>
          <w:lang w:val="en-GB"/>
        </w:rPr>
        <w:t>WF on R17 further Multi-RAT Dual-Connectivity enhancements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DA650F">
        <w:rPr>
          <w:rFonts w:eastAsia="Times New Roman" w:cs="Times New Roman"/>
          <w:szCs w:val="20"/>
        </w:rPr>
        <w:t xml:space="preserve">Huawei, </w:t>
      </w:r>
      <w:proofErr w:type="spellStart"/>
      <w:r w:rsidRPr="00DA650F">
        <w:rPr>
          <w:rFonts w:eastAsia="Times New Roman" w:cs="Times New Roman"/>
          <w:szCs w:val="20"/>
        </w:rPr>
        <w:t>HiSilicon</w:t>
      </w:r>
      <w:proofErr w:type="spellEnd"/>
    </w:p>
    <w:p w14:paraId="1D00C33C" w14:textId="7B7BD54C" w:rsidR="00603208" w:rsidRDefault="00603208" w:rsidP="006032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E0013B">
        <w:rPr>
          <w:rFonts w:eastAsia="Times New Roman" w:cs="Times New Roman"/>
          <w:szCs w:val="20"/>
          <w:lang w:val="en-GB"/>
        </w:rPr>
        <w:t>R4-2</w:t>
      </w:r>
      <w:r>
        <w:rPr>
          <w:rFonts w:eastAsia="Times New Roman" w:cs="Times New Roman"/>
          <w:szCs w:val="20"/>
          <w:lang w:val="en-GB"/>
        </w:rPr>
        <w:t>3</w:t>
      </w:r>
      <w:r w:rsidR="00252B38" w:rsidRPr="00252B38">
        <w:rPr>
          <w:rFonts w:eastAsia="Times New Roman" w:cs="Times New Roman"/>
          <w:szCs w:val="20"/>
          <w:lang w:val="en-GB"/>
        </w:rPr>
        <w:t>02598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851BA7">
        <w:rPr>
          <w:rFonts w:eastAsia="Times New Roman" w:cs="Times New Roman"/>
          <w:szCs w:val="20"/>
          <w:lang w:val="en-GB"/>
        </w:rPr>
        <w:t xml:space="preserve">CR on Efficient activation/de-activation mechanism for </w:t>
      </w:r>
      <w:proofErr w:type="spellStart"/>
      <w:r w:rsidRPr="00851BA7">
        <w:rPr>
          <w:rFonts w:eastAsia="Times New Roman" w:cs="Times New Roman"/>
          <w:szCs w:val="20"/>
          <w:lang w:val="en-GB"/>
        </w:rPr>
        <w:t>S</w:t>
      </w:r>
      <w:r>
        <w:rPr>
          <w:rFonts w:eastAsia="Times New Roman" w:cs="Times New Roman"/>
          <w:szCs w:val="20"/>
          <w:lang w:val="en-GB"/>
        </w:rPr>
        <w:t>C</w:t>
      </w:r>
      <w:r w:rsidRPr="00851BA7">
        <w:rPr>
          <w:rFonts w:eastAsia="Times New Roman" w:cs="Times New Roman"/>
          <w:szCs w:val="20"/>
          <w:lang w:val="en-GB"/>
        </w:rPr>
        <w:t>ells</w:t>
      </w:r>
      <w:proofErr w:type="spellEnd"/>
      <w:r>
        <w:rPr>
          <w:rFonts w:eastAsia="Times New Roman" w:cs="Times New Roman"/>
          <w:szCs w:val="20"/>
          <w:lang w:val="en-GB"/>
        </w:rPr>
        <w:t>, Nokia, Nokia Shanghai Bell</w:t>
      </w:r>
    </w:p>
    <w:p w14:paraId="0DE172E0" w14:textId="18C1EF9C" w:rsidR="00603208" w:rsidRPr="00DA650F" w:rsidRDefault="00252B38" w:rsidP="005C7B7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252B38">
        <w:rPr>
          <w:rFonts w:eastAsia="Times New Roman" w:cs="Times New Roman"/>
          <w:szCs w:val="20"/>
          <w:lang w:val="en-GB"/>
        </w:rPr>
        <w:t>R4-2302584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252B38">
        <w:rPr>
          <w:rFonts w:eastAsia="Times New Roman" w:cs="Times New Roman"/>
          <w:szCs w:val="20"/>
          <w:lang w:val="en-GB"/>
        </w:rPr>
        <w:t>CR clarifying TCI state activation command at SCell activation</w:t>
      </w:r>
      <w:r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  <w:lang w:val="en-GB"/>
        </w:rPr>
        <w:t>Nokia, Nokia Shanghai Bell</w:t>
      </w:r>
    </w:p>
    <w:p w14:paraId="0146800F" w14:textId="77777777" w:rsidR="005C7B7E" w:rsidRDefault="005C7B7E" w:rsidP="00841BCD">
      <w:pPr>
        <w:ind w:right="-22"/>
        <w:rPr>
          <w:lang w:val="en-GB"/>
        </w:rPr>
      </w:pPr>
    </w:p>
    <w:sectPr w:rsidR="005C7B7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9167C"/>
    <w:multiLevelType w:val="hybridMultilevel"/>
    <w:tmpl w:val="101C69D4"/>
    <w:lvl w:ilvl="0" w:tplc="5288AAD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86350"/>
    <w:multiLevelType w:val="hybridMultilevel"/>
    <w:tmpl w:val="2BB2D64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38E7F58"/>
    <w:multiLevelType w:val="hybridMultilevel"/>
    <w:tmpl w:val="15388288"/>
    <w:lvl w:ilvl="0" w:tplc="6E9604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32224"/>
    <w:multiLevelType w:val="hybridMultilevel"/>
    <w:tmpl w:val="DF9026B2"/>
    <w:lvl w:ilvl="0" w:tplc="B31A5CE6">
      <w:start w:val="1"/>
      <w:numFmt w:val="bullet"/>
      <w:lvlText w:val="▪"/>
      <w:lvlJc w:val="left"/>
      <w:pPr>
        <w:ind w:left="420" w:hanging="420"/>
      </w:pPr>
      <w:rPr>
        <w:rFonts w:ascii="Calibri" w:hAnsi="Calibri" w:cs="Times New Roman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1B81AC4">
      <w:start w:val="8"/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21B81AC4">
      <w:start w:val="8"/>
      <w:numFmt w:val="bullet"/>
      <w:lvlText w:val="-"/>
      <w:lvlJc w:val="left"/>
      <w:pPr>
        <w:ind w:left="2520" w:hanging="420"/>
      </w:pPr>
      <w:rPr>
        <w:rFonts w:ascii="Times New Roman" w:eastAsia="Times New Roman" w:hAnsi="Times New Roman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004A7270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GB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6"/>
  </w:num>
  <w:num w:numId="5">
    <w:abstractNumId w:val="20"/>
  </w:num>
  <w:num w:numId="6">
    <w:abstractNumId w:val="13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2"/>
  </w:num>
  <w:num w:numId="16">
    <w:abstractNumId w:val="3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7"/>
  </w:num>
  <w:num w:numId="22">
    <w:abstractNumId w:val="21"/>
  </w:num>
  <w:num w:numId="23">
    <w:abstractNumId w:val="4"/>
  </w:num>
  <w:num w:numId="24">
    <w:abstractNumId w:val="16"/>
  </w:num>
  <w:num w:numId="25">
    <w:abstractNumId w:val="0"/>
  </w:num>
  <w:num w:numId="26">
    <w:abstractNumId w:val="2"/>
  </w:num>
  <w:num w:numId="27">
    <w:abstractNumId w:val="9"/>
  </w:num>
  <w:num w:numId="28">
    <w:abstractNumId w:val="5"/>
  </w:num>
  <w:num w:numId="29">
    <w:abstractNumId w:val="10"/>
  </w:num>
  <w:num w:numId="30">
    <w:abstractNumId w:val="18"/>
  </w:num>
  <w:num w:numId="31">
    <w:abstractNumId w:val="11"/>
  </w:num>
  <w:num w:numId="32">
    <w:abstractNumId w:val="8"/>
  </w:num>
  <w:num w:numId="33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E87"/>
    <w:rsid w:val="00066DCA"/>
    <w:rsid w:val="00084D51"/>
    <w:rsid w:val="0008612A"/>
    <w:rsid w:val="000A576C"/>
    <w:rsid w:val="000B0056"/>
    <w:rsid w:val="000E766D"/>
    <w:rsid w:val="0010671C"/>
    <w:rsid w:val="00136252"/>
    <w:rsid w:val="00141D43"/>
    <w:rsid w:val="001745F8"/>
    <w:rsid w:val="00176671"/>
    <w:rsid w:val="001838CF"/>
    <w:rsid w:val="001C2F6D"/>
    <w:rsid w:val="001D2CD3"/>
    <w:rsid w:val="001D420E"/>
    <w:rsid w:val="001E30F6"/>
    <w:rsid w:val="001F5C79"/>
    <w:rsid w:val="00202C59"/>
    <w:rsid w:val="00235F5C"/>
    <w:rsid w:val="00252B38"/>
    <w:rsid w:val="00295EAF"/>
    <w:rsid w:val="002B4922"/>
    <w:rsid w:val="002B5C89"/>
    <w:rsid w:val="002C2D19"/>
    <w:rsid w:val="002C4A07"/>
    <w:rsid w:val="002D10FA"/>
    <w:rsid w:val="002D4C55"/>
    <w:rsid w:val="00343381"/>
    <w:rsid w:val="00346683"/>
    <w:rsid w:val="003567F1"/>
    <w:rsid w:val="00363CF1"/>
    <w:rsid w:val="00391BAF"/>
    <w:rsid w:val="003A0ED8"/>
    <w:rsid w:val="003B15DD"/>
    <w:rsid w:val="003B659E"/>
    <w:rsid w:val="003B6EA0"/>
    <w:rsid w:val="00417AA0"/>
    <w:rsid w:val="0043750A"/>
    <w:rsid w:val="00445154"/>
    <w:rsid w:val="004B7B4A"/>
    <w:rsid w:val="004E5E66"/>
    <w:rsid w:val="00503B4D"/>
    <w:rsid w:val="00504EE9"/>
    <w:rsid w:val="00505254"/>
    <w:rsid w:val="00535856"/>
    <w:rsid w:val="00541BFE"/>
    <w:rsid w:val="005433E0"/>
    <w:rsid w:val="0054442C"/>
    <w:rsid w:val="00550285"/>
    <w:rsid w:val="0055358A"/>
    <w:rsid w:val="00553D08"/>
    <w:rsid w:val="00567353"/>
    <w:rsid w:val="00567CB3"/>
    <w:rsid w:val="005754B5"/>
    <w:rsid w:val="00577E81"/>
    <w:rsid w:val="005836F8"/>
    <w:rsid w:val="005918FA"/>
    <w:rsid w:val="005B39A5"/>
    <w:rsid w:val="005C7B7E"/>
    <w:rsid w:val="005E3125"/>
    <w:rsid w:val="005E61A8"/>
    <w:rsid w:val="005F6419"/>
    <w:rsid w:val="00603208"/>
    <w:rsid w:val="00617400"/>
    <w:rsid w:val="00664950"/>
    <w:rsid w:val="00683220"/>
    <w:rsid w:val="00687FA0"/>
    <w:rsid w:val="006B7010"/>
    <w:rsid w:val="006E0909"/>
    <w:rsid w:val="006F52F0"/>
    <w:rsid w:val="007145FF"/>
    <w:rsid w:val="00723ACA"/>
    <w:rsid w:val="00751515"/>
    <w:rsid w:val="00781E1D"/>
    <w:rsid w:val="00785232"/>
    <w:rsid w:val="007937F8"/>
    <w:rsid w:val="007A3599"/>
    <w:rsid w:val="007C3ED0"/>
    <w:rsid w:val="007F36BD"/>
    <w:rsid w:val="008018B1"/>
    <w:rsid w:val="00806A76"/>
    <w:rsid w:val="00811C9D"/>
    <w:rsid w:val="008147E0"/>
    <w:rsid w:val="00816C80"/>
    <w:rsid w:val="00841BCD"/>
    <w:rsid w:val="0087174E"/>
    <w:rsid w:val="00876B8C"/>
    <w:rsid w:val="008826C1"/>
    <w:rsid w:val="009042BD"/>
    <w:rsid w:val="009557A8"/>
    <w:rsid w:val="00971F52"/>
    <w:rsid w:val="00977E1D"/>
    <w:rsid w:val="009A1CFE"/>
    <w:rsid w:val="009C003D"/>
    <w:rsid w:val="009C7969"/>
    <w:rsid w:val="009D1A4A"/>
    <w:rsid w:val="00A22B78"/>
    <w:rsid w:val="00A25AE5"/>
    <w:rsid w:val="00A2654F"/>
    <w:rsid w:val="00A312D9"/>
    <w:rsid w:val="00A37002"/>
    <w:rsid w:val="00A704F9"/>
    <w:rsid w:val="00A964B2"/>
    <w:rsid w:val="00AA1B0E"/>
    <w:rsid w:val="00AA2E2F"/>
    <w:rsid w:val="00AC2683"/>
    <w:rsid w:val="00AC5CA7"/>
    <w:rsid w:val="00AD58AB"/>
    <w:rsid w:val="00AE54E2"/>
    <w:rsid w:val="00AE56B1"/>
    <w:rsid w:val="00B21469"/>
    <w:rsid w:val="00B40E2A"/>
    <w:rsid w:val="00B53C2E"/>
    <w:rsid w:val="00B6583F"/>
    <w:rsid w:val="00B73862"/>
    <w:rsid w:val="00B94091"/>
    <w:rsid w:val="00BA6900"/>
    <w:rsid w:val="00BA6E48"/>
    <w:rsid w:val="00BA724E"/>
    <w:rsid w:val="00BB64BE"/>
    <w:rsid w:val="00BC5888"/>
    <w:rsid w:val="00BE0FC1"/>
    <w:rsid w:val="00BF2218"/>
    <w:rsid w:val="00BF679A"/>
    <w:rsid w:val="00C067C5"/>
    <w:rsid w:val="00C175B7"/>
    <w:rsid w:val="00C94120"/>
    <w:rsid w:val="00CD5A78"/>
    <w:rsid w:val="00CD7492"/>
    <w:rsid w:val="00CE3A6B"/>
    <w:rsid w:val="00D00211"/>
    <w:rsid w:val="00D02FB0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C4C61"/>
    <w:rsid w:val="00DC641D"/>
    <w:rsid w:val="00DD555A"/>
    <w:rsid w:val="00DF2997"/>
    <w:rsid w:val="00E11577"/>
    <w:rsid w:val="00E14F5F"/>
    <w:rsid w:val="00E30406"/>
    <w:rsid w:val="00EA17AC"/>
    <w:rsid w:val="00EB0792"/>
    <w:rsid w:val="00EC7BC3"/>
    <w:rsid w:val="00ED7600"/>
    <w:rsid w:val="00EF2A70"/>
    <w:rsid w:val="00F1362C"/>
    <w:rsid w:val="00F6417F"/>
    <w:rsid w:val="00F76908"/>
    <w:rsid w:val="00F824F5"/>
    <w:rsid w:val="00FA3FA5"/>
    <w:rsid w:val="00FB751E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rsid w:val="0034338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34338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qFormat/>
    <w:rsid w:val="00343381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="MS Mincho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381"/>
    <w:rPr>
      <w:rFonts w:ascii="Times New Roman" w:eastAsia="MS Mincho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qFormat/>
    <w:rsid w:val="00343381"/>
    <w:rPr>
      <w:sz w:val="16"/>
    </w:rPr>
  </w:style>
  <w:style w:type="paragraph" w:styleId="List">
    <w:name w:val="List"/>
    <w:basedOn w:val="Normal"/>
    <w:uiPriority w:val="99"/>
    <w:semiHidden/>
    <w:unhideWhenUsed/>
    <w:rsid w:val="00343381"/>
    <w:pPr>
      <w:ind w:left="283" w:hanging="283"/>
      <w:contextualSpacing/>
    </w:pPr>
  </w:style>
  <w:style w:type="paragraph" w:customStyle="1" w:styleId="B2">
    <w:name w:val="B2"/>
    <w:basedOn w:val="Normal"/>
    <w:link w:val="B2Char"/>
    <w:qFormat/>
    <w:rsid w:val="005C7B7E"/>
    <w:pPr>
      <w:spacing w:after="180" w:line="240" w:lineRule="auto"/>
      <w:ind w:left="851" w:hanging="284"/>
    </w:pPr>
    <w:rPr>
      <w:rFonts w:eastAsia="SimSun" w:cs="Times New Roman"/>
      <w:szCs w:val="20"/>
      <w:lang w:val="en-GB"/>
    </w:rPr>
  </w:style>
  <w:style w:type="character" w:customStyle="1" w:styleId="B2Char">
    <w:name w:val="B2 Char"/>
    <w:link w:val="B2"/>
    <w:qFormat/>
    <w:rsid w:val="005C7B7E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5C7B7E"/>
    <w:pPr>
      <w:spacing w:after="180" w:line="240" w:lineRule="auto"/>
      <w:ind w:left="1135" w:hanging="284"/>
    </w:pPr>
    <w:rPr>
      <w:rFonts w:eastAsia="SimSun" w:cs="Times New Roman"/>
      <w:szCs w:val="20"/>
      <w:lang w:val="en-GB"/>
    </w:rPr>
  </w:style>
  <w:style w:type="character" w:customStyle="1" w:styleId="B3Char">
    <w:name w:val="B3 Char"/>
    <w:link w:val="B3"/>
    <w:qFormat/>
    <w:locked/>
    <w:rsid w:val="005C7B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41D"/>
    <w:pPr>
      <w:overflowPunct/>
      <w:autoSpaceDE/>
      <w:autoSpaceDN/>
      <w:adjustRightInd/>
      <w:spacing w:before="0" w:after="160"/>
      <w:textAlignment w:val="auto"/>
    </w:pPr>
    <w:rPr>
      <w:rFonts w:eastAsia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41D"/>
    <w:rPr>
      <w:rFonts w:ascii="Times New Roman" w:eastAsia="MS Mincho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7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2023-02-17T21:13:00Z</dcterms:created>
  <dcterms:modified xsi:type="dcterms:W3CDTF">2023-02-17T21:13:00Z</dcterms:modified>
</cp:coreProperties>
</file>