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7F989BC5"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w:t>
      </w:r>
      <w:r w:rsidR="000976D9">
        <w:rPr>
          <w:rFonts w:ascii="Arial" w:eastAsia="SimSun" w:hAnsi="Arial"/>
          <w:b/>
          <w:noProof/>
          <w:sz w:val="24"/>
          <w:lang w:eastAsia="zh-CN"/>
        </w:rPr>
        <w:t>6</w:t>
      </w:r>
      <w:r w:rsidR="00905194">
        <w:rPr>
          <w:rFonts w:ascii="Arial" w:eastAsia="SimSun" w:hAnsi="Arial"/>
          <w:b/>
          <w:noProof/>
          <w:sz w:val="24"/>
          <w:lang w:eastAsia="zh-CN"/>
        </w:rPr>
        <w:t xml:space="preserve">     </w:t>
      </w:r>
      <w:r w:rsidRPr="00746750">
        <w:rPr>
          <w:rFonts w:ascii="Arial" w:eastAsia="SimSun" w:hAnsi="Arial"/>
          <w:b/>
          <w:noProof/>
          <w:sz w:val="24"/>
          <w:lang w:eastAsia="zh-CN"/>
        </w:rPr>
        <w:t xml:space="preserve">                              R4-2</w:t>
      </w:r>
      <w:r w:rsidR="000976D9">
        <w:rPr>
          <w:rFonts w:ascii="Arial" w:eastAsia="SimSun" w:hAnsi="Arial"/>
          <w:b/>
          <w:noProof/>
          <w:sz w:val="24"/>
          <w:lang w:eastAsia="zh-CN"/>
        </w:rPr>
        <w:t>302479</w:t>
      </w:r>
    </w:p>
    <w:bookmarkEnd w:id="0"/>
    <w:bookmarkEnd w:id="1"/>
    <w:bookmarkEnd w:id="2"/>
    <w:p w14:paraId="0D686825" w14:textId="74D57D61" w:rsidR="001A78B0" w:rsidRPr="00A25229" w:rsidRDefault="00A719BE" w:rsidP="001A78B0">
      <w:pPr>
        <w:tabs>
          <w:tab w:val="left" w:pos="1985"/>
        </w:tabs>
        <w:spacing w:after="100" w:afterAutospacing="1"/>
        <w:jc w:val="both"/>
        <w:rPr>
          <w:rFonts w:eastAsia="SimSun"/>
          <w:noProof/>
          <w:sz w:val="24"/>
          <w:lang w:eastAsia="zh-CN"/>
        </w:rPr>
      </w:pPr>
      <w:r>
        <w:rPr>
          <w:rFonts w:ascii="Arial" w:eastAsia="SimSun" w:hAnsi="Arial"/>
          <w:b/>
          <w:noProof/>
          <w:sz w:val="24"/>
          <w:lang w:eastAsia="zh-CN"/>
        </w:rPr>
        <w:t>Athens, Greece</w:t>
      </w:r>
      <w:r w:rsidR="001A78B0" w:rsidRPr="00746750">
        <w:rPr>
          <w:rFonts w:ascii="Arial" w:eastAsia="SimSun" w:hAnsi="Arial"/>
          <w:b/>
          <w:noProof/>
          <w:sz w:val="24"/>
          <w:lang w:eastAsia="zh-CN"/>
        </w:rPr>
        <w:t xml:space="preserve">, </w:t>
      </w:r>
      <w:r>
        <w:rPr>
          <w:rFonts w:ascii="Arial" w:eastAsia="SimSun" w:hAnsi="Arial" w:cs="Arial"/>
          <w:b/>
          <w:sz w:val="24"/>
          <w:szCs w:val="24"/>
          <w:lang w:eastAsia="zh-CN"/>
        </w:rPr>
        <w:t>27</w:t>
      </w:r>
      <w:r w:rsidRPr="00A719BE">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Feb ~ 3</w:t>
      </w:r>
      <w:r w:rsidRPr="00A719BE">
        <w:rPr>
          <w:rFonts w:ascii="Arial" w:eastAsia="SimSun" w:hAnsi="Arial" w:cs="Arial"/>
          <w:b/>
          <w:sz w:val="24"/>
          <w:szCs w:val="24"/>
          <w:vertAlign w:val="superscript"/>
          <w:lang w:eastAsia="zh-CN"/>
        </w:rPr>
        <w:t>rd</w:t>
      </w:r>
      <w:r>
        <w:rPr>
          <w:rFonts w:ascii="Arial" w:eastAsia="SimSun" w:hAnsi="Arial" w:cs="Arial"/>
          <w:b/>
          <w:sz w:val="24"/>
          <w:szCs w:val="24"/>
          <w:lang w:eastAsia="zh-CN"/>
        </w:rPr>
        <w:t xml:space="preserve"> Mar 2023 </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228D4D86"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976D9" w:rsidRPr="000976D9">
        <w:rPr>
          <w:rFonts w:ascii="Arial" w:hAnsi="Arial" w:cs="Arial"/>
          <w:sz w:val="22"/>
        </w:rPr>
        <w:t>Discussion on open issue for ATG RRM requirements</w:t>
      </w:r>
    </w:p>
    <w:p w14:paraId="47A7A0E8" w14:textId="79CA1FE2"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481859">
        <w:rPr>
          <w:rFonts w:ascii="Arial" w:hAnsi="Arial" w:cs="Arial"/>
          <w:sz w:val="22"/>
        </w:rPr>
        <w:t>9</w:t>
      </w:r>
      <w:r w:rsidR="0068348A">
        <w:rPr>
          <w:rFonts w:ascii="Arial" w:hAnsi="Arial" w:cs="Arial"/>
          <w:sz w:val="22"/>
        </w:rPr>
        <w:t>.13.4.1</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0DA9D94D" w:rsidR="00FC0076" w:rsidRPr="00B16EEF" w:rsidRDefault="007726F1" w:rsidP="004065E5">
      <w:pPr>
        <w:pStyle w:val="Heading1"/>
      </w:pPr>
      <w:r w:rsidRPr="00B16EEF">
        <w:t>Introduction</w:t>
      </w:r>
    </w:p>
    <w:p w14:paraId="67938C87" w14:textId="520224A3" w:rsidR="00747D27" w:rsidRDefault="0068348A" w:rsidP="00257F37">
      <w:pPr>
        <w:jc w:val="both"/>
        <w:rPr>
          <w:rFonts w:eastAsia="SimSun"/>
          <w:lang w:val="en-US" w:eastAsia="zh-CN"/>
        </w:rPr>
      </w:pPr>
      <w:r>
        <w:rPr>
          <w:rFonts w:eastAsia="SimSun"/>
          <w:lang w:val="en-US" w:eastAsia="zh-CN"/>
        </w:rPr>
        <w:t xml:space="preserve">RRM requirement for ATG has been extensively discussed in </w:t>
      </w:r>
      <w:r w:rsidR="000976D9">
        <w:rPr>
          <w:rFonts w:eastAsia="SimSun"/>
          <w:lang w:val="en-US" w:eastAsia="zh-CN"/>
        </w:rPr>
        <w:t>the last RAN4 meeting</w:t>
      </w:r>
      <w:r>
        <w:rPr>
          <w:rFonts w:eastAsia="SimSun"/>
          <w:lang w:val="en-US" w:eastAsia="zh-CN"/>
        </w:rPr>
        <w:t>. WF was agreed in [</w:t>
      </w:r>
      <w:r w:rsidR="000976D9">
        <w:rPr>
          <w:rFonts w:eastAsia="SimSun"/>
          <w:lang w:val="en-US" w:eastAsia="zh-CN"/>
        </w:rPr>
        <w:t>1</w:t>
      </w:r>
      <w:r>
        <w:rPr>
          <w:rFonts w:eastAsia="SimSun"/>
          <w:lang w:val="en-US" w:eastAsia="zh-CN"/>
        </w:rPr>
        <w:t>]</w:t>
      </w:r>
      <w:r w:rsidR="000976D9">
        <w:rPr>
          <w:rFonts w:eastAsia="SimSun"/>
          <w:lang w:val="en-US" w:eastAsia="zh-CN"/>
        </w:rPr>
        <w:t>. This paper will discuss some of the open issues as below.</w:t>
      </w:r>
      <w:r w:rsidR="004378D5" w:rsidRPr="00FA5297">
        <w:rPr>
          <w:rFonts w:eastAsia="SimSun"/>
          <w:lang w:val="en-US" w:eastAsia="zh-CN"/>
        </w:rPr>
        <w:t xml:space="preserve"> </w:t>
      </w:r>
    </w:p>
    <w:p w14:paraId="4276F97C" w14:textId="3E220F3D" w:rsidR="0056672D" w:rsidRPr="000976D9" w:rsidRDefault="000976D9" w:rsidP="00220AE0">
      <w:pPr>
        <w:pStyle w:val="ListParagraph"/>
        <w:numPr>
          <w:ilvl w:val="0"/>
          <w:numId w:val="30"/>
        </w:numPr>
        <w:spacing w:after="120"/>
        <w:ind w:left="1003" w:firstLineChars="0" w:hanging="357"/>
        <w:rPr>
          <w:rFonts w:ascii="Times New Roman" w:hAnsi="Times New Roman" w:cs="Times New Roman"/>
          <w:bCs/>
          <w:i/>
          <w:iCs/>
          <w:color w:val="000000" w:themeColor="text1"/>
          <w:sz w:val="20"/>
          <w:szCs w:val="20"/>
        </w:rPr>
      </w:pPr>
      <w:r w:rsidRPr="000976D9">
        <w:rPr>
          <w:rFonts w:ascii="Times New Roman" w:hAnsi="Times New Roman" w:cs="Times New Roman"/>
          <w:sz w:val="20"/>
          <w:szCs w:val="20"/>
        </w:rPr>
        <w:t>UAI reporting</w:t>
      </w:r>
    </w:p>
    <w:p w14:paraId="3BAF7366" w14:textId="65217B81" w:rsidR="000976D9" w:rsidRPr="000976D9" w:rsidRDefault="000976D9" w:rsidP="00220AE0">
      <w:pPr>
        <w:pStyle w:val="ListParagraph"/>
        <w:numPr>
          <w:ilvl w:val="0"/>
          <w:numId w:val="30"/>
        </w:numPr>
        <w:spacing w:after="120"/>
        <w:ind w:left="1003" w:firstLineChars="0" w:hanging="357"/>
        <w:rPr>
          <w:rFonts w:ascii="Times New Roman" w:hAnsi="Times New Roman" w:cs="Times New Roman"/>
          <w:bCs/>
          <w:i/>
          <w:iCs/>
          <w:color w:val="000000" w:themeColor="text1"/>
          <w:sz w:val="20"/>
          <w:szCs w:val="20"/>
        </w:rPr>
      </w:pPr>
      <w:r w:rsidRPr="000976D9">
        <w:rPr>
          <w:rFonts w:ascii="Times New Roman" w:hAnsi="Times New Roman" w:cs="Times New Roman"/>
          <w:sz w:val="20"/>
          <w:szCs w:val="20"/>
        </w:rPr>
        <w:t>Cell-re-selection mechanism</w:t>
      </w:r>
    </w:p>
    <w:p w14:paraId="235D1631" w14:textId="48B48096" w:rsidR="000976D9" w:rsidRPr="000976D9" w:rsidRDefault="000976D9" w:rsidP="000976D9">
      <w:pPr>
        <w:pStyle w:val="ListParagraph"/>
        <w:numPr>
          <w:ilvl w:val="0"/>
          <w:numId w:val="30"/>
        </w:numPr>
        <w:spacing w:after="120"/>
        <w:ind w:left="1003" w:firstLineChars="0" w:hanging="357"/>
        <w:rPr>
          <w:rFonts w:ascii="Times New Roman" w:hAnsi="Times New Roman" w:cs="Times New Roman"/>
          <w:sz w:val="20"/>
          <w:szCs w:val="20"/>
        </w:rPr>
      </w:pPr>
      <w:r w:rsidRPr="000976D9">
        <w:rPr>
          <w:rFonts w:ascii="Times New Roman" w:hAnsi="Times New Roman" w:cs="Times New Roman"/>
          <w:sz w:val="20"/>
          <w:szCs w:val="20"/>
        </w:rPr>
        <w:t>SDT</w:t>
      </w:r>
    </w:p>
    <w:p w14:paraId="4FB5DB00" w14:textId="573FBAEF" w:rsidR="000976D9" w:rsidRPr="000976D9" w:rsidRDefault="000976D9" w:rsidP="000976D9">
      <w:pPr>
        <w:pStyle w:val="ListParagraph"/>
        <w:numPr>
          <w:ilvl w:val="0"/>
          <w:numId w:val="30"/>
        </w:numPr>
        <w:spacing w:after="120"/>
        <w:ind w:left="1003" w:firstLineChars="0" w:hanging="357"/>
        <w:rPr>
          <w:rFonts w:ascii="Times New Roman" w:hAnsi="Times New Roman" w:cs="Times New Roman"/>
          <w:sz w:val="20"/>
          <w:szCs w:val="20"/>
        </w:rPr>
      </w:pPr>
      <w:r w:rsidRPr="000976D9">
        <w:rPr>
          <w:rFonts w:ascii="Times New Roman" w:hAnsi="Times New Roman" w:cs="Times New Roman"/>
          <w:sz w:val="20"/>
          <w:szCs w:val="20"/>
        </w:rPr>
        <w:t>Handover</w:t>
      </w:r>
    </w:p>
    <w:p w14:paraId="4B5407F0" w14:textId="6ECC5FE1" w:rsidR="0068348A" w:rsidRPr="000976D9" w:rsidRDefault="000976D9" w:rsidP="000976D9">
      <w:pPr>
        <w:pStyle w:val="ListParagraph"/>
        <w:numPr>
          <w:ilvl w:val="0"/>
          <w:numId w:val="30"/>
        </w:numPr>
        <w:spacing w:after="120"/>
        <w:ind w:left="1003" w:firstLineChars="0" w:hanging="357"/>
        <w:rPr>
          <w:rFonts w:ascii="Times New Roman" w:hAnsi="Times New Roman" w:cs="Times New Roman"/>
          <w:sz w:val="20"/>
          <w:szCs w:val="20"/>
        </w:rPr>
      </w:pPr>
      <w:r w:rsidRPr="000976D9">
        <w:rPr>
          <w:rFonts w:ascii="Times New Roman" w:hAnsi="Times New Roman" w:cs="Times New Roman"/>
          <w:sz w:val="20"/>
          <w:szCs w:val="20"/>
        </w:rPr>
        <w:t>Condition handover</w:t>
      </w:r>
    </w:p>
    <w:p w14:paraId="2D5B905D" w14:textId="19489BDE" w:rsidR="0001536D" w:rsidRDefault="00BF7F4B" w:rsidP="00BF7F4B">
      <w:pPr>
        <w:pStyle w:val="Heading1"/>
        <w:rPr>
          <w:rFonts w:eastAsia="SimSun"/>
          <w:lang w:eastAsia="zh-CN"/>
        </w:rPr>
      </w:pPr>
      <w:r>
        <w:rPr>
          <w:rFonts w:eastAsia="SimSun"/>
          <w:lang w:eastAsia="zh-CN"/>
        </w:rPr>
        <w:t>Discussion</w:t>
      </w:r>
    </w:p>
    <w:p w14:paraId="677687C9" w14:textId="43A30227" w:rsidR="002D2A22" w:rsidRDefault="00DD157A" w:rsidP="002D2A22">
      <w:pPr>
        <w:pStyle w:val="Heading2"/>
        <w:spacing w:after="240"/>
        <w:rPr>
          <w:lang w:val="en-US" w:eastAsia="zh-CN"/>
        </w:rPr>
      </w:pPr>
      <w:r>
        <w:rPr>
          <w:lang w:val="en-US" w:eastAsia="zh-CN"/>
        </w:rPr>
        <w:t>UAI reporting</w:t>
      </w:r>
    </w:p>
    <w:p w14:paraId="17E0D734" w14:textId="1EF6F870" w:rsidR="001107A5" w:rsidRDefault="002D2A22" w:rsidP="001107A5">
      <w:pPr>
        <w:rPr>
          <w:lang w:val="en-US" w:eastAsia="zh-CN"/>
        </w:rPr>
      </w:pPr>
      <w:r>
        <w:rPr>
          <w:lang w:val="en-US" w:eastAsia="zh-CN"/>
        </w:rPr>
        <w:t xml:space="preserve">The following </w:t>
      </w:r>
      <w:r w:rsidR="008F7E45">
        <w:rPr>
          <w:lang w:val="en-US" w:eastAsia="zh-CN"/>
        </w:rPr>
        <w:t>has been agreed</w:t>
      </w:r>
      <w:r>
        <w:rPr>
          <w:lang w:val="en-US" w:eastAsia="zh-CN"/>
        </w:rPr>
        <w:t xml:space="preserve"> for further study [</w:t>
      </w:r>
      <w:r w:rsidR="00481859">
        <w:rPr>
          <w:lang w:val="en-US" w:eastAsia="zh-CN"/>
        </w:rPr>
        <w:t>1</w:t>
      </w:r>
      <w:r>
        <w:rPr>
          <w:lang w:val="en-US" w:eastAsia="zh-CN"/>
        </w:rPr>
        <w:t>].</w:t>
      </w:r>
    </w:p>
    <w:p w14:paraId="634242B4" w14:textId="525D2B08" w:rsidR="002D2A22" w:rsidRDefault="00481859" w:rsidP="001107A5">
      <w:pPr>
        <w:rPr>
          <w:lang w:val="en-US" w:eastAsia="zh-CN"/>
        </w:rPr>
      </w:pPr>
      <w:r>
        <w:rPr>
          <w:noProof/>
        </w:rPr>
        <mc:AlternateContent>
          <mc:Choice Requires="wps">
            <w:drawing>
              <wp:anchor distT="0" distB="0" distL="114300" distR="114300" simplePos="0" relativeHeight="251659264" behindDoc="0" locked="0" layoutInCell="1" allowOverlap="1" wp14:anchorId="1F1E94A4" wp14:editId="73391FF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8C32F28" w14:textId="77777777" w:rsidR="00481859" w:rsidRPr="00481859" w:rsidRDefault="00481859" w:rsidP="00481859">
                            <w:pPr>
                              <w:rPr>
                                <w:b/>
                                <w:u w:val="single"/>
                                <w:lang w:eastAsia="ko-KR"/>
                              </w:rPr>
                            </w:pPr>
                            <w:r w:rsidRPr="00481859">
                              <w:rPr>
                                <w:b/>
                                <w:u w:val="single"/>
                                <w:lang w:eastAsia="ko-KR"/>
                              </w:rPr>
                              <w:t>Issue 1-1-5: whether new UAI reporting method could be introduced</w:t>
                            </w:r>
                          </w:p>
                          <w:p w14:paraId="52F4EFCA" w14:textId="77777777" w:rsidR="00481859" w:rsidRPr="00481859" w:rsidRDefault="00481859" w:rsidP="00481859">
                            <w:pPr>
                              <w:pStyle w:val="ListParagraph"/>
                              <w:numPr>
                                <w:ilvl w:val="0"/>
                                <w:numId w:val="26"/>
                              </w:numPr>
                              <w:spacing w:after="120"/>
                              <w:ind w:firstLineChars="0" w:hanging="357"/>
                              <w:rPr>
                                <w:rFonts w:ascii="Times New Roman" w:hAnsi="Times New Roman" w:cs="Times New Roman"/>
                                <w:sz w:val="20"/>
                                <w:szCs w:val="20"/>
                              </w:rPr>
                            </w:pPr>
                            <w:r w:rsidRPr="00481859">
                              <w:rPr>
                                <w:rFonts w:ascii="Times New Roman" w:hAnsi="Times New Roman" w:cs="Times New Roman"/>
                                <w:sz w:val="20"/>
                                <w:szCs w:val="20"/>
                              </w:rPr>
                              <w:t xml:space="preserve">Option 1: ATG WI should avoid </w:t>
                            </w:r>
                            <w:proofErr w:type="gramStart"/>
                            <w:r w:rsidRPr="00481859">
                              <w:rPr>
                                <w:rFonts w:ascii="Times New Roman" w:hAnsi="Times New Roman" w:cs="Times New Roman"/>
                                <w:sz w:val="20"/>
                                <w:szCs w:val="20"/>
                              </w:rPr>
                              <w:t>to introduce</w:t>
                            </w:r>
                            <w:proofErr w:type="gramEnd"/>
                            <w:r w:rsidRPr="00481859">
                              <w:rPr>
                                <w:rFonts w:ascii="Times New Roman" w:hAnsi="Times New Roman" w:cs="Times New Roman"/>
                                <w:sz w:val="20"/>
                                <w:szCs w:val="20"/>
                              </w:rPr>
                              <w:t xml:space="preserve"> new UAI reporting method. </w:t>
                            </w:r>
                          </w:p>
                          <w:p w14:paraId="19A0058E" w14:textId="77777777" w:rsidR="00481859" w:rsidRPr="00481859" w:rsidRDefault="00481859" w:rsidP="00481859">
                            <w:pPr>
                              <w:pStyle w:val="ListParagraph"/>
                              <w:numPr>
                                <w:ilvl w:val="0"/>
                                <w:numId w:val="26"/>
                              </w:numPr>
                              <w:spacing w:after="120"/>
                              <w:ind w:firstLineChars="0" w:hanging="357"/>
                              <w:rPr>
                                <w:rFonts w:ascii="Times New Roman" w:hAnsi="Times New Roman" w:cs="Times New Roman"/>
                                <w:sz w:val="20"/>
                                <w:szCs w:val="20"/>
                              </w:rPr>
                            </w:pPr>
                            <w:r w:rsidRPr="00481859">
                              <w:rPr>
                                <w:rFonts w:ascii="Times New Roman" w:hAnsi="Times New Roman" w:cs="Times New Roman"/>
                                <w:sz w:val="20"/>
                                <w:szCs w:val="20"/>
                              </w:rPr>
                              <w:t xml:space="preserve">Option 2: There is no need to preclude new UAI and its reporting methods at this stage. Postpone the decision on assistance information (both UE-based and network-based) until the RRM requirement framework is clear. </w:t>
                            </w:r>
                          </w:p>
                          <w:p w14:paraId="2B01E504" w14:textId="5A56329E" w:rsidR="00481859" w:rsidRPr="00481859" w:rsidRDefault="00481859" w:rsidP="00481859">
                            <w:pPr>
                              <w:pStyle w:val="ListParagraph"/>
                              <w:numPr>
                                <w:ilvl w:val="1"/>
                                <w:numId w:val="26"/>
                              </w:numPr>
                              <w:spacing w:after="120"/>
                              <w:ind w:firstLineChars="0"/>
                              <w:rPr>
                                <w:rFonts w:ascii="Times New Roman" w:hAnsi="Times New Roman" w:cs="Times New Roman"/>
                                <w:sz w:val="20"/>
                                <w:szCs w:val="20"/>
                              </w:rPr>
                            </w:pPr>
                            <w:r w:rsidRPr="00481859">
                              <w:rPr>
                                <w:rFonts w:ascii="Times New Roman" w:hAnsi="Times New Roman" w:cs="Times New Roman"/>
                                <w:sz w:val="20"/>
                                <w:szCs w:val="20"/>
                              </w:rPr>
                              <w:t xml:space="preserve">Option 2a: Assistance information related to unpredictable changes in flight operation mode are introduced: 1) UE detecting and informing the NW, 2) NW informing the UE </w:t>
                            </w:r>
                          </w:p>
                          <w:p w14:paraId="02BB886C" w14:textId="37E0BB94" w:rsidR="00481859" w:rsidRPr="00965AFF" w:rsidRDefault="00481859" w:rsidP="00965AFF">
                            <w:pPr>
                              <w:pStyle w:val="ListParagraph"/>
                              <w:numPr>
                                <w:ilvl w:val="0"/>
                                <w:numId w:val="26"/>
                              </w:numPr>
                              <w:spacing w:after="120"/>
                              <w:ind w:firstLine="400"/>
                              <w:rPr>
                                <w:rFonts w:ascii="Times New Roman" w:hAnsi="Times New Roman" w:cs="Times New Roman"/>
                                <w:sz w:val="20"/>
                                <w:szCs w:val="20"/>
                              </w:rPr>
                            </w:pPr>
                            <w:r w:rsidRPr="00481859">
                              <w:rPr>
                                <w:rFonts w:ascii="Times New Roman" w:hAnsi="Times New Roman" w:cs="Times New Roman"/>
                                <w:sz w:val="20"/>
                                <w:szCs w:val="20"/>
                              </w:rPr>
                              <w:t xml:space="preserve">Option 3: Whether to introduce new UE assistant information will require RAN1/RAN2 work, which shall not be decided in WG.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F1E94A4"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fill o:detectmouseclick="t"/>
                <v:textbox style="mso-fit-shape-to-text:t">
                  <w:txbxContent>
                    <w:p w14:paraId="58C32F28" w14:textId="77777777" w:rsidR="00481859" w:rsidRPr="00481859" w:rsidRDefault="00481859" w:rsidP="00481859">
                      <w:pPr>
                        <w:rPr>
                          <w:b/>
                          <w:u w:val="single"/>
                          <w:lang w:eastAsia="ko-KR"/>
                        </w:rPr>
                      </w:pPr>
                      <w:r w:rsidRPr="00481859">
                        <w:rPr>
                          <w:b/>
                          <w:u w:val="single"/>
                          <w:lang w:eastAsia="ko-KR"/>
                        </w:rPr>
                        <w:t>Issue 1-1-5: whether new UAI reporting method could be introduced</w:t>
                      </w:r>
                    </w:p>
                    <w:p w14:paraId="52F4EFCA" w14:textId="77777777" w:rsidR="00481859" w:rsidRPr="00481859" w:rsidRDefault="00481859" w:rsidP="00481859">
                      <w:pPr>
                        <w:pStyle w:val="ListParagraph"/>
                        <w:numPr>
                          <w:ilvl w:val="0"/>
                          <w:numId w:val="26"/>
                        </w:numPr>
                        <w:spacing w:after="120"/>
                        <w:ind w:firstLineChars="0" w:hanging="357"/>
                        <w:rPr>
                          <w:rFonts w:ascii="Times New Roman" w:hAnsi="Times New Roman" w:cs="Times New Roman"/>
                          <w:sz w:val="20"/>
                          <w:szCs w:val="20"/>
                        </w:rPr>
                      </w:pPr>
                      <w:r w:rsidRPr="00481859">
                        <w:rPr>
                          <w:rFonts w:ascii="Times New Roman" w:hAnsi="Times New Roman" w:cs="Times New Roman"/>
                          <w:sz w:val="20"/>
                          <w:szCs w:val="20"/>
                        </w:rPr>
                        <w:t xml:space="preserve">Option 1: ATG WI should avoid </w:t>
                      </w:r>
                      <w:proofErr w:type="gramStart"/>
                      <w:r w:rsidRPr="00481859">
                        <w:rPr>
                          <w:rFonts w:ascii="Times New Roman" w:hAnsi="Times New Roman" w:cs="Times New Roman"/>
                          <w:sz w:val="20"/>
                          <w:szCs w:val="20"/>
                        </w:rPr>
                        <w:t>to introduce</w:t>
                      </w:r>
                      <w:proofErr w:type="gramEnd"/>
                      <w:r w:rsidRPr="00481859">
                        <w:rPr>
                          <w:rFonts w:ascii="Times New Roman" w:hAnsi="Times New Roman" w:cs="Times New Roman"/>
                          <w:sz w:val="20"/>
                          <w:szCs w:val="20"/>
                        </w:rPr>
                        <w:t xml:space="preserve"> new UAI reporting method. </w:t>
                      </w:r>
                    </w:p>
                    <w:p w14:paraId="19A0058E" w14:textId="77777777" w:rsidR="00481859" w:rsidRPr="00481859" w:rsidRDefault="00481859" w:rsidP="00481859">
                      <w:pPr>
                        <w:pStyle w:val="ListParagraph"/>
                        <w:numPr>
                          <w:ilvl w:val="0"/>
                          <w:numId w:val="26"/>
                        </w:numPr>
                        <w:spacing w:after="120"/>
                        <w:ind w:firstLineChars="0" w:hanging="357"/>
                        <w:rPr>
                          <w:rFonts w:ascii="Times New Roman" w:hAnsi="Times New Roman" w:cs="Times New Roman"/>
                          <w:sz w:val="20"/>
                          <w:szCs w:val="20"/>
                        </w:rPr>
                      </w:pPr>
                      <w:r w:rsidRPr="00481859">
                        <w:rPr>
                          <w:rFonts w:ascii="Times New Roman" w:hAnsi="Times New Roman" w:cs="Times New Roman"/>
                          <w:sz w:val="20"/>
                          <w:szCs w:val="20"/>
                        </w:rPr>
                        <w:t xml:space="preserve">Option 2: There is no need to preclude new UAI and its reporting methods at this stage. Postpone the decision on assistance information (both UE-based and network-based) until the RRM requirement framework is clear. </w:t>
                      </w:r>
                    </w:p>
                    <w:p w14:paraId="2B01E504" w14:textId="5A56329E" w:rsidR="00481859" w:rsidRPr="00481859" w:rsidRDefault="00481859" w:rsidP="00481859">
                      <w:pPr>
                        <w:pStyle w:val="ListParagraph"/>
                        <w:numPr>
                          <w:ilvl w:val="1"/>
                          <w:numId w:val="26"/>
                        </w:numPr>
                        <w:spacing w:after="120"/>
                        <w:ind w:firstLineChars="0"/>
                        <w:rPr>
                          <w:rFonts w:ascii="Times New Roman" w:hAnsi="Times New Roman" w:cs="Times New Roman"/>
                          <w:sz w:val="20"/>
                          <w:szCs w:val="20"/>
                        </w:rPr>
                      </w:pPr>
                      <w:r w:rsidRPr="00481859">
                        <w:rPr>
                          <w:rFonts w:ascii="Times New Roman" w:hAnsi="Times New Roman" w:cs="Times New Roman"/>
                          <w:sz w:val="20"/>
                          <w:szCs w:val="20"/>
                        </w:rPr>
                        <w:t xml:space="preserve">Option 2a: Assistance information related to unpredictable changes in flight operation mode are introduced: 1) UE detecting and informing the NW, 2) NW informing the UE </w:t>
                      </w:r>
                    </w:p>
                    <w:p w14:paraId="02BB886C" w14:textId="37E0BB94" w:rsidR="00481859" w:rsidRPr="00965AFF" w:rsidRDefault="00481859" w:rsidP="00965AFF">
                      <w:pPr>
                        <w:pStyle w:val="ListParagraph"/>
                        <w:numPr>
                          <w:ilvl w:val="0"/>
                          <w:numId w:val="26"/>
                        </w:numPr>
                        <w:spacing w:after="120"/>
                        <w:ind w:firstLine="400"/>
                        <w:rPr>
                          <w:rFonts w:ascii="Times New Roman" w:hAnsi="Times New Roman" w:cs="Times New Roman"/>
                          <w:sz w:val="20"/>
                          <w:szCs w:val="20"/>
                        </w:rPr>
                      </w:pPr>
                      <w:r w:rsidRPr="00481859">
                        <w:rPr>
                          <w:rFonts w:ascii="Times New Roman" w:hAnsi="Times New Roman" w:cs="Times New Roman"/>
                          <w:sz w:val="20"/>
                          <w:szCs w:val="20"/>
                        </w:rPr>
                        <w:t xml:space="preserve">Option 3: Whether to introduce new UE assistant information will require RAN1/RAN2 work, which shall not be decided in WG. </w:t>
                      </w:r>
                    </w:p>
                  </w:txbxContent>
                </v:textbox>
                <w10:wrap type="square"/>
              </v:shape>
            </w:pict>
          </mc:Fallback>
        </mc:AlternateContent>
      </w:r>
      <w:r>
        <w:rPr>
          <w:lang w:val="en-US" w:eastAsia="zh-CN"/>
        </w:rPr>
        <w:t>It seems</w:t>
      </w:r>
      <w:r w:rsidR="002D2A22">
        <w:rPr>
          <w:lang w:val="en-US" w:eastAsia="zh-CN"/>
        </w:rPr>
        <w:t xml:space="preserve"> premature to conclude any of these </w:t>
      </w:r>
      <w:r>
        <w:rPr>
          <w:lang w:val="en-US" w:eastAsia="zh-CN"/>
        </w:rPr>
        <w:t>options</w:t>
      </w:r>
      <w:r w:rsidR="002D2A22">
        <w:rPr>
          <w:lang w:val="en-US" w:eastAsia="zh-CN"/>
        </w:rPr>
        <w:t xml:space="preserve"> before the RRM requirement structure and all the requirements are made clear. They can be discussed in conjunction with each individual RRM requirement.</w:t>
      </w:r>
      <w:r w:rsidR="00C73CE0">
        <w:rPr>
          <w:lang w:val="en-US" w:eastAsia="zh-CN"/>
        </w:rPr>
        <w:t xml:space="preserve"> No need to further discuss this issue again. If something found essential, it should be allowed to discuss.</w:t>
      </w:r>
    </w:p>
    <w:p w14:paraId="1E245871" w14:textId="5F9664E3" w:rsidR="002D2A22" w:rsidRDefault="002D2A22" w:rsidP="001107A5">
      <w:pPr>
        <w:rPr>
          <w:b/>
          <w:bCs/>
          <w:i/>
          <w:iCs/>
          <w:lang w:val="en-US" w:eastAsia="zh-CN"/>
        </w:rPr>
      </w:pPr>
      <w:r w:rsidRPr="002D2A22">
        <w:rPr>
          <w:b/>
          <w:bCs/>
          <w:i/>
          <w:iCs/>
          <w:lang w:val="en-US" w:eastAsia="zh-CN"/>
        </w:rPr>
        <w:t xml:space="preserve">Proposal </w:t>
      </w:r>
      <w:r w:rsidR="00481859">
        <w:rPr>
          <w:b/>
          <w:bCs/>
          <w:i/>
          <w:iCs/>
          <w:lang w:val="en-US" w:eastAsia="zh-CN"/>
        </w:rPr>
        <w:t>1</w:t>
      </w:r>
      <w:r w:rsidRPr="002D2A22">
        <w:rPr>
          <w:b/>
          <w:bCs/>
          <w:i/>
          <w:iCs/>
          <w:lang w:val="en-US" w:eastAsia="zh-CN"/>
        </w:rPr>
        <w:t xml:space="preserve">: </w:t>
      </w:r>
      <w:r>
        <w:rPr>
          <w:b/>
          <w:bCs/>
          <w:i/>
          <w:iCs/>
          <w:lang w:val="en-US" w:eastAsia="zh-CN"/>
        </w:rPr>
        <w:t>I</w:t>
      </w:r>
      <w:r w:rsidRPr="002D2A22">
        <w:rPr>
          <w:b/>
          <w:bCs/>
          <w:i/>
          <w:iCs/>
          <w:lang w:val="en-US" w:eastAsia="zh-CN"/>
        </w:rPr>
        <w:t xml:space="preserve">t is proposed to postpone </w:t>
      </w:r>
      <w:r>
        <w:rPr>
          <w:b/>
          <w:bCs/>
          <w:i/>
          <w:iCs/>
          <w:lang w:val="en-US" w:eastAsia="zh-CN"/>
        </w:rPr>
        <w:t xml:space="preserve">the </w:t>
      </w:r>
      <w:r w:rsidRPr="002D2A22">
        <w:rPr>
          <w:b/>
          <w:bCs/>
          <w:i/>
          <w:iCs/>
          <w:lang w:val="en-US" w:eastAsia="zh-CN"/>
        </w:rPr>
        <w:t>decision on assistance information</w:t>
      </w:r>
      <w:r>
        <w:rPr>
          <w:b/>
          <w:bCs/>
          <w:i/>
          <w:iCs/>
          <w:lang w:val="en-US" w:eastAsia="zh-CN"/>
        </w:rPr>
        <w:t xml:space="preserve"> (both UE-based and network-based)</w:t>
      </w:r>
      <w:r w:rsidRPr="002D2A22">
        <w:rPr>
          <w:b/>
          <w:bCs/>
          <w:i/>
          <w:iCs/>
          <w:lang w:val="en-US" w:eastAsia="zh-CN"/>
        </w:rPr>
        <w:t xml:space="preserve"> until the RRM requirement framework is clear.</w:t>
      </w:r>
    </w:p>
    <w:p w14:paraId="27A946B0" w14:textId="3DC1AEDD" w:rsidR="00DD157A" w:rsidRPr="00DD157A" w:rsidRDefault="00DD157A" w:rsidP="00DD157A">
      <w:pPr>
        <w:pStyle w:val="Heading2"/>
        <w:spacing w:after="240"/>
        <w:rPr>
          <w:lang w:val="en-US" w:eastAsia="zh-CN"/>
        </w:rPr>
      </w:pPr>
      <w:r>
        <w:rPr>
          <w:lang w:val="en-US" w:eastAsia="zh-CN"/>
        </w:rPr>
        <w:t>Cell-re-selection mechanism</w:t>
      </w:r>
    </w:p>
    <w:p w14:paraId="5B48C080" w14:textId="0BCA7008" w:rsidR="00C73CE0" w:rsidRPr="00DD157A" w:rsidRDefault="00C73CE0" w:rsidP="00DD157A">
      <w:pPr>
        <w:rPr>
          <w:b/>
          <w:bCs/>
          <w:i/>
          <w:iCs/>
          <w:lang w:val="en-US" w:eastAsia="zh-CN"/>
        </w:rPr>
      </w:pPr>
      <w:r>
        <w:rPr>
          <w:noProof/>
        </w:rPr>
        <w:lastRenderedPageBreak/>
        <mc:AlternateContent>
          <mc:Choice Requires="wps">
            <w:drawing>
              <wp:anchor distT="0" distB="0" distL="114300" distR="114300" simplePos="0" relativeHeight="251661312" behindDoc="0" locked="0" layoutInCell="1" allowOverlap="1" wp14:anchorId="057A17E3" wp14:editId="6BD064F0">
                <wp:simplePos x="0" y="0"/>
                <wp:positionH relativeFrom="column">
                  <wp:posOffset>-55880</wp:posOffset>
                </wp:positionH>
                <wp:positionV relativeFrom="paragraph">
                  <wp:posOffset>130810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9414C4B" w14:textId="77777777" w:rsidR="00C73CE0" w:rsidRPr="00C73CE0" w:rsidRDefault="00C73CE0" w:rsidP="00C73CE0">
                            <w:pPr>
                              <w:rPr>
                                <w:b/>
                                <w:u w:val="single"/>
                                <w:lang w:eastAsia="ko-KR"/>
                              </w:rPr>
                            </w:pPr>
                            <w:r w:rsidRPr="00C73CE0">
                              <w:rPr>
                                <w:b/>
                                <w:u w:val="single"/>
                                <w:lang w:eastAsia="ko-KR"/>
                              </w:rPr>
                              <w:t>Issue 2-1-1-2: Cell re-selection mechanism</w:t>
                            </w:r>
                          </w:p>
                          <w:p w14:paraId="191899E9" w14:textId="77777777" w:rsidR="00C73CE0" w:rsidRPr="00C73CE0" w:rsidRDefault="00C73CE0" w:rsidP="00C73CE0">
                            <w:pPr>
                              <w:pStyle w:val="ListParagraph"/>
                              <w:numPr>
                                <w:ilvl w:val="0"/>
                                <w:numId w:val="26"/>
                              </w:numPr>
                              <w:spacing w:after="120"/>
                              <w:ind w:firstLineChars="0" w:hanging="357"/>
                              <w:rPr>
                                <w:rFonts w:ascii="Times New Roman" w:hAnsi="Times New Roman" w:cs="Times New Roman"/>
                                <w:sz w:val="20"/>
                                <w:szCs w:val="20"/>
                              </w:rPr>
                            </w:pPr>
                            <w:r w:rsidRPr="00C73CE0">
                              <w:rPr>
                                <w:rFonts w:ascii="Times New Roman" w:hAnsi="Times New Roman" w:cs="Times New Roman"/>
                                <w:sz w:val="20"/>
                                <w:szCs w:val="20"/>
                              </w:rPr>
                              <w:t>Use legacy cell-reselection rules and the procedures as baseline for ATG cell re-selection mechanism.</w:t>
                            </w:r>
                          </w:p>
                          <w:p w14:paraId="5FD5501E" w14:textId="77777777" w:rsidR="00C73CE0" w:rsidRPr="00C73CE0" w:rsidRDefault="00C73CE0" w:rsidP="00C73CE0">
                            <w:pPr>
                              <w:pStyle w:val="ListParagraph"/>
                              <w:numPr>
                                <w:ilvl w:val="1"/>
                                <w:numId w:val="26"/>
                              </w:numPr>
                              <w:spacing w:after="120"/>
                              <w:ind w:firstLineChars="0"/>
                              <w:rPr>
                                <w:rFonts w:ascii="Times New Roman" w:hAnsi="Times New Roman" w:cs="Times New Roman"/>
                                <w:sz w:val="20"/>
                                <w:szCs w:val="20"/>
                              </w:rPr>
                            </w:pPr>
                            <w:r w:rsidRPr="00C73CE0">
                              <w:rPr>
                                <w:rFonts w:ascii="Times New Roman" w:hAnsi="Times New Roman" w:cs="Times New Roman"/>
                                <w:sz w:val="20"/>
                                <w:szCs w:val="20"/>
                              </w:rPr>
                              <w:t>FFS whether additional enhanced cell re-selection mechanisms shall be considered (e.g., location, distance, speed, based).</w:t>
                            </w:r>
                          </w:p>
                          <w:p w14:paraId="156F6BE3" w14:textId="77777777" w:rsidR="00C73CE0" w:rsidRPr="00A75347" w:rsidRDefault="00C73CE0" w:rsidP="00C73CE0">
                            <w:pPr>
                              <w:pStyle w:val="ListParagraph"/>
                              <w:numPr>
                                <w:ilvl w:val="1"/>
                                <w:numId w:val="26"/>
                              </w:numPr>
                              <w:spacing w:after="120"/>
                              <w:ind w:firstLineChars="0"/>
                              <w:rPr>
                                <w:rFonts w:ascii="Times New Roman" w:hAnsi="Times New Roman" w:cs="Times New Roman"/>
                                <w:sz w:val="20"/>
                                <w:szCs w:val="20"/>
                              </w:rPr>
                            </w:pPr>
                            <w:r w:rsidRPr="00C73CE0">
                              <w:rPr>
                                <w:rFonts w:ascii="Times New Roman" w:hAnsi="Times New Roman" w:cs="Times New Roman"/>
                                <w:sz w:val="20"/>
                                <w:szCs w:val="20"/>
                              </w:rPr>
                              <w:t xml:space="preserve">FFS: The UE is allowed to not measure on the </w:t>
                            </w:r>
                            <w:proofErr w:type="spellStart"/>
                            <w:r w:rsidRPr="00C73CE0">
                              <w:rPr>
                                <w:rFonts w:ascii="Times New Roman" w:hAnsi="Times New Roman" w:cs="Times New Roman"/>
                                <w:sz w:val="20"/>
                                <w:szCs w:val="20"/>
                              </w:rPr>
                              <w:t>neighbour</w:t>
                            </w:r>
                            <w:proofErr w:type="spellEnd"/>
                            <w:r w:rsidRPr="00C73CE0">
                              <w:rPr>
                                <w:rFonts w:ascii="Times New Roman" w:hAnsi="Times New Roman" w:cs="Times New Roman"/>
                                <w:sz w:val="20"/>
                                <w:szCs w:val="20"/>
                              </w:rPr>
                              <w:t xml:space="preserve"> cell measurements based on the distance. Details are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57A17E3" id="Text Box 2" o:spid="_x0000_s1027" type="#_x0000_t202" style="position:absolute;margin-left:-4.4pt;margin-top:10.3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" filled="f" strokeweight=".5pt">
                <v:fill o:detectmouseclick="t"/>
                <v:textbox style="mso-fit-shape-to-text:t">
                  <w:txbxContent>
                    <w:p w14:paraId="39414C4B" w14:textId="77777777" w:rsidR="00C73CE0" w:rsidRPr="00C73CE0" w:rsidRDefault="00C73CE0" w:rsidP="00C73CE0">
                      <w:pPr>
                        <w:rPr>
                          <w:b/>
                          <w:u w:val="single"/>
                          <w:lang w:eastAsia="ko-KR"/>
                        </w:rPr>
                      </w:pPr>
                      <w:r w:rsidRPr="00C73CE0">
                        <w:rPr>
                          <w:b/>
                          <w:u w:val="single"/>
                          <w:lang w:eastAsia="ko-KR"/>
                        </w:rPr>
                        <w:t>Issue 2-1-1-2: Cell re-selection mechanism</w:t>
                      </w:r>
                    </w:p>
                    <w:p w14:paraId="191899E9" w14:textId="77777777" w:rsidR="00C73CE0" w:rsidRPr="00C73CE0" w:rsidRDefault="00C73CE0" w:rsidP="00C73CE0">
                      <w:pPr>
                        <w:pStyle w:val="ListParagraph"/>
                        <w:numPr>
                          <w:ilvl w:val="0"/>
                          <w:numId w:val="26"/>
                        </w:numPr>
                        <w:spacing w:after="120"/>
                        <w:ind w:firstLineChars="0" w:hanging="357"/>
                        <w:rPr>
                          <w:rFonts w:ascii="Times New Roman" w:hAnsi="Times New Roman" w:cs="Times New Roman"/>
                          <w:sz w:val="20"/>
                          <w:szCs w:val="20"/>
                        </w:rPr>
                      </w:pPr>
                      <w:r w:rsidRPr="00C73CE0">
                        <w:rPr>
                          <w:rFonts w:ascii="Times New Roman" w:hAnsi="Times New Roman" w:cs="Times New Roman"/>
                          <w:sz w:val="20"/>
                          <w:szCs w:val="20"/>
                        </w:rPr>
                        <w:t>Use legacy cell-reselection rules and the procedures as baseline for ATG cell re-selection mechanism.</w:t>
                      </w:r>
                    </w:p>
                    <w:p w14:paraId="5FD5501E" w14:textId="77777777" w:rsidR="00C73CE0" w:rsidRPr="00C73CE0" w:rsidRDefault="00C73CE0" w:rsidP="00C73CE0">
                      <w:pPr>
                        <w:pStyle w:val="ListParagraph"/>
                        <w:numPr>
                          <w:ilvl w:val="1"/>
                          <w:numId w:val="26"/>
                        </w:numPr>
                        <w:spacing w:after="120"/>
                        <w:ind w:firstLineChars="0"/>
                        <w:rPr>
                          <w:rFonts w:ascii="Times New Roman" w:hAnsi="Times New Roman" w:cs="Times New Roman"/>
                          <w:sz w:val="20"/>
                          <w:szCs w:val="20"/>
                        </w:rPr>
                      </w:pPr>
                      <w:r w:rsidRPr="00C73CE0">
                        <w:rPr>
                          <w:rFonts w:ascii="Times New Roman" w:hAnsi="Times New Roman" w:cs="Times New Roman"/>
                          <w:sz w:val="20"/>
                          <w:szCs w:val="20"/>
                        </w:rPr>
                        <w:t>FFS whether additional enhanced cell re-selection mechanisms shall be considered (e.g., location, distance, speed, based).</w:t>
                      </w:r>
                    </w:p>
                    <w:p w14:paraId="156F6BE3" w14:textId="77777777" w:rsidR="00C73CE0" w:rsidRPr="00A75347" w:rsidRDefault="00C73CE0" w:rsidP="00C73CE0">
                      <w:pPr>
                        <w:pStyle w:val="ListParagraph"/>
                        <w:numPr>
                          <w:ilvl w:val="1"/>
                          <w:numId w:val="26"/>
                        </w:numPr>
                        <w:spacing w:after="120"/>
                        <w:ind w:firstLineChars="0"/>
                        <w:rPr>
                          <w:rFonts w:ascii="Times New Roman" w:hAnsi="Times New Roman" w:cs="Times New Roman"/>
                          <w:sz w:val="20"/>
                          <w:szCs w:val="20"/>
                        </w:rPr>
                      </w:pPr>
                      <w:r w:rsidRPr="00C73CE0">
                        <w:rPr>
                          <w:rFonts w:ascii="Times New Roman" w:hAnsi="Times New Roman" w:cs="Times New Roman"/>
                          <w:sz w:val="20"/>
                          <w:szCs w:val="20"/>
                        </w:rPr>
                        <w:t xml:space="preserve">FFS: The UE is allowed to not measure on the </w:t>
                      </w:r>
                      <w:proofErr w:type="spellStart"/>
                      <w:r w:rsidRPr="00C73CE0">
                        <w:rPr>
                          <w:rFonts w:ascii="Times New Roman" w:hAnsi="Times New Roman" w:cs="Times New Roman"/>
                          <w:sz w:val="20"/>
                          <w:szCs w:val="20"/>
                        </w:rPr>
                        <w:t>neighbour</w:t>
                      </w:r>
                      <w:proofErr w:type="spellEnd"/>
                      <w:r w:rsidRPr="00C73CE0">
                        <w:rPr>
                          <w:rFonts w:ascii="Times New Roman" w:hAnsi="Times New Roman" w:cs="Times New Roman"/>
                          <w:sz w:val="20"/>
                          <w:szCs w:val="20"/>
                        </w:rPr>
                        <w:t xml:space="preserve"> cell measurements based on the distance. Details are FFS.</w:t>
                      </w:r>
                    </w:p>
                  </w:txbxContent>
                </v:textbox>
                <w10:wrap type="square"/>
              </v:shape>
            </w:pict>
          </mc:Fallback>
        </mc:AlternateContent>
      </w:r>
      <w:r>
        <w:rPr>
          <w:lang w:eastAsia="zh-CN"/>
        </w:rPr>
        <w:t>Considering the ATG scenario characteristic, it seems useful to include some enhancement</w:t>
      </w:r>
      <w:r w:rsidR="00DD157A">
        <w:rPr>
          <w:lang w:eastAsia="zh-CN"/>
        </w:rPr>
        <w:t>. S</w:t>
      </w:r>
      <w:r>
        <w:rPr>
          <w:lang w:eastAsia="zh-CN"/>
        </w:rPr>
        <w:t xml:space="preserve">ince the ATG UE might stay in a cell for long time </w:t>
      </w:r>
      <w:proofErr w:type="gramStart"/>
      <w:r>
        <w:rPr>
          <w:lang w:eastAsia="zh-CN"/>
        </w:rPr>
        <w:t>e.g.</w:t>
      </w:r>
      <w:proofErr w:type="gramEnd"/>
      <w:r>
        <w:rPr>
          <w:lang w:eastAsia="zh-CN"/>
        </w:rPr>
        <w:t xml:space="preserve"> 200km/1200km/h ~ 10 minutes</w:t>
      </w:r>
      <w:r w:rsidR="00DD157A">
        <w:rPr>
          <w:lang w:eastAsia="zh-CN"/>
        </w:rPr>
        <w:t>, t</w:t>
      </w:r>
      <w:r>
        <w:rPr>
          <w:lang w:eastAsia="zh-CN"/>
        </w:rPr>
        <w:t xml:space="preserve">here is no need to require UE to do RSRP measurement all along within the cell. When the distance satisfies a specific </w:t>
      </w:r>
      <w:r w:rsidR="00DD157A">
        <w:rPr>
          <w:lang w:eastAsia="zh-CN"/>
        </w:rPr>
        <w:t>threshold</w:t>
      </w:r>
      <w:r>
        <w:rPr>
          <w:lang w:eastAsia="zh-CN"/>
        </w:rPr>
        <w:t xml:space="preserve">, the RSRP measurement can be ignored by ATG UE. </w:t>
      </w:r>
    </w:p>
    <w:p w14:paraId="2CF32138" w14:textId="2254C82E" w:rsidR="00C73CE0" w:rsidRPr="00C73CE0" w:rsidRDefault="00C73CE0" w:rsidP="00DD157A">
      <w:pPr>
        <w:jc w:val="both"/>
        <w:rPr>
          <w:b/>
          <w:bCs/>
          <w:i/>
          <w:iCs/>
          <w:lang w:eastAsia="zh-CN"/>
        </w:rPr>
      </w:pPr>
      <w:r>
        <w:rPr>
          <w:b/>
          <w:bCs/>
          <w:i/>
          <w:iCs/>
          <w:lang w:eastAsia="zh-CN"/>
        </w:rPr>
        <w:t>Proposal 2: RSRP measurement can be ignored by ATG UE when the distance satisfy a specific condition.</w:t>
      </w:r>
    </w:p>
    <w:p w14:paraId="1228603C" w14:textId="299044E9" w:rsidR="00DD157A" w:rsidRDefault="00DD157A" w:rsidP="00DD157A">
      <w:pPr>
        <w:pStyle w:val="Heading2"/>
        <w:spacing w:after="240"/>
        <w:rPr>
          <w:lang w:val="en-US" w:eastAsia="zh-CN"/>
        </w:rPr>
      </w:pPr>
      <w:r w:rsidRPr="00DD157A">
        <w:rPr>
          <w:lang w:val="en-US" w:eastAsia="zh-CN"/>
        </w:rPr>
        <w:t>SDT</w:t>
      </w:r>
    </w:p>
    <w:p w14:paraId="7F02911E" w14:textId="236E357C" w:rsidR="00C73CE0" w:rsidRPr="00DD157A" w:rsidRDefault="00DD157A" w:rsidP="001107A5">
      <w:pPr>
        <w:rPr>
          <w:lang w:val="en-US" w:eastAsia="zh-CN"/>
        </w:rPr>
      </w:pPr>
      <w:r>
        <w:rPr>
          <w:noProof/>
        </w:rPr>
        <mc:AlternateContent>
          <mc:Choice Requires="wps">
            <w:drawing>
              <wp:anchor distT="0" distB="0" distL="114300" distR="114300" simplePos="0" relativeHeight="251663360" behindDoc="0" locked="0" layoutInCell="1" allowOverlap="1" wp14:anchorId="56068F84" wp14:editId="54BCA101">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58ABCE" w14:textId="77777777" w:rsidR="00DD157A" w:rsidRPr="00DD157A" w:rsidRDefault="00DD157A" w:rsidP="00DD157A">
                            <w:pPr>
                              <w:rPr>
                                <w:b/>
                                <w:u w:val="single"/>
                                <w:lang w:eastAsia="ko-KR"/>
                              </w:rPr>
                            </w:pPr>
                            <w:r w:rsidRPr="00DD157A">
                              <w:rPr>
                                <w:b/>
                                <w:u w:val="single"/>
                                <w:lang w:eastAsia="ko-KR"/>
                              </w:rPr>
                              <w:t>Issue 2-1-3: SDT</w:t>
                            </w:r>
                          </w:p>
                          <w:p w14:paraId="3FC3CA30" w14:textId="77777777" w:rsidR="00DD157A" w:rsidRPr="00DD157A" w:rsidRDefault="00DD157A" w:rsidP="00DD157A">
                            <w:pPr>
                              <w:pStyle w:val="ListParagraph"/>
                              <w:numPr>
                                <w:ilvl w:val="0"/>
                                <w:numId w:val="26"/>
                              </w:numPr>
                              <w:spacing w:after="120"/>
                              <w:ind w:firstLineChars="0" w:hanging="357"/>
                              <w:rPr>
                                <w:rFonts w:ascii="Times New Roman" w:hAnsi="Times New Roman" w:cs="Times New Roman"/>
                                <w:sz w:val="20"/>
                                <w:szCs w:val="20"/>
                              </w:rPr>
                            </w:pPr>
                            <w:r w:rsidRPr="00DD157A">
                              <w:rPr>
                                <w:rFonts w:ascii="Times New Roman" w:hAnsi="Times New Roman" w:cs="Times New Roman"/>
                                <w:sz w:val="20"/>
                                <w:szCs w:val="20"/>
                              </w:rPr>
                              <w:t>Option 1: RAN4 is not going to define ATG specific requirements.</w:t>
                            </w:r>
                          </w:p>
                          <w:p w14:paraId="553070CC" w14:textId="77777777" w:rsidR="00DD157A" w:rsidRPr="00745D17" w:rsidRDefault="00DD157A" w:rsidP="00DD157A">
                            <w:pPr>
                              <w:pStyle w:val="ListParagraph"/>
                              <w:numPr>
                                <w:ilvl w:val="0"/>
                                <w:numId w:val="26"/>
                              </w:numPr>
                              <w:spacing w:after="120"/>
                              <w:ind w:firstLineChars="0"/>
                              <w:rPr>
                                <w:rFonts w:ascii="Times New Roman" w:hAnsi="Times New Roman" w:cs="Times New Roman"/>
                                <w:sz w:val="20"/>
                                <w:szCs w:val="20"/>
                              </w:rPr>
                            </w:pPr>
                            <w:r w:rsidRPr="00DD157A">
                              <w:rPr>
                                <w:rFonts w:ascii="Times New Roman" w:hAnsi="Times New Roman" w:cs="Times New Roman"/>
                                <w:sz w:val="20"/>
                                <w:szCs w:val="20"/>
                              </w:rPr>
                              <w:t xml:space="preserve">Option 2: SDT is supported for A2G in Rel-18, and SDT requirements for ATG is FFS.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6068F84" id="Text Box 3"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1758ABCE" w14:textId="77777777" w:rsidR="00DD157A" w:rsidRPr="00DD157A" w:rsidRDefault="00DD157A" w:rsidP="00DD157A">
                      <w:pPr>
                        <w:rPr>
                          <w:b/>
                          <w:u w:val="single"/>
                          <w:lang w:eastAsia="ko-KR"/>
                        </w:rPr>
                      </w:pPr>
                      <w:r w:rsidRPr="00DD157A">
                        <w:rPr>
                          <w:b/>
                          <w:u w:val="single"/>
                          <w:lang w:eastAsia="ko-KR"/>
                        </w:rPr>
                        <w:t>Issue 2-1-3: SDT</w:t>
                      </w:r>
                    </w:p>
                    <w:p w14:paraId="3FC3CA30" w14:textId="77777777" w:rsidR="00DD157A" w:rsidRPr="00DD157A" w:rsidRDefault="00DD157A" w:rsidP="00DD157A">
                      <w:pPr>
                        <w:pStyle w:val="ListParagraph"/>
                        <w:numPr>
                          <w:ilvl w:val="0"/>
                          <w:numId w:val="26"/>
                        </w:numPr>
                        <w:spacing w:after="120"/>
                        <w:ind w:firstLineChars="0" w:hanging="357"/>
                        <w:rPr>
                          <w:rFonts w:ascii="Times New Roman" w:hAnsi="Times New Roman" w:cs="Times New Roman"/>
                          <w:sz w:val="20"/>
                          <w:szCs w:val="20"/>
                        </w:rPr>
                      </w:pPr>
                      <w:r w:rsidRPr="00DD157A">
                        <w:rPr>
                          <w:rFonts w:ascii="Times New Roman" w:hAnsi="Times New Roman" w:cs="Times New Roman"/>
                          <w:sz w:val="20"/>
                          <w:szCs w:val="20"/>
                        </w:rPr>
                        <w:t>Option 1: RAN4 is not going to define ATG specific requirements.</w:t>
                      </w:r>
                    </w:p>
                    <w:p w14:paraId="553070CC" w14:textId="77777777" w:rsidR="00DD157A" w:rsidRPr="00745D17" w:rsidRDefault="00DD157A" w:rsidP="00DD157A">
                      <w:pPr>
                        <w:pStyle w:val="ListParagraph"/>
                        <w:numPr>
                          <w:ilvl w:val="0"/>
                          <w:numId w:val="26"/>
                        </w:numPr>
                        <w:spacing w:after="120"/>
                        <w:ind w:firstLineChars="0"/>
                        <w:rPr>
                          <w:rFonts w:ascii="Times New Roman" w:hAnsi="Times New Roman" w:cs="Times New Roman"/>
                          <w:sz w:val="20"/>
                          <w:szCs w:val="20"/>
                        </w:rPr>
                      </w:pPr>
                      <w:r w:rsidRPr="00DD157A">
                        <w:rPr>
                          <w:rFonts w:ascii="Times New Roman" w:hAnsi="Times New Roman" w:cs="Times New Roman"/>
                          <w:sz w:val="20"/>
                          <w:szCs w:val="20"/>
                        </w:rPr>
                        <w:t xml:space="preserve">Option 2: SDT is supported for A2G in Rel-18, and SDT requirements for ATG is FFS. </w:t>
                      </w:r>
                    </w:p>
                  </w:txbxContent>
                </v:textbox>
                <w10:wrap type="square"/>
              </v:shape>
            </w:pict>
          </mc:Fallback>
        </mc:AlternateContent>
      </w:r>
    </w:p>
    <w:p w14:paraId="0E3C31C1" w14:textId="364D6506" w:rsidR="00DD157A" w:rsidRPr="00DD157A" w:rsidRDefault="00DD157A" w:rsidP="001107A5">
      <w:pPr>
        <w:rPr>
          <w:lang w:val="en-US" w:eastAsia="zh-CN"/>
        </w:rPr>
      </w:pPr>
    </w:p>
    <w:p w14:paraId="52297297" w14:textId="1B1DFBC6" w:rsidR="00DD157A" w:rsidRPr="00DD157A" w:rsidRDefault="00DD157A" w:rsidP="001107A5">
      <w:pPr>
        <w:rPr>
          <w:lang w:val="en-US" w:eastAsia="zh-CN"/>
        </w:rPr>
      </w:pPr>
    </w:p>
    <w:p w14:paraId="6850AA80" w14:textId="79A9ECF4" w:rsidR="00DD157A" w:rsidRPr="00DD157A" w:rsidRDefault="00DD157A" w:rsidP="001107A5">
      <w:pPr>
        <w:rPr>
          <w:lang w:val="en-US" w:eastAsia="zh-CN"/>
        </w:rPr>
      </w:pPr>
    </w:p>
    <w:p w14:paraId="58591534" w14:textId="5579B78C" w:rsidR="00233F65" w:rsidRPr="00233F65" w:rsidRDefault="00233F65" w:rsidP="00233F65">
      <w:pPr>
        <w:jc w:val="both"/>
        <w:rPr>
          <w:rFonts w:eastAsia="SimSun"/>
        </w:rPr>
      </w:pPr>
      <w:r>
        <w:rPr>
          <w:rFonts w:eastAsia="SimSun"/>
        </w:rPr>
        <w:t>From scenario perspective,</w:t>
      </w:r>
      <w:r w:rsidR="00DD157A">
        <w:rPr>
          <w:rFonts w:eastAsia="SimSun"/>
        </w:rPr>
        <w:t xml:space="preserve"> ATG UE aims to provide service for in-flight passengers. Due to large number of passengers in the flight, the ATG may always have certain amount of data to be transferred. There is not as many opportunities as TN to go to RRC_INACTICE state and only transmit small data for ATG. We are not sure about </w:t>
      </w:r>
      <w:r>
        <w:rPr>
          <w:rFonts w:eastAsia="SimSun"/>
        </w:rPr>
        <w:t>how often</w:t>
      </w:r>
      <w:r w:rsidR="00DD157A">
        <w:rPr>
          <w:rFonts w:eastAsia="SimSun"/>
        </w:rPr>
        <w:t xml:space="preserve"> ATG UE </w:t>
      </w:r>
      <w:r>
        <w:rPr>
          <w:rFonts w:eastAsia="SimSun"/>
        </w:rPr>
        <w:t>will</w:t>
      </w:r>
      <w:r w:rsidR="00DD157A">
        <w:rPr>
          <w:rFonts w:eastAsia="SimSun"/>
        </w:rPr>
        <w:t xml:space="preserve"> use RRC_INACTIVE state. </w:t>
      </w:r>
      <w:r>
        <w:rPr>
          <w:rFonts w:eastAsia="SimSun"/>
        </w:rPr>
        <w:t xml:space="preserve">If SDT is to be considered, </w:t>
      </w:r>
      <w:r w:rsidRPr="00233F65">
        <w:rPr>
          <w:rFonts w:eastAsia="SimSun"/>
        </w:rPr>
        <w:t>due to</w:t>
      </w:r>
      <w:r w:rsidRPr="00233F65">
        <w:rPr>
          <w:rFonts w:eastAsia="SimSun"/>
        </w:rPr>
        <w:t xml:space="preserve"> high velocity and larger ISD of the cell deployment, the TA validation for CG-SDT may need to be enhanced or further check whether TA validation is needed</w:t>
      </w:r>
      <w:r w:rsidRPr="00233F65">
        <w:rPr>
          <w:rFonts w:eastAsia="SimSun"/>
        </w:rPr>
        <w:t xml:space="preserve">. </w:t>
      </w:r>
    </w:p>
    <w:p w14:paraId="28A1AB32" w14:textId="77777777" w:rsidR="00DD157A" w:rsidRPr="001F74ED" w:rsidRDefault="00DD157A" w:rsidP="00DD157A">
      <w:pPr>
        <w:spacing w:before="120"/>
        <w:jc w:val="both"/>
        <w:rPr>
          <w:rFonts w:eastAsia="SimSun"/>
          <w:b/>
          <w:bCs/>
          <w:i/>
          <w:iCs/>
        </w:rPr>
      </w:pPr>
      <w:r w:rsidRPr="001F74ED">
        <w:rPr>
          <w:rFonts w:eastAsia="SimSun"/>
          <w:b/>
          <w:bCs/>
          <w:i/>
          <w:iCs/>
        </w:rPr>
        <w:t xml:space="preserve">Observation 1: </w:t>
      </w:r>
      <w:r>
        <w:rPr>
          <w:rFonts w:eastAsia="SimSun"/>
          <w:b/>
          <w:bCs/>
          <w:i/>
          <w:iCs/>
        </w:rPr>
        <w:t>T</w:t>
      </w:r>
      <w:r w:rsidRPr="001F74ED">
        <w:rPr>
          <w:rFonts w:eastAsia="SimSun"/>
          <w:b/>
          <w:bCs/>
          <w:i/>
          <w:iCs/>
        </w:rPr>
        <w:t xml:space="preserve">here might be less opportunities for ATG UE to go to RRC_INACTIVE state due to large </w:t>
      </w:r>
      <w:r>
        <w:rPr>
          <w:rFonts w:eastAsia="SimSun"/>
          <w:b/>
          <w:bCs/>
          <w:i/>
          <w:iCs/>
        </w:rPr>
        <w:t>amount</w:t>
      </w:r>
      <w:r w:rsidRPr="001F74ED">
        <w:rPr>
          <w:rFonts w:eastAsia="SimSun"/>
          <w:b/>
          <w:bCs/>
          <w:i/>
          <w:iCs/>
        </w:rPr>
        <w:t xml:space="preserve"> of dat</w:t>
      </w:r>
      <w:r>
        <w:rPr>
          <w:rFonts w:eastAsia="SimSun"/>
          <w:b/>
          <w:bCs/>
          <w:i/>
          <w:iCs/>
        </w:rPr>
        <w:t>a</w:t>
      </w:r>
      <w:r w:rsidRPr="001F74ED">
        <w:rPr>
          <w:rFonts w:eastAsia="SimSun"/>
          <w:b/>
          <w:bCs/>
          <w:i/>
          <w:iCs/>
        </w:rPr>
        <w:t xml:space="preserve"> for in-flight passengers</w:t>
      </w:r>
    </w:p>
    <w:p w14:paraId="568790EB" w14:textId="06B865CC" w:rsidR="00C73CE0" w:rsidRPr="007457CE" w:rsidRDefault="00DD157A" w:rsidP="007457CE">
      <w:pPr>
        <w:spacing w:before="120"/>
        <w:jc w:val="both"/>
        <w:rPr>
          <w:rFonts w:eastAsia="SimSun"/>
          <w:b/>
          <w:bCs/>
          <w:i/>
          <w:iCs/>
        </w:rPr>
      </w:pPr>
      <w:r w:rsidRPr="00233F65">
        <w:rPr>
          <w:rFonts w:eastAsia="SimSun"/>
          <w:b/>
          <w:bCs/>
          <w:i/>
          <w:iCs/>
        </w:rPr>
        <w:t xml:space="preserve">Proposal </w:t>
      </w:r>
      <w:r w:rsidR="00E23BA6">
        <w:rPr>
          <w:rFonts w:eastAsia="SimSun"/>
          <w:b/>
          <w:bCs/>
          <w:i/>
          <w:iCs/>
        </w:rPr>
        <w:t>3</w:t>
      </w:r>
      <w:r w:rsidRPr="00233F65">
        <w:rPr>
          <w:rFonts w:eastAsia="SimSun"/>
          <w:b/>
          <w:bCs/>
          <w:i/>
          <w:iCs/>
        </w:rPr>
        <w:t xml:space="preserve">: </w:t>
      </w:r>
      <w:r w:rsidR="00233F65" w:rsidRPr="00233F65">
        <w:rPr>
          <w:rFonts w:eastAsia="SimSun"/>
          <w:b/>
          <w:bCs/>
          <w:i/>
          <w:iCs/>
        </w:rPr>
        <w:t xml:space="preserve">If SDT is to be considered, due to high velocity and larger ISD of the cell deployment, the TA validation for CG-SDT may need to be enhanced or further check whether </w:t>
      </w:r>
      <w:r w:rsidR="00233F65">
        <w:rPr>
          <w:rFonts w:eastAsia="SimSun"/>
          <w:b/>
          <w:bCs/>
          <w:i/>
          <w:iCs/>
        </w:rPr>
        <w:t>it</w:t>
      </w:r>
      <w:r w:rsidR="00233F65" w:rsidRPr="00233F65">
        <w:rPr>
          <w:rFonts w:eastAsia="SimSun"/>
          <w:b/>
          <w:bCs/>
          <w:i/>
          <w:iCs/>
        </w:rPr>
        <w:t xml:space="preserve"> is needed.</w:t>
      </w:r>
    </w:p>
    <w:p w14:paraId="5ACE8C26" w14:textId="387B2D4F" w:rsidR="00C73CE0" w:rsidRDefault="007457CE" w:rsidP="007457CE">
      <w:pPr>
        <w:pStyle w:val="Heading2"/>
        <w:spacing w:after="240"/>
        <w:rPr>
          <w:lang w:val="en-US" w:eastAsia="zh-CN"/>
        </w:rPr>
      </w:pPr>
      <w:r>
        <w:rPr>
          <w:lang w:val="en-US" w:eastAsia="zh-CN"/>
        </w:rPr>
        <w:t>Handover</w:t>
      </w:r>
    </w:p>
    <w:p w14:paraId="14BFBB8F" w14:textId="0D7ACE98" w:rsidR="00C73CE0" w:rsidRDefault="00120BB4" w:rsidP="001107A5">
      <w:pPr>
        <w:rPr>
          <w:lang w:val="en-US" w:eastAsia="zh-CN"/>
        </w:rPr>
      </w:pPr>
      <w:r>
        <w:rPr>
          <w:noProof/>
        </w:rPr>
        <mc:AlternateContent>
          <mc:Choice Requires="wps">
            <w:drawing>
              <wp:anchor distT="0" distB="0" distL="114300" distR="114300" simplePos="0" relativeHeight="251665408" behindDoc="0" locked="0" layoutInCell="1" allowOverlap="1" wp14:anchorId="3B544DD9" wp14:editId="2C3B5340">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74B6FD" w14:textId="77777777" w:rsidR="00120BB4" w:rsidRPr="00120BB4" w:rsidRDefault="00120BB4" w:rsidP="00120BB4">
                            <w:pPr>
                              <w:rPr>
                                <w:b/>
                                <w:u w:val="single"/>
                                <w:lang w:eastAsia="ko-KR"/>
                              </w:rPr>
                            </w:pPr>
                            <w:r w:rsidRPr="00120BB4">
                              <w:rPr>
                                <w:b/>
                                <w:u w:val="single"/>
                                <w:lang w:eastAsia="ko-KR"/>
                              </w:rPr>
                              <w:t>Issue 2-2-1-2: NR Handover requirement</w:t>
                            </w:r>
                          </w:p>
                          <w:p w14:paraId="569CDF20" w14:textId="77777777" w:rsidR="00120BB4" w:rsidRPr="00120BB4" w:rsidRDefault="00120BB4" w:rsidP="00120BB4">
                            <w:pPr>
                              <w:numPr>
                                <w:ilvl w:val="0"/>
                                <w:numId w:val="26"/>
                              </w:numPr>
                              <w:overflowPunct/>
                              <w:autoSpaceDE/>
                              <w:autoSpaceDN/>
                              <w:adjustRightInd/>
                              <w:spacing w:after="0"/>
                              <w:ind w:left="935" w:hanging="357"/>
                              <w:textAlignment w:val="auto"/>
                            </w:pPr>
                            <w:r w:rsidRPr="00120BB4">
                              <w:t>For the unknown case</w:t>
                            </w:r>
                          </w:p>
                          <w:p w14:paraId="5B28B8F2" w14:textId="77777777" w:rsidR="00120BB4" w:rsidRPr="00120BB4" w:rsidRDefault="00120BB4" w:rsidP="00120BB4">
                            <w:pPr>
                              <w:pStyle w:val="ListParagraph"/>
                              <w:numPr>
                                <w:ilvl w:val="1"/>
                                <w:numId w:val="26"/>
                              </w:numPr>
                              <w:spacing w:after="120"/>
                              <w:ind w:firstLineChars="0"/>
                              <w:rPr>
                                <w:rFonts w:ascii="Times New Roman" w:hAnsi="Times New Roman" w:cs="Times New Roman"/>
                                <w:sz w:val="20"/>
                                <w:szCs w:val="20"/>
                              </w:rPr>
                            </w:pPr>
                            <w:r w:rsidRPr="00120BB4">
                              <w:rPr>
                                <w:rFonts w:ascii="Times New Roman" w:hAnsi="Times New Roman" w:cs="Times New Roman"/>
                                <w:sz w:val="20"/>
                                <w:szCs w:val="20"/>
                              </w:rPr>
                              <w:t xml:space="preserve">Option 1: reusing legacy requirements </w:t>
                            </w:r>
                          </w:p>
                          <w:p w14:paraId="444C1273" w14:textId="77777777" w:rsidR="00120BB4" w:rsidRPr="00120BB4" w:rsidRDefault="00120BB4" w:rsidP="00120BB4">
                            <w:pPr>
                              <w:pStyle w:val="ListParagraph"/>
                              <w:numPr>
                                <w:ilvl w:val="1"/>
                                <w:numId w:val="26"/>
                              </w:numPr>
                              <w:spacing w:after="120"/>
                              <w:ind w:firstLineChars="0"/>
                              <w:rPr>
                                <w:rFonts w:ascii="Times New Roman" w:hAnsi="Times New Roman" w:cs="Times New Roman"/>
                                <w:sz w:val="20"/>
                                <w:szCs w:val="20"/>
                              </w:rPr>
                            </w:pPr>
                            <w:r w:rsidRPr="00120BB4">
                              <w:rPr>
                                <w:rFonts w:ascii="Times New Roman" w:hAnsi="Times New Roman" w:cs="Times New Roman"/>
                                <w:sz w:val="20"/>
                                <w:szCs w:val="20"/>
                              </w:rPr>
                              <w:t xml:space="preserve">Option 2: Not to define handover requirements for an unknown cell. </w:t>
                            </w:r>
                          </w:p>
                          <w:p w14:paraId="356CAD41" w14:textId="77777777" w:rsidR="00120BB4" w:rsidRPr="00120BB4" w:rsidRDefault="00120BB4" w:rsidP="00120BB4">
                            <w:pPr>
                              <w:pStyle w:val="ListParagraph"/>
                              <w:numPr>
                                <w:ilvl w:val="1"/>
                                <w:numId w:val="26"/>
                              </w:numPr>
                              <w:spacing w:after="120"/>
                              <w:ind w:firstLineChars="0"/>
                              <w:rPr>
                                <w:rFonts w:ascii="Times New Roman" w:hAnsi="Times New Roman" w:cs="Times New Roman"/>
                                <w:sz w:val="20"/>
                                <w:szCs w:val="20"/>
                              </w:rPr>
                            </w:pPr>
                            <w:r w:rsidRPr="00120BB4">
                              <w:rPr>
                                <w:rFonts w:ascii="Times New Roman" w:hAnsi="Times New Roman" w:cs="Times New Roman"/>
                                <w:sz w:val="20"/>
                                <w:szCs w:val="20"/>
                              </w:rPr>
                              <w:t xml:space="preserve">Option 3: Postpone the discussion on hand over requirement until the hand over mechanism is concluded </w:t>
                            </w:r>
                          </w:p>
                          <w:p w14:paraId="253F6A89" w14:textId="77777777" w:rsidR="00120BB4" w:rsidRPr="00B27F0E" w:rsidRDefault="00120BB4" w:rsidP="00120BB4">
                            <w:pPr>
                              <w:pStyle w:val="ListParagraph"/>
                              <w:numPr>
                                <w:ilvl w:val="1"/>
                                <w:numId w:val="26"/>
                              </w:numPr>
                              <w:spacing w:after="120"/>
                              <w:ind w:firstLineChars="0"/>
                              <w:rPr>
                                <w:rFonts w:ascii="Times New Roman" w:hAnsi="Times New Roman" w:cs="Times New Roman"/>
                                <w:sz w:val="20"/>
                                <w:szCs w:val="20"/>
                              </w:rPr>
                            </w:pPr>
                            <w:r w:rsidRPr="00120BB4">
                              <w:rPr>
                                <w:rFonts w:ascii="Times New Roman" w:hAnsi="Times New Roman" w:cs="Times New Roman"/>
                                <w:sz w:val="20"/>
                                <w:szCs w:val="20"/>
                              </w:rPr>
                              <w:t xml:space="preserve">Option 4: For handover to unknown target cell, </w:t>
                            </w:r>
                            <w:proofErr w:type="spellStart"/>
                            <w:r w:rsidRPr="00120BB4">
                              <w:rPr>
                                <w:rFonts w:ascii="Times New Roman" w:hAnsi="Times New Roman" w:cs="Times New Roman"/>
                                <w:sz w:val="20"/>
                                <w:szCs w:val="20"/>
                              </w:rPr>
                              <w:t>Tsearch</w:t>
                            </w:r>
                            <w:proofErr w:type="spellEnd"/>
                            <w:r w:rsidRPr="00120BB4">
                              <w:rPr>
                                <w:rFonts w:ascii="Times New Roman" w:hAnsi="Times New Roman" w:cs="Times New Roman"/>
                                <w:sz w:val="20"/>
                                <w:szCs w:val="20"/>
                              </w:rPr>
                              <w:t xml:space="preserve"> is FFS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544DD9" id="Text Box 4" o:sp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5674B6FD" w14:textId="77777777" w:rsidR="00120BB4" w:rsidRPr="00120BB4" w:rsidRDefault="00120BB4" w:rsidP="00120BB4">
                      <w:pPr>
                        <w:rPr>
                          <w:b/>
                          <w:u w:val="single"/>
                          <w:lang w:eastAsia="ko-KR"/>
                        </w:rPr>
                      </w:pPr>
                      <w:r w:rsidRPr="00120BB4">
                        <w:rPr>
                          <w:b/>
                          <w:u w:val="single"/>
                          <w:lang w:eastAsia="ko-KR"/>
                        </w:rPr>
                        <w:t>Issue 2-2-1-2: NR Handover requirement</w:t>
                      </w:r>
                    </w:p>
                    <w:p w14:paraId="569CDF20" w14:textId="77777777" w:rsidR="00120BB4" w:rsidRPr="00120BB4" w:rsidRDefault="00120BB4" w:rsidP="00120BB4">
                      <w:pPr>
                        <w:numPr>
                          <w:ilvl w:val="0"/>
                          <w:numId w:val="26"/>
                        </w:numPr>
                        <w:overflowPunct/>
                        <w:autoSpaceDE/>
                        <w:autoSpaceDN/>
                        <w:adjustRightInd/>
                        <w:spacing w:after="0"/>
                        <w:ind w:left="935" w:hanging="357"/>
                        <w:textAlignment w:val="auto"/>
                      </w:pPr>
                      <w:r w:rsidRPr="00120BB4">
                        <w:t>For the unknown case</w:t>
                      </w:r>
                    </w:p>
                    <w:p w14:paraId="5B28B8F2" w14:textId="77777777" w:rsidR="00120BB4" w:rsidRPr="00120BB4" w:rsidRDefault="00120BB4" w:rsidP="00120BB4">
                      <w:pPr>
                        <w:pStyle w:val="ListParagraph"/>
                        <w:numPr>
                          <w:ilvl w:val="1"/>
                          <w:numId w:val="26"/>
                        </w:numPr>
                        <w:spacing w:after="120"/>
                        <w:ind w:firstLineChars="0"/>
                        <w:rPr>
                          <w:rFonts w:ascii="Times New Roman" w:hAnsi="Times New Roman" w:cs="Times New Roman"/>
                          <w:sz w:val="20"/>
                          <w:szCs w:val="20"/>
                        </w:rPr>
                      </w:pPr>
                      <w:r w:rsidRPr="00120BB4">
                        <w:rPr>
                          <w:rFonts w:ascii="Times New Roman" w:hAnsi="Times New Roman" w:cs="Times New Roman"/>
                          <w:sz w:val="20"/>
                          <w:szCs w:val="20"/>
                        </w:rPr>
                        <w:t xml:space="preserve">Option 1: reusing legacy requirements </w:t>
                      </w:r>
                    </w:p>
                    <w:p w14:paraId="444C1273" w14:textId="77777777" w:rsidR="00120BB4" w:rsidRPr="00120BB4" w:rsidRDefault="00120BB4" w:rsidP="00120BB4">
                      <w:pPr>
                        <w:pStyle w:val="ListParagraph"/>
                        <w:numPr>
                          <w:ilvl w:val="1"/>
                          <w:numId w:val="26"/>
                        </w:numPr>
                        <w:spacing w:after="120"/>
                        <w:ind w:firstLineChars="0"/>
                        <w:rPr>
                          <w:rFonts w:ascii="Times New Roman" w:hAnsi="Times New Roman" w:cs="Times New Roman"/>
                          <w:sz w:val="20"/>
                          <w:szCs w:val="20"/>
                        </w:rPr>
                      </w:pPr>
                      <w:r w:rsidRPr="00120BB4">
                        <w:rPr>
                          <w:rFonts w:ascii="Times New Roman" w:hAnsi="Times New Roman" w:cs="Times New Roman"/>
                          <w:sz w:val="20"/>
                          <w:szCs w:val="20"/>
                        </w:rPr>
                        <w:t xml:space="preserve">Option 2: Not to define handover requirements for an unknown cell. </w:t>
                      </w:r>
                    </w:p>
                    <w:p w14:paraId="356CAD41" w14:textId="77777777" w:rsidR="00120BB4" w:rsidRPr="00120BB4" w:rsidRDefault="00120BB4" w:rsidP="00120BB4">
                      <w:pPr>
                        <w:pStyle w:val="ListParagraph"/>
                        <w:numPr>
                          <w:ilvl w:val="1"/>
                          <w:numId w:val="26"/>
                        </w:numPr>
                        <w:spacing w:after="120"/>
                        <w:ind w:firstLineChars="0"/>
                        <w:rPr>
                          <w:rFonts w:ascii="Times New Roman" w:hAnsi="Times New Roman" w:cs="Times New Roman"/>
                          <w:sz w:val="20"/>
                          <w:szCs w:val="20"/>
                        </w:rPr>
                      </w:pPr>
                      <w:r w:rsidRPr="00120BB4">
                        <w:rPr>
                          <w:rFonts w:ascii="Times New Roman" w:hAnsi="Times New Roman" w:cs="Times New Roman"/>
                          <w:sz w:val="20"/>
                          <w:szCs w:val="20"/>
                        </w:rPr>
                        <w:t xml:space="preserve">Option 3: Postpone the discussion on hand over requirement until the hand over mechanism is concluded </w:t>
                      </w:r>
                    </w:p>
                    <w:p w14:paraId="253F6A89" w14:textId="77777777" w:rsidR="00120BB4" w:rsidRPr="00B27F0E" w:rsidRDefault="00120BB4" w:rsidP="00120BB4">
                      <w:pPr>
                        <w:pStyle w:val="ListParagraph"/>
                        <w:numPr>
                          <w:ilvl w:val="1"/>
                          <w:numId w:val="26"/>
                        </w:numPr>
                        <w:spacing w:after="120"/>
                        <w:ind w:firstLineChars="0"/>
                        <w:rPr>
                          <w:rFonts w:ascii="Times New Roman" w:hAnsi="Times New Roman" w:cs="Times New Roman"/>
                          <w:sz w:val="20"/>
                          <w:szCs w:val="20"/>
                        </w:rPr>
                      </w:pPr>
                      <w:r w:rsidRPr="00120BB4">
                        <w:rPr>
                          <w:rFonts w:ascii="Times New Roman" w:hAnsi="Times New Roman" w:cs="Times New Roman"/>
                          <w:sz w:val="20"/>
                          <w:szCs w:val="20"/>
                        </w:rPr>
                        <w:t xml:space="preserve">Option 4: For handover to unknown target cell, </w:t>
                      </w:r>
                      <w:proofErr w:type="spellStart"/>
                      <w:r w:rsidRPr="00120BB4">
                        <w:rPr>
                          <w:rFonts w:ascii="Times New Roman" w:hAnsi="Times New Roman" w:cs="Times New Roman"/>
                          <w:sz w:val="20"/>
                          <w:szCs w:val="20"/>
                        </w:rPr>
                        <w:t>Tsearch</w:t>
                      </w:r>
                      <w:proofErr w:type="spellEnd"/>
                      <w:r w:rsidRPr="00120BB4">
                        <w:rPr>
                          <w:rFonts w:ascii="Times New Roman" w:hAnsi="Times New Roman" w:cs="Times New Roman"/>
                          <w:sz w:val="20"/>
                          <w:szCs w:val="20"/>
                        </w:rPr>
                        <w:t xml:space="preserve"> is FFS </w:t>
                      </w:r>
                    </w:p>
                  </w:txbxContent>
                </v:textbox>
                <w10:wrap type="square"/>
              </v:shape>
            </w:pict>
          </mc:Fallback>
        </mc:AlternateContent>
      </w:r>
    </w:p>
    <w:p w14:paraId="286F2151" w14:textId="2F6FD5A5" w:rsidR="007457CE" w:rsidRDefault="00120BB4" w:rsidP="001107A5">
      <w:pPr>
        <w:rPr>
          <w:rFonts w:eastAsia="SimSun"/>
        </w:rPr>
      </w:pPr>
      <w:r>
        <w:rPr>
          <w:lang w:val="en-US" w:eastAsia="zh-CN"/>
        </w:rPr>
        <w:t xml:space="preserve">In the last RAN4 meeting, it has been agreed that </w:t>
      </w:r>
      <w:r>
        <w:rPr>
          <w:rFonts w:eastAsia="SimSun"/>
        </w:rPr>
        <w:t>l</w:t>
      </w:r>
      <w:r w:rsidRPr="00BB0470">
        <w:rPr>
          <w:rFonts w:eastAsia="SimSun"/>
        </w:rPr>
        <w:t>egacy NR Handover mechanism can be reused by ATG</w:t>
      </w:r>
      <w:r>
        <w:rPr>
          <w:rFonts w:eastAsia="SimSun"/>
        </w:rPr>
        <w:t>. Hence we think it’s reasonable to reuse the legacy requirements as in option 1.</w:t>
      </w:r>
    </w:p>
    <w:p w14:paraId="7063E185" w14:textId="6CE628F1" w:rsidR="00120BB4" w:rsidRPr="00120BB4" w:rsidRDefault="00120BB4" w:rsidP="001107A5">
      <w:pPr>
        <w:rPr>
          <w:rFonts w:eastAsia="SimSun"/>
          <w:b/>
          <w:bCs/>
        </w:rPr>
      </w:pPr>
      <w:r w:rsidRPr="00120BB4">
        <w:rPr>
          <w:rFonts w:eastAsia="SimSun"/>
          <w:b/>
          <w:bCs/>
        </w:rPr>
        <w:t>Proposal 4: reuse legacy NR handover requirement for ATG.</w:t>
      </w:r>
    </w:p>
    <w:p w14:paraId="78CF8687" w14:textId="6A1EC6A4" w:rsidR="00120BB4" w:rsidRDefault="004F5C33" w:rsidP="00120BB4">
      <w:pPr>
        <w:pStyle w:val="Heading2"/>
        <w:spacing w:after="240"/>
        <w:rPr>
          <w:lang w:val="en-US" w:eastAsia="zh-CN"/>
        </w:rPr>
      </w:pPr>
      <w:r>
        <w:rPr>
          <w:noProof/>
        </w:rPr>
        <w:lastRenderedPageBreak/>
        <mc:AlternateContent>
          <mc:Choice Requires="wps">
            <w:drawing>
              <wp:anchor distT="0" distB="0" distL="114300" distR="114300" simplePos="0" relativeHeight="251667456" behindDoc="0" locked="0" layoutInCell="1" allowOverlap="1" wp14:anchorId="06765953" wp14:editId="500F5371">
                <wp:simplePos x="0" y="0"/>
                <wp:positionH relativeFrom="column">
                  <wp:posOffset>0</wp:posOffset>
                </wp:positionH>
                <wp:positionV relativeFrom="paragraph">
                  <wp:posOffset>344170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CF55C55" w14:textId="77777777" w:rsidR="00120BB4" w:rsidRPr="00120BB4" w:rsidRDefault="00120BB4" w:rsidP="00120BB4">
                            <w:pPr>
                              <w:rPr>
                                <w:b/>
                                <w:u w:val="single"/>
                                <w:lang w:eastAsia="ko-KR"/>
                              </w:rPr>
                            </w:pPr>
                            <w:r w:rsidRPr="00120BB4">
                              <w:rPr>
                                <w:b/>
                                <w:u w:val="single"/>
                                <w:lang w:eastAsia="ko-KR"/>
                              </w:rPr>
                              <w:t>Issue 2-2-2: Conditional Handover</w:t>
                            </w:r>
                          </w:p>
                          <w:p w14:paraId="2BE3FDD9" w14:textId="0296A977" w:rsidR="00120BB4" w:rsidRPr="00120BB4" w:rsidRDefault="00120BB4" w:rsidP="00120BB4">
                            <w:pPr>
                              <w:pStyle w:val="ListParagraph"/>
                              <w:numPr>
                                <w:ilvl w:val="0"/>
                                <w:numId w:val="26"/>
                              </w:numPr>
                              <w:spacing w:after="120"/>
                              <w:ind w:firstLineChars="0" w:hanging="357"/>
                              <w:rPr>
                                <w:rFonts w:ascii="Times New Roman" w:hAnsi="Times New Roman" w:cs="Times New Roman"/>
                                <w:sz w:val="20"/>
                                <w:szCs w:val="20"/>
                              </w:rPr>
                            </w:pPr>
                            <w:r w:rsidRPr="00120BB4">
                              <w:rPr>
                                <w:rFonts w:ascii="Times New Roman" w:hAnsi="Times New Roman" w:cs="Times New Roman"/>
                                <w:sz w:val="20"/>
                                <w:szCs w:val="20"/>
                              </w:rPr>
                              <w:t xml:space="preserve">Option 1: Not to consider conditional handover for ATG UE at least in Rel-18 </w:t>
                            </w:r>
                          </w:p>
                          <w:p w14:paraId="648E46EB" w14:textId="68EFFECA" w:rsidR="00120BB4" w:rsidRPr="00120BB4" w:rsidRDefault="00120BB4" w:rsidP="00120BB4">
                            <w:pPr>
                              <w:pStyle w:val="ListParagraph"/>
                              <w:numPr>
                                <w:ilvl w:val="0"/>
                                <w:numId w:val="26"/>
                              </w:numPr>
                              <w:spacing w:after="120"/>
                              <w:ind w:firstLineChars="0" w:hanging="357"/>
                              <w:rPr>
                                <w:rFonts w:ascii="Times New Roman" w:hAnsi="Times New Roman" w:cs="Times New Roman"/>
                                <w:sz w:val="20"/>
                                <w:szCs w:val="20"/>
                              </w:rPr>
                            </w:pPr>
                            <w:r w:rsidRPr="00120BB4">
                              <w:rPr>
                                <w:rFonts w:ascii="Times New Roman" w:hAnsi="Times New Roman" w:cs="Times New Roman"/>
                                <w:sz w:val="20"/>
                                <w:szCs w:val="20"/>
                              </w:rPr>
                              <w:t xml:space="preserve">Option 2: Introduce legacy CHO for ATG </w:t>
                            </w:r>
                          </w:p>
                          <w:p w14:paraId="4143A473" w14:textId="5A0E6CF1" w:rsidR="00120BB4" w:rsidRPr="00120BB4" w:rsidRDefault="00120BB4" w:rsidP="00120BB4">
                            <w:pPr>
                              <w:pStyle w:val="ListParagraph"/>
                              <w:numPr>
                                <w:ilvl w:val="1"/>
                                <w:numId w:val="26"/>
                              </w:numPr>
                              <w:spacing w:after="120"/>
                              <w:ind w:firstLineChars="0"/>
                              <w:rPr>
                                <w:rFonts w:ascii="Times New Roman" w:hAnsi="Times New Roman" w:cs="Times New Roman"/>
                                <w:sz w:val="20"/>
                                <w:szCs w:val="20"/>
                              </w:rPr>
                            </w:pPr>
                            <w:r w:rsidRPr="00120BB4">
                              <w:rPr>
                                <w:rFonts w:ascii="Times New Roman" w:hAnsi="Times New Roman" w:cs="Times New Roman"/>
                                <w:sz w:val="20"/>
                                <w:szCs w:val="20"/>
                              </w:rPr>
                              <w:t xml:space="preserve">Option 2-1: The legacy R16 CHO delay requirements can be reused. </w:t>
                            </w:r>
                          </w:p>
                          <w:p w14:paraId="5B08AC03" w14:textId="485E3290" w:rsidR="00120BB4" w:rsidRPr="00120BB4" w:rsidRDefault="00120BB4" w:rsidP="00120BB4">
                            <w:pPr>
                              <w:pStyle w:val="ListParagraph"/>
                              <w:numPr>
                                <w:ilvl w:val="0"/>
                                <w:numId w:val="26"/>
                              </w:numPr>
                              <w:spacing w:after="120"/>
                              <w:ind w:firstLineChars="0" w:hanging="357"/>
                              <w:rPr>
                                <w:rFonts w:ascii="Times New Roman" w:hAnsi="Times New Roman" w:cs="Times New Roman"/>
                                <w:sz w:val="20"/>
                                <w:szCs w:val="20"/>
                              </w:rPr>
                            </w:pPr>
                            <w:r w:rsidRPr="00120BB4">
                              <w:rPr>
                                <w:rFonts w:ascii="Times New Roman" w:hAnsi="Times New Roman" w:cs="Times New Roman"/>
                                <w:sz w:val="20"/>
                                <w:szCs w:val="20"/>
                              </w:rPr>
                              <w:t xml:space="preserve">Option 3: Introduce location-based CHO for ATG </w:t>
                            </w:r>
                          </w:p>
                          <w:p w14:paraId="76BBDFEE" w14:textId="6640C8BB" w:rsidR="00120BB4" w:rsidRPr="00120BB4" w:rsidRDefault="00120BB4" w:rsidP="00120BB4">
                            <w:pPr>
                              <w:pStyle w:val="ListParagraph"/>
                              <w:numPr>
                                <w:ilvl w:val="1"/>
                                <w:numId w:val="26"/>
                              </w:numPr>
                              <w:spacing w:after="120"/>
                              <w:ind w:firstLineChars="0"/>
                              <w:rPr>
                                <w:rFonts w:ascii="Times New Roman" w:hAnsi="Times New Roman" w:cs="Times New Roman"/>
                                <w:sz w:val="20"/>
                                <w:szCs w:val="20"/>
                              </w:rPr>
                            </w:pPr>
                            <w:r w:rsidRPr="00120BB4">
                              <w:rPr>
                                <w:rFonts w:ascii="Times New Roman" w:hAnsi="Times New Roman" w:cs="Times New Roman"/>
                                <w:sz w:val="20"/>
                                <w:szCs w:val="20"/>
                              </w:rPr>
                              <w:t xml:space="preserve">Option 3-1: The logic and signaling from R17 NTN could be reused, while the location-based CHO delay requirements should be revisited in ATG scenario. </w:t>
                            </w:r>
                          </w:p>
                          <w:p w14:paraId="208A9C6F" w14:textId="3E7739F4" w:rsidR="00120BB4" w:rsidRPr="00120BB4" w:rsidRDefault="00120BB4" w:rsidP="00120BB4">
                            <w:pPr>
                              <w:pStyle w:val="ListParagraph"/>
                              <w:numPr>
                                <w:ilvl w:val="1"/>
                                <w:numId w:val="26"/>
                              </w:numPr>
                              <w:spacing w:after="120"/>
                              <w:ind w:firstLineChars="0"/>
                              <w:rPr>
                                <w:rFonts w:ascii="Times New Roman" w:hAnsi="Times New Roman" w:cs="Times New Roman"/>
                                <w:sz w:val="20"/>
                                <w:szCs w:val="20"/>
                              </w:rPr>
                            </w:pPr>
                            <w:r w:rsidRPr="00120BB4">
                              <w:rPr>
                                <w:rFonts w:ascii="Times New Roman" w:hAnsi="Times New Roman" w:cs="Times New Roman"/>
                                <w:sz w:val="20"/>
                                <w:szCs w:val="20"/>
                              </w:rPr>
                              <w:t xml:space="preserve">Option 3-2: reuse legacy CHO requirement framework </w:t>
                            </w:r>
                          </w:p>
                          <w:p w14:paraId="00A00241" w14:textId="7EF709D2" w:rsidR="00120BB4" w:rsidRPr="00DE17B1" w:rsidRDefault="00120BB4" w:rsidP="00DE17B1">
                            <w:pPr>
                              <w:pStyle w:val="ListParagraph"/>
                              <w:numPr>
                                <w:ilvl w:val="0"/>
                                <w:numId w:val="26"/>
                              </w:numPr>
                              <w:spacing w:after="120"/>
                              <w:ind w:firstLine="400"/>
                              <w:rPr>
                                <w:rFonts w:ascii="Times New Roman" w:hAnsi="Times New Roman" w:cs="Times New Roman"/>
                                <w:sz w:val="20"/>
                                <w:szCs w:val="20"/>
                              </w:rPr>
                            </w:pPr>
                            <w:r w:rsidRPr="00120BB4">
                              <w:rPr>
                                <w:rFonts w:ascii="Times New Roman" w:hAnsi="Times New Roman" w:cs="Times New Roman"/>
                                <w:sz w:val="20"/>
                                <w:szCs w:val="20"/>
                              </w:rPr>
                              <w:t xml:space="preserve">Option 4: CHO is supported for A2G in Rel-18, and CHO requirements for ATG is FFS.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6765953" id="Text Box 5" o:spid="_x0000_s1030" type="#_x0000_t202" style="position:absolute;left:0;text-align:left;margin-left:0;margin-top:27.1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" filled="f" strokeweight=".5pt">
                <v:fill o:detectmouseclick="t"/>
                <v:textbox style="mso-fit-shape-to-text:t">
                  <w:txbxContent>
                    <w:p w14:paraId="3CF55C55" w14:textId="77777777" w:rsidR="00120BB4" w:rsidRPr="00120BB4" w:rsidRDefault="00120BB4" w:rsidP="00120BB4">
                      <w:pPr>
                        <w:rPr>
                          <w:b/>
                          <w:u w:val="single"/>
                          <w:lang w:eastAsia="ko-KR"/>
                        </w:rPr>
                      </w:pPr>
                      <w:r w:rsidRPr="00120BB4">
                        <w:rPr>
                          <w:b/>
                          <w:u w:val="single"/>
                          <w:lang w:eastAsia="ko-KR"/>
                        </w:rPr>
                        <w:t>Issue 2-2-2: Conditional Handover</w:t>
                      </w:r>
                    </w:p>
                    <w:p w14:paraId="2BE3FDD9" w14:textId="0296A977" w:rsidR="00120BB4" w:rsidRPr="00120BB4" w:rsidRDefault="00120BB4" w:rsidP="00120BB4">
                      <w:pPr>
                        <w:pStyle w:val="ListParagraph"/>
                        <w:numPr>
                          <w:ilvl w:val="0"/>
                          <w:numId w:val="26"/>
                        </w:numPr>
                        <w:spacing w:after="120"/>
                        <w:ind w:firstLineChars="0" w:hanging="357"/>
                        <w:rPr>
                          <w:rFonts w:ascii="Times New Roman" w:hAnsi="Times New Roman" w:cs="Times New Roman"/>
                          <w:sz w:val="20"/>
                          <w:szCs w:val="20"/>
                        </w:rPr>
                      </w:pPr>
                      <w:r w:rsidRPr="00120BB4">
                        <w:rPr>
                          <w:rFonts w:ascii="Times New Roman" w:hAnsi="Times New Roman" w:cs="Times New Roman"/>
                          <w:sz w:val="20"/>
                          <w:szCs w:val="20"/>
                        </w:rPr>
                        <w:t xml:space="preserve">Option 1: Not to consider conditional handover for ATG UE at least in Rel-18 </w:t>
                      </w:r>
                    </w:p>
                    <w:p w14:paraId="648E46EB" w14:textId="68EFFECA" w:rsidR="00120BB4" w:rsidRPr="00120BB4" w:rsidRDefault="00120BB4" w:rsidP="00120BB4">
                      <w:pPr>
                        <w:pStyle w:val="ListParagraph"/>
                        <w:numPr>
                          <w:ilvl w:val="0"/>
                          <w:numId w:val="26"/>
                        </w:numPr>
                        <w:spacing w:after="120"/>
                        <w:ind w:firstLineChars="0" w:hanging="357"/>
                        <w:rPr>
                          <w:rFonts w:ascii="Times New Roman" w:hAnsi="Times New Roman" w:cs="Times New Roman"/>
                          <w:sz w:val="20"/>
                          <w:szCs w:val="20"/>
                        </w:rPr>
                      </w:pPr>
                      <w:r w:rsidRPr="00120BB4">
                        <w:rPr>
                          <w:rFonts w:ascii="Times New Roman" w:hAnsi="Times New Roman" w:cs="Times New Roman"/>
                          <w:sz w:val="20"/>
                          <w:szCs w:val="20"/>
                        </w:rPr>
                        <w:t xml:space="preserve">Option 2: Introduce legacy CHO for ATG </w:t>
                      </w:r>
                    </w:p>
                    <w:p w14:paraId="4143A473" w14:textId="5A0E6CF1" w:rsidR="00120BB4" w:rsidRPr="00120BB4" w:rsidRDefault="00120BB4" w:rsidP="00120BB4">
                      <w:pPr>
                        <w:pStyle w:val="ListParagraph"/>
                        <w:numPr>
                          <w:ilvl w:val="1"/>
                          <w:numId w:val="26"/>
                        </w:numPr>
                        <w:spacing w:after="120"/>
                        <w:ind w:firstLineChars="0"/>
                        <w:rPr>
                          <w:rFonts w:ascii="Times New Roman" w:hAnsi="Times New Roman" w:cs="Times New Roman"/>
                          <w:sz w:val="20"/>
                          <w:szCs w:val="20"/>
                        </w:rPr>
                      </w:pPr>
                      <w:r w:rsidRPr="00120BB4">
                        <w:rPr>
                          <w:rFonts w:ascii="Times New Roman" w:hAnsi="Times New Roman" w:cs="Times New Roman"/>
                          <w:sz w:val="20"/>
                          <w:szCs w:val="20"/>
                        </w:rPr>
                        <w:t xml:space="preserve">Option 2-1: The legacy R16 CHO delay requirements can be reused. </w:t>
                      </w:r>
                    </w:p>
                    <w:p w14:paraId="5B08AC03" w14:textId="485E3290" w:rsidR="00120BB4" w:rsidRPr="00120BB4" w:rsidRDefault="00120BB4" w:rsidP="00120BB4">
                      <w:pPr>
                        <w:pStyle w:val="ListParagraph"/>
                        <w:numPr>
                          <w:ilvl w:val="0"/>
                          <w:numId w:val="26"/>
                        </w:numPr>
                        <w:spacing w:after="120"/>
                        <w:ind w:firstLineChars="0" w:hanging="357"/>
                        <w:rPr>
                          <w:rFonts w:ascii="Times New Roman" w:hAnsi="Times New Roman" w:cs="Times New Roman"/>
                          <w:sz w:val="20"/>
                          <w:szCs w:val="20"/>
                        </w:rPr>
                      </w:pPr>
                      <w:r w:rsidRPr="00120BB4">
                        <w:rPr>
                          <w:rFonts w:ascii="Times New Roman" w:hAnsi="Times New Roman" w:cs="Times New Roman"/>
                          <w:sz w:val="20"/>
                          <w:szCs w:val="20"/>
                        </w:rPr>
                        <w:t xml:space="preserve">Option 3: Introduce location-based CHO for ATG </w:t>
                      </w:r>
                    </w:p>
                    <w:p w14:paraId="76BBDFEE" w14:textId="6640C8BB" w:rsidR="00120BB4" w:rsidRPr="00120BB4" w:rsidRDefault="00120BB4" w:rsidP="00120BB4">
                      <w:pPr>
                        <w:pStyle w:val="ListParagraph"/>
                        <w:numPr>
                          <w:ilvl w:val="1"/>
                          <w:numId w:val="26"/>
                        </w:numPr>
                        <w:spacing w:after="120"/>
                        <w:ind w:firstLineChars="0"/>
                        <w:rPr>
                          <w:rFonts w:ascii="Times New Roman" w:hAnsi="Times New Roman" w:cs="Times New Roman"/>
                          <w:sz w:val="20"/>
                          <w:szCs w:val="20"/>
                        </w:rPr>
                      </w:pPr>
                      <w:r w:rsidRPr="00120BB4">
                        <w:rPr>
                          <w:rFonts w:ascii="Times New Roman" w:hAnsi="Times New Roman" w:cs="Times New Roman"/>
                          <w:sz w:val="20"/>
                          <w:szCs w:val="20"/>
                        </w:rPr>
                        <w:t xml:space="preserve">Option 3-1: The logic and signaling from R17 NTN could be reused, while the location-based CHO delay requirements should be revisited in ATG scenario. </w:t>
                      </w:r>
                    </w:p>
                    <w:p w14:paraId="208A9C6F" w14:textId="3E7739F4" w:rsidR="00120BB4" w:rsidRPr="00120BB4" w:rsidRDefault="00120BB4" w:rsidP="00120BB4">
                      <w:pPr>
                        <w:pStyle w:val="ListParagraph"/>
                        <w:numPr>
                          <w:ilvl w:val="1"/>
                          <w:numId w:val="26"/>
                        </w:numPr>
                        <w:spacing w:after="120"/>
                        <w:ind w:firstLineChars="0"/>
                        <w:rPr>
                          <w:rFonts w:ascii="Times New Roman" w:hAnsi="Times New Roman" w:cs="Times New Roman"/>
                          <w:sz w:val="20"/>
                          <w:szCs w:val="20"/>
                        </w:rPr>
                      </w:pPr>
                      <w:r w:rsidRPr="00120BB4">
                        <w:rPr>
                          <w:rFonts w:ascii="Times New Roman" w:hAnsi="Times New Roman" w:cs="Times New Roman"/>
                          <w:sz w:val="20"/>
                          <w:szCs w:val="20"/>
                        </w:rPr>
                        <w:t xml:space="preserve">Option 3-2: reuse legacy CHO requirement framework </w:t>
                      </w:r>
                    </w:p>
                    <w:p w14:paraId="00A00241" w14:textId="7EF709D2" w:rsidR="00120BB4" w:rsidRPr="00DE17B1" w:rsidRDefault="00120BB4" w:rsidP="00DE17B1">
                      <w:pPr>
                        <w:pStyle w:val="ListParagraph"/>
                        <w:numPr>
                          <w:ilvl w:val="0"/>
                          <w:numId w:val="26"/>
                        </w:numPr>
                        <w:spacing w:after="120"/>
                        <w:ind w:firstLine="400"/>
                        <w:rPr>
                          <w:rFonts w:ascii="Times New Roman" w:hAnsi="Times New Roman" w:cs="Times New Roman"/>
                          <w:sz w:val="20"/>
                          <w:szCs w:val="20"/>
                        </w:rPr>
                      </w:pPr>
                      <w:r w:rsidRPr="00120BB4">
                        <w:rPr>
                          <w:rFonts w:ascii="Times New Roman" w:hAnsi="Times New Roman" w:cs="Times New Roman"/>
                          <w:sz w:val="20"/>
                          <w:szCs w:val="20"/>
                        </w:rPr>
                        <w:t xml:space="preserve">Option 4: CHO is supported for A2G in Rel-18, and CHO requirements for ATG is FFS. </w:t>
                      </w:r>
                    </w:p>
                  </w:txbxContent>
                </v:textbox>
                <w10:wrap type="square"/>
              </v:shape>
            </w:pict>
          </mc:Fallback>
        </mc:AlternateContent>
      </w:r>
      <w:r w:rsidR="00120BB4">
        <w:rPr>
          <w:lang w:val="en-US" w:eastAsia="zh-CN"/>
        </w:rPr>
        <w:t>Condition handover</w:t>
      </w:r>
    </w:p>
    <w:p w14:paraId="36E8A592" w14:textId="17E8144D" w:rsidR="004F5C33" w:rsidRDefault="004F5C33" w:rsidP="001107A5">
      <w:pPr>
        <w:rPr>
          <w:lang w:val="en-US" w:eastAsia="zh-CN"/>
        </w:rPr>
      </w:pPr>
    </w:p>
    <w:p w14:paraId="39B761F0" w14:textId="2BE188B2" w:rsidR="004F5C33" w:rsidRDefault="004F5C33" w:rsidP="004F5C33">
      <w:pPr>
        <w:jc w:val="both"/>
        <w:rPr>
          <w:lang w:val="en-US" w:eastAsia="zh-CN"/>
        </w:rPr>
      </w:pPr>
      <w:r>
        <w:rPr>
          <w:lang w:val="en-US" w:eastAsia="zh-CN"/>
        </w:rPr>
        <w:t>F</w:t>
      </w:r>
      <w:r w:rsidRPr="00670F7A">
        <w:rPr>
          <w:lang w:val="en-US" w:eastAsia="zh-CN"/>
        </w:rPr>
        <w:t xml:space="preserve">or ATG, the moving speed is very fast, it’s better to improve the handover performance. The advantage of ATG scenario is that the propagation condition is </w:t>
      </w:r>
      <w:proofErr w:type="gramStart"/>
      <w:r w:rsidRPr="00670F7A">
        <w:rPr>
          <w:lang w:val="en-US" w:eastAsia="zh-CN"/>
        </w:rPr>
        <w:t>LOS</w:t>
      </w:r>
      <w:proofErr w:type="gramEnd"/>
      <w:r w:rsidRPr="00670F7A">
        <w:rPr>
          <w:lang w:val="en-US" w:eastAsia="zh-CN"/>
        </w:rPr>
        <w:t xml:space="preserve"> and the UE is moving on the trajectory. These make the handover occasion more certain</w:t>
      </w:r>
      <w:r>
        <w:rPr>
          <w:lang w:val="en-US" w:eastAsia="zh-CN"/>
        </w:rPr>
        <w:t xml:space="preserve"> and easier</w:t>
      </w:r>
      <w:r w:rsidRPr="00670F7A">
        <w:rPr>
          <w:lang w:val="en-US" w:eastAsia="zh-CN"/>
        </w:rPr>
        <w:t xml:space="preserve"> than TN network. We can take advantage of these characteristics for handover decision making and consider introducing distance-based handover. </w:t>
      </w:r>
      <w:proofErr w:type="gramStart"/>
      <w:r w:rsidRPr="00670F7A">
        <w:rPr>
          <w:lang w:val="en-US" w:eastAsia="zh-CN"/>
        </w:rPr>
        <w:t>E.g.</w:t>
      </w:r>
      <w:proofErr w:type="gramEnd"/>
      <w:r w:rsidRPr="00670F7A">
        <w:rPr>
          <w:lang w:val="en-US" w:eastAsia="zh-CN"/>
        </w:rPr>
        <w:t xml:space="preserve"> the network or UE can make a decision based on the distance difference between serving cell and the target cell. </w:t>
      </w:r>
      <w:r>
        <w:rPr>
          <w:lang w:val="en-US" w:eastAsia="zh-CN"/>
        </w:rPr>
        <w:t xml:space="preserve">Requirement </w:t>
      </w:r>
      <w:r w:rsidR="00725569">
        <w:rPr>
          <w:lang w:val="en-US" w:eastAsia="zh-CN"/>
        </w:rPr>
        <w:t>framework</w:t>
      </w:r>
      <w:r>
        <w:rPr>
          <w:lang w:val="en-US" w:eastAsia="zh-CN"/>
        </w:rPr>
        <w:t xml:space="preserve"> can be reused from legacy CHO</w:t>
      </w:r>
      <w:r w:rsidR="00672E91">
        <w:rPr>
          <w:lang w:val="en-US" w:eastAsia="zh-CN"/>
        </w:rPr>
        <w:t xml:space="preserve"> for NTN. Option 3-1 and 3-2 are identical options.</w:t>
      </w:r>
    </w:p>
    <w:p w14:paraId="4B34FE4B" w14:textId="7F6AA598" w:rsidR="004F5C33" w:rsidRDefault="004F5C33" w:rsidP="004F5C33">
      <w:pPr>
        <w:jc w:val="both"/>
        <w:rPr>
          <w:b/>
          <w:bCs/>
          <w:i/>
          <w:iCs/>
          <w:lang w:val="en-US" w:eastAsia="zh-CN"/>
        </w:rPr>
      </w:pPr>
      <w:r w:rsidRPr="00670F7A">
        <w:rPr>
          <w:b/>
          <w:bCs/>
          <w:i/>
          <w:iCs/>
          <w:lang w:val="en-US" w:eastAsia="zh-CN"/>
        </w:rPr>
        <w:t xml:space="preserve">Proposal </w:t>
      </w:r>
      <w:r w:rsidR="00FB5D46">
        <w:rPr>
          <w:b/>
          <w:bCs/>
          <w:i/>
          <w:iCs/>
          <w:lang w:val="en-US" w:eastAsia="zh-CN"/>
        </w:rPr>
        <w:t>5</w:t>
      </w:r>
      <w:r w:rsidRPr="00670F7A">
        <w:rPr>
          <w:b/>
          <w:bCs/>
          <w:i/>
          <w:iCs/>
          <w:lang w:val="en-US" w:eastAsia="zh-CN"/>
        </w:rPr>
        <w:t xml:space="preserve">: </w:t>
      </w:r>
      <w:r>
        <w:rPr>
          <w:b/>
          <w:bCs/>
          <w:i/>
          <w:iCs/>
          <w:lang w:val="en-US" w:eastAsia="zh-CN"/>
        </w:rPr>
        <w:t>I</w:t>
      </w:r>
      <w:r w:rsidRPr="00670F7A">
        <w:rPr>
          <w:b/>
          <w:bCs/>
          <w:i/>
          <w:iCs/>
          <w:lang w:val="en-US" w:eastAsia="zh-CN"/>
        </w:rPr>
        <w:t>t is proposed to</w:t>
      </w:r>
      <w:r>
        <w:rPr>
          <w:b/>
          <w:bCs/>
          <w:i/>
          <w:iCs/>
          <w:lang w:val="en-US" w:eastAsia="zh-CN"/>
        </w:rPr>
        <w:t xml:space="preserve"> reuse legacy CHO requirement framework and </w:t>
      </w:r>
      <w:r w:rsidRPr="00670F7A">
        <w:rPr>
          <w:b/>
          <w:bCs/>
          <w:i/>
          <w:iCs/>
          <w:lang w:val="en-US" w:eastAsia="zh-CN"/>
        </w:rPr>
        <w:t>introduce location-based CHO for ATG UE</w:t>
      </w:r>
      <w:r>
        <w:rPr>
          <w:b/>
          <w:bCs/>
          <w:i/>
          <w:iCs/>
          <w:lang w:val="en-US" w:eastAsia="zh-CN"/>
        </w:rPr>
        <w:t xml:space="preserve"> handover</w:t>
      </w:r>
      <w:r w:rsidR="00725569">
        <w:rPr>
          <w:b/>
          <w:bCs/>
          <w:i/>
          <w:iCs/>
          <w:lang w:val="en-US" w:eastAsia="zh-CN"/>
        </w:rPr>
        <w:t xml:space="preserve"> (</w:t>
      </w:r>
      <w:r w:rsidR="00672E91">
        <w:rPr>
          <w:b/>
          <w:bCs/>
          <w:i/>
          <w:iCs/>
          <w:lang w:val="en-US" w:eastAsia="zh-CN"/>
        </w:rPr>
        <w:t xml:space="preserve">Option 3-1 and </w:t>
      </w:r>
      <w:r w:rsidR="00725569">
        <w:rPr>
          <w:b/>
          <w:bCs/>
          <w:i/>
          <w:iCs/>
          <w:lang w:val="en-US" w:eastAsia="zh-CN"/>
        </w:rPr>
        <w:t>Option 3-2)</w:t>
      </w:r>
      <w:r w:rsidR="00672E91">
        <w:rPr>
          <w:b/>
          <w:bCs/>
          <w:i/>
          <w:iCs/>
          <w:lang w:val="en-US" w:eastAsia="zh-CN"/>
        </w:rPr>
        <w:t>.</w:t>
      </w:r>
    </w:p>
    <w:p w14:paraId="1ED63DB9" w14:textId="77777777" w:rsidR="00AC6756" w:rsidRDefault="00AC6756" w:rsidP="00AC6756">
      <w:pPr>
        <w:pStyle w:val="Heading1"/>
        <w:rPr>
          <w:rFonts w:eastAsia="SimSun"/>
          <w:lang w:eastAsia="zh-CN"/>
        </w:rPr>
      </w:pPr>
      <w:r>
        <w:rPr>
          <w:rFonts w:eastAsia="SimSun"/>
          <w:lang w:eastAsia="zh-CN"/>
        </w:rPr>
        <w:t>Summary</w:t>
      </w:r>
    </w:p>
    <w:p w14:paraId="1D32B1EA" w14:textId="04537E0B" w:rsidR="00F03FB4" w:rsidRDefault="0056672D" w:rsidP="006F2A9B">
      <w:pPr>
        <w:spacing w:before="120"/>
        <w:rPr>
          <w:lang w:val="en-US" w:eastAsia="zh-CN"/>
        </w:rPr>
      </w:pPr>
      <w:r>
        <w:rPr>
          <w:lang w:val="en-US" w:eastAsia="zh-CN"/>
        </w:rPr>
        <w:t>This paper discussed some general aspects</w:t>
      </w:r>
      <w:r w:rsidR="00FB5D46">
        <w:rPr>
          <w:lang w:val="en-US" w:eastAsia="zh-CN"/>
        </w:rPr>
        <w:t xml:space="preserve"> and mobility related issue</w:t>
      </w:r>
      <w:r>
        <w:rPr>
          <w:lang w:val="en-US" w:eastAsia="zh-CN"/>
        </w:rPr>
        <w:t xml:space="preserve"> for ATG</w:t>
      </w:r>
      <w:r w:rsidR="005072CE">
        <w:rPr>
          <w:lang w:val="en-US" w:eastAsia="zh-CN"/>
        </w:rPr>
        <w:t xml:space="preserve"> RRM requirements</w:t>
      </w:r>
      <w:r>
        <w:rPr>
          <w:lang w:val="en-US" w:eastAsia="zh-CN"/>
        </w:rPr>
        <w:t xml:space="preserve">. The following </w:t>
      </w:r>
      <w:r w:rsidR="005072CE">
        <w:rPr>
          <w:lang w:val="en-US" w:eastAsia="zh-CN"/>
        </w:rPr>
        <w:t xml:space="preserve">observations and </w:t>
      </w:r>
      <w:r>
        <w:rPr>
          <w:lang w:val="en-US" w:eastAsia="zh-CN"/>
        </w:rPr>
        <w:t>proposals are concluded.</w:t>
      </w:r>
    </w:p>
    <w:p w14:paraId="121731C2" w14:textId="77777777" w:rsidR="00FB5D46" w:rsidRDefault="00FB5D46" w:rsidP="00FB5D46">
      <w:pPr>
        <w:rPr>
          <w:b/>
          <w:bCs/>
          <w:i/>
          <w:iCs/>
          <w:lang w:val="en-US" w:eastAsia="zh-CN"/>
        </w:rPr>
      </w:pPr>
      <w:r w:rsidRPr="002D2A22">
        <w:rPr>
          <w:b/>
          <w:bCs/>
          <w:i/>
          <w:iCs/>
          <w:lang w:val="en-US" w:eastAsia="zh-CN"/>
        </w:rPr>
        <w:t xml:space="preserve">Proposal </w:t>
      </w:r>
      <w:r>
        <w:rPr>
          <w:b/>
          <w:bCs/>
          <w:i/>
          <w:iCs/>
          <w:lang w:val="en-US" w:eastAsia="zh-CN"/>
        </w:rPr>
        <w:t>1</w:t>
      </w:r>
      <w:r w:rsidRPr="002D2A22">
        <w:rPr>
          <w:b/>
          <w:bCs/>
          <w:i/>
          <w:iCs/>
          <w:lang w:val="en-US" w:eastAsia="zh-CN"/>
        </w:rPr>
        <w:t xml:space="preserve">: </w:t>
      </w:r>
      <w:r>
        <w:rPr>
          <w:b/>
          <w:bCs/>
          <w:i/>
          <w:iCs/>
          <w:lang w:val="en-US" w:eastAsia="zh-CN"/>
        </w:rPr>
        <w:t>I</w:t>
      </w:r>
      <w:r w:rsidRPr="002D2A22">
        <w:rPr>
          <w:b/>
          <w:bCs/>
          <w:i/>
          <w:iCs/>
          <w:lang w:val="en-US" w:eastAsia="zh-CN"/>
        </w:rPr>
        <w:t xml:space="preserve">t is proposed to postpone </w:t>
      </w:r>
      <w:r>
        <w:rPr>
          <w:b/>
          <w:bCs/>
          <w:i/>
          <w:iCs/>
          <w:lang w:val="en-US" w:eastAsia="zh-CN"/>
        </w:rPr>
        <w:t xml:space="preserve">the </w:t>
      </w:r>
      <w:r w:rsidRPr="002D2A22">
        <w:rPr>
          <w:b/>
          <w:bCs/>
          <w:i/>
          <w:iCs/>
          <w:lang w:val="en-US" w:eastAsia="zh-CN"/>
        </w:rPr>
        <w:t>decision on assistance information</w:t>
      </w:r>
      <w:r>
        <w:rPr>
          <w:b/>
          <w:bCs/>
          <w:i/>
          <w:iCs/>
          <w:lang w:val="en-US" w:eastAsia="zh-CN"/>
        </w:rPr>
        <w:t xml:space="preserve"> (both UE-based and network-based)</w:t>
      </w:r>
      <w:r w:rsidRPr="002D2A22">
        <w:rPr>
          <w:b/>
          <w:bCs/>
          <w:i/>
          <w:iCs/>
          <w:lang w:val="en-US" w:eastAsia="zh-CN"/>
        </w:rPr>
        <w:t xml:space="preserve"> until the RRM requirement framework is clear.</w:t>
      </w:r>
    </w:p>
    <w:p w14:paraId="1EDC9713" w14:textId="77777777" w:rsidR="00FB5D46" w:rsidRPr="00C73CE0" w:rsidRDefault="00FB5D46" w:rsidP="00FB5D46">
      <w:pPr>
        <w:jc w:val="both"/>
        <w:rPr>
          <w:b/>
          <w:bCs/>
          <w:i/>
          <w:iCs/>
          <w:lang w:eastAsia="zh-CN"/>
        </w:rPr>
      </w:pPr>
      <w:r>
        <w:rPr>
          <w:b/>
          <w:bCs/>
          <w:i/>
          <w:iCs/>
          <w:lang w:eastAsia="zh-CN"/>
        </w:rPr>
        <w:t>Proposal 2: RSRP measurement can be ignored by ATG UE when the distance satisfy a specific condition.</w:t>
      </w:r>
    </w:p>
    <w:p w14:paraId="0F9C8534" w14:textId="77777777" w:rsidR="00FB5D46" w:rsidRPr="001F74ED" w:rsidRDefault="00FB5D46" w:rsidP="00FB5D46">
      <w:pPr>
        <w:spacing w:before="120"/>
        <w:jc w:val="both"/>
        <w:rPr>
          <w:rFonts w:eastAsia="SimSun"/>
          <w:b/>
          <w:bCs/>
          <w:i/>
          <w:iCs/>
        </w:rPr>
      </w:pPr>
      <w:r w:rsidRPr="001F74ED">
        <w:rPr>
          <w:rFonts w:eastAsia="SimSun"/>
          <w:b/>
          <w:bCs/>
          <w:i/>
          <w:iCs/>
        </w:rPr>
        <w:t xml:space="preserve">Observation 1: </w:t>
      </w:r>
      <w:r>
        <w:rPr>
          <w:rFonts w:eastAsia="SimSun"/>
          <w:b/>
          <w:bCs/>
          <w:i/>
          <w:iCs/>
        </w:rPr>
        <w:t>T</w:t>
      </w:r>
      <w:r w:rsidRPr="001F74ED">
        <w:rPr>
          <w:rFonts w:eastAsia="SimSun"/>
          <w:b/>
          <w:bCs/>
          <w:i/>
          <w:iCs/>
        </w:rPr>
        <w:t xml:space="preserve">here might be less opportunities for ATG UE to go to RRC_INACTIVE state due to large </w:t>
      </w:r>
      <w:r>
        <w:rPr>
          <w:rFonts w:eastAsia="SimSun"/>
          <w:b/>
          <w:bCs/>
          <w:i/>
          <w:iCs/>
        </w:rPr>
        <w:t>amount</w:t>
      </w:r>
      <w:r w:rsidRPr="001F74ED">
        <w:rPr>
          <w:rFonts w:eastAsia="SimSun"/>
          <w:b/>
          <w:bCs/>
          <w:i/>
          <w:iCs/>
        </w:rPr>
        <w:t xml:space="preserve"> of dat</w:t>
      </w:r>
      <w:r>
        <w:rPr>
          <w:rFonts w:eastAsia="SimSun"/>
          <w:b/>
          <w:bCs/>
          <w:i/>
          <w:iCs/>
        </w:rPr>
        <w:t>a</w:t>
      </w:r>
      <w:r w:rsidRPr="001F74ED">
        <w:rPr>
          <w:rFonts w:eastAsia="SimSun"/>
          <w:b/>
          <w:bCs/>
          <w:i/>
          <w:iCs/>
        </w:rPr>
        <w:t xml:space="preserve"> for in-flight passengers</w:t>
      </w:r>
    </w:p>
    <w:p w14:paraId="02AED271" w14:textId="77777777" w:rsidR="00FB5D46" w:rsidRPr="007457CE" w:rsidRDefault="00FB5D46" w:rsidP="00FB5D46">
      <w:pPr>
        <w:spacing w:before="120"/>
        <w:jc w:val="both"/>
        <w:rPr>
          <w:rFonts w:eastAsia="SimSun"/>
          <w:b/>
          <w:bCs/>
          <w:i/>
          <w:iCs/>
        </w:rPr>
      </w:pPr>
      <w:r w:rsidRPr="00233F65">
        <w:rPr>
          <w:rFonts w:eastAsia="SimSun"/>
          <w:b/>
          <w:bCs/>
          <w:i/>
          <w:iCs/>
        </w:rPr>
        <w:t xml:space="preserve">Proposal </w:t>
      </w:r>
      <w:r>
        <w:rPr>
          <w:rFonts w:eastAsia="SimSun"/>
          <w:b/>
          <w:bCs/>
          <w:i/>
          <w:iCs/>
        </w:rPr>
        <w:t>3</w:t>
      </w:r>
      <w:r w:rsidRPr="00233F65">
        <w:rPr>
          <w:rFonts w:eastAsia="SimSun"/>
          <w:b/>
          <w:bCs/>
          <w:i/>
          <w:iCs/>
        </w:rPr>
        <w:t xml:space="preserve">: If SDT is to be considered, due to high velocity and larger ISD of the cell deployment, the TA validation </w:t>
      </w:r>
    </w:p>
    <w:p w14:paraId="07CBF586" w14:textId="77777777" w:rsidR="00FB5D46" w:rsidRPr="007457CE" w:rsidRDefault="00FB5D46" w:rsidP="00FB5D46">
      <w:pPr>
        <w:spacing w:before="120"/>
        <w:jc w:val="both"/>
        <w:rPr>
          <w:rFonts w:eastAsia="SimSun"/>
          <w:b/>
          <w:bCs/>
          <w:i/>
          <w:iCs/>
        </w:rPr>
      </w:pPr>
      <w:r w:rsidRPr="00233F65">
        <w:rPr>
          <w:rFonts w:eastAsia="SimSun"/>
          <w:b/>
          <w:bCs/>
          <w:i/>
          <w:iCs/>
        </w:rPr>
        <w:t xml:space="preserve">for CG-SDT may need to be enhanced or further check whether </w:t>
      </w:r>
      <w:r>
        <w:rPr>
          <w:rFonts w:eastAsia="SimSun"/>
          <w:b/>
          <w:bCs/>
          <w:i/>
          <w:iCs/>
        </w:rPr>
        <w:t>it</w:t>
      </w:r>
      <w:r w:rsidRPr="00233F65">
        <w:rPr>
          <w:rFonts w:eastAsia="SimSun"/>
          <w:b/>
          <w:bCs/>
          <w:i/>
          <w:iCs/>
        </w:rPr>
        <w:t xml:space="preserve"> is needed.</w:t>
      </w:r>
    </w:p>
    <w:p w14:paraId="3696B933" w14:textId="77777777" w:rsidR="00FB5D46" w:rsidRPr="00120BB4" w:rsidRDefault="00FB5D46" w:rsidP="00FB5D46">
      <w:pPr>
        <w:rPr>
          <w:rFonts w:eastAsia="SimSun"/>
          <w:b/>
          <w:bCs/>
        </w:rPr>
      </w:pPr>
      <w:r w:rsidRPr="00120BB4">
        <w:rPr>
          <w:rFonts w:eastAsia="SimSun"/>
          <w:b/>
          <w:bCs/>
        </w:rPr>
        <w:t>Proposal 4: reuse legacy NR handover requirement for ATG.</w:t>
      </w:r>
    </w:p>
    <w:p w14:paraId="4F4BA7BE" w14:textId="77777777" w:rsidR="00FB5D46" w:rsidRDefault="00FB5D46" w:rsidP="00FB5D46">
      <w:pPr>
        <w:jc w:val="both"/>
        <w:rPr>
          <w:b/>
          <w:bCs/>
          <w:i/>
          <w:iCs/>
          <w:lang w:val="en-US" w:eastAsia="zh-CN"/>
        </w:rPr>
      </w:pPr>
      <w:r w:rsidRPr="00670F7A">
        <w:rPr>
          <w:b/>
          <w:bCs/>
          <w:i/>
          <w:iCs/>
          <w:lang w:val="en-US" w:eastAsia="zh-CN"/>
        </w:rPr>
        <w:t xml:space="preserve">Proposal </w:t>
      </w:r>
      <w:r>
        <w:rPr>
          <w:b/>
          <w:bCs/>
          <w:i/>
          <w:iCs/>
          <w:lang w:val="en-US" w:eastAsia="zh-CN"/>
        </w:rPr>
        <w:t>5</w:t>
      </w:r>
      <w:r w:rsidRPr="00670F7A">
        <w:rPr>
          <w:b/>
          <w:bCs/>
          <w:i/>
          <w:iCs/>
          <w:lang w:val="en-US" w:eastAsia="zh-CN"/>
        </w:rPr>
        <w:t xml:space="preserve">: </w:t>
      </w:r>
      <w:r>
        <w:rPr>
          <w:b/>
          <w:bCs/>
          <w:i/>
          <w:iCs/>
          <w:lang w:val="en-US" w:eastAsia="zh-CN"/>
        </w:rPr>
        <w:t>I</w:t>
      </w:r>
      <w:r w:rsidRPr="00670F7A">
        <w:rPr>
          <w:b/>
          <w:bCs/>
          <w:i/>
          <w:iCs/>
          <w:lang w:val="en-US" w:eastAsia="zh-CN"/>
        </w:rPr>
        <w:t>t is proposed to</w:t>
      </w:r>
      <w:r>
        <w:rPr>
          <w:b/>
          <w:bCs/>
          <w:i/>
          <w:iCs/>
          <w:lang w:val="en-US" w:eastAsia="zh-CN"/>
        </w:rPr>
        <w:t xml:space="preserve"> reuse legacy CHO requirement framework and </w:t>
      </w:r>
      <w:r w:rsidRPr="00670F7A">
        <w:rPr>
          <w:b/>
          <w:bCs/>
          <w:i/>
          <w:iCs/>
          <w:lang w:val="en-US" w:eastAsia="zh-CN"/>
        </w:rPr>
        <w:t>introduce location-based CHO for ATG UE</w:t>
      </w:r>
      <w:r>
        <w:rPr>
          <w:b/>
          <w:bCs/>
          <w:i/>
          <w:iCs/>
          <w:lang w:val="en-US" w:eastAsia="zh-CN"/>
        </w:rPr>
        <w:t xml:space="preserve"> handover (Option 3-1 and Option 3-2).</w:t>
      </w:r>
    </w:p>
    <w:p w14:paraId="560AD0E1" w14:textId="5949B3A5" w:rsidR="00B02AE0" w:rsidRPr="0068348A" w:rsidRDefault="00B02AE0" w:rsidP="0068348A">
      <w:pPr>
        <w:pStyle w:val="Heading1"/>
        <w:rPr>
          <w:rFonts w:eastAsia="SimSun"/>
          <w:lang w:eastAsia="zh-CN"/>
        </w:rPr>
      </w:pPr>
      <w:r w:rsidRPr="0068348A">
        <w:rPr>
          <w:rFonts w:eastAsia="SimSun"/>
          <w:lang w:eastAsia="zh-CN"/>
        </w:rPr>
        <w:t>References</w:t>
      </w:r>
    </w:p>
    <w:p w14:paraId="5266C970" w14:textId="22B2C89B" w:rsidR="00FB5D46" w:rsidRDefault="00705345" w:rsidP="00705345">
      <w:pPr>
        <w:rPr>
          <w:lang w:eastAsia="zh-CN"/>
        </w:rPr>
      </w:pPr>
      <w:r>
        <w:rPr>
          <w:lang w:eastAsia="zh-CN"/>
        </w:rPr>
        <w:t xml:space="preserve">[1] </w:t>
      </w:r>
      <w:r w:rsidR="00062578" w:rsidRPr="00062578">
        <w:rPr>
          <w:lang w:eastAsia="zh-CN"/>
        </w:rPr>
        <w:t>R4-22</w:t>
      </w:r>
      <w:r w:rsidR="00481859">
        <w:rPr>
          <w:lang w:eastAsia="zh-CN"/>
        </w:rPr>
        <w:t>20361</w:t>
      </w:r>
      <w:r w:rsidR="00062578" w:rsidRPr="00062578">
        <w:rPr>
          <w:lang w:eastAsia="zh-CN"/>
        </w:rPr>
        <w:t xml:space="preserve">, </w:t>
      </w:r>
      <w:bookmarkStart w:id="5" w:name="_Hlk41145953"/>
      <w:r w:rsidR="00481859" w:rsidRPr="00481859">
        <w:rPr>
          <w:lang w:eastAsia="zh-CN"/>
        </w:rPr>
        <w:t>WF on NR ATG RRM</w:t>
      </w:r>
      <w:bookmarkEnd w:id="5"/>
      <w:r w:rsidR="00481859" w:rsidRPr="00481859">
        <w:rPr>
          <w:lang w:eastAsia="zh-CN"/>
        </w:rPr>
        <w:t xml:space="preserve"> requirements</w:t>
      </w:r>
      <w:r w:rsidR="00481859" w:rsidRPr="00481859">
        <w:rPr>
          <w:lang w:eastAsia="zh-CN"/>
        </w:rPr>
        <w:t>, CMCC</w:t>
      </w:r>
    </w:p>
    <w:p w14:paraId="2D65C5A7" w14:textId="023C9C85" w:rsidR="00630229" w:rsidRPr="00633FB3" w:rsidRDefault="00630229" w:rsidP="00630229">
      <w:pPr>
        <w:rPr>
          <w:rFonts w:eastAsia="SimSun"/>
          <w:lang w:val="en-US" w:eastAsia="zh-CN"/>
        </w:rPr>
      </w:pPr>
    </w:p>
    <w:sectPr w:rsidR="00630229" w:rsidRPr="00633FB3"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D67B0" w14:textId="77777777" w:rsidR="00E534F2" w:rsidRDefault="00E534F2">
      <w:r>
        <w:separator/>
      </w:r>
    </w:p>
  </w:endnote>
  <w:endnote w:type="continuationSeparator" w:id="0">
    <w:p w14:paraId="5D76ACFD" w14:textId="77777777" w:rsidR="00E534F2" w:rsidRDefault="00E5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AE03E" w14:textId="77777777" w:rsidR="00E534F2" w:rsidRDefault="00E534F2">
      <w:r>
        <w:separator/>
      </w:r>
    </w:p>
  </w:footnote>
  <w:footnote w:type="continuationSeparator" w:id="0">
    <w:p w14:paraId="292D438A" w14:textId="77777777" w:rsidR="00E534F2" w:rsidRDefault="00E53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9"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6C6F27B5"/>
    <w:multiLevelType w:val="hybridMultilevel"/>
    <w:tmpl w:val="408CBF9A"/>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1004" w:hanging="36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1"/>
  </w:num>
  <w:num w:numId="2" w16cid:durableId="2022120795">
    <w:abstractNumId w:val="6"/>
  </w:num>
  <w:num w:numId="3" w16cid:durableId="1743016714">
    <w:abstractNumId w:val="9"/>
  </w:num>
  <w:num w:numId="4" w16cid:durableId="936059377">
    <w:abstractNumId w:val="14"/>
  </w:num>
  <w:num w:numId="5" w16cid:durableId="238949770">
    <w:abstractNumId w:val="3"/>
  </w:num>
  <w:num w:numId="6" w16cid:durableId="1084885530">
    <w:abstractNumId w:val="18"/>
  </w:num>
  <w:num w:numId="7" w16cid:durableId="1615013665">
    <w:abstractNumId w:val="6"/>
  </w:num>
  <w:num w:numId="8" w16cid:durableId="825124775">
    <w:abstractNumId w:val="6"/>
  </w:num>
  <w:num w:numId="9" w16cid:durableId="781607879">
    <w:abstractNumId w:val="11"/>
  </w:num>
  <w:num w:numId="10" w16cid:durableId="200674332">
    <w:abstractNumId w:val="13"/>
  </w:num>
  <w:num w:numId="11" w16cid:durableId="2053767489">
    <w:abstractNumId w:val="15"/>
  </w:num>
  <w:num w:numId="12" w16cid:durableId="1876768467">
    <w:abstractNumId w:val="6"/>
  </w:num>
  <w:num w:numId="13" w16cid:durableId="1274895905">
    <w:abstractNumId w:val="2"/>
  </w:num>
  <w:num w:numId="14" w16cid:durableId="620963921">
    <w:abstractNumId w:val="8"/>
  </w:num>
  <w:num w:numId="15" w16cid:durableId="1056127646">
    <w:abstractNumId w:val="6"/>
  </w:num>
  <w:num w:numId="16" w16cid:durableId="224801515">
    <w:abstractNumId w:val="6"/>
  </w:num>
  <w:num w:numId="17" w16cid:durableId="1751730325">
    <w:abstractNumId w:val="12"/>
  </w:num>
  <w:num w:numId="18" w16cid:durableId="1613125168">
    <w:abstractNumId w:val="10"/>
  </w:num>
  <w:num w:numId="19" w16cid:durableId="959994500">
    <w:abstractNumId w:val="6"/>
  </w:num>
  <w:num w:numId="20" w16cid:durableId="1971671611">
    <w:abstractNumId w:val="16"/>
  </w:num>
  <w:num w:numId="21" w16cid:durableId="1228153018">
    <w:abstractNumId w:val="0"/>
  </w:num>
  <w:num w:numId="22" w16cid:durableId="354043933">
    <w:abstractNumId w:val="19"/>
  </w:num>
  <w:num w:numId="23" w16cid:durableId="2127577756">
    <w:abstractNumId w:val="6"/>
  </w:num>
  <w:num w:numId="24" w16cid:durableId="369577787">
    <w:abstractNumId w:val="6"/>
  </w:num>
  <w:num w:numId="25" w16cid:durableId="734553259">
    <w:abstractNumId w:val="6"/>
  </w:num>
  <w:num w:numId="26" w16cid:durableId="57362156">
    <w:abstractNumId w:val="17"/>
  </w:num>
  <w:num w:numId="27" w16cid:durableId="240019173">
    <w:abstractNumId w:val="22"/>
  </w:num>
  <w:num w:numId="28" w16cid:durableId="631248265">
    <w:abstractNumId w:val="1"/>
  </w:num>
  <w:num w:numId="29" w16cid:durableId="1045327672">
    <w:abstractNumId w:val="7"/>
  </w:num>
  <w:num w:numId="30" w16cid:durableId="751314219">
    <w:abstractNumId w:val="4"/>
  </w:num>
  <w:num w:numId="31" w16cid:durableId="1257399554">
    <w:abstractNumId w:val="6"/>
  </w:num>
  <w:num w:numId="32" w16cid:durableId="1787460127">
    <w:abstractNumId w:val="5"/>
  </w:num>
  <w:num w:numId="33" w16cid:durableId="54593516">
    <w:abstractNumId w:val="20"/>
  </w:num>
  <w:num w:numId="34" w16cid:durableId="2053262907">
    <w:abstractNumId w:val="6"/>
  </w:num>
  <w:num w:numId="35" w16cid:durableId="22175221">
    <w:abstractNumId w:val="6"/>
  </w:num>
  <w:num w:numId="36" w16cid:durableId="2109226873">
    <w:abstractNumId w:val="6"/>
  </w:num>
  <w:num w:numId="37" w16cid:durableId="1239052896">
    <w:abstractNumId w:val="6"/>
  </w:num>
  <w:num w:numId="38" w16cid:durableId="625476223">
    <w:abstractNumId w:val="6"/>
  </w:num>
  <w:num w:numId="39" w16cid:durableId="1092093151">
    <w:abstractNumId w:val="6"/>
  </w:num>
  <w:num w:numId="40" w16cid:durableId="1879581434">
    <w:abstractNumId w:val="6"/>
  </w:num>
  <w:num w:numId="41" w16cid:durableId="1374815413">
    <w:abstractNumId w:val="6"/>
  </w:num>
  <w:num w:numId="42" w16cid:durableId="209250656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6D9"/>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7A5"/>
    <w:rsid w:val="00110A2F"/>
    <w:rsid w:val="00111828"/>
    <w:rsid w:val="0011274D"/>
    <w:rsid w:val="0011282B"/>
    <w:rsid w:val="00112D66"/>
    <w:rsid w:val="00112DDC"/>
    <w:rsid w:val="00114764"/>
    <w:rsid w:val="001177DB"/>
    <w:rsid w:val="00117964"/>
    <w:rsid w:val="00120BB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0BB"/>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1ED6"/>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3F65"/>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2A22"/>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772A"/>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859"/>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5C33"/>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072CE"/>
    <w:rsid w:val="0051016B"/>
    <w:rsid w:val="00510AD9"/>
    <w:rsid w:val="00510B56"/>
    <w:rsid w:val="00511CD1"/>
    <w:rsid w:val="00512D6A"/>
    <w:rsid w:val="00513006"/>
    <w:rsid w:val="005135EA"/>
    <w:rsid w:val="00514955"/>
    <w:rsid w:val="00514C5A"/>
    <w:rsid w:val="00514D8A"/>
    <w:rsid w:val="005159C0"/>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2E91"/>
    <w:rsid w:val="006740EF"/>
    <w:rsid w:val="006755C2"/>
    <w:rsid w:val="00675884"/>
    <w:rsid w:val="00675DBB"/>
    <w:rsid w:val="00675F92"/>
    <w:rsid w:val="0067691F"/>
    <w:rsid w:val="00676E75"/>
    <w:rsid w:val="006772B6"/>
    <w:rsid w:val="00677371"/>
    <w:rsid w:val="0067751B"/>
    <w:rsid w:val="00681722"/>
    <w:rsid w:val="00682042"/>
    <w:rsid w:val="00682A8F"/>
    <w:rsid w:val="0068348A"/>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5569"/>
    <w:rsid w:val="0072693B"/>
    <w:rsid w:val="00726CE6"/>
    <w:rsid w:val="00731071"/>
    <w:rsid w:val="00731270"/>
    <w:rsid w:val="0073218C"/>
    <w:rsid w:val="00732EAB"/>
    <w:rsid w:val="007330D7"/>
    <w:rsid w:val="0073349C"/>
    <w:rsid w:val="0073376A"/>
    <w:rsid w:val="00733FC1"/>
    <w:rsid w:val="007341DF"/>
    <w:rsid w:val="007343FA"/>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159F"/>
    <w:rsid w:val="007421C4"/>
    <w:rsid w:val="00742683"/>
    <w:rsid w:val="0074273F"/>
    <w:rsid w:val="00742EB0"/>
    <w:rsid w:val="0074366F"/>
    <w:rsid w:val="007437AE"/>
    <w:rsid w:val="00743B6B"/>
    <w:rsid w:val="00743EF3"/>
    <w:rsid w:val="0074406F"/>
    <w:rsid w:val="007444F7"/>
    <w:rsid w:val="0074451B"/>
    <w:rsid w:val="00744E19"/>
    <w:rsid w:val="0074553D"/>
    <w:rsid w:val="007457CE"/>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666"/>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E45"/>
    <w:rsid w:val="008F7F50"/>
    <w:rsid w:val="009008D9"/>
    <w:rsid w:val="00900923"/>
    <w:rsid w:val="00900932"/>
    <w:rsid w:val="00901A00"/>
    <w:rsid w:val="009033A2"/>
    <w:rsid w:val="009033BF"/>
    <w:rsid w:val="00905194"/>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19B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6EC7"/>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3CE0"/>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3CD"/>
    <w:rsid w:val="00D23C52"/>
    <w:rsid w:val="00D26A8F"/>
    <w:rsid w:val="00D26E94"/>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57A"/>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BA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34F2"/>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06B5"/>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5D46"/>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清單段落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1</TotalTime>
  <Pages>3</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2</cp:revision>
  <cp:lastPrinted>2010-01-07T02:23:00Z</cp:lastPrinted>
  <dcterms:created xsi:type="dcterms:W3CDTF">2023-02-17T18:30:00Z</dcterms:created>
  <dcterms:modified xsi:type="dcterms:W3CDTF">2023-02-17T18:30:00Z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