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7220C12E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F67F08" w:rsidRPr="00006881">
        <w:rPr>
          <w:rFonts w:cs="Arial"/>
          <w:b/>
          <w:noProof/>
          <w:sz w:val="24"/>
          <w:lang w:val="en-GB"/>
        </w:rPr>
        <w:t>WG</w:t>
      </w:r>
      <w:r w:rsidR="00F67F08">
        <w:rPr>
          <w:rFonts w:cs="Arial"/>
          <w:b/>
          <w:noProof/>
          <w:sz w:val="24"/>
          <w:lang w:val="en-GB"/>
        </w:rPr>
        <w:t>4</w:t>
      </w:r>
      <w:r w:rsidR="00F67F08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F67F08">
        <w:rPr>
          <w:rFonts w:cs="Arial"/>
          <w:b/>
          <w:noProof/>
          <w:sz w:val="24"/>
          <w:lang w:val="en-GB"/>
        </w:rPr>
        <w:t>106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D9261B" w:rsidRPr="00D9261B">
        <w:rPr>
          <w:rFonts w:cs="Arial"/>
          <w:b/>
          <w:iCs/>
          <w:noProof/>
          <w:sz w:val="28"/>
          <w:lang w:val="en-GB"/>
        </w:rPr>
        <w:t>R4-2302398</w:t>
      </w:r>
    </w:p>
    <w:p w14:paraId="3086AC07" w14:textId="75B77FC0" w:rsidR="00E90E49" w:rsidRPr="00006881" w:rsidRDefault="00E53ED5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Athens, Greece, 27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>
        <w:rPr>
          <w:rFonts w:eastAsia="Times New Roman" w:cs="Times New Roman"/>
          <w:szCs w:val="24"/>
          <w:lang w:eastAsia="en-GB"/>
        </w:rPr>
        <w:t xml:space="preserve"> February – 3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rd</w:t>
      </w:r>
      <w:r>
        <w:rPr>
          <w:rFonts w:eastAsia="Times New Roman" w:cs="Times New Roman"/>
          <w:szCs w:val="24"/>
          <w:lang w:eastAsia="en-GB"/>
        </w:rPr>
        <w:t xml:space="preserve"> March 2023</w:t>
      </w:r>
    </w:p>
    <w:p w14:paraId="3982483C" w14:textId="0BD4B716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DE19F5">
        <w:rPr>
          <w:sz w:val="22"/>
          <w:lang w:val="en-GB"/>
        </w:rPr>
        <w:t>9.2</w:t>
      </w:r>
      <w:r w:rsidR="001068AF">
        <w:rPr>
          <w:sz w:val="22"/>
          <w:lang w:val="en-GB"/>
        </w:rPr>
        <w:t>9.3</w:t>
      </w:r>
    </w:p>
    <w:p w14:paraId="5619E868" w14:textId="4B78BBE2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F64C2B" w:rsidRPr="00006881">
        <w:rPr>
          <w:sz w:val="22"/>
          <w:lang w:val="en-GB"/>
        </w:rPr>
        <w:t>Ericsson</w:t>
      </w:r>
    </w:p>
    <w:p w14:paraId="3AF5C9FA" w14:textId="26BAC1B9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20931">
        <w:rPr>
          <w:sz w:val="22"/>
          <w:lang w:val="en-GB"/>
        </w:rPr>
        <w:t xml:space="preserve">Discussions </w:t>
      </w:r>
      <w:r w:rsidR="001449BF">
        <w:rPr>
          <w:sz w:val="22"/>
          <w:lang w:val="en-GB"/>
        </w:rPr>
        <w:t xml:space="preserve">on </w:t>
      </w:r>
      <w:r w:rsidR="00D20931">
        <w:rPr>
          <w:sz w:val="22"/>
          <w:lang w:val="en-GB"/>
        </w:rPr>
        <w:t xml:space="preserve">RRM </w:t>
      </w:r>
      <w:r w:rsidR="001449BF">
        <w:rPr>
          <w:sz w:val="22"/>
          <w:lang w:val="en-GB"/>
        </w:rPr>
        <w:t xml:space="preserve">requirements for </w:t>
      </w:r>
      <w:proofErr w:type="spellStart"/>
      <w:r w:rsidR="001449BF">
        <w:rPr>
          <w:sz w:val="22"/>
          <w:lang w:val="en-GB"/>
        </w:rPr>
        <w:t>sidelink</w:t>
      </w:r>
      <w:proofErr w:type="spellEnd"/>
      <w:r w:rsidR="001449BF">
        <w:rPr>
          <w:sz w:val="22"/>
          <w:lang w:val="en-GB"/>
        </w:rPr>
        <w:t xml:space="preserve"> evolution</w:t>
      </w:r>
    </w:p>
    <w:p w14:paraId="025260C1" w14:textId="004581D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02B45">
        <w:rPr>
          <w:sz w:val="22"/>
          <w:lang w:val="en-GB"/>
        </w:rPr>
        <w:t>Discussions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2608C05D" w:rsidR="002B043E" w:rsidRPr="00DB39E3" w:rsidRDefault="00353464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Rel-18 work item (WI) on </w:t>
      </w:r>
      <w:proofErr w:type="spellStart"/>
      <w:r w:rsidR="001068AF">
        <w:rPr>
          <w:rFonts w:ascii="Times New Roman" w:hAnsi="Times New Roman" w:cs="Times New Roman"/>
          <w:lang w:val="en-GB"/>
        </w:rPr>
        <w:t>sidelink</w:t>
      </w:r>
      <w:proofErr w:type="spellEnd"/>
      <w:r w:rsidR="001068AF">
        <w:rPr>
          <w:rFonts w:ascii="Times New Roman" w:hAnsi="Times New Roman" w:cs="Times New Roman"/>
          <w:lang w:val="en-GB"/>
        </w:rPr>
        <w:t xml:space="preserve"> evolution for NR </w:t>
      </w:r>
      <w:r>
        <w:rPr>
          <w:rFonts w:ascii="Times New Roman" w:hAnsi="Times New Roman" w:cs="Times New Roman"/>
          <w:lang w:val="en-GB"/>
        </w:rPr>
        <w:t xml:space="preserve">was approved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="001924F1" w:rsidRPr="00DB39E3">
        <w:rPr>
          <w:rFonts w:ascii="Times New Roman" w:hAnsi="Times New Roman" w:cs="Times New Roman"/>
          <w:lang w:val="en-GB"/>
        </w:rPr>
        <w:t>.</w:t>
      </w:r>
      <w:r w:rsidR="000A428E">
        <w:rPr>
          <w:rFonts w:ascii="Times New Roman" w:hAnsi="Times New Roman" w:cs="Times New Roman"/>
          <w:lang w:val="en-GB"/>
        </w:rPr>
        <w:t xml:space="preserve"> In this contribution, we provide our initial analysis on </w:t>
      </w:r>
      <w:r w:rsidR="00E302DE">
        <w:rPr>
          <w:rFonts w:ascii="Times New Roman" w:hAnsi="Times New Roman" w:cs="Times New Roman"/>
          <w:lang w:val="en-GB"/>
        </w:rPr>
        <w:t xml:space="preserve">some of the </w:t>
      </w:r>
      <w:r w:rsidR="000A428E">
        <w:rPr>
          <w:rFonts w:ascii="Times New Roman" w:hAnsi="Times New Roman" w:cs="Times New Roman"/>
          <w:lang w:val="en-GB"/>
        </w:rPr>
        <w:t xml:space="preserve">RRM impact of the objectives included in this new WI. </w:t>
      </w:r>
    </w:p>
    <w:p w14:paraId="3E80FA44" w14:textId="74856E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D71970">
        <w:t>Discussions</w:t>
      </w:r>
    </w:p>
    <w:p w14:paraId="010360B2" w14:textId="6741BA95" w:rsidR="001111FE" w:rsidRPr="003351D8" w:rsidRDefault="005342B7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One of the c</w:t>
      </w:r>
      <w:r w:rsidR="008238D8" w:rsidRPr="003351D8">
        <w:rPr>
          <w:rFonts w:ascii="Times New Roman" w:hAnsi="Times New Roman" w:cs="Times New Roman"/>
          <w:lang w:val="en-GB"/>
        </w:rPr>
        <w:t>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</w:t>
      </w:r>
      <w:r w:rsidR="00830D05">
        <w:rPr>
          <w:rFonts w:ascii="Times New Roman" w:hAnsi="Times New Roman" w:cs="Times New Roman"/>
          <w:lang w:val="en-GB"/>
        </w:rPr>
        <w:t>s</w:t>
      </w:r>
      <w:r w:rsidR="005F2228" w:rsidRPr="003351D8">
        <w:rPr>
          <w:rFonts w:ascii="Times New Roman" w:hAnsi="Times New Roman" w:cs="Times New Roman"/>
          <w:lang w:val="en-GB"/>
        </w:rPr>
        <w:t xml:space="preserve">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830D05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is related to specifying of requirements for operation on a</w:t>
      </w:r>
      <w:r w:rsidR="007414DD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 xml:space="preserve"> unlicensed spectrum as </w:t>
      </w:r>
      <w:r w:rsidR="00830D05">
        <w:rPr>
          <w:rFonts w:ascii="Times New Roman" w:hAnsi="Times New Roman" w:cs="Times New Roman"/>
          <w:lang w:val="en-GB"/>
        </w:rPr>
        <w:t>shown below</w:t>
      </w:r>
      <w:r w:rsidR="008238D8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253EEDF2" w14:textId="77777777" w:rsidR="005342B7" w:rsidRPr="005342B7" w:rsidRDefault="005342B7" w:rsidP="005342B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Study and specify support of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on unlicensed spectrum for both mode 1 and mode 2 where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Uu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operation for mode 1 is limited to licensed spectrum only [RAN1, RAN2, RAN4]</w:t>
            </w:r>
          </w:p>
          <w:p w14:paraId="7A3B3062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Channel access mechanisms from NR-U shall be reused for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unlicensed operation</w:t>
            </w:r>
          </w:p>
          <w:p w14:paraId="4BBC06C7" w14:textId="77777777" w:rsidR="005342B7" w:rsidRPr="005342B7" w:rsidRDefault="005342B7" w:rsidP="005342B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89917081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Assess the applicability of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resource reservation from Rel-16/Rel-17 to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unlicensed operation within the boundaries of unlicensed channel access mechanism and operation</w:t>
            </w:r>
          </w:p>
          <w:p w14:paraId="075CDEC8" w14:textId="77777777" w:rsidR="005342B7" w:rsidRPr="005342B7" w:rsidRDefault="005342B7" w:rsidP="005342B7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 specific enhancements for Rel-17 resource allocation mechanisms</w:t>
            </w:r>
            <w:bookmarkEnd w:id="0"/>
          </w:p>
          <w:p w14:paraId="10DB5402" w14:textId="77777777" w:rsidR="005342B7" w:rsidRPr="005342B7" w:rsidRDefault="005342B7" w:rsidP="005342B7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If the existing NR-U channel access framework does not support the required SL-U functionality, WGs will make appropriate recommendations for RAN approval.</w:t>
            </w:r>
          </w:p>
          <w:p w14:paraId="493290CA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1" w:name="_Hlk89917101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Physical channel design framework: Required changes to NR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physical channel structures and procedures to operate on unlicensed spectrum</w:t>
            </w:r>
            <w:bookmarkEnd w:id="1"/>
          </w:p>
          <w:p w14:paraId="33E97AD6" w14:textId="77777777" w:rsidR="005342B7" w:rsidRPr="005342B7" w:rsidRDefault="005342B7" w:rsidP="005342B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2" w:name="_Hlk89917118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existing NR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NR-U channel structure shall be reused </w:t>
            </w:r>
            <w:bookmarkEnd w:id="2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as the baseline.</w:t>
            </w:r>
          </w:p>
          <w:p w14:paraId="1F1A3B56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3" w:name="_Hlk89917140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 specific enhancements for existing NR SL feature</w:t>
            </w:r>
            <w:bookmarkEnd w:id="3"/>
          </w:p>
          <w:p w14:paraId="4C6312AE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study should focus on FR1 unlicensed bands (n46 and n96/n102) and is to be completed by RAN#98</w:t>
            </w:r>
            <w:bookmarkStart w:id="4" w:name="_Hlk89917215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.</w:t>
            </w:r>
            <w:bookmarkEnd w:id="4"/>
          </w:p>
          <w:p w14:paraId="7D5B3E08" w14:textId="3D94EAD6" w:rsidR="009C1D3C" w:rsidRPr="00A03628" w:rsidRDefault="005342B7" w:rsidP="00751B1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Note: In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unlicensed operation, the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gNB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</w:r>
          </w:p>
        </w:tc>
      </w:tr>
    </w:tbl>
    <w:p w14:paraId="52B93B2F" w14:textId="2052B8AC" w:rsidR="001111FE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20835988" w14:textId="5980C617" w:rsidR="002C49F6" w:rsidRPr="002C49F6" w:rsidRDefault="002C49F6" w:rsidP="00CE0424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  <w:r w:rsidRPr="002C49F6">
        <w:rPr>
          <w:rFonts w:ascii="Times New Roman" w:hAnsi="Times New Roman" w:cs="Times New Roman"/>
          <w:b/>
          <w:bCs/>
          <w:u w:val="single"/>
          <w:lang w:val="en-GB"/>
        </w:rPr>
        <w:t>Background:</w:t>
      </w:r>
    </w:p>
    <w:p w14:paraId="2398B97B" w14:textId="4951DE84" w:rsidR="0087105E" w:rsidRDefault="00A17CC1" w:rsidP="00CE0424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RAN4 defined requirements for operation on a carrier subject to CCA for the NR-U WI</w:t>
      </w:r>
      <w:r w:rsidR="007414DD">
        <w:rPr>
          <w:rFonts w:ascii="Times New Roman" w:hAnsi="Times New Roman" w:cs="Times New Roman"/>
          <w:lang w:val="en-GB"/>
        </w:rPr>
        <w:t xml:space="preserve"> in Rel-16</w:t>
      </w:r>
      <w:r>
        <w:rPr>
          <w:rFonts w:ascii="Times New Roman" w:hAnsi="Times New Roman" w:cs="Times New Roman"/>
          <w:lang w:val="en-GB"/>
        </w:rPr>
        <w:t xml:space="preserve">. The requirements were defined </w:t>
      </w:r>
      <w:r w:rsidR="00BC5888">
        <w:rPr>
          <w:rFonts w:ascii="Times New Roman" w:hAnsi="Times New Roman" w:cs="Times New Roman"/>
          <w:lang w:val="en-GB"/>
        </w:rPr>
        <w:t xml:space="preserve">by </w:t>
      </w:r>
      <w:r w:rsidR="004C1590">
        <w:rPr>
          <w:rFonts w:ascii="Times New Roman" w:hAnsi="Times New Roman" w:cs="Times New Roman"/>
          <w:lang w:val="en-GB"/>
        </w:rPr>
        <w:t xml:space="preserve">accounting for the CCA failures. As an example, the cell identification delay is extended </w:t>
      </w:r>
      <w:r w:rsidR="00ED4A4D">
        <w:rPr>
          <w:rFonts w:ascii="Times New Roman" w:hAnsi="Times New Roman" w:cs="Times New Roman"/>
          <w:lang w:val="en-GB"/>
        </w:rPr>
        <w:t xml:space="preserve">with the number of detected </w:t>
      </w:r>
      <w:r w:rsidR="00FA5EF5">
        <w:rPr>
          <w:rFonts w:ascii="Times New Roman" w:hAnsi="Times New Roman" w:cs="Times New Roman"/>
          <w:lang w:val="en-GB"/>
        </w:rPr>
        <w:t xml:space="preserve">CCA </w:t>
      </w:r>
      <w:r w:rsidR="00E9127A">
        <w:rPr>
          <w:rFonts w:ascii="Times New Roman" w:hAnsi="Times New Roman" w:cs="Times New Roman"/>
          <w:lang w:val="en-GB"/>
        </w:rPr>
        <w:t>failures</w:t>
      </w:r>
      <w:r w:rsidR="00FA5EF5">
        <w:rPr>
          <w:rFonts w:ascii="Times New Roman" w:hAnsi="Times New Roman" w:cs="Times New Roman"/>
          <w:lang w:val="en-GB"/>
        </w:rPr>
        <w:t xml:space="preserve"> </w:t>
      </w:r>
      <w:r w:rsidR="00ED4A4D">
        <w:rPr>
          <w:rFonts w:ascii="Times New Roman" w:hAnsi="Times New Roman" w:cs="Times New Roman"/>
          <w:lang w:val="en-GB"/>
        </w:rPr>
        <w:t xml:space="preserve">during the identification and there is a maximum number of </w:t>
      </w:r>
      <w:r w:rsidR="00254D37">
        <w:rPr>
          <w:rFonts w:ascii="Times New Roman" w:hAnsi="Times New Roman" w:cs="Times New Roman"/>
          <w:lang w:val="en-GB"/>
        </w:rPr>
        <w:t xml:space="preserve">CCA failures allowed during the identification period. </w:t>
      </w:r>
      <w:r w:rsidR="0087105E">
        <w:rPr>
          <w:rFonts w:ascii="Times New Roman" w:hAnsi="Times New Roman" w:cs="Times New Roman"/>
          <w:lang w:val="en-GB"/>
        </w:rPr>
        <w:t>T</w:t>
      </w:r>
      <w:r w:rsidR="00254D37">
        <w:rPr>
          <w:rFonts w:ascii="Times New Roman" w:hAnsi="Times New Roman" w:cs="Times New Roman"/>
          <w:lang w:val="en-GB"/>
        </w:rPr>
        <w:t>he UE is required restart th</w:t>
      </w:r>
      <w:r w:rsidR="0087105E">
        <w:rPr>
          <w:rFonts w:ascii="Times New Roman" w:hAnsi="Times New Roman" w:cs="Times New Roman"/>
          <w:lang w:val="en-GB"/>
        </w:rPr>
        <w:t>e cell identification process upon reaching the maximum allowed CCA failures during the identification period. Other mobility requirements were defined following a similar methodology which depends on the CCA failures.</w:t>
      </w:r>
      <w:r w:rsidR="00FE7559">
        <w:rPr>
          <w:rFonts w:ascii="Times New Roman" w:hAnsi="Times New Roman" w:cs="Times New Roman"/>
          <w:lang w:val="en-GB"/>
        </w:rPr>
        <w:t xml:space="preserve"> An example is shown below</w:t>
      </w:r>
      <w:r w:rsidR="00D82D76">
        <w:rPr>
          <w:rFonts w:ascii="Times New Roman" w:hAnsi="Times New Roman" w:cs="Times New Roman"/>
          <w:lang w:val="en-GB"/>
        </w:rPr>
        <w:t xml:space="preserve"> for the measurements of intra-frequency neighbour cells</w:t>
      </w:r>
      <w:r w:rsidR="00FE7559">
        <w:rPr>
          <w:rFonts w:ascii="Times New Roman" w:hAnsi="Times New Roman" w:cs="Times New Roman"/>
          <w:lang w:val="en-GB"/>
        </w:rPr>
        <w:t xml:space="preserve"> [2]:</w:t>
      </w:r>
    </w:p>
    <w:p w14:paraId="22B024AF" w14:textId="27D7E852" w:rsidR="00D82D76" w:rsidRDefault="00D82D76" w:rsidP="00D82D76">
      <w:pPr>
        <w:pStyle w:val="TH"/>
        <w:rPr>
          <w:vertAlign w:val="subscript"/>
        </w:rPr>
      </w:pPr>
      <w:r w:rsidRPr="003B2CE2">
        <w:lastRenderedPageBreak/>
        <w:t xml:space="preserve">Table 1: </w:t>
      </w:r>
      <w:proofErr w:type="spellStart"/>
      <w:r w:rsidRPr="003B2CE2">
        <w:t>T</w:t>
      </w:r>
      <w:r w:rsidRPr="003B2CE2">
        <w:rPr>
          <w:vertAlign w:val="subscript"/>
        </w:rPr>
        <w:t>detect,NR_Intra_CCA</w:t>
      </w:r>
      <w:proofErr w:type="spellEnd"/>
      <w:r w:rsidRPr="003B2CE2">
        <w:rPr>
          <w:vertAlign w:val="subscript"/>
        </w:rPr>
        <w:t>,</w:t>
      </w:r>
      <w:r w:rsidRPr="003B2CE2">
        <w:t xml:space="preserve"> </w:t>
      </w:r>
      <w:proofErr w:type="spellStart"/>
      <w:r w:rsidRPr="003B2CE2">
        <w:t>T</w:t>
      </w:r>
      <w:r w:rsidRPr="003B2CE2">
        <w:rPr>
          <w:vertAlign w:val="subscript"/>
        </w:rPr>
        <w:t>measure,NR_Intra_CCA</w:t>
      </w:r>
      <w:proofErr w:type="spellEnd"/>
      <w:r w:rsidRPr="003B2CE2">
        <w:t xml:space="preserve"> and </w:t>
      </w:r>
      <w:proofErr w:type="spellStart"/>
      <w:r w:rsidRPr="003B2CE2">
        <w:t>T</w:t>
      </w:r>
      <w:r w:rsidRPr="003B2CE2">
        <w:rPr>
          <w:vertAlign w:val="subscript"/>
        </w:rPr>
        <w:t>evaluate,NR_Intra_CCA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1060"/>
        <w:gridCol w:w="1059"/>
        <w:gridCol w:w="2118"/>
        <w:gridCol w:w="2120"/>
        <w:gridCol w:w="2116"/>
      </w:tblGrid>
      <w:tr w:rsidR="00D82D76" w:rsidRPr="00415158" w14:paraId="51E4B147" w14:textId="77777777" w:rsidTr="0004121B">
        <w:trPr>
          <w:cantSplit/>
          <w:trHeight w:val="263"/>
          <w:jc w:val="center"/>
        </w:trPr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7C0073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DRX cycle length [s]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26D" w14:textId="77777777" w:rsidR="00D82D76" w:rsidRPr="00415158" w:rsidRDefault="00D82D76" w:rsidP="0004121B">
            <w:pPr>
              <w:pStyle w:val="TAH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Scaling Factor (N1)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7A9F6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proofErr w:type="spellStart"/>
            <w:r w:rsidRPr="00415158">
              <w:rPr>
                <w:rFonts w:eastAsiaTheme="minorEastAsia"/>
              </w:rPr>
              <w:t>T</w:t>
            </w:r>
            <w:r w:rsidRPr="00415158">
              <w:rPr>
                <w:rFonts w:eastAsiaTheme="minorEastAsia"/>
                <w:vertAlign w:val="subscript"/>
              </w:rPr>
              <w:t>detect,NR_Intra_CCA</w:t>
            </w:r>
            <w:proofErr w:type="spellEnd"/>
            <w:r w:rsidRPr="00415158">
              <w:rPr>
                <w:rFonts w:eastAsiaTheme="minorEastAsia"/>
              </w:rPr>
              <w:t xml:space="preserve"> [s] (number of DRX cycles)</w:t>
            </w: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BFE73B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proofErr w:type="spellStart"/>
            <w:r w:rsidRPr="00415158">
              <w:rPr>
                <w:rFonts w:eastAsiaTheme="minorEastAsia"/>
              </w:rPr>
              <w:t>T</w:t>
            </w:r>
            <w:r w:rsidRPr="00415158">
              <w:rPr>
                <w:rFonts w:eastAsiaTheme="minorEastAsia"/>
                <w:vertAlign w:val="subscript"/>
              </w:rPr>
              <w:t>measure,NR_Intra_CCA</w:t>
            </w:r>
            <w:proofErr w:type="spellEnd"/>
            <w:r w:rsidRPr="00415158">
              <w:rPr>
                <w:rFonts w:eastAsiaTheme="minorEastAsia"/>
              </w:rPr>
              <w:t xml:space="preserve"> [s] (number of DRX cycles)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16AA5D" w14:textId="77777777" w:rsidR="00D82D76" w:rsidRPr="00415158" w:rsidRDefault="00D82D76" w:rsidP="0004121B">
            <w:pPr>
              <w:pStyle w:val="TAH"/>
              <w:rPr>
                <w:rFonts w:eastAsiaTheme="minorEastAsia"/>
                <w:vertAlign w:val="subscript"/>
              </w:rPr>
            </w:pPr>
            <w:proofErr w:type="spellStart"/>
            <w:r w:rsidRPr="00415158">
              <w:rPr>
                <w:rFonts w:eastAsiaTheme="minorEastAsia"/>
              </w:rPr>
              <w:t>T</w:t>
            </w:r>
            <w:r w:rsidRPr="00415158">
              <w:rPr>
                <w:rFonts w:eastAsiaTheme="minorEastAsia"/>
                <w:vertAlign w:val="subscript"/>
              </w:rPr>
              <w:t>evaluate,NR_</w:t>
            </w:r>
            <w:r w:rsidRPr="00415158">
              <w:rPr>
                <w:rFonts w:eastAsiaTheme="minorEastAsia" w:cs="v4.2.0"/>
                <w:vertAlign w:val="subscript"/>
              </w:rPr>
              <w:t>Intra_CCA</w:t>
            </w:r>
            <w:proofErr w:type="spellEnd"/>
          </w:p>
          <w:p w14:paraId="739262C9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[s] (number of DRX cycles)</w:t>
            </w:r>
          </w:p>
        </w:tc>
      </w:tr>
      <w:tr w:rsidR="00D82D76" w:rsidRPr="00415158" w14:paraId="4AF31C63" w14:textId="77777777" w:rsidTr="0004121B">
        <w:trPr>
          <w:cantSplit/>
          <w:trHeight w:val="263"/>
          <w:jc w:val="center"/>
        </w:trPr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DF29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1717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415158">
              <w:rPr>
                <w:rFonts w:eastAsiaTheme="minorEastAsia"/>
                <w:b/>
                <w:sz w:val="18"/>
              </w:rPr>
              <w:t>FR1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61D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5D7B3F">
              <w:rPr>
                <w:rFonts w:eastAsia="Malgun Gothic"/>
                <w:b/>
                <w:sz w:val="18"/>
              </w:rPr>
              <w:t>FR2-2</w:t>
            </w:r>
            <w:r>
              <w:rPr>
                <w:rFonts w:eastAsia="Malgun Gothic"/>
                <w:b/>
                <w:sz w:val="18"/>
              </w:rPr>
              <w:t xml:space="preserve"> </w:t>
            </w:r>
            <w:r w:rsidRPr="00082331">
              <w:rPr>
                <w:rFonts w:eastAsia="Malgun Gothic"/>
                <w:b/>
                <w:sz w:val="18"/>
                <w:vertAlign w:val="superscript"/>
              </w:rPr>
              <w:t>Note 5</w:t>
            </w:r>
          </w:p>
        </w:tc>
        <w:tc>
          <w:tcPr>
            <w:tcW w:w="1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9852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E10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158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</w:tr>
      <w:tr w:rsidR="00D82D76" w:rsidRPr="00415158" w14:paraId="216EDAD5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DFB3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0.32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6B8C8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BA15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80E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0.32xN1x(36+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)xM</w:t>
            </w:r>
            <w:proofErr w:type="gramEnd"/>
            <w:r w:rsidRPr="00415158">
              <w:rPr>
                <w:rFonts w:eastAsiaTheme="minorEastAsia"/>
                <w:lang w:val="en-US"/>
              </w:rPr>
              <w:t xml:space="preserve">2 </w:t>
            </w:r>
          </w:p>
          <w:p w14:paraId="3F4436D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{(36+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1xM2}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F242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0.32xN1x(4+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)xM</w:t>
            </w:r>
            <w:proofErr w:type="gramEnd"/>
            <w:r w:rsidRPr="00415158">
              <w:rPr>
                <w:rFonts w:eastAsiaTheme="minorEastAsia"/>
                <w:lang w:val="en-US"/>
              </w:rPr>
              <w:t>2</w:t>
            </w:r>
          </w:p>
          <w:p w14:paraId="07729623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{(4+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xM2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6D1E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0.32xN1x(16+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 x M2</w:t>
            </w:r>
          </w:p>
          <w:p w14:paraId="75C4FEC6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{(16+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1xM2}</w:t>
            </w:r>
          </w:p>
        </w:tc>
      </w:tr>
      <w:tr w:rsidR="00D82D76" w:rsidRPr="00415158" w14:paraId="441029C3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DC3F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0.64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71F92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</w:tcPr>
          <w:p w14:paraId="52D31734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06B4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0.64xN1x(28+</w:t>
            </w:r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 xml:space="preserve">)  </w:t>
            </w:r>
          </w:p>
          <w:p w14:paraId="0BC3CE95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{(28+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DD87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sv-SE"/>
              </w:rPr>
              <w:t>0.64x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/>
                <w:lang w:val="sv-SE"/>
              </w:rPr>
              <w:t>(2+</w:t>
            </w:r>
            <w:r w:rsidRPr="00C95730">
              <w:rPr>
                <w:rFonts w:eastAsiaTheme="minorEastAsia"/>
                <w:highlight w:val="yellow"/>
                <w:lang w:val="sv-SE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sv-SE"/>
              </w:rPr>
              <w:t>m</w:t>
            </w:r>
            <w:r w:rsidRPr="00415158">
              <w:rPr>
                <w:rFonts w:eastAsiaTheme="minorEastAsia"/>
                <w:lang w:val="sv-SE"/>
              </w:rPr>
              <w:t xml:space="preserve">) </w:t>
            </w:r>
          </w:p>
          <w:p w14:paraId="27B7751D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{(2+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90C2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0.64xN1x(8+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</w:t>
            </w:r>
          </w:p>
          <w:p w14:paraId="6402374B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{(8+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</w:tr>
      <w:tr w:rsidR="00D82D76" w:rsidRPr="00415158" w14:paraId="6623C600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FECC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1.28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1B39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</w:tcPr>
          <w:p w14:paraId="3AF3C61B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C543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1.28xN1x(25+</w:t>
            </w:r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</w:t>
            </w:r>
          </w:p>
          <w:p w14:paraId="6CB371CE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{(25+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DD34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sv-SE"/>
              </w:rPr>
              <w:t>1.28x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/>
                <w:lang w:val="sv-SE"/>
              </w:rPr>
              <w:t>(1+</w:t>
            </w:r>
            <w:r w:rsidRPr="00C95730">
              <w:rPr>
                <w:rFonts w:eastAsiaTheme="minorEastAsia"/>
                <w:highlight w:val="yellow"/>
                <w:lang w:val="sv-SE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sv-SE"/>
              </w:rPr>
              <w:t>m</w:t>
            </w:r>
            <w:r w:rsidRPr="00415158">
              <w:rPr>
                <w:rFonts w:eastAsiaTheme="minorEastAsia"/>
                <w:lang w:val="sv-SE"/>
              </w:rPr>
              <w:t>)</w:t>
            </w:r>
          </w:p>
          <w:p w14:paraId="1D2FE6FD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{(1+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3C3E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1.28xN1x(5+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 xml:space="preserve">) </w:t>
            </w:r>
          </w:p>
          <w:p w14:paraId="63BD098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{(5+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</w:tr>
      <w:tr w:rsidR="00D82D76" w:rsidRPr="00415158" w14:paraId="2A46F3DC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EA29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2.56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98C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A19B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97AA" w14:textId="77777777" w:rsidR="00D82D76" w:rsidRPr="00415158" w:rsidRDefault="00D82D76" w:rsidP="0004121B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415158">
              <w:rPr>
                <w:rFonts w:eastAsiaTheme="minorEastAsia" w:cs="Arial"/>
                <w:lang w:val="en-US" w:eastAsia="zh-CN"/>
              </w:rPr>
              <w:t>2.56x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 w:cs="Arial"/>
                <w:lang w:val="en-US" w:eastAsia="zh-CN"/>
              </w:rPr>
              <w:t>(23+</w:t>
            </w:r>
            <w:r w:rsidRPr="001409D7">
              <w:rPr>
                <w:rFonts w:eastAsiaTheme="minorEastAsia" w:cs="Arial"/>
                <w:highlight w:val="yellow"/>
                <w:lang w:val="en-US" w:eastAsia="zh-CN"/>
              </w:rPr>
              <w:t>M</w:t>
            </w:r>
            <w:r w:rsidRPr="001409D7">
              <w:rPr>
                <w:rFonts w:eastAsiaTheme="minorEastAsia" w:cs="Arial"/>
                <w:highlight w:val="yellow"/>
                <w:vertAlign w:val="subscript"/>
                <w:lang w:val="en-US" w:eastAsia="zh-CN"/>
              </w:rPr>
              <w:t>d</w:t>
            </w:r>
            <w:r w:rsidRPr="00415158">
              <w:rPr>
                <w:rFonts w:eastAsiaTheme="minorEastAsia" w:cs="Arial"/>
                <w:lang w:val="en-US" w:eastAsia="zh-CN"/>
              </w:rPr>
              <w:t>)</w:t>
            </w:r>
          </w:p>
          <w:p w14:paraId="741F4539" w14:textId="77777777" w:rsidR="00D82D76" w:rsidRPr="00415158" w:rsidRDefault="00D82D76" w:rsidP="0004121B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415158">
              <w:rPr>
                <w:rFonts w:eastAsiaTheme="minorEastAsia" w:cs="Arial"/>
                <w:lang w:val="en-US" w:eastAsia="zh-CN"/>
              </w:rPr>
              <w:t>{(23+</w:t>
            </w:r>
            <w:proofErr w:type="gramStart"/>
            <w:r w:rsidRPr="001409D7">
              <w:rPr>
                <w:rFonts w:eastAsiaTheme="minorEastAsia" w:cs="Arial"/>
                <w:highlight w:val="yellow"/>
                <w:lang w:val="en-US" w:eastAsia="zh-CN"/>
              </w:rPr>
              <w:t>M</w:t>
            </w:r>
            <w:r w:rsidRPr="001409D7">
              <w:rPr>
                <w:rFonts w:eastAsiaTheme="minorEastAsia" w:cs="Arial"/>
                <w:highlight w:val="yellow"/>
                <w:vertAlign w:val="subscript"/>
                <w:lang w:val="en-US" w:eastAsia="zh-CN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</w:t>
            </w:r>
            <w:r w:rsidRPr="00415158">
              <w:rPr>
                <w:rFonts w:eastAsiaTheme="minorEastAsia" w:cs="Arial"/>
                <w:lang w:val="en-US" w:eastAsia="zh-CN"/>
              </w:rPr>
              <w:t xml:space="preserve"> 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8E45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sv-SE"/>
              </w:rPr>
              <w:t>2.56x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/>
                <w:lang w:val="sv-SE"/>
              </w:rPr>
              <w:t>(1+</w:t>
            </w:r>
            <w:r w:rsidRPr="00C95730">
              <w:rPr>
                <w:rFonts w:eastAsiaTheme="minorEastAsia"/>
                <w:highlight w:val="yellow"/>
                <w:lang w:val="sv-SE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sv-SE"/>
              </w:rPr>
              <w:t>m</w:t>
            </w:r>
            <w:r w:rsidRPr="00415158">
              <w:rPr>
                <w:rFonts w:eastAsiaTheme="minorEastAsia"/>
                <w:lang w:val="sv-SE"/>
              </w:rPr>
              <w:t>)</w:t>
            </w:r>
          </w:p>
          <w:p w14:paraId="5FF1E2ED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{(1+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3A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2.56xN1x(3+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 xml:space="preserve">) </w:t>
            </w:r>
          </w:p>
          <w:p w14:paraId="347C9403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{(3+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</w:tr>
      <w:tr w:rsidR="00D82D76" w:rsidRPr="00415158" w14:paraId="760423C2" w14:textId="77777777" w:rsidTr="0004121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E4F" w14:textId="77777777" w:rsidR="00D82D76" w:rsidRPr="005D7B3F" w:rsidRDefault="00D82D76" w:rsidP="0004121B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5D7B3F">
              <w:rPr>
                <w:rFonts w:eastAsia="Malgun Gothic"/>
                <w:snapToGrid w:val="0"/>
                <w:lang w:eastAsia="zh-CN"/>
              </w:rPr>
              <w:t>Note 1:</w:t>
            </w:r>
            <w:r w:rsidRPr="005D7B3F">
              <w:rPr>
                <w:rFonts w:eastAsia="Malgun Gothic"/>
              </w:rPr>
              <w:tab/>
            </w:r>
            <w:r w:rsidRPr="005D7B3F">
              <w:rPr>
                <w:rFonts w:eastAsia="Malgun Gothic"/>
                <w:snapToGrid w:val="0"/>
                <w:lang w:eastAsia="zh-CN"/>
              </w:rPr>
              <w:t>M2 = 1.5 if SMTC periodicity</w:t>
            </w:r>
            <w:r w:rsidRPr="005D7B3F">
              <w:rPr>
                <w:rFonts w:eastAsia="Malgun Gothic"/>
              </w:rPr>
              <w:t xml:space="preserve"> </w:t>
            </w:r>
            <w:r w:rsidRPr="005D7B3F">
              <w:rPr>
                <w:rFonts w:eastAsia="Malgun Gothic"/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5D7B3F">
              <w:rPr>
                <w:rFonts w:eastAsia="Malgun Gothic"/>
                <w:snapToGrid w:val="0"/>
                <w:lang w:eastAsia="zh-CN"/>
              </w:rPr>
              <w:t>ms</w:t>
            </w:r>
            <w:proofErr w:type="spellEnd"/>
            <w:r w:rsidRPr="005D7B3F">
              <w:rPr>
                <w:rFonts w:eastAsia="Malgun Gothic"/>
                <w:snapToGrid w:val="0"/>
                <w:lang w:eastAsia="zh-CN"/>
              </w:rPr>
              <w:t>; otherwise M2=1.</w:t>
            </w:r>
          </w:p>
          <w:p w14:paraId="23FA102A" w14:textId="77777777" w:rsidR="00D82D76" w:rsidRPr="001409D7" w:rsidRDefault="00D82D76" w:rsidP="0004121B">
            <w:pPr>
              <w:pStyle w:val="TAN"/>
              <w:rPr>
                <w:rFonts w:eastAsia="Malgun Gothic"/>
                <w:highlight w:val="yellow"/>
                <w:vertAlign w:val="subscript"/>
              </w:rPr>
            </w:pP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Note 2:</w:t>
            </w:r>
            <w:r w:rsidRPr="001409D7">
              <w:rPr>
                <w:rFonts w:eastAsia="Malgun Gothic"/>
                <w:highlight w:val="yellow"/>
              </w:rPr>
              <w:tab/>
            </w: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Md, Mm, Me are the </w:t>
            </w:r>
            <w:r w:rsidRPr="001409D7">
              <w:rPr>
                <w:rFonts w:eastAsia="Malgun Gothic"/>
                <w:highlight w:val="yellow"/>
                <w:lang w:eastAsia="zh-CN"/>
              </w:rPr>
              <w:t>number of groups of consecutive N1 DRX cycles each group with at least one SMTC occasion not available</w:t>
            </w: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during the </w:t>
            </w:r>
            <w:proofErr w:type="spellStart"/>
            <w:r w:rsidRPr="001409D7">
              <w:rPr>
                <w:rFonts w:eastAsia="Malgun Gothic"/>
                <w:highlight w:val="yellow"/>
              </w:rPr>
              <w:t>T</w:t>
            </w:r>
            <w:r w:rsidRPr="001409D7">
              <w:rPr>
                <w:rFonts w:eastAsia="Malgun Gothic"/>
                <w:highlight w:val="yellow"/>
                <w:vertAlign w:val="subscript"/>
              </w:rPr>
              <w:t>detect,NR_Intra_CCA</w:t>
            </w:r>
            <w:proofErr w:type="spellEnd"/>
            <w:r w:rsidRPr="001409D7">
              <w:rPr>
                <w:rFonts w:eastAsia="Malgun Gothic"/>
                <w:highlight w:val="yellow"/>
              </w:rPr>
              <w:t xml:space="preserve">, </w:t>
            </w:r>
            <w:proofErr w:type="spellStart"/>
            <w:r w:rsidRPr="001409D7">
              <w:rPr>
                <w:rFonts w:eastAsia="Malgun Gothic"/>
                <w:highlight w:val="yellow"/>
              </w:rPr>
              <w:t>T</w:t>
            </w:r>
            <w:r w:rsidRPr="001409D7">
              <w:rPr>
                <w:rFonts w:eastAsia="Malgun Gothic"/>
                <w:highlight w:val="yellow"/>
                <w:vertAlign w:val="subscript"/>
              </w:rPr>
              <w:t>measure,NR_Intra_CCA</w:t>
            </w:r>
            <w:proofErr w:type="spellEnd"/>
            <w:r w:rsidRPr="001409D7">
              <w:rPr>
                <w:rFonts w:eastAsia="Malgun Gothic"/>
                <w:highlight w:val="yellow"/>
                <w:vertAlign w:val="subscript"/>
              </w:rPr>
              <w:t xml:space="preserve"> </w:t>
            </w:r>
            <w:r w:rsidRPr="001409D7">
              <w:rPr>
                <w:rFonts w:eastAsia="Malgun Gothic"/>
                <w:highlight w:val="yellow"/>
              </w:rPr>
              <w:t>and</w:t>
            </w: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</w:t>
            </w:r>
            <w:proofErr w:type="spellStart"/>
            <w:r w:rsidRPr="001409D7">
              <w:rPr>
                <w:rFonts w:eastAsia="Malgun Gothic"/>
                <w:highlight w:val="yellow"/>
              </w:rPr>
              <w:t>T</w:t>
            </w:r>
            <w:r w:rsidRPr="001409D7">
              <w:rPr>
                <w:rFonts w:eastAsia="Malgun Gothic"/>
                <w:highlight w:val="yellow"/>
                <w:vertAlign w:val="subscript"/>
              </w:rPr>
              <w:t>evaluate,NR_</w:t>
            </w:r>
            <w:r w:rsidRPr="001409D7">
              <w:rPr>
                <w:rFonts w:eastAsia="Malgun Gothic" w:cs="v4.2.0"/>
                <w:highlight w:val="yellow"/>
                <w:vertAlign w:val="subscript"/>
              </w:rPr>
              <w:t>Intra_CCA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, and 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</w:t>
            </w:r>
            <w:r w:rsidRPr="001409D7">
              <w:rPr>
                <w:rFonts w:eastAsia="Malgun Gothic" w:hint="eastAsia"/>
                <w:highlight w:val="yellow"/>
              </w:rPr>
              <w:t>≤</w:t>
            </w:r>
            <w:r w:rsidRPr="001409D7">
              <w:rPr>
                <w:rFonts w:eastAsia="Malgun Gothic"/>
                <w:highlight w:val="yellow"/>
              </w:rPr>
              <w:t xml:space="preserve"> </w:t>
            </w:r>
            <w:proofErr w:type="spellStart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m,max</w:t>
            </w:r>
            <w:proofErr w:type="spellEnd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, 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d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</w:t>
            </w:r>
            <w:r w:rsidRPr="001409D7">
              <w:rPr>
                <w:rFonts w:eastAsia="Malgun Gothic" w:hint="eastAsia"/>
                <w:highlight w:val="yellow"/>
              </w:rPr>
              <w:t>≤</w:t>
            </w:r>
            <w:r w:rsidRPr="001409D7">
              <w:rPr>
                <w:rFonts w:eastAsia="Malgun Gothic"/>
                <w:highlight w:val="yellow"/>
              </w:rPr>
              <w:t xml:space="preserve"> </w:t>
            </w:r>
            <w:proofErr w:type="spellStart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d,max</w:t>
            </w:r>
            <w:proofErr w:type="spellEnd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and 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e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</w:t>
            </w:r>
            <w:r w:rsidRPr="001409D7">
              <w:rPr>
                <w:rFonts w:eastAsia="Malgun Gothic" w:hint="eastAsia"/>
                <w:highlight w:val="yellow"/>
              </w:rPr>
              <w:t>≤</w:t>
            </w:r>
            <w:r w:rsidRPr="001409D7">
              <w:rPr>
                <w:rFonts w:eastAsia="Malgun Gothic"/>
                <w:highlight w:val="yellow"/>
              </w:rPr>
              <w:t xml:space="preserve"> 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 </w:t>
            </w:r>
            <w:proofErr w:type="spellStart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e,max</w:t>
            </w:r>
            <w:proofErr w:type="spellEnd"/>
          </w:p>
          <w:p w14:paraId="4B4AF1A6" w14:textId="77777777" w:rsidR="00D82D76" w:rsidRPr="001409D7" w:rsidRDefault="00D82D76" w:rsidP="0004121B">
            <w:pPr>
              <w:pStyle w:val="TAN"/>
              <w:rPr>
                <w:rFonts w:eastAsia="Malgun Gothic"/>
                <w:snapToGrid w:val="0"/>
                <w:highlight w:val="yellow"/>
                <w:lang w:eastAsia="zh-CN"/>
              </w:rPr>
            </w:pP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Note 3:</w:t>
            </w:r>
            <w:r w:rsidRPr="001409D7">
              <w:rPr>
                <w:rFonts w:eastAsia="Malgun Gothic"/>
                <w:highlight w:val="yellow"/>
              </w:rPr>
              <w:tab/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16 for DRX cycle length = 0.32s;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8 for DRX cycle length = 0.64s;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4 for DRX cycle length = 1.28s;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4 for DRX cycle length = 2.56s.</w:t>
            </w:r>
          </w:p>
          <w:p w14:paraId="152557B5" w14:textId="77777777" w:rsidR="00D82D76" w:rsidRDefault="00D82D76" w:rsidP="0004121B">
            <w:pPr>
              <w:pStyle w:val="TAN"/>
              <w:rPr>
                <w:rFonts w:eastAsia="Malgun Gothic"/>
                <w:snapToGrid w:val="0"/>
                <w:lang w:val="fr-FR" w:eastAsia="zh-CN"/>
              </w:rPr>
            </w:pPr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Note </w:t>
            </w:r>
            <w:proofErr w:type="gram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4:</w:t>
            </w:r>
            <w:proofErr w:type="gramEnd"/>
            <w:r w:rsidRPr="001409D7">
              <w:rPr>
                <w:rFonts w:eastAsia="Malgun Gothic"/>
                <w:highlight w:val="yellow"/>
                <w:lang w:val="fr-FR"/>
              </w:rPr>
              <w:tab/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d,max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 = 4*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,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e,max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 = 2*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.</w:t>
            </w:r>
          </w:p>
          <w:p w14:paraId="54A26B88" w14:textId="77777777" w:rsidR="00D82D76" w:rsidRPr="00415158" w:rsidRDefault="00D82D76" w:rsidP="0004121B">
            <w:pPr>
              <w:pStyle w:val="TAN"/>
              <w:rPr>
                <w:rFonts w:eastAsiaTheme="minorEastAsia"/>
                <w:snapToGrid w:val="0"/>
                <w:lang w:val="fr-FR" w:eastAsia="zh-CN"/>
              </w:rPr>
            </w:pPr>
            <w:r>
              <w:rPr>
                <w:rFonts w:eastAsia="Malgun Gothic"/>
                <w:lang w:eastAsia="zh-CN"/>
              </w:rPr>
              <w:t>Note 5:</w:t>
            </w:r>
            <w:r w:rsidRPr="005D7B3F">
              <w:rPr>
                <w:rFonts w:eastAsia="Malgun Gothic"/>
                <w:lang w:val="fr-FR"/>
              </w:rPr>
              <w:tab/>
            </w:r>
            <w:r w:rsidRPr="002C2E29">
              <w:rPr>
                <w:rFonts w:eastAsia="Malgun Gothic"/>
                <w:lang w:eastAsia="zh-CN"/>
              </w:rPr>
              <w:t>Applies for UE supporting FR2-2 power class 2&amp;3. For UE supporting FR2-2 power class 1, N1 = 12 for all DRX cycle length.</w:t>
            </w:r>
          </w:p>
        </w:tc>
      </w:tr>
    </w:tbl>
    <w:p w14:paraId="3DB586F9" w14:textId="77777777" w:rsidR="00CB078B" w:rsidRDefault="00CB078B" w:rsidP="00D82D76">
      <w:pPr>
        <w:rPr>
          <w:highlight w:val="yellow"/>
        </w:rPr>
      </w:pPr>
    </w:p>
    <w:p w14:paraId="0B5D3388" w14:textId="0216BF4C" w:rsidR="00D82D76" w:rsidRPr="003B2CE2" w:rsidRDefault="00D82D76" w:rsidP="00D82D76">
      <w:r w:rsidRPr="001409D7">
        <w:rPr>
          <w:highlight w:val="yellow"/>
        </w:rPr>
        <w:t xml:space="preserve">The UE shall restart the measurements upon exceeding </w:t>
      </w:r>
      <w:proofErr w:type="spellStart"/>
      <w:proofErr w:type="gramStart"/>
      <w:r w:rsidRPr="001409D7">
        <w:rPr>
          <w:highlight w:val="yellow"/>
        </w:rPr>
        <w:t>M</w:t>
      </w:r>
      <w:r w:rsidRPr="001409D7">
        <w:rPr>
          <w:highlight w:val="yellow"/>
          <w:vertAlign w:val="subscript"/>
        </w:rPr>
        <w:t>m,max</w:t>
      </w:r>
      <w:proofErr w:type="spellEnd"/>
      <w:proofErr w:type="gramEnd"/>
      <w:r w:rsidRPr="001409D7">
        <w:rPr>
          <w:highlight w:val="yellow"/>
        </w:rPr>
        <w:t xml:space="preserve">, </w:t>
      </w:r>
      <w:proofErr w:type="spellStart"/>
      <w:r w:rsidRPr="001409D7">
        <w:rPr>
          <w:highlight w:val="yellow"/>
        </w:rPr>
        <w:t>M</w:t>
      </w:r>
      <w:r w:rsidRPr="001409D7">
        <w:rPr>
          <w:highlight w:val="yellow"/>
          <w:vertAlign w:val="subscript"/>
        </w:rPr>
        <w:t>d,max</w:t>
      </w:r>
      <w:proofErr w:type="spellEnd"/>
      <w:r w:rsidRPr="001409D7">
        <w:rPr>
          <w:highlight w:val="yellow"/>
        </w:rPr>
        <w:t xml:space="preserve">, or </w:t>
      </w:r>
      <w:proofErr w:type="spellStart"/>
      <w:r w:rsidRPr="001409D7">
        <w:rPr>
          <w:highlight w:val="yellow"/>
        </w:rPr>
        <w:t>M</w:t>
      </w:r>
      <w:r w:rsidRPr="001409D7">
        <w:rPr>
          <w:highlight w:val="yellow"/>
          <w:vertAlign w:val="subscript"/>
        </w:rPr>
        <w:t>e,max</w:t>
      </w:r>
      <w:proofErr w:type="spellEnd"/>
      <w:r w:rsidRPr="001409D7">
        <w:rPr>
          <w:highlight w:val="yellow"/>
        </w:rPr>
        <w:t>.</w:t>
      </w:r>
    </w:p>
    <w:p w14:paraId="7A7F78D3" w14:textId="77777777" w:rsidR="00FE7559" w:rsidRDefault="00FE7559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190AAF4E" w14:textId="3AFDA9B8" w:rsidR="00A02263" w:rsidRPr="002C49F6" w:rsidRDefault="002C49F6" w:rsidP="00CE0424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  <w:r w:rsidRPr="002C49F6">
        <w:rPr>
          <w:rFonts w:ascii="Times New Roman" w:hAnsi="Times New Roman" w:cs="Times New Roman"/>
          <w:b/>
          <w:bCs/>
          <w:u w:val="single"/>
          <w:lang w:val="en-GB"/>
        </w:rPr>
        <w:t xml:space="preserve">SL </w:t>
      </w:r>
      <w:r w:rsidR="00A8233E">
        <w:rPr>
          <w:rFonts w:ascii="Times New Roman" w:hAnsi="Times New Roman" w:cs="Times New Roman"/>
          <w:b/>
          <w:bCs/>
          <w:u w:val="single"/>
          <w:lang w:val="en-GB"/>
        </w:rPr>
        <w:t xml:space="preserve">unlicensed </w:t>
      </w:r>
      <w:r w:rsidRPr="002C49F6">
        <w:rPr>
          <w:rFonts w:ascii="Times New Roman" w:hAnsi="Times New Roman" w:cs="Times New Roman"/>
          <w:b/>
          <w:bCs/>
          <w:u w:val="single"/>
          <w:lang w:val="en-GB"/>
        </w:rPr>
        <w:t>impact:</w:t>
      </w:r>
    </w:p>
    <w:p w14:paraId="4C1FB134" w14:textId="3906801D" w:rsidR="009252DB" w:rsidRDefault="00247049" w:rsidP="00D97E96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c</w:t>
      </w:r>
      <w:r w:rsidR="003965D5">
        <w:rPr>
          <w:rFonts w:ascii="Times New Roman" w:hAnsi="Times New Roman" w:cs="Times New Roman"/>
          <w:lang w:val="en-GB"/>
        </w:rPr>
        <w:t xml:space="preserve">urrent </w:t>
      </w:r>
      <w:r>
        <w:rPr>
          <w:rFonts w:ascii="Times New Roman" w:hAnsi="Times New Roman" w:cs="Times New Roman"/>
          <w:lang w:val="en-GB"/>
        </w:rPr>
        <w:t xml:space="preserve">RRM </w:t>
      </w:r>
      <w:r w:rsidR="003965D5">
        <w:rPr>
          <w:rFonts w:ascii="Times New Roman" w:hAnsi="Times New Roman" w:cs="Times New Roman"/>
          <w:lang w:val="en-GB"/>
        </w:rPr>
        <w:t xml:space="preserve">specification </w:t>
      </w:r>
      <w:r w:rsidR="009909BF">
        <w:rPr>
          <w:rFonts w:ascii="Times New Roman" w:hAnsi="Times New Roman" w:cs="Times New Roman"/>
          <w:lang w:val="en-GB"/>
        </w:rPr>
        <w:t>(</w:t>
      </w:r>
      <w:r>
        <w:rPr>
          <w:rFonts w:ascii="Times New Roman" w:hAnsi="Times New Roman" w:cs="Times New Roman"/>
          <w:lang w:val="en-GB"/>
        </w:rPr>
        <w:t xml:space="preserve">TS 38.133, </w:t>
      </w:r>
      <w:r w:rsidR="00FF236F">
        <w:rPr>
          <w:rFonts w:ascii="Times New Roman" w:hAnsi="Times New Roman" w:cs="Times New Roman"/>
          <w:lang w:val="en-GB"/>
        </w:rPr>
        <w:t>section 12.4</w:t>
      </w:r>
      <w:r w:rsidR="009909BF">
        <w:rPr>
          <w:rFonts w:ascii="Times New Roman" w:hAnsi="Times New Roman" w:cs="Times New Roman"/>
          <w:lang w:val="en-GB"/>
        </w:rPr>
        <w:t xml:space="preserve">) </w:t>
      </w:r>
      <w:r w:rsidR="00443803">
        <w:rPr>
          <w:rFonts w:ascii="Times New Roman" w:hAnsi="Times New Roman" w:cs="Times New Roman"/>
          <w:lang w:val="en-GB"/>
        </w:rPr>
        <w:t xml:space="preserve">contains requirements </w:t>
      </w:r>
      <w:r w:rsidR="00EC1D4E">
        <w:rPr>
          <w:rFonts w:ascii="Times New Roman" w:hAnsi="Times New Roman" w:cs="Times New Roman"/>
          <w:lang w:val="en-GB"/>
        </w:rPr>
        <w:t xml:space="preserve">for selection and reselection of </w:t>
      </w:r>
      <w:r w:rsidR="009909BF">
        <w:rPr>
          <w:rFonts w:ascii="Times New Roman" w:hAnsi="Times New Roman" w:cs="Times New Roman"/>
          <w:lang w:val="en-GB"/>
        </w:rPr>
        <w:t>synchronization</w:t>
      </w:r>
      <w:r w:rsidR="00EC1D4E">
        <w:rPr>
          <w:rFonts w:ascii="Times New Roman" w:hAnsi="Times New Roman" w:cs="Times New Roman"/>
          <w:lang w:val="en-GB"/>
        </w:rPr>
        <w:t xml:space="preserve"> reference sources</w:t>
      </w:r>
      <w:r w:rsidR="00782AD1">
        <w:rPr>
          <w:rFonts w:ascii="Times New Roman" w:hAnsi="Times New Roman" w:cs="Times New Roman"/>
          <w:lang w:val="en-GB"/>
        </w:rPr>
        <w:t xml:space="preserve">. More specifically, </w:t>
      </w:r>
      <w:r w:rsidR="009326C0">
        <w:rPr>
          <w:rFonts w:ascii="Times New Roman" w:hAnsi="Times New Roman" w:cs="Times New Roman"/>
          <w:lang w:val="en-GB"/>
        </w:rPr>
        <w:t xml:space="preserve">it contains </w:t>
      </w:r>
      <w:r w:rsidR="007706E4">
        <w:rPr>
          <w:rFonts w:ascii="Times New Roman" w:hAnsi="Times New Roman" w:cs="Times New Roman"/>
          <w:lang w:val="en-GB"/>
        </w:rPr>
        <w:t xml:space="preserve">requirements for detecting a new </w:t>
      </w:r>
      <w:r w:rsidR="006C1C06">
        <w:rPr>
          <w:rFonts w:ascii="Times New Roman" w:hAnsi="Times New Roman" w:cs="Times New Roman"/>
          <w:lang w:val="en-GB"/>
        </w:rPr>
        <w:t>synchronization reference source</w:t>
      </w:r>
      <w:r w:rsidR="00F362B9">
        <w:rPr>
          <w:rFonts w:ascii="Times New Roman" w:hAnsi="Times New Roman" w:cs="Times New Roman"/>
          <w:lang w:val="en-GB"/>
        </w:rPr>
        <w:t>s (</w:t>
      </w:r>
      <w:proofErr w:type="spellStart"/>
      <w:r w:rsidR="00F362B9">
        <w:rPr>
          <w:rFonts w:ascii="Times New Roman" w:hAnsi="Times New Roman" w:cs="Times New Roman"/>
          <w:lang w:val="en-GB"/>
        </w:rPr>
        <w:t>SyncRefUEs</w:t>
      </w:r>
      <w:proofErr w:type="spellEnd"/>
      <w:r w:rsidR="00F362B9">
        <w:rPr>
          <w:rFonts w:ascii="Times New Roman" w:hAnsi="Times New Roman" w:cs="Times New Roman"/>
          <w:lang w:val="en-GB"/>
        </w:rPr>
        <w:t>)</w:t>
      </w:r>
      <w:r w:rsidR="006C1C06">
        <w:rPr>
          <w:rFonts w:ascii="Times New Roman" w:hAnsi="Times New Roman" w:cs="Times New Roman"/>
          <w:lang w:val="en-GB"/>
        </w:rPr>
        <w:t xml:space="preserve"> when UE is synchronized to GNSS, </w:t>
      </w:r>
      <w:proofErr w:type="spellStart"/>
      <w:r w:rsidR="008D79CB">
        <w:rPr>
          <w:rFonts w:ascii="Times New Roman" w:hAnsi="Times New Roman" w:cs="Times New Roman"/>
          <w:lang w:val="en-GB"/>
        </w:rPr>
        <w:t>SyncRefUE</w:t>
      </w:r>
      <w:proofErr w:type="spellEnd"/>
      <w:r w:rsidR="00190A9C">
        <w:rPr>
          <w:rFonts w:ascii="Times New Roman" w:hAnsi="Times New Roman" w:cs="Times New Roman"/>
          <w:lang w:val="en-GB"/>
        </w:rPr>
        <w:t xml:space="preserve"> or </w:t>
      </w:r>
      <w:r w:rsidR="00782AD1">
        <w:rPr>
          <w:rFonts w:ascii="Times New Roman" w:hAnsi="Times New Roman" w:cs="Times New Roman"/>
          <w:lang w:val="en-GB"/>
        </w:rPr>
        <w:t>serving cell/</w:t>
      </w:r>
      <w:proofErr w:type="spellStart"/>
      <w:r w:rsidR="00782AD1">
        <w:rPr>
          <w:rFonts w:ascii="Times New Roman" w:hAnsi="Times New Roman" w:cs="Times New Roman"/>
          <w:lang w:val="en-GB"/>
        </w:rPr>
        <w:t>PCell</w:t>
      </w:r>
      <w:proofErr w:type="spellEnd"/>
      <w:r w:rsidR="002C7165">
        <w:rPr>
          <w:rFonts w:ascii="Times New Roman" w:hAnsi="Times New Roman" w:cs="Times New Roman"/>
          <w:lang w:val="en-GB"/>
        </w:rPr>
        <w:t xml:space="preserve">. </w:t>
      </w:r>
      <w:r w:rsidR="00F362B9">
        <w:rPr>
          <w:rFonts w:ascii="Times New Roman" w:hAnsi="Times New Roman" w:cs="Times New Roman"/>
          <w:lang w:val="en-GB"/>
        </w:rPr>
        <w:t xml:space="preserve">Examples of such requirements are time to </w:t>
      </w:r>
      <w:r w:rsidR="003B5060">
        <w:rPr>
          <w:rFonts w:ascii="Times New Roman" w:hAnsi="Times New Roman" w:cs="Times New Roman"/>
          <w:lang w:val="en-GB"/>
        </w:rPr>
        <w:t xml:space="preserve">detect newly detectable </w:t>
      </w:r>
      <w:proofErr w:type="spellStart"/>
      <w:r w:rsidR="003B5060">
        <w:rPr>
          <w:rFonts w:ascii="Times New Roman" w:hAnsi="Times New Roman" w:cs="Times New Roman"/>
          <w:lang w:val="en-GB"/>
        </w:rPr>
        <w:t>SyncRefUE</w:t>
      </w:r>
      <w:proofErr w:type="spellEnd"/>
      <w:r w:rsidR="00F362B9">
        <w:rPr>
          <w:rFonts w:ascii="Times New Roman" w:hAnsi="Times New Roman" w:cs="Times New Roman"/>
          <w:lang w:val="en-GB"/>
        </w:rPr>
        <w:t xml:space="preserve">, </w:t>
      </w:r>
      <w:r w:rsidR="00461C0D">
        <w:rPr>
          <w:rFonts w:ascii="Times New Roman" w:hAnsi="Times New Roman" w:cs="Times New Roman"/>
          <w:lang w:val="en-GB"/>
        </w:rPr>
        <w:t>measurement period</w:t>
      </w:r>
      <w:r w:rsidR="00FC495F">
        <w:rPr>
          <w:rFonts w:ascii="Times New Roman" w:hAnsi="Times New Roman" w:cs="Times New Roman"/>
          <w:lang w:val="en-GB"/>
        </w:rPr>
        <w:t xml:space="preserve"> for measurements of identified </w:t>
      </w:r>
      <w:proofErr w:type="spellStart"/>
      <w:r w:rsidR="00FC495F">
        <w:rPr>
          <w:rFonts w:ascii="Times New Roman" w:hAnsi="Times New Roman" w:cs="Times New Roman"/>
          <w:lang w:val="en-GB"/>
        </w:rPr>
        <w:t>SyncRefUEs</w:t>
      </w:r>
      <w:proofErr w:type="spellEnd"/>
      <w:r w:rsidR="00FC495F">
        <w:rPr>
          <w:rFonts w:ascii="Times New Roman" w:hAnsi="Times New Roman" w:cs="Times New Roman"/>
          <w:lang w:val="en-GB"/>
        </w:rPr>
        <w:t xml:space="preserve">, </w:t>
      </w:r>
      <w:r w:rsidR="00F362B9">
        <w:rPr>
          <w:rFonts w:ascii="Times New Roman" w:hAnsi="Times New Roman" w:cs="Times New Roman"/>
          <w:lang w:val="en-GB"/>
        </w:rPr>
        <w:t>interruption</w:t>
      </w:r>
      <w:r w:rsidR="00D97E96">
        <w:rPr>
          <w:rFonts w:ascii="Times New Roman" w:hAnsi="Times New Roman" w:cs="Times New Roman"/>
          <w:lang w:val="en-GB"/>
        </w:rPr>
        <w:t xml:space="preserve"> time </w:t>
      </w:r>
      <w:r w:rsidR="00EC43DF">
        <w:rPr>
          <w:rFonts w:ascii="Times New Roman" w:hAnsi="Times New Roman" w:cs="Times New Roman"/>
          <w:lang w:val="en-GB"/>
        </w:rPr>
        <w:t xml:space="preserve">and </w:t>
      </w:r>
      <w:r w:rsidR="00D97E96">
        <w:rPr>
          <w:rFonts w:ascii="Times New Roman" w:hAnsi="Times New Roman" w:cs="Times New Roman"/>
          <w:lang w:val="en-GB"/>
        </w:rPr>
        <w:t xml:space="preserve">dropping rate etc. These requirements further depend on the activity state of the UE, </w:t>
      </w:r>
      <w:proofErr w:type="gramStart"/>
      <w:r w:rsidR="00D97E96">
        <w:rPr>
          <w:rFonts w:ascii="Times New Roman" w:hAnsi="Times New Roman" w:cs="Times New Roman"/>
          <w:lang w:val="en-GB"/>
        </w:rPr>
        <w:t>i.e.</w:t>
      </w:r>
      <w:proofErr w:type="gramEnd"/>
      <w:r w:rsidR="00D97E96">
        <w:rPr>
          <w:rFonts w:ascii="Times New Roman" w:hAnsi="Times New Roman" w:cs="Times New Roman"/>
          <w:lang w:val="en-GB"/>
        </w:rPr>
        <w:t xml:space="preserve"> whether the UE is in </w:t>
      </w:r>
      <w:r w:rsidR="001D55B5">
        <w:rPr>
          <w:rFonts w:ascii="Times New Roman" w:hAnsi="Times New Roman" w:cs="Times New Roman"/>
          <w:lang w:val="en-GB"/>
        </w:rPr>
        <w:t>DRX or non-DRX mode</w:t>
      </w:r>
      <w:r w:rsidR="00D97E96">
        <w:rPr>
          <w:rFonts w:ascii="Times New Roman" w:hAnsi="Times New Roman" w:cs="Times New Roman"/>
          <w:lang w:val="en-GB"/>
        </w:rPr>
        <w:t>.</w:t>
      </w:r>
      <w:r w:rsidR="00767255">
        <w:rPr>
          <w:rFonts w:ascii="Times New Roman" w:hAnsi="Times New Roman" w:cs="Times New Roman"/>
          <w:lang w:val="en-GB"/>
        </w:rPr>
        <w:t xml:space="preserve"> </w:t>
      </w:r>
    </w:p>
    <w:p w14:paraId="02EBB5C6" w14:textId="4736005A" w:rsidR="009760D8" w:rsidRDefault="005C61B6" w:rsidP="00D97E96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</w:t>
      </w:r>
      <w:r w:rsidR="009252DB">
        <w:rPr>
          <w:rFonts w:ascii="Times New Roman" w:hAnsi="Times New Roman" w:cs="Times New Roman"/>
          <w:lang w:val="en-GB"/>
        </w:rPr>
        <w:t xml:space="preserve">n </w:t>
      </w:r>
      <w:r>
        <w:rPr>
          <w:rFonts w:ascii="Times New Roman" w:hAnsi="Times New Roman" w:cs="Times New Roman"/>
          <w:lang w:val="en-GB"/>
        </w:rPr>
        <w:t xml:space="preserve">the </w:t>
      </w:r>
      <w:r w:rsidR="009252DB">
        <w:rPr>
          <w:rFonts w:ascii="Times New Roman" w:hAnsi="Times New Roman" w:cs="Times New Roman"/>
          <w:lang w:val="en-GB"/>
        </w:rPr>
        <w:t xml:space="preserve">Rel-18 </w:t>
      </w:r>
      <w:r>
        <w:rPr>
          <w:rFonts w:ascii="Times New Roman" w:hAnsi="Times New Roman" w:cs="Times New Roman"/>
          <w:lang w:val="en-GB"/>
        </w:rPr>
        <w:t xml:space="preserve">scenario, the SL carrier can be subject to </w:t>
      </w:r>
      <w:proofErr w:type="gramStart"/>
      <w:r>
        <w:rPr>
          <w:rFonts w:ascii="Times New Roman" w:hAnsi="Times New Roman" w:cs="Times New Roman"/>
          <w:lang w:val="en-GB"/>
        </w:rPr>
        <w:t>CCA</w:t>
      </w:r>
      <w:proofErr w:type="gramEnd"/>
      <w:r>
        <w:rPr>
          <w:rFonts w:ascii="Times New Roman" w:hAnsi="Times New Roman" w:cs="Times New Roman"/>
          <w:lang w:val="en-GB"/>
        </w:rPr>
        <w:t xml:space="preserve"> and the WAN/</w:t>
      </w:r>
      <w:proofErr w:type="spellStart"/>
      <w:r>
        <w:rPr>
          <w:rFonts w:ascii="Times New Roman" w:hAnsi="Times New Roman" w:cs="Times New Roman"/>
          <w:lang w:val="en-GB"/>
        </w:rPr>
        <w:t>Uu</w:t>
      </w:r>
      <w:proofErr w:type="spellEnd"/>
      <w:r>
        <w:rPr>
          <w:rFonts w:ascii="Times New Roman" w:hAnsi="Times New Roman" w:cs="Times New Roman"/>
          <w:lang w:val="en-GB"/>
        </w:rPr>
        <w:t xml:space="preserve"> carrier </w:t>
      </w:r>
      <w:r w:rsidR="00B15534">
        <w:rPr>
          <w:rFonts w:ascii="Times New Roman" w:hAnsi="Times New Roman" w:cs="Times New Roman"/>
          <w:lang w:val="en-GB"/>
        </w:rPr>
        <w:t xml:space="preserve">is not subject to CCA. Therefore, the selection/reselection of the </w:t>
      </w:r>
      <w:proofErr w:type="spellStart"/>
      <w:r w:rsidR="00B15534">
        <w:rPr>
          <w:rFonts w:ascii="Times New Roman" w:hAnsi="Times New Roman" w:cs="Times New Roman"/>
          <w:lang w:val="en-GB"/>
        </w:rPr>
        <w:t>SyncR</w:t>
      </w:r>
      <w:r w:rsidR="006D4B63">
        <w:rPr>
          <w:rFonts w:ascii="Times New Roman" w:hAnsi="Times New Roman" w:cs="Times New Roman"/>
          <w:lang w:val="en-GB"/>
        </w:rPr>
        <w:t>efUE</w:t>
      </w:r>
      <w:proofErr w:type="spellEnd"/>
      <w:r w:rsidR="006D4B63">
        <w:rPr>
          <w:rFonts w:ascii="Times New Roman" w:hAnsi="Times New Roman" w:cs="Times New Roman"/>
          <w:lang w:val="en-GB"/>
        </w:rPr>
        <w:t xml:space="preserve"> on the </w:t>
      </w:r>
      <w:r w:rsidR="00D359AC">
        <w:rPr>
          <w:rFonts w:ascii="Times New Roman" w:hAnsi="Times New Roman" w:cs="Times New Roman"/>
          <w:lang w:val="en-GB"/>
        </w:rPr>
        <w:t xml:space="preserve">SL </w:t>
      </w:r>
      <w:r w:rsidR="006D4B63">
        <w:rPr>
          <w:rFonts w:ascii="Times New Roman" w:hAnsi="Times New Roman" w:cs="Times New Roman"/>
          <w:lang w:val="en-GB"/>
        </w:rPr>
        <w:t xml:space="preserve">carrier subject to CCA will be impacted </w:t>
      </w:r>
      <w:r w:rsidR="007E2AF9">
        <w:rPr>
          <w:rFonts w:ascii="Times New Roman" w:hAnsi="Times New Roman" w:cs="Times New Roman"/>
          <w:lang w:val="en-GB"/>
        </w:rPr>
        <w:t>due to the CCA failures on the SL carrier.</w:t>
      </w:r>
      <w:r w:rsidR="00D359AC">
        <w:rPr>
          <w:rFonts w:ascii="Times New Roman" w:hAnsi="Times New Roman" w:cs="Times New Roman"/>
          <w:lang w:val="en-GB"/>
        </w:rPr>
        <w:t xml:space="preserve"> </w:t>
      </w:r>
      <w:r w:rsidR="004E784E">
        <w:rPr>
          <w:rFonts w:ascii="Times New Roman" w:hAnsi="Times New Roman" w:cs="Times New Roman"/>
          <w:lang w:val="en-GB"/>
        </w:rPr>
        <w:t>T</w:t>
      </w:r>
      <w:r w:rsidR="00767255">
        <w:rPr>
          <w:rFonts w:ascii="Times New Roman" w:hAnsi="Times New Roman" w:cs="Times New Roman"/>
          <w:lang w:val="en-GB"/>
        </w:rPr>
        <w:t>he UE will not be able to meet the</w:t>
      </w:r>
      <w:r w:rsidR="003B4270">
        <w:rPr>
          <w:rFonts w:ascii="Times New Roman" w:hAnsi="Times New Roman" w:cs="Times New Roman"/>
          <w:lang w:val="en-GB"/>
        </w:rPr>
        <w:t xml:space="preserve"> existing </w:t>
      </w:r>
      <w:r w:rsidR="00767255">
        <w:rPr>
          <w:rFonts w:ascii="Times New Roman" w:hAnsi="Times New Roman" w:cs="Times New Roman"/>
          <w:lang w:val="en-GB"/>
        </w:rPr>
        <w:t xml:space="preserve">requirements </w:t>
      </w:r>
      <w:r w:rsidR="003B4270">
        <w:rPr>
          <w:rFonts w:ascii="Times New Roman" w:hAnsi="Times New Roman" w:cs="Times New Roman"/>
          <w:lang w:val="en-GB"/>
        </w:rPr>
        <w:t xml:space="preserve">for the selection/reselection of the </w:t>
      </w:r>
      <w:proofErr w:type="spellStart"/>
      <w:r w:rsidR="003B4270">
        <w:rPr>
          <w:rFonts w:ascii="Times New Roman" w:hAnsi="Times New Roman" w:cs="Times New Roman"/>
          <w:lang w:val="en-GB"/>
        </w:rPr>
        <w:t>SyncRefUE</w:t>
      </w:r>
      <w:proofErr w:type="spellEnd"/>
      <w:r w:rsidR="003B4270">
        <w:rPr>
          <w:rFonts w:ascii="Times New Roman" w:hAnsi="Times New Roman" w:cs="Times New Roman"/>
          <w:lang w:val="en-GB"/>
        </w:rPr>
        <w:t xml:space="preserve"> </w:t>
      </w:r>
      <w:r w:rsidR="00767255">
        <w:rPr>
          <w:rFonts w:ascii="Times New Roman" w:hAnsi="Times New Roman" w:cs="Times New Roman"/>
          <w:lang w:val="en-GB"/>
        </w:rPr>
        <w:t xml:space="preserve">when </w:t>
      </w:r>
      <w:r w:rsidR="004E784E">
        <w:rPr>
          <w:rFonts w:ascii="Times New Roman" w:hAnsi="Times New Roman" w:cs="Times New Roman"/>
          <w:lang w:val="en-GB"/>
        </w:rPr>
        <w:t xml:space="preserve">operating </w:t>
      </w:r>
      <w:r w:rsidR="00170579">
        <w:rPr>
          <w:rFonts w:ascii="Times New Roman" w:hAnsi="Times New Roman" w:cs="Times New Roman"/>
          <w:lang w:val="en-GB"/>
        </w:rPr>
        <w:t>on</w:t>
      </w:r>
      <w:r w:rsidR="004E784E">
        <w:rPr>
          <w:rFonts w:ascii="Times New Roman" w:hAnsi="Times New Roman" w:cs="Times New Roman"/>
          <w:lang w:val="en-GB"/>
        </w:rPr>
        <w:t xml:space="preserve"> a carrier subject to CCA and experiencing many CCA failures. </w:t>
      </w:r>
      <w:r w:rsidR="003B4270">
        <w:rPr>
          <w:rFonts w:ascii="Times New Roman" w:hAnsi="Times New Roman" w:cs="Times New Roman"/>
          <w:lang w:val="en-GB"/>
        </w:rPr>
        <w:t>For example, t</w:t>
      </w:r>
      <w:r w:rsidR="00732B6B">
        <w:rPr>
          <w:rFonts w:ascii="Times New Roman" w:hAnsi="Times New Roman" w:cs="Times New Roman"/>
          <w:lang w:val="en-GB"/>
        </w:rPr>
        <w:t>he UE</w:t>
      </w:r>
      <w:r w:rsidR="00437126">
        <w:rPr>
          <w:rFonts w:ascii="Times New Roman" w:hAnsi="Times New Roman" w:cs="Times New Roman"/>
          <w:lang w:val="en-GB"/>
        </w:rPr>
        <w:t xml:space="preserve"> </w:t>
      </w:r>
      <w:r w:rsidR="00AB5FD5">
        <w:rPr>
          <w:rFonts w:ascii="Times New Roman" w:hAnsi="Times New Roman" w:cs="Times New Roman"/>
          <w:lang w:val="en-GB"/>
        </w:rPr>
        <w:t xml:space="preserve">selecting or reselecting </w:t>
      </w:r>
      <w:proofErr w:type="spellStart"/>
      <w:r w:rsidR="00716C30">
        <w:rPr>
          <w:rFonts w:ascii="Times New Roman" w:hAnsi="Times New Roman" w:cs="Times New Roman"/>
          <w:lang w:val="en-GB"/>
        </w:rPr>
        <w:t>SyncRefUE</w:t>
      </w:r>
      <w:proofErr w:type="spellEnd"/>
      <w:r w:rsidR="00716C30">
        <w:rPr>
          <w:rFonts w:ascii="Times New Roman" w:hAnsi="Times New Roman" w:cs="Times New Roman"/>
          <w:lang w:val="en-GB"/>
        </w:rPr>
        <w:t xml:space="preserve"> as </w:t>
      </w:r>
      <w:r w:rsidR="009252DB">
        <w:rPr>
          <w:rFonts w:ascii="Times New Roman" w:hAnsi="Times New Roman" w:cs="Times New Roman"/>
          <w:lang w:val="en-GB"/>
        </w:rPr>
        <w:t xml:space="preserve">a </w:t>
      </w:r>
      <w:r w:rsidR="00AB5FD5">
        <w:rPr>
          <w:rFonts w:ascii="Times New Roman" w:hAnsi="Times New Roman" w:cs="Times New Roman"/>
          <w:lang w:val="en-GB"/>
        </w:rPr>
        <w:t>synchronization</w:t>
      </w:r>
      <w:r w:rsidR="00437126">
        <w:rPr>
          <w:rFonts w:ascii="Times New Roman" w:hAnsi="Times New Roman" w:cs="Times New Roman"/>
          <w:lang w:val="en-GB"/>
        </w:rPr>
        <w:t xml:space="preserve"> reference source</w:t>
      </w:r>
      <w:r w:rsidR="00716C30">
        <w:rPr>
          <w:rFonts w:ascii="Times New Roman" w:hAnsi="Times New Roman" w:cs="Times New Roman"/>
          <w:lang w:val="en-GB"/>
        </w:rPr>
        <w:t xml:space="preserve"> </w:t>
      </w:r>
      <w:r w:rsidR="00AB5FD5">
        <w:rPr>
          <w:rFonts w:ascii="Times New Roman" w:hAnsi="Times New Roman" w:cs="Times New Roman"/>
          <w:lang w:val="en-GB"/>
        </w:rPr>
        <w:t xml:space="preserve">on a carrier subject to CCA </w:t>
      </w:r>
      <w:r w:rsidR="00716C30">
        <w:rPr>
          <w:rFonts w:ascii="Times New Roman" w:hAnsi="Times New Roman" w:cs="Times New Roman"/>
          <w:lang w:val="en-GB"/>
        </w:rPr>
        <w:t xml:space="preserve">may </w:t>
      </w:r>
      <w:r w:rsidR="00437126">
        <w:rPr>
          <w:rFonts w:ascii="Times New Roman" w:hAnsi="Times New Roman" w:cs="Times New Roman"/>
          <w:lang w:val="en-GB"/>
        </w:rPr>
        <w:t xml:space="preserve">result in </w:t>
      </w:r>
      <w:r w:rsidR="00B42856">
        <w:rPr>
          <w:rFonts w:ascii="Times New Roman" w:hAnsi="Times New Roman" w:cs="Times New Roman"/>
          <w:lang w:val="en-GB"/>
        </w:rPr>
        <w:t>UE selecting</w:t>
      </w:r>
      <w:r w:rsidR="00732B6B">
        <w:rPr>
          <w:rFonts w:ascii="Times New Roman" w:hAnsi="Times New Roman" w:cs="Times New Roman"/>
          <w:lang w:val="en-GB"/>
        </w:rPr>
        <w:t>/res</w:t>
      </w:r>
      <w:r w:rsidR="006856C7">
        <w:rPr>
          <w:rFonts w:ascii="Times New Roman" w:hAnsi="Times New Roman" w:cs="Times New Roman"/>
          <w:lang w:val="en-GB"/>
        </w:rPr>
        <w:t>electing</w:t>
      </w:r>
      <w:r w:rsidR="00B42856">
        <w:rPr>
          <w:rFonts w:ascii="Times New Roman" w:hAnsi="Times New Roman" w:cs="Times New Roman"/>
          <w:lang w:val="en-GB"/>
        </w:rPr>
        <w:t xml:space="preserve"> less reliable or incorrect </w:t>
      </w:r>
      <w:proofErr w:type="spellStart"/>
      <w:r w:rsidR="006856C7">
        <w:rPr>
          <w:rFonts w:ascii="Times New Roman" w:hAnsi="Times New Roman" w:cs="Times New Roman"/>
          <w:lang w:val="en-GB"/>
        </w:rPr>
        <w:t>SyncRefUE</w:t>
      </w:r>
      <w:proofErr w:type="spellEnd"/>
      <w:r w:rsidR="00604E3A">
        <w:rPr>
          <w:rFonts w:ascii="Times New Roman" w:hAnsi="Times New Roman" w:cs="Times New Roman"/>
          <w:lang w:val="en-GB"/>
        </w:rPr>
        <w:t xml:space="preserve"> under </w:t>
      </w:r>
      <w:r w:rsidR="006856C7">
        <w:rPr>
          <w:rFonts w:ascii="Times New Roman" w:hAnsi="Times New Roman" w:cs="Times New Roman"/>
          <w:lang w:val="en-GB"/>
        </w:rPr>
        <w:t>large number of the CCA failures</w:t>
      </w:r>
      <w:r w:rsidR="00B42856">
        <w:rPr>
          <w:rFonts w:ascii="Times New Roman" w:hAnsi="Times New Roman" w:cs="Times New Roman"/>
          <w:lang w:val="en-GB"/>
        </w:rPr>
        <w:t xml:space="preserve">. </w:t>
      </w:r>
      <w:r w:rsidR="005F0F56">
        <w:rPr>
          <w:rFonts w:ascii="Times New Roman" w:hAnsi="Times New Roman" w:cs="Times New Roman"/>
          <w:lang w:val="en-GB"/>
        </w:rPr>
        <w:t>Therefore,</w:t>
      </w:r>
      <w:r w:rsidR="00F8041E">
        <w:rPr>
          <w:rFonts w:ascii="Times New Roman" w:hAnsi="Times New Roman" w:cs="Times New Roman"/>
          <w:lang w:val="en-GB"/>
        </w:rPr>
        <w:t xml:space="preserve"> </w:t>
      </w:r>
      <w:r w:rsidR="0097670F">
        <w:rPr>
          <w:rFonts w:ascii="Times New Roman" w:hAnsi="Times New Roman" w:cs="Times New Roman"/>
          <w:lang w:val="en-GB"/>
        </w:rPr>
        <w:t xml:space="preserve">the principle </w:t>
      </w:r>
      <w:r w:rsidR="00F84ABF">
        <w:rPr>
          <w:rFonts w:ascii="Times New Roman" w:hAnsi="Times New Roman" w:cs="Times New Roman"/>
          <w:lang w:val="en-GB"/>
        </w:rPr>
        <w:t xml:space="preserve">for defining the </w:t>
      </w:r>
      <w:r w:rsidR="009B575C">
        <w:rPr>
          <w:rFonts w:ascii="Times New Roman" w:hAnsi="Times New Roman" w:cs="Times New Roman"/>
          <w:lang w:val="en-GB"/>
        </w:rPr>
        <w:t xml:space="preserve">requirements </w:t>
      </w:r>
      <w:r w:rsidR="00F84ABF">
        <w:rPr>
          <w:rFonts w:ascii="Times New Roman" w:hAnsi="Times New Roman" w:cs="Times New Roman"/>
          <w:lang w:val="en-GB"/>
        </w:rPr>
        <w:t>for selecting</w:t>
      </w:r>
      <w:r w:rsidR="00C87418">
        <w:rPr>
          <w:rFonts w:ascii="Times New Roman" w:hAnsi="Times New Roman" w:cs="Times New Roman"/>
          <w:lang w:val="en-GB"/>
        </w:rPr>
        <w:t>/r</w:t>
      </w:r>
      <w:r w:rsidR="006E0E49">
        <w:rPr>
          <w:rFonts w:ascii="Times New Roman" w:hAnsi="Times New Roman" w:cs="Times New Roman"/>
          <w:lang w:val="en-GB"/>
        </w:rPr>
        <w:t>eselect</w:t>
      </w:r>
      <w:r w:rsidR="00F84ABF">
        <w:rPr>
          <w:rFonts w:ascii="Times New Roman" w:hAnsi="Times New Roman" w:cs="Times New Roman"/>
          <w:lang w:val="en-GB"/>
        </w:rPr>
        <w:t xml:space="preserve">ing </w:t>
      </w:r>
      <w:r w:rsidR="00C05F94">
        <w:rPr>
          <w:rFonts w:ascii="Times New Roman" w:hAnsi="Times New Roman" w:cs="Times New Roman"/>
          <w:lang w:val="en-GB"/>
        </w:rPr>
        <w:t>synchronization</w:t>
      </w:r>
      <w:r w:rsidR="006E0E49">
        <w:rPr>
          <w:rFonts w:ascii="Times New Roman" w:hAnsi="Times New Roman" w:cs="Times New Roman"/>
          <w:lang w:val="en-GB"/>
        </w:rPr>
        <w:t xml:space="preserve"> reference</w:t>
      </w:r>
      <w:r w:rsidR="00723ABB">
        <w:rPr>
          <w:rFonts w:ascii="Times New Roman" w:hAnsi="Times New Roman" w:cs="Times New Roman"/>
          <w:lang w:val="en-GB"/>
        </w:rPr>
        <w:t xml:space="preserve"> sources</w:t>
      </w:r>
      <w:r w:rsidR="006E0E49">
        <w:rPr>
          <w:rFonts w:ascii="Times New Roman" w:hAnsi="Times New Roman" w:cs="Times New Roman"/>
          <w:lang w:val="en-GB"/>
        </w:rPr>
        <w:t xml:space="preserve"> </w:t>
      </w:r>
      <w:r w:rsidR="00077766">
        <w:rPr>
          <w:rFonts w:ascii="Times New Roman" w:hAnsi="Times New Roman" w:cs="Times New Roman"/>
          <w:lang w:val="en-GB"/>
        </w:rPr>
        <w:t>(</w:t>
      </w:r>
      <w:proofErr w:type="spellStart"/>
      <w:r w:rsidR="00077766">
        <w:rPr>
          <w:rFonts w:ascii="Times New Roman" w:hAnsi="Times New Roman" w:cs="Times New Roman"/>
          <w:lang w:val="en-GB"/>
        </w:rPr>
        <w:t>SyncRefUE</w:t>
      </w:r>
      <w:proofErr w:type="spellEnd"/>
      <w:r w:rsidR="00077766">
        <w:rPr>
          <w:rFonts w:ascii="Times New Roman" w:hAnsi="Times New Roman" w:cs="Times New Roman"/>
          <w:lang w:val="en-GB"/>
        </w:rPr>
        <w:t xml:space="preserve">) </w:t>
      </w:r>
      <w:r w:rsidR="009A566A">
        <w:rPr>
          <w:rFonts w:ascii="Times New Roman" w:hAnsi="Times New Roman" w:cs="Times New Roman"/>
          <w:lang w:val="en-GB"/>
        </w:rPr>
        <w:t xml:space="preserve">when operating on </w:t>
      </w:r>
      <w:r w:rsidR="00EB632E">
        <w:rPr>
          <w:rFonts w:ascii="Times New Roman" w:hAnsi="Times New Roman" w:cs="Times New Roman"/>
          <w:lang w:val="en-GB"/>
        </w:rPr>
        <w:t xml:space="preserve">unlicensed </w:t>
      </w:r>
      <w:r w:rsidR="009A566A">
        <w:rPr>
          <w:rFonts w:ascii="Times New Roman" w:hAnsi="Times New Roman" w:cs="Times New Roman"/>
          <w:lang w:val="en-GB"/>
        </w:rPr>
        <w:t xml:space="preserve">carrier subject to </w:t>
      </w:r>
      <w:r w:rsidR="006E0E49">
        <w:rPr>
          <w:rFonts w:ascii="Times New Roman" w:hAnsi="Times New Roman" w:cs="Times New Roman"/>
          <w:lang w:val="en-GB"/>
        </w:rPr>
        <w:t>CCA failures</w:t>
      </w:r>
      <w:r w:rsidR="00077766">
        <w:rPr>
          <w:rFonts w:ascii="Times New Roman" w:hAnsi="Times New Roman" w:cs="Times New Roman"/>
          <w:lang w:val="en-GB"/>
        </w:rPr>
        <w:t xml:space="preserve"> can be based on Rel-16 NR-U requirements</w:t>
      </w:r>
      <w:r w:rsidR="006E0E49">
        <w:rPr>
          <w:rFonts w:ascii="Times New Roman" w:hAnsi="Times New Roman" w:cs="Times New Roman"/>
          <w:lang w:val="en-GB"/>
        </w:rPr>
        <w:t>.</w:t>
      </w:r>
    </w:p>
    <w:p w14:paraId="4ABFA15C" w14:textId="70AA06AC" w:rsidR="00AB54BA" w:rsidRDefault="00AB54BA" w:rsidP="00AB54BA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t>Observation 1:</w:t>
      </w:r>
      <w:r>
        <w:rPr>
          <w:rFonts w:ascii="Times New Roman" w:hAnsi="Times New Roman" w:cs="Times New Roman"/>
          <w:lang w:val="en-GB"/>
        </w:rPr>
        <w:t xml:space="preserve"> </w:t>
      </w:r>
      <w:r w:rsidR="00BB41C9">
        <w:rPr>
          <w:rFonts w:ascii="Times New Roman" w:hAnsi="Times New Roman" w:cs="Times New Roman"/>
          <w:lang w:val="en-GB"/>
        </w:rPr>
        <w:t xml:space="preserve">Excessive number of CCA failures </w:t>
      </w:r>
      <w:r w:rsidR="00473D1C">
        <w:rPr>
          <w:rFonts w:ascii="Times New Roman" w:hAnsi="Times New Roman" w:cs="Times New Roman"/>
          <w:lang w:val="en-GB"/>
        </w:rPr>
        <w:t xml:space="preserve">on a </w:t>
      </w:r>
      <w:r w:rsidR="00A87A00">
        <w:rPr>
          <w:rFonts w:ascii="Times New Roman" w:hAnsi="Times New Roman" w:cs="Times New Roman"/>
          <w:lang w:val="en-GB"/>
        </w:rPr>
        <w:t xml:space="preserve">SL </w:t>
      </w:r>
      <w:r w:rsidR="00473D1C">
        <w:rPr>
          <w:rFonts w:ascii="Times New Roman" w:hAnsi="Times New Roman" w:cs="Times New Roman"/>
          <w:lang w:val="en-GB"/>
        </w:rPr>
        <w:t xml:space="preserve">carrier subject to CCA </w:t>
      </w:r>
      <w:r w:rsidR="001D65C0">
        <w:rPr>
          <w:rFonts w:ascii="Times New Roman" w:hAnsi="Times New Roman" w:cs="Times New Roman"/>
          <w:lang w:val="en-GB"/>
        </w:rPr>
        <w:t xml:space="preserve">may </w:t>
      </w:r>
      <w:r w:rsidR="00BB41C9">
        <w:rPr>
          <w:rFonts w:ascii="Times New Roman" w:hAnsi="Times New Roman" w:cs="Times New Roman"/>
          <w:lang w:val="en-GB"/>
        </w:rPr>
        <w:t xml:space="preserve">result in </w:t>
      </w:r>
      <w:r w:rsidR="001D65C0">
        <w:rPr>
          <w:rFonts w:ascii="Times New Roman" w:hAnsi="Times New Roman" w:cs="Times New Roman"/>
          <w:lang w:val="en-GB"/>
        </w:rPr>
        <w:t>un</w:t>
      </w:r>
      <w:r w:rsidR="00473D1C">
        <w:rPr>
          <w:rFonts w:ascii="Times New Roman" w:hAnsi="Times New Roman" w:cs="Times New Roman"/>
          <w:lang w:val="en-GB"/>
        </w:rPr>
        <w:t xml:space="preserve">reliable or incorrect </w:t>
      </w:r>
      <w:r w:rsidR="001D65C0">
        <w:rPr>
          <w:rFonts w:ascii="Times New Roman" w:hAnsi="Times New Roman" w:cs="Times New Roman"/>
          <w:lang w:val="en-GB"/>
        </w:rPr>
        <w:t xml:space="preserve">selection/reselection of </w:t>
      </w:r>
      <w:r w:rsidR="00473D1C">
        <w:rPr>
          <w:rFonts w:ascii="Times New Roman" w:hAnsi="Times New Roman" w:cs="Times New Roman"/>
          <w:lang w:val="en-GB"/>
        </w:rPr>
        <w:t>synchronization reference sources</w:t>
      </w:r>
      <w:r w:rsidR="003309DC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3309DC">
        <w:rPr>
          <w:rFonts w:ascii="Times New Roman" w:hAnsi="Times New Roman" w:cs="Times New Roman"/>
          <w:lang w:val="en-GB"/>
        </w:rPr>
        <w:t>SyncRefUE</w:t>
      </w:r>
      <w:proofErr w:type="spellEnd"/>
      <w:r w:rsidR="003309DC">
        <w:rPr>
          <w:rFonts w:ascii="Times New Roman" w:hAnsi="Times New Roman" w:cs="Times New Roman"/>
          <w:lang w:val="en-GB"/>
        </w:rPr>
        <w:t>)</w:t>
      </w:r>
      <w:r w:rsidR="00BB41C9">
        <w:rPr>
          <w:rFonts w:ascii="Times New Roman" w:hAnsi="Times New Roman" w:cs="Times New Roman"/>
          <w:lang w:val="en-GB"/>
        </w:rPr>
        <w:t xml:space="preserve"> on that SL carrier</w:t>
      </w:r>
      <w:r w:rsidR="00473D1C">
        <w:rPr>
          <w:rFonts w:ascii="Times New Roman" w:hAnsi="Times New Roman" w:cs="Times New Roman"/>
          <w:lang w:val="en-GB"/>
        </w:rPr>
        <w:t>.</w:t>
      </w:r>
    </w:p>
    <w:p w14:paraId="7416D2AE" w14:textId="5A3F63B1" w:rsidR="00413DFD" w:rsidRPr="00413DFD" w:rsidRDefault="00413DFD" w:rsidP="00413DFD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562761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Rel-16 NR-U requirements </w:t>
      </w:r>
      <w:r w:rsidR="009A64AE">
        <w:rPr>
          <w:rFonts w:ascii="Times New Roman" w:hAnsi="Times New Roman" w:cs="Times New Roman"/>
          <w:lang w:val="en-GB"/>
        </w:rPr>
        <w:t xml:space="preserve">and the UE measurement behaviour </w:t>
      </w:r>
      <w:proofErr w:type="gramStart"/>
      <w:r w:rsidR="00F62252">
        <w:rPr>
          <w:rFonts w:ascii="Times New Roman" w:hAnsi="Times New Roman" w:cs="Times New Roman"/>
          <w:lang w:val="en-GB"/>
        </w:rPr>
        <w:t>take into account</w:t>
      </w:r>
      <w:proofErr w:type="gramEnd"/>
      <w:r w:rsidR="00F62252">
        <w:rPr>
          <w:rFonts w:ascii="Times New Roman" w:hAnsi="Times New Roman" w:cs="Times New Roman"/>
          <w:lang w:val="en-GB"/>
        </w:rPr>
        <w:t xml:space="preserve"> the </w:t>
      </w:r>
      <w:r>
        <w:rPr>
          <w:rFonts w:ascii="Times New Roman" w:hAnsi="Times New Roman" w:cs="Times New Roman"/>
          <w:lang w:val="en-GB"/>
        </w:rPr>
        <w:t xml:space="preserve">number of CCA failures on </w:t>
      </w:r>
      <w:r w:rsidR="00F62252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>carrier subject to CCA.</w:t>
      </w:r>
    </w:p>
    <w:p w14:paraId="5D48E18B" w14:textId="309BF7E8" w:rsidR="00F51695" w:rsidRPr="003351D8" w:rsidRDefault="00FE5473" w:rsidP="00CB078B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440171">
        <w:rPr>
          <w:rFonts w:ascii="Times New Roman" w:hAnsi="Times New Roman" w:cs="Times New Roman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184C40">
        <w:rPr>
          <w:rFonts w:ascii="Times New Roman" w:hAnsi="Times New Roman" w:cs="Times New Roman"/>
          <w:lang w:val="en-GB"/>
        </w:rPr>
        <w:t>The</w:t>
      </w:r>
      <w:r w:rsidR="00AB6679">
        <w:rPr>
          <w:rFonts w:ascii="Times New Roman" w:hAnsi="Times New Roman" w:cs="Times New Roman"/>
          <w:lang w:val="en-GB"/>
        </w:rPr>
        <w:t xml:space="preserve"> </w:t>
      </w:r>
      <w:r w:rsidR="00D170D6">
        <w:rPr>
          <w:rFonts w:ascii="Times New Roman" w:hAnsi="Times New Roman" w:cs="Times New Roman"/>
          <w:lang w:val="en-GB"/>
        </w:rPr>
        <w:t xml:space="preserve">requirements for </w:t>
      </w:r>
      <w:r w:rsidR="00AB6679">
        <w:rPr>
          <w:rFonts w:ascii="Times New Roman" w:hAnsi="Times New Roman" w:cs="Times New Roman"/>
          <w:lang w:val="en-GB"/>
        </w:rPr>
        <w:t xml:space="preserve">selection and reselection of synchronization </w:t>
      </w:r>
      <w:r w:rsidR="009575B5">
        <w:rPr>
          <w:rFonts w:ascii="Times New Roman" w:hAnsi="Times New Roman" w:cs="Times New Roman"/>
          <w:lang w:val="en-GB"/>
        </w:rPr>
        <w:t xml:space="preserve">reference sources </w:t>
      </w:r>
      <w:r w:rsidR="00184C40">
        <w:rPr>
          <w:rFonts w:ascii="Times New Roman" w:hAnsi="Times New Roman" w:cs="Times New Roman"/>
          <w:lang w:val="en-GB"/>
        </w:rPr>
        <w:t>(</w:t>
      </w:r>
      <w:proofErr w:type="spellStart"/>
      <w:r w:rsidR="00184C40">
        <w:rPr>
          <w:rFonts w:ascii="Times New Roman" w:hAnsi="Times New Roman" w:cs="Times New Roman"/>
          <w:lang w:val="en-GB"/>
        </w:rPr>
        <w:t>SyncRefUE</w:t>
      </w:r>
      <w:proofErr w:type="spellEnd"/>
      <w:r w:rsidR="00184C40">
        <w:rPr>
          <w:rFonts w:ascii="Times New Roman" w:hAnsi="Times New Roman" w:cs="Times New Roman"/>
          <w:lang w:val="en-GB"/>
        </w:rPr>
        <w:t xml:space="preserve">) on </w:t>
      </w:r>
      <w:r w:rsidR="00D170D6">
        <w:rPr>
          <w:rFonts w:ascii="Times New Roman" w:hAnsi="Times New Roman" w:cs="Times New Roman"/>
          <w:lang w:val="en-GB"/>
        </w:rPr>
        <w:t xml:space="preserve">a </w:t>
      </w:r>
      <w:r w:rsidR="00184C40">
        <w:rPr>
          <w:rFonts w:ascii="Times New Roman" w:hAnsi="Times New Roman" w:cs="Times New Roman"/>
          <w:lang w:val="en-GB"/>
        </w:rPr>
        <w:t xml:space="preserve">SL carrier subject to CCA </w:t>
      </w:r>
      <w:r w:rsidR="0025154D">
        <w:rPr>
          <w:rFonts w:ascii="Times New Roman" w:hAnsi="Times New Roman" w:cs="Times New Roman"/>
          <w:lang w:val="en-GB"/>
        </w:rPr>
        <w:t>sh</w:t>
      </w:r>
      <w:r w:rsidR="00AF2A0E">
        <w:rPr>
          <w:rFonts w:ascii="Times New Roman" w:hAnsi="Times New Roman" w:cs="Times New Roman"/>
          <w:lang w:val="en-GB"/>
        </w:rPr>
        <w:t xml:space="preserve">all </w:t>
      </w:r>
      <w:proofErr w:type="gramStart"/>
      <w:r w:rsidR="0025154D">
        <w:rPr>
          <w:rFonts w:ascii="Times New Roman" w:hAnsi="Times New Roman" w:cs="Times New Roman"/>
          <w:lang w:val="en-GB"/>
        </w:rPr>
        <w:t>take into account</w:t>
      </w:r>
      <w:proofErr w:type="gramEnd"/>
      <w:r w:rsidR="0025154D">
        <w:rPr>
          <w:rFonts w:ascii="Times New Roman" w:hAnsi="Times New Roman" w:cs="Times New Roman"/>
          <w:lang w:val="en-GB"/>
        </w:rPr>
        <w:t xml:space="preserve"> the impact of the CCA failures </w:t>
      </w:r>
      <w:r w:rsidR="00AF2A0E">
        <w:rPr>
          <w:rFonts w:ascii="Times New Roman" w:hAnsi="Times New Roman" w:cs="Times New Roman"/>
          <w:lang w:val="en-GB"/>
        </w:rPr>
        <w:t xml:space="preserve">occurring </w:t>
      </w:r>
      <w:r w:rsidR="0025154D">
        <w:rPr>
          <w:rFonts w:ascii="Times New Roman" w:hAnsi="Times New Roman" w:cs="Times New Roman"/>
          <w:lang w:val="en-GB"/>
        </w:rPr>
        <w:t>on the SL carrier</w:t>
      </w:r>
      <w:r w:rsidR="00AF2A0E">
        <w:rPr>
          <w:rFonts w:ascii="Times New Roman" w:hAnsi="Times New Roman" w:cs="Times New Roman"/>
          <w:lang w:val="en-GB"/>
        </w:rPr>
        <w:t xml:space="preserve"> during the selection and reselection of</w:t>
      </w:r>
      <w:r w:rsidR="00AF2A0E" w:rsidDel="0025154D">
        <w:rPr>
          <w:rFonts w:ascii="Times New Roman" w:hAnsi="Times New Roman" w:cs="Times New Roman"/>
          <w:lang w:val="en-GB"/>
        </w:rPr>
        <w:t xml:space="preserve"> </w:t>
      </w:r>
      <w:r w:rsidR="00AF2A0E">
        <w:rPr>
          <w:rFonts w:ascii="Times New Roman" w:hAnsi="Times New Roman" w:cs="Times New Roman"/>
          <w:lang w:val="en-GB"/>
        </w:rPr>
        <w:t xml:space="preserve">the </w:t>
      </w:r>
      <w:proofErr w:type="spellStart"/>
      <w:r w:rsidR="00AF2A0E">
        <w:rPr>
          <w:rFonts w:ascii="Times New Roman" w:hAnsi="Times New Roman" w:cs="Times New Roman"/>
          <w:lang w:val="en-GB"/>
        </w:rPr>
        <w:t>SyncRefUE</w:t>
      </w:r>
      <w:proofErr w:type="spellEnd"/>
      <w:r w:rsidR="00917B1C">
        <w:rPr>
          <w:rFonts w:ascii="Times New Roman" w:hAnsi="Times New Roman" w:cs="Times New Roman"/>
          <w:lang w:val="en-GB"/>
        </w:rPr>
        <w:t xml:space="preserve">. </w:t>
      </w:r>
      <w:r w:rsidR="00C100FA">
        <w:rPr>
          <w:rFonts w:ascii="Times New Roman" w:hAnsi="Times New Roman" w:cs="Times New Roman"/>
          <w:lang w:val="en-GB"/>
        </w:rPr>
        <w:t xml:space="preserve"> </w:t>
      </w:r>
    </w:p>
    <w:p w14:paraId="416240F3" w14:textId="66B03DFA" w:rsidR="001D083E" w:rsidRPr="00006881" w:rsidRDefault="00866FD4" w:rsidP="001D083E">
      <w:pPr>
        <w:pStyle w:val="Heading1"/>
      </w:pPr>
      <w:bookmarkStart w:id="5" w:name="_In-sequence_SDU_delivery"/>
      <w:bookmarkEnd w:id="5"/>
      <w:r w:rsidRPr="00006881">
        <w:t>3</w:t>
      </w:r>
      <w:r w:rsidRPr="00006881">
        <w:tab/>
      </w:r>
      <w:r w:rsidR="0087669B">
        <w:t>Summary</w:t>
      </w:r>
    </w:p>
    <w:p w14:paraId="0A7D1794" w14:textId="77777777" w:rsidR="00440171" w:rsidRDefault="003D2BC7" w:rsidP="007A0901">
      <w:pPr>
        <w:pStyle w:val="BodyText"/>
        <w:rPr>
          <w:rFonts w:ascii="Times New Roman" w:eastAsia="SimSun" w:hAnsi="Times New Roman" w:cs="Times New Roman"/>
          <w:szCs w:val="20"/>
          <w:lang w:val="en-GB" w:eastAsia="ja-JP"/>
        </w:rPr>
      </w:pPr>
      <w:r w:rsidRPr="007A0901">
        <w:rPr>
          <w:rFonts w:ascii="Times New Roman" w:hAnsi="Times New Roman" w:cs="Times New Roman"/>
          <w:lang w:val="en-GB"/>
        </w:rPr>
        <w:t>In this contribution we hav</w:t>
      </w:r>
      <w:r w:rsidR="00704029" w:rsidRPr="007A0901">
        <w:rPr>
          <w:rFonts w:ascii="Times New Roman" w:hAnsi="Times New Roman" w:cs="Times New Roman"/>
          <w:lang w:val="en-GB"/>
        </w:rPr>
        <w:t>e discussed th</w:t>
      </w:r>
      <w:r w:rsidR="00237D52">
        <w:rPr>
          <w:rFonts w:ascii="Times New Roman" w:hAnsi="Times New Roman" w:cs="Times New Roman"/>
          <w:lang w:val="en-GB"/>
        </w:rPr>
        <w:t xml:space="preserve">e RRM requirements for </w:t>
      </w:r>
      <w:proofErr w:type="spellStart"/>
      <w:r w:rsidR="00F46F94" w:rsidRPr="005342B7">
        <w:rPr>
          <w:rFonts w:ascii="Times New Roman" w:eastAsia="SimSun" w:hAnsi="Times New Roman" w:cs="Times New Roman"/>
          <w:szCs w:val="20"/>
          <w:lang w:val="en-GB" w:eastAsia="ja-JP"/>
        </w:rPr>
        <w:t>sidelink</w:t>
      </w:r>
      <w:proofErr w:type="spellEnd"/>
      <w:r w:rsidR="00F46F94" w:rsidRPr="005342B7">
        <w:rPr>
          <w:rFonts w:ascii="Times New Roman" w:eastAsia="SimSun" w:hAnsi="Times New Roman" w:cs="Times New Roman"/>
          <w:szCs w:val="20"/>
          <w:lang w:val="en-GB" w:eastAsia="ja-JP"/>
        </w:rPr>
        <w:t xml:space="preserve"> on unlicensed </w:t>
      </w:r>
      <w:r w:rsidR="00F46F94">
        <w:rPr>
          <w:rFonts w:ascii="Times New Roman" w:eastAsia="SimSun" w:hAnsi="Times New Roman" w:cs="Times New Roman"/>
          <w:szCs w:val="20"/>
          <w:lang w:val="en-GB" w:eastAsia="ja-JP"/>
        </w:rPr>
        <w:t xml:space="preserve">carrier subject to CCA. </w:t>
      </w:r>
      <w:r w:rsidR="008D0BC3">
        <w:rPr>
          <w:rFonts w:ascii="Times New Roman" w:eastAsia="SimSun" w:hAnsi="Times New Roman" w:cs="Times New Roman"/>
          <w:szCs w:val="20"/>
          <w:lang w:val="en-GB" w:eastAsia="ja-JP"/>
        </w:rPr>
        <w:t>Based on the discussion</w:t>
      </w:r>
      <w:r w:rsidR="00440171">
        <w:rPr>
          <w:rFonts w:ascii="Times New Roman" w:eastAsia="SimSun" w:hAnsi="Times New Roman" w:cs="Times New Roman"/>
          <w:szCs w:val="20"/>
          <w:lang w:val="en-GB" w:eastAsia="ja-JP"/>
        </w:rPr>
        <w:t>, we have made following observation and proposal:</w:t>
      </w:r>
    </w:p>
    <w:p w14:paraId="31CDA509" w14:textId="77777777" w:rsidR="00C411F5" w:rsidRDefault="00C411F5" w:rsidP="00C411F5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lastRenderedPageBreak/>
        <w:t>Observation 1:</w:t>
      </w:r>
      <w:r>
        <w:rPr>
          <w:rFonts w:ascii="Times New Roman" w:hAnsi="Times New Roman" w:cs="Times New Roman"/>
          <w:lang w:val="en-GB"/>
        </w:rPr>
        <w:t xml:space="preserve"> Excessive number of CCA failures on a SL carrier subject to CCA may result in unreliable or incorrect selection/reselection of synchronization reference sources (</w:t>
      </w:r>
      <w:proofErr w:type="spellStart"/>
      <w:r>
        <w:rPr>
          <w:rFonts w:ascii="Times New Roman" w:hAnsi="Times New Roman" w:cs="Times New Roman"/>
          <w:lang w:val="en-GB"/>
        </w:rPr>
        <w:t>SyncRefUE</w:t>
      </w:r>
      <w:proofErr w:type="spellEnd"/>
      <w:r>
        <w:rPr>
          <w:rFonts w:ascii="Times New Roman" w:hAnsi="Times New Roman" w:cs="Times New Roman"/>
          <w:lang w:val="en-GB"/>
        </w:rPr>
        <w:t>) on that SL carrier.</w:t>
      </w:r>
    </w:p>
    <w:p w14:paraId="39412203" w14:textId="77777777" w:rsidR="00C411F5" w:rsidRPr="00413DFD" w:rsidRDefault="00C411F5" w:rsidP="00C411F5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562761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Rel-16 NR-U requirements and the UE measurement behaviour </w:t>
      </w:r>
      <w:proofErr w:type="gramStart"/>
      <w:r>
        <w:rPr>
          <w:rFonts w:ascii="Times New Roman" w:hAnsi="Times New Roman" w:cs="Times New Roman"/>
          <w:lang w:val="en-GB"/>
        </w:rPr>
        <w:t>take into account</w:t>
      </w:r>
      <w:proofErr w:type="gramEnd"/>
      <w:r>
        <w:rPr>
          <w:rFonts w:ascii="Times New Roman" w:hAnsi="Times New Roman" w:cs="Times New Roman"/>
          <w:lang w:val="en-GB"/>
        </w:rPr>
        <w:t xml:space="preserve"> the number of CCA failures on a carrier subject to CCA.</w:t>
      </w:r>
    </w:p>
    <w:p w14:paraId="12C29B78" w14:textId="77777777" w:rsidR="00C411F5" w:rsidRPr="003351D8" w:rsidRDefault="00C411F5" w:rsidP="00C411F5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1: </w:t>
      </w:r>
      <w:r>
        <w:rPr>
          <w:rFonts w:ascii="Times New Roman" w:hAnsi="Times New Roman" w:cs="Times New Roman"/>
          <w:lang w:val="en-GB"/>
        </w:rPr>
        <w:t>The requirements for selection and reselection of synchronization reference sources (</w:t>
      </w:r>
      <w:proofErr w:type="spellStart"/>
      <w:r>
        <w:rPr>
          <w:rFonts w:ascii="Times New Roman" w:hAnsi="Times New Roman" w:cs="Times New Roman"/>
          <w:lang w:val="en-GB"/>
        </w:rPr>
        <w:t>SyncRefUE</w:t>
      </w:r>
      <w:proofErr w:type="spellEnd"/>
      <w:r>
        <w:rPr>
          <w:rFonts w:ascii="Times New Roman" w:hAnsi="Times New Roman" w:cs="Times New Roman"/>
          <w:lang w:val="en-GB"/>
        </w:rPr>
        <w:t xml:space="preserve">) on a SL carrier subject to CCA shall </w:t>
      </w:r>
      <w:proofErr w:type="gramStart"/>
      <w:r>
        <w:rPr>
          <w:rFonts w:ascii="Times New Roman" w:hAnsi="Times New Roman" w:cs="Times New Roman"/>
          <w:lang w:val="en-GB"/>
        </w:rPr>
        <w:t>take into account</w:t>
      </w:r>
      <w:proofErr w:type="gramEnd"/>
      <w:r>
        <w:rPr>
          <w:rFonts w:ascii="Times New Roman" w:hAnsi="Times New Roman" w:cs="Times New Roman"/>
          <w:lang w:val="en-GB"/>
        </w:rPr>
        <w:t xml:space="preserve"> the impact of the CCA failures occurring on the SL carrier during the selection and reselection of</w:t>
      </w:r>
      <w:r w:rsidDel="0025154D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lang w:val="en-GB"/>
        </w:rPr>
        <w:t>SyncRefUE</w:t>
      </w:r>
      <w:proofErr w:type="spellEnd"/>
      <w:r>
        <w:rPr>
          <w:rFonts w:ascii="Times New Roman" w:hAnsi="Times New Roman" w:cs="Times New Roman"/>
          <w:lang w:val="en-GB"/>
        </w:rPr>
        <w:t xml:space="preserve">.  </w:t>
      </w:r>
    </w:p>
    <w:p w14:paraId="397D8E02" w14:textId="5592A1EC" w:rsidR="00607977" w:rsidRDefault="00607977" w:rsidP="00607977">
      <w:pPr>
        <w:pStyle w:val="BodyText"/>
        <w:rPr>
          <w:rFonts w:ascii="Times New Roman" w:hAnsi="Times New Roman" w:cs="Times New Roman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p w14:paraId="45574BC7" w14:textId="77777777" w:rsidR="00FF3E80" w:rsidRPr="00EF4450" w:rsidRDefault="00FF3E80" w:rsidP="00FF3E80">
      <w:pPr>
        <w:pStyle w:val="Reference"/>
        <w:rPr>
          <w:rFonts w:ascii="Times New Roman" w:hAnsi="Times New Roman" w:cs="Times New Roman"/>
          <w:lang w:val="en-GB"/>
        </w:rPr>
      </w:pPr>
      <w:r w:rsidRPr="00EF4450">
        <w:rPr>
          <w:rFonts w:ascii="Times New Roman" w:hAnsi="Times New Roman" w:cs="Times New Roman"/>
          <w:lang w:val="en-GB"/>
        </w:rPr>
        <w:t xml:space="preserve">RP- 221798, WID revision: NR </w:t>
      </w:r>
      <w:proofErr w:type="spellStart"/>
      <w:r w:rsidRPr="00EF4450">
        <w:rPr>
          <w:rFonts w:ascii="Times New Roman" w:hAnsi="Times New Roman" w:cs="Times New Roman"/>
          <w:lang w:val="en-GB"/>
        </w:rPr>
        <w:t>sidelink</w:t>
      </w:r>
      <w:proofErr w:type="spellEnd"/>
      <w:r w:rsidRPr="00EF4450">
        <w:rPr>
          <w:rFonts w:ascii="Times New Roman" w:hAnsi="Times New Roman" w:cs="Times New Roman"/>
          <w:lang w:val="en-GB"/>
        </w:rPr>
        <w:t xml:space="preserve"> evolution, RAN #96, Budapest, Hungary, June 6-9, 2022.</w:t>
      </w:r>
    </w:p>
    <w:p w14:paraId="63E43878" w14:textId="5CB6F37F" w:rsidR="00FF3E80" w:rsidRPr="00EF4450" w:rsidRDefault="00FE7559" w:rsidP="00DC5019">
      <w:pPr>
        <w:pStyle w:val="Reference"/>
        <w:rPr>
          <w:rFonts w:ascii="Times New Roman" w:hAnsi="Times New Roman" w:cs="Times New Roman"/>
        </w:rPr>
      </w:pPr>
      <w:r w:rsidRPr="00EF4450">
        <w:rPr>
          <w:rFonts w:ascii="Times New Roman" w:hAnsi="Times New Roman" w:cs="Times New Roman"/>
        </w:rPr>
        <w:t>TS 38.133 V</w:t>
      </w:r>
      <w:r w:rsidR="00EF4450" w:rsidRPr="00EF4450">
        <w:rPr>
          <w:rFonts w:ascii="Times New Roman" w:hAnsi="Times New Roman" w:cs="Times New Roman"/>
        </w:rPr>
        <w:t>18.0.0</w:t>
      </w:r>
    </w:p>
    <w:p w14:paraId="2E04B02A" w14:textId="77777777" w:rsidR="00975ABB" w:rsidRDefault="00975ABB" w:rsidP="003355CA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  <w:lang w:val="en-GB"/>
        </w:rPr>
      </w:pPr>
    </w:p>
    <w:sectPr w:rsidR="00975AB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5EB8" w14:textId="77777777" w:rsidR="00236E91" w:rsidRDefault="00236E91">
      <w:r>
        <w:separator/>
      </w:r>
    </w:p>
  </w:endnote>
  <w:endnote w:type="continuationSeparator" w:id="0">
    <w:p w14:paraId="6D6EF932" w14:textId="77777777" w:rsidR="00236E91" w:rsidRDefault="00236E91">
      <w:r>
        <w:continuationSeparator/>
      </w:r>
    </w:p>
  </w:endnote>
  <w:endnote w:type="continuationNotice" w:id="1">
    <w:p w14:paraId="1C5CB8BA" w14:textId="77777777" w:rsidR="00236E91" w:rsidRDefault="00236E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DEB7" w14:textId="77777777" w:rsidR="00236E91" w:rsidRDefault="00236E91">
      <w:r>
        <w:separator/>
      </w:r>
    </w:p>
  </w:footnote>
  <w:footnote w:type="continuationSeparator" w:id="0">
    <w:p w14:paraId="1B608BB6" w14:textId="77777777" w:rsidR="00236E91" w:rsidRDefault="00236E91">
      <w:r>
        <w:continuationSeparator/>
      </w:r>
    </w:p>
  </w:footnote>
  <w:footnote w:type="continuationNotice" w:id="1">
    <w:p w14:paraId="64445748" w14:textId="77777777" w:rsidR="00236E91" w:rsidRDefault="00236E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11AAE"/>
    <w:multiLevelType w:val="hybridMultilevel"/>
    <w:tmpl w:val="5E96F5F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921B80"/>
    <w:multiLevelType w:val="hybridMultilevel"/>
    <w:tmpl w:val="A758789E"/>
    <w:lvl w:ilvl="0" w:tplc="CF78DD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71F25"/>
    <w:multiLevelType w:val="hybridMultilevel"/>
    <w:tmpl w:val="6890EE36"/>
    <w:lvl w:ilvl="0" w:tplc="AAE6DF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B5263"/>
    <w:multiLevelType w:val="hybridMultilevel"/>
    <w:tmpl w:val="7920571E"/>
    <w:lvl w:ilvl="0" w:tplc="85907EC4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E1F0A7D"/>
    <w:multiLevelType w:val="hybridMultilevel"/>
    <w:tmpl w:val="2E8C0FA2"/>
    <w:lvl w:ilvl="0" w:tplc="06BEE7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29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2"/>
  </w:num>
  <w:num w:numId="16">
    <w:abstractNumId w:val="31"/>
  </w:num>
  <w:num w:numId="17">
    <w:abstractNumId w:val="11"/>
  </w:num>
  <w:num w:numId="18">
    <w:abstractNumId w:val="13"/>
  </w:num>
  <w:num w:numId="19">
    <w:abstractNumId w:val="8"/>
  </w:num>
  <w:num w:numId="20">
    <w:abstractNumId w:val="35"/>
  </w:num>
  <w:num w:numId="21">
    <w:abstractNumId w:val="19"/>
  </w:num>
  <w:num w:numId="22">
    <w:abstractNumId w:val="34"/>
  </w:num>
  <w:num w:numId="23">
    <w:abstractNumId w:val="17"/>
  </w:num>
  <w:num w:numId="24">
    <w:abstractNumId w:val="7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33"/>
  </w:num>
  <w:num w:numId="28">
    <w:abstractNumId w:val="30"/>
  </w:num>
  <w:num w:numId="29">
    <w:abstractNumId w:val="36"/>
  </w:num>
  <w:num w:numId="30">
    <w:abstractNumId w:val="6"/>
  </w:num>
  <w:num w:numId="31">
    <w:abstractNumId w:val="10"/>
  </w:num>
  <w:num w:numId="32">
    <w:abstractNumId w:val="4"/>
  </w:num>
  <w:num w:numId="33">
    <w:abstractNumId w:val="32"/>
  </w:num>
  <w:num w:numId="34">
    <w:abstractNumId w:val="27"/>
  </w:num>
  <w:num w:numId="35">
    <w:abstractNumId w:val="5"/>
  </w:num>
  <w:num w:numId="36">
    <w:abstractNumId w:val="24"/>
  </w:num>
  <w:num w:numId="37">
    <w:abstractNumId w:val="9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3BF0"/>
    <w:rsid w:val="0002564D"/>
    <w:rsid w:val="00025ECA"/>
    <w:rsid w:val="000314EE"/>
    <w:rsid w:val="00031690"/>
    <w:rsid w:val="000325B8"/>
    <w:rsid w:val="00034C15"/>
    <w:rsid w:val="00036BA1"/>
    <w:rsid w:val="000370A3"/>
    <w:rsid w:val="00041042"/>
    <w:rsid w:val="000422E2"/>
    <w:rsid w:val="00042F22"/>
    <w:rsid w:val="00043631"/>
    <w:rsid w:val="000443CD"/>
    <w:rsid w:val="000444EF"/>
    <w:rsid w:val="0005022E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766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428E"/>
    <w:rsid w:val="000A56F2"/>
    <w:rsid w:val="000A5DA1"/>
    <w:rsid w:val="000A77D5"/>
    <w:rsid w:val="000B0FF3"/>
    <w:rsid w:val="000B1469"/>
    <w:rsid w:val="000B2719"/>
    <w:rsid w:val="000B2C55"/>
    <w:rsid w:val="000B35A8"/>
    <w:rsid w:val="000B3A8F"/>
    <w:rsid w:val="000B4596"/>
    <w:rsid w:val="000B4AB9"/>
    <w:rsid w:val="000B58C3"/>
    <w:rsid w:val="000B61E9"/>
    <w:rsid w:val="000C0122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E766D"/>
    <w:rsid w:val="000F010D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3092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4B8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09D7"/>
    <w:rsid w:val="001426CC"/>
    <w:rsid w:val="001449BF"/>
    <w:rsid w:val="00147569"/>
    <w:rsid w:val="00151E23"/>
    <w:rsid w:val="001526E0"/>
    <w:rsid w:val="00154929"/>
    <w:rsid w:val="001551B5"/>
    <w:rsid w:val="00155CCF"/>
    <w:rsid w:val="00157BCF"/>
    <w:rsid w:val="001659C1"/>
    <w:rsid w:val="00170579"/>
    <w:rsid w:val="00173A8E"/>
    <w:rsid w:val="00174E46"/>
    <w:rsid w:val="00174E92"/>
    <w:rsid w:val="0017502C"/>
    <w:rsid w:val="001763C3"/>
    <w:rsid w:val="0018143F"/>
    <w:rsid w:val="00181B1A"/>
    <w:rsid w:val="00181FF8"/>
    <w:rsid w:val="0018394F"/>
    <w:rsid w:val="00184C40"/>
    <w:rsid w:val="00187B3C"/>
    <w:rsid w:val="00190A9C"/>
    <w:rsid w:val="00190AC1"/>
    <w:rsid w:val="0019101F"/>
    <w:rsid w:val="001924F1"/>
    <w:rsid w:val="0019341A"/>
    <w:rsid w:val="001943B2"/>
    <w:rsid w:val="00197DF9"/>
    <w:rsid w:val="001A1547"/>
    <w:rsid w:val="001A1987"/>
    <w:rsid w:val="001A2564"/>
    <w:rsid w:val="001A29FD"/>
    <w:rsid w:val="001A6173"/>
    <w:rsid w:val="001A6CBA"/>
    <w:rsid w:val="001A6DD0"/>
    <w:rsid w:val="001B08A8"/>
    <w:rsid w:val="001B0D97"/>
    <w:rsid w:val="001B5A5D"/>
    <w:rsid w:val="001B6FE0"/>
    <w:rsid w:val="001C1CE5"/>
    <w:rsid w:val="001C3D2A"/>
    <w:rsid w:val="001C3D8B"/>
    <w:rsid w:val="001D083E"/>
    <w:rsid w:val="001D3E63"/>
    <w:rsid w:val="001D51BA"/>
    <w:rsid w:val="001D53E7"/>
    <w:rsid w:val="001D55B5"/>
    <w:rsid w:val="001D5D83"/>
    <w:rsid w:val="001D6342"/>
    <w:rsid w:val="001D65C0"/>
    <w:rsid w:val="001D6D53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A73"/>
    <w:rsid w:val="00225C54"/>
    <w:rsid w:val="00230765"/>
    <w:rsid w:val="00230D18"/>
    <w:rsid w:val="002319E4"/>
    <w:rsid w:val="00231C2A"/>
    <w:rsid w:val="0023433D"/>
    <w:rsid w:val="00235632"/>
    <w:rsid w:val="00235872"/>
    <w:rsid w:val="00236E91"/>
    <w:rsid w:val="00237D52"/>
    <w:rsid w:val="00241559"/>
    <w:rsid w:val="002435B3"/>
    <w:rsid w:val="00243D44"/>
    <w:rsid w:val="002458EB"/>
    <w:rsid w:val="00247049"/>
    <w:rsid w:val="00247758"/>
    <w:rsid w:val="002500C8"/>
    <w:rsid w:val="0025154D"/>
    <w:rsid w:val="00251DBE"/>
    <w:rsid w:val="00254D37"/>
    <w:rsid w:val="00255909"/>
    <w:rsid w:val="002563CC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744A4"/>
    <w:rsid w:val="002805F5"/>
    <w:rsid w:val="00280751"/>
    <w:rsid w:val="0028280A"/>
    <w:rsid w:val="0028376E"/>
    <w:rsid w:val="00283A24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0BC6"/>
    <w:rsid w:val="002B1D62"/>
    <w:rsid w:val="002B24D6"/>
    <w:rsid w:val="002B3E99"/>
    <w:rsid w:val="002C1009"/>
    <w:rsid w:val="002C19BC"/>
    <w:rsid w:val="002C3C8E"/>
    <w:rsid w:val="002C41E6"/>
    <w:rsid w:val="002C49F6"/>
    <w:rsid w:val="002C6F0B"/>
    <w:rsid w:val="002C7165"/>
    <w:rsid w:val="002D071A"/>
    <w:rsid w:val="002D34B2"/>
    <w:rsid w:val="002D3FC9"/>
    <w:rsid w:val="002D48B0"/>
    <w:rsid w:val="002D5B37"/>
    <w:rsid w:val="002D5C98"/>
    <w:rsid w:val="002D7637"/>
    <w:rsid w:val="002E17F2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13C4"/>
    <w:rsid w:val="00322C9F"/>
    <w:rsid w:val="00323ADA"/>
    <w:rsid w:val="00324D23"/>
    <w:rsid w:val="00326E7C"/>
    <w:rsid w:val="0033072C"/>
    <w:rsid w:val="003309DC"/>
    <w:rsid w:val="00331325"/>
    <w:rsid w:val="00331751"/>
    <w:rsid w:val="0033267E"/>
    <w:rsid w:val="00334579"/>
    <w:rsid w:val="00334885"/>
    <w:rsid w:val="003351D8"/>
    <w:rsid w:val="003355CA"/>
    <w:rsid w:val="00335858"/>
    <w:rsid w:val="00336BDA"/>
    <w:rsid w:val="00342BD7"/>
    <w:rsid w:val="00346DB5"/>
    <w:rsid w:val="003477B1"/>
    <w:rsid w:val="003523FC"/>
    <w:rsid w:val="00353464"/>
    <w:rsid w:val="003534AA"/>
    <w:rsid w:val="00357380"/>
    <w:rsid w:val="00357F58"/>
    <w:rsid w:val="003602D9"/>
    <w:rsid w:val="003604CE"/>
    <w:rsid w:val="00362819"/>
    <w:rsid w:val="00364E91"/>
    <w:rsid w:val="00366124"/>
    <w:rsid w:val="00370E47"/>
    <w:rsid w:val="00371DCC"/>
    <w:rsid w:val="003742AC"/>
    <w:rsid w:val="00374675"/>
    <w:rsid w:val="00377CE1"/>
    <w:rsid w:val="00385BF0"/>
    <w:rsid w:val="003939FF"/>
    <w:rsid w:val="003965D5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4270"/>
    <w:rsid w:val="003B5060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2BC7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DFD"/>
    <w:rsid w:val="00413E92"/>
    <w:rsid w:val="0041547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126"/>
    <w:rsid w:val="00437447"/>
    <w:rsid w:val="00440171"/>
    <w:rsid w:val="004403FD"/>
    <w:rsid w:val="00441A92"/>
    <w:rsid w:val="004431DC"/>
    <w:rsid w:val="00443803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1C0D"/>
    <w:rsid w:val="00464689"/>
    <w:rsid w:val="004669E2"/>
    <w:rsid w:val="00470C31"/>
    <w:rsid w:val="00471DE0"/>
    <w:rsid w:val="00472149"/>
    <w:rsid w:val="004723CC"/>
    <w:rsid w:val="004734D0"/>
    <w:rsid w:val="00473D1C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12F1"/>
    <w:rsid w:val="004B27D8"/>
    <w:rsid w:val="004B5C6E"/>
    <w:rsid w:val="004B6120"/>
    <w:rsid w:val="004B6F6A"/>
    <w:rsid w:val="004B7C0C"/>
    <w:rsid w:val="004C0DC3"/>
    <w:rsid w:val="004C1590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E784E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EA0"/>
    <w:rsid w:val="0051010C"/>
    <w:rsid w:val="005108D8"/>
    <w:rsid w:val="005116F9"/>
    <w:rsid w:val="0051344E"/>
    <w:rsid w:val="005153A7"/>
    <w:rsid w:val="005219CF"/>
    <w:rsid w:val="00522636"/>
    <w:rsid w:val="005279F5"/>
    <w:rsid w:val="005342B7"/>
    <w:rsid w:val="00534B59"/>
    <w:rsid w:val="00536759"/>
    <w:rsid w:val="00536DC5"/>
    <w:rsid w:val="00537C62"/>
    <w:rsid w:val="0054046B"/>
    <w:rsid w:val="00544A9C"/>
    <w:rsid w:val="005462A5"/>
    <w:rsid w:val="00546970"/>
    <w:rsid w:val="005512B2"/>
    <w:rsid w:val="005537C9"/>
    <w:rsid w:val="00554E19"/>
    <w:rsid w:val="00555D82"/>
    <w:rsid w:val="00557B25"/>
    <w:rsid w:val="0056121F"/>
    <w:rsid w:val="00562761"/>
    <w:rsid w:val="005637E7"/>
    <w:rsid w:val="0057058C"/>
    <w:rsid w:val="0057146C"/>
    <w:rsid w:val="00572505"/>
    <w:rsid w:val="005746A1"/>
    <w:rsid w:val="00582809"/>
    <w:rsid w:val="0058798C"/>
    <w:rsid w:val="005900FA"/>
    <w:rsid w:val="00592470"/>
    <w:rsid w:val="005935A4"/>
    <w:rsid w:val="005948C2"/>
    <w:rsid w:val="00595DCA"/>
    <w:rsid w:val="00596DCF"/>
    <w:rsid w:val="0059779B"/>
    <w:rsid w:val="005A209A"/>
    <w:rsid w:val="005A33C0"/>
    <w:rsid w:val="005A662D"/>
    <w:rsid w:val="005B0959"/>
    <w:rsid w:val="005B1409"/>
    <w:rsid w:val="005B1E3A"/>
    <w:rsid w:val="005B35D7"/>
    <w:rsid w:val="005B392A"/>
    <w:rsid w:val="005B3AA3"/>
    <w:rsid w:val="005B6F83"/>
    <w:rsid w:val="005C61B6"/>
    <w:rsid w:val="005C641A"/>
    <w:rsid w:val="005C74FB"/>
    <w:rsid w:val="005C7B3A"/>
    <w:rsid w:val="005D1602"/>
    <w:rsid w:val="005D24B5"/>
    <w:rsid w:val="005D4F4C"/>
    <w:rsid w:val="005D6061"/>
    <w:rsid w:val="005E2658"/>
    <w:rsid w:val="005E28FA"/>
    <w:rsid w:val="005E385F"/>
    <w:rsid w:val="005E58C8"/>
    <w:rsid w:val="005E5B81"/>
    <w:rsid w:val="005F0F56"/>
    <w:rsid w:val="005F1411"/>
    <w:rsid w:val="005F2228"/>
    <w:rsid w:val="005F2B6C"/>
    <w:rsid w:val="005F2CB1"/>
    <w:rsid w:val="005F3025"/>
    <w:rsid w:val="005F618C"/>
    <w:rsid w:val="005F70BD"/>
    <w:rsid w:val="0060283C"/>
    <w:rsid w:val="00603C0A"/>
    <w:rsid w:val="00604E3A"/>
    <w:rsid w:val="00604F14"/>
    <w:rsid w:val="00606F7C"/>
    <w:rsid w:val="00607977"/>
    <w:rsid w:val="00611B83"/>
    <w:rsid w:val="00613257"/>
    <w:rsid w:val="00613BA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F01"/>
    <w:rsid w:val="00645706"/>
    <w:rsid w:val="0064624E"/>
    <w:rsid w:val="00650AB9"/>
    <w:rsid w:val="006527C5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3F36"/>
    <w:rsid w:val="006856C7"/>
    <w:rsid w:val="006879A8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001"/>
    <w:rsid w:val="006C03B8"/>
    <w:rsid w:val="006C1707"/>
    <w:rsid w:val="006C1C06"/>
    <w:rsid w:val="006C5EC9"/>
    <w:rsid w:val="006C6059"/>
    <w:rsid w:val="006C7522"/>
    <w:rsid w:val="006D4B63"/>
    <w:rsid w:val="006D4C49"/>
    <w:rsid w:val="006D6F08"/>
    <w:rsid w:val="006D7F17"/>
    <w:rsid w:val="006D7FEE"/>
    <w:rsid w:val="006E062C"/>
    <w:rsid w:val="006E0E49"/>
    <w:rsid w:val="006E1C82"/>
    <w:rsid w:val="006E26F0"/>
    <w:rsid w:val="006E28B7"/>
    <w:rsid w:val="006E2A9B"/>
    <w:rsid w:val="006E3310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055A"/>
    <w:rsid w:val="00702B45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B9A"/>
    <w:rsid w:val="00716C30"/>
    <w:rsid w:val="007206F8"/>
    <w:rsid w:val="00721B32"/>
    <w:rsid w:val="00723ABB"/>
    <w:rsid w:val="007257D0"/>
    <w:rsid w:val="00726344"/>
    <w:rsid w:val="00726EA6"/>
    <w:rsid w:val="00727208"/>
    <w:rsid w:val="00727680"/>
    <w:rsid w:val="00731EDA"/>
    <w:rsid w:val="00732B6B"/>
    <w:rsid w:val="007348B1"/>
    <w:rsid w:val="00736221"/>
    <w:rsid w:val="007362A6"/>
    <w:rsid w:val="00736D7D"/>
    <w:rsid w:val="00740E58"/>
    <w:rsid w:val="007414DD"/>
    <w:rsid w:val="00742051"/>
    <w:rsid w:val="007445A0"/>
    <w:rsid w:val="00744DF9"/>
    <w:rsid w:val="0074524B"/>
    <w:rsid w:val="00747D8B"/>
    <w:rsid w:val="00751228"/>
    <w:rsid w:val="00751B19"/>
    <w:rsid w:val="00753821"/>
    <w:rsid w:val="007546A0"/>
    <w:rsid w:val="00755B8D"/>
    <w:rsid w:val="007571E1"/>
    <w:rsid w:val="007604B2"/>
    <w:rsid w:val="0076342D"/>
    <w:rsid w:val="007643E2"/>
    <w:rsid w:val="00764EE4"/>
    <w:rsid w:val="00765281"/>
    <w:rsid w:val="00766BAD"/>
    <w:rsid w:val="00767255"/>
    <w:rsid w:val="007706E4"/>
    <w:rsid w:val="007729A2"/>
    <w:rsid w:val="0077359B"/>
    <w:rsid w:val="0077547A"/>
    <w:rsid w:val="007755F2"/>
    <w:rsid w:val="00776971"/>
    <w:rsid w:val="00777246"/>
    <w:rsid w:val="00780298"/>
    <w:rsid w:val="00780A80"/>
    <w:rsid w:val="0078177E"/>
    <w:rsid w:val="00782AD1"/>
    <w:rsid w:val="0078304C"/>
    <w:rsid w:val="00783673"/>
    <w:rsid w:val="00785490"/>
    <w:rsid w:val="0078618F"/>
    <w:rsid w:val="00786D71"/>
    <w:rsid w:val="00791ABD"/>
    <w:rsid w:val="007925EA"/>
    <w:rsid w:val="00793CD8"/>
    <w:rsid w:val="00795C92"/>
    <w:rsid w:val="00795F53"/>
    <w:rsid w:val="00796231"/>
    <w:rsid w:val="007A0863"/>
    <w:rsid w:val="007A0901"/>
    <w:rsid w:val="007A147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4216"/>
    <w:rsid w:val="007D5901"/>
    <w:rsid w:val="007D7526"/>
    <w:rsid w:val="007E01E0"/>
    <w:rsid w:val="007E048B"/>
    <w:rsid w:val="007E05B8"/>
    <w:rsid w:val="007E21F4"/>
    <w:rsid w:val="007E22A2"/>
    <w:rsid w:val="007E2AF9"/>
    <w:rsid w:val="007E4610"/>
    <w:rsid w:val="007E4715"/>
    <w:rsid w:val="007E505B"/>
    <w:rsid w:val="007E7091"/>
    <w:rsid w:val="007F003D"/>
    <w:rsid w:val="007F4B13"/>
    <w:rsid w:val="007F63C8"/>
    <w:rsid w:val="008003C7"/>
    <w:rsid w:val="00802F4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444E8"/>
    <w:rsid w:val="00844E80"/>
    <w:rsid w:val="0084627C"/>
    <w:rsid w:val="00846FE7"/>
    <w:rsid w:val="00854D01"/>
    <w:rsid w:val="00856911"/>
    <w:rsid w:val="00866FD4"/>
    <w:rsid w:val="008677FD"/>
    <w:rsid w:val="00867E8D"/>
    <w:rsid w:val="008706D4"/>
    <w:rsid w:val="00870F8A"/>
    <w:rsid w:val="0087105E"/>
    <w:rsid w:val="008719A4"/>
    <w:rsid w:val="00871D23"/>
    <w:rsid w:val="00874312"/>
    <w:rsid w:val="0087437C"/>
    <w:rsid w:val="00875CD7"/>
    <w:rsid w:val="0087669B"/>
    <w:rsid w:val="00876B4D"/>
    <w:rsid w:val="00876FF1"/>
    <w:rsid w:val="00877F18"/>
    <w:rsid w:val="00880E98"/>
    <w:rsid w:val="0088459B"/>
    <w:rsid w:val="008846BE"/>
    <w:rsid w:val="00887C29"/>
    <w:rsid w:val="00887E53"/>
    <w:rsid w:val="00891BD6"/>
    <w:rsid w:val="00892565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5F4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0BC3"/>
    <w:rsid w:val="008D34F1"/>
    <w:rsid w:val="008D39D8"/>
    <w:rsid w:val="008D484B"/>
    <w:rsid w:val="008D6D1A"/>
    <w:rsid w:val="008D79CB"/>
    <w:rsid w:val="008E065E"/>
    <w:rsid w:val="008E07E4"/>
    <w:rsid w:val="008E0927"/>
    <w:rsid w:val="008E1909"/>
    <w:rsid w:val="008E22F2"/>
    <w:rsid w:val="008E49F5"/>
    <w:rsid w:val="008F1C4E"/>
    <w:rsid w:val="008F1EAB"/>
    <w:rsid w:val="008F33DC"/>
    <w:rsid w:val="008F477F"/>
    <w:rsid w:val="008F661D"/>
    <w:rsid w:val="00902350"/>
    <w:rsid w:val="0090336B"/>
    <w:rsid w:val="009053AA"/>
    <w:rsid w:val="009057FA"/>
    <w:rsid w:val="00906939"/>
    <w:rsid w:val="00910B7D"/>
    <w:rsid w:val="00911DFB"/>
    <w:rsid w:val="009139D9"/>
    <w:rsid w:val="00914AD8"/>
    <w:rsid w:val="00916079"/>
    <w:rsid w:val="00917B1C"/>
    <w:rsid w:val="00917CE9"/>
    <w:rsid w:val="009202FE"/>
    <w:rsid w:val="009206B0"/>
    <w:rsid w:val="0092075B"/>
    <w:rsid w:val="00920BF2"/>
    <w:rsid w:val="00922010"/>
    <w:rsid w:val="009252DB"/>
    <w:rsid w:val="0092578B"/>
    <w:rsid w:val="00927B80"/>
    <w:rsid w:val="00931BD9"/>
    <w:rsid w:val="009326C0"/>
    <w:rsid w:val="00932BE1"/>
    <w:rsid w:val="00935674"/>
    <w:rsid w:val="009368F3"/>
    <w:rsid w:val="00940635"/>
    <w:rsid w:val="00941636"/>
    <w:rsid w:val="00943742"/>
    <w:rsid w:val="00945255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575B5"/>
    <w:rsid w:val="009612C2"/>
    <w:rsid w:val="00961921"/>
    <w:rsid w:val="00961EF3"/>
    <w:rsid w:val="0096430A"/>
    <w:rsid w:val="0096554B"/>
    <w:rsid w:val="0096584A"/>
    <w:rsid w:val="00971F08"/>
    <w:rsid w:val="00975ABB"/>
    <w:rsid w:val="0097603D"/>
    <w:rsid w:val="009760D8"/>
    <w:rsid w:val="0097670F"/>
    <w:rsid w:val="00976949"/>
    <w:rsid w:val="00980477"/>
    <w:rsid w:val="009826DE"/>
    <w:rsid w:val="00985253"/>
    <w:rsid w:val="009853B3"/>
    <w:rsid w:val="00990284"/>
    <w:rsid w:val="00990630"/>
    <w:rsid w:val="009909BF"/>
    <w:rsid w:val="00991761"/>
    <w:rsid w:val="00994DCA"/>
    <w:rsid w:val="009960EC"/>
    <w:rsid w:val="009970DD"/>
    <w:rsid w:val="009A052F"/>
    <w:rsid w:val="009A0FBA"/>
    <w:rsid w:val="009A1601"/>
    <w:rsid w:val="009A1AD0"/>
    <w:rsid w:val="009A3BB6"/>
    <w:rsid w:val="009A414D"/>
    <w:rsid w:val="009A462D"/>
    <w:rsid w:val="009A566A"/>
    <w:rsid w:val="009A5CBA"/>
    <w:rsid w:val="009A5D25"/>
    <w:rsid w:val="009A64AE"/>
    <w:rsid w:val="009B0FC2"/>
    <w:rsid w:val="009B1F30"/>
    <w:rsid w:val="009B2525"/>
    <w:rsid w:val="009B3AC2"/>
    <w:rsid w:val="009B4DF4"/>
    <w:rsid w:val="009B564E"/>
    <w:rsid w:val="009B575C"/>
    <w:rsid w:val="009B7E87"/>
    <w:rsid w:val="009C0169"/>
    <w:rsid w:val="009C057D"/>
    <w:rsid w:val="009C0FE6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2263"/>
    <w:rsid w:val="00A031D8"/>
    <w:rsid w:val="00A03628"/>
    <w:rsid w:val="00A048A8"/>
    <w:rsid w:val="00A04F49"/>
    <w:rsid w:val="00A11415"/>
    <w:rsid w:val="00A11FD5"/>
    <w:rsid w:val="00A13E54"/>
    <w:rsid w:val="00A143E8"/>
    <w:rsid w:val="00A14BA0"/>
    <w:rsid w:val="00A1671A"/>
    <w:rsid w:val="00A17CC1"/>
    <w:rsid w:val="00A17F63"/>
    <w:rsid w:val="00A20152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6D75"/>
    <w:rsid w:val="00A67E6C"/>
    <w:rsid w:val="00A71B99"/>
    <w:rsid w:val="00A721E1"/>
    <w:rsid w:val="00A72974"/>
    <w:rsid w:val="00A732ED"/>
    <w:rsid w:val="00A739D0"/>
    <w:rsid w:val="00A761D4"/>
    <w:rsid w:val="00A77EC4"/>
    <w:rsid w:val="00A8233E"/>
    <w:rsid w:val="00A849FA"/>
    <w:rsid w:val="00A85AAE"/>
    <w:rsid w:val="00A8681C"/>
    <w:rsid w:val="00A87A00"/>
    <w:rsid w:val="00A90B82"/>
    <w:rsid w:val="00A90FEA"/>
    <w:rsid w:val="00A92879"/>
    <w:rsid w:val="00A9442A"/>
    <w:rsid w:val="00A94C86"/>
    <w:rsid w:val="00A9664A"/>
    <w:rsid w:val="00AA016F"/>
    <w:rsid w:val="00AA1ED6"/>
    <w:rsid w:val="00AA51D6"/>
    <w:rsid w:val="00AA6ADD"/>
    <w:rsid w:val="00AB0BC8"/>
    <w:rsid w:val="00AB11CA"/>
    <w:rsid w:val="00AB14D9"/>
    <w:rsid w:val="00AB2C9E"/>
    <w:rsid w:val="00AB4AB8"/>
    <w:rsid w:val="00AB54BA"/>
    <w:rsid w:val="00AB5FD5"/>
    <w:rsid w:val="00AB655E"/>
    <w:rsid w:val="00AB6679"/>
    <w:rsid w:val="00AC007F"/>
    <w:rsid w:val="00AC03F0"/>
    <w:rsid w:val="00AC0403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566A"/>
    <w:rsid w:val="00AE744E"/>
    <w:rsid w:val="00AF1C5D"/>
    <w:rsid w:val="00AF2A0E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534"/>
    <w:rsid w:val="00B157F9"/>
    <w:rsid w:val="00B15D82"/>
    <w:rsid w:val="00B1785D"/>
    <w:rsid w:val="00B20256"/>
    <w:rsid w:val="00B20D09"/>
    <w:rsid w:val="00B24255"/>
    <w:rsid w:val="00B25C37"/>
    <w:rsid w:val="00B27353"/>
    <w:rsid w:val="00B2763F"/>
    <w:rsid w:val="00B27AAC"/>
    <w:rsid w:val="00B30929"/>
    <w:rsid w:val="00B30DBD"/>
    <w:rsid w:val="00B34034"/>
    <w:rsid w:val="00B34375"/>
    <w:rsid w:val="00B372AA"/>
    <w:rsid w:val="00B40445"/>
    <w:rsid w:val="00B409E0"/>
    <w:rsid w:val="00B40CAE"/>
    <w:rsid w:val="00B41888"/>
    <w:rsid w:val="00B42856"/>
    <w:rsid w:val="00B44870"/>
    <w:rsid w:val="00B4488B"/>
    <w:rsid w:val="00B44A81"/>
    <w:rsid w:val="00B45A52"/>
    <w:rsid w:val="00B45AC3"/>
    <w:rsid w:val="00B46175"/>
    <w:rsid w:val="00B46B17"/>
    <w:rsid w:val="00B47A8F"/>
    <w:rsid w:val="00B548B7"/>
    <w:rsid w:val="00B55617"/>
    <w:rsid w:val="00B57CCB"/>
    <w:rsid w:val="00B57E46"/>
    <w:rsid w:val="00B60D48"/>
    <w:rsid w:val="00B64514"/>
    <w:rsid w:val="00B664C7"/>
    <w:rsid w:val="00B67B87"/>
    <w:rsid w:val="00B713D8"/>
    <w:rsid w:val="00B739F6"/>
    <w:rsid w:val="00B80599"/>
    <w:rsid w:val="00B80F09"/>
    <w:rsid w:val="00B81A6C"/>
    <w:rsid w:val="00B85DE5"/>
    <w:rsid w:val="00B90F73"/>
    <w:rsid w:val="00B913C3"/>
    <w:rsid w:val="00B93B59"/>
    <w:rsid w:val="00B9406A"/>
    <w:rsid w:val="00B941B9"/>
    <w:rsid w:val="00B94D9F"/>
    <w:rsid w:val="00BA1562"/>
    <w:rsid w:val="00BA2280"/>
    <w:rsid w:val="00BA2A08"/>
    <w:rsid w:val="00BA4284"/>
    <w:rsid w:val="00BA56D2"/>
    <w:rsid w:val="00BA590D"/>
    <w:rsid w:val="00BA76E0"/>
    <w:rsid w:val="00BA7B76"/>
    <w:rsid w:val="00BB0A01"/>
    <w:rsid w:val="00BB0E10"/>
    <w:rsid w:val="00BB2A25"/>
    <w:rsid w:val="00BB302E"/>
    <w:rsid w:val="00BB41C9"/>
    <w:rsid w:val="00BB51E9"/>
    <w:rsid w:val="00BB548B"/>
    <w:rsid w:val="00BB5965"/>
    <w:rsid w:val="00BB7EC2"/>
    <w:rsid w:val="00BC0FDC"/>
    <w:rsid w:val="00BC1B88"/>
    <w:rsid w:val="00BC3053"/>
    <w:rsid w:val="00BC4D2E"/>
    <w:rsid w:val="00BC5888"/>
    <w:rsid w:val="00BC5A0F"/>
    <w:rsid w:val="00BC6438"/>
    <w:rsid w:val="00BD1B8B"/>
    <w:rsid w:val="00BD48AC"/>
    <w:rsid w:val="00BD4C49"/>
    <w:rsid w:val="00BD5F1A"/>
    <w:rsid w:val="00BE0549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100FA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7558"/>
    <w:rsid w:val="00C279B5"/>
    <w:rsid w:val="00C27C45"/>
    <w:rsid w:val="00C31324"/>
    <w:rsid w:val="00C37127"/>
    <w:rsid w:val="00C3719D"/>
    <w:rsid w:val="00C37CB2"/>
    <w:rsid w:val="00C411F5"/>
    <w:rsid w:val="00C430A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0F"/>
    <w:rsid w:val="00C8176F"/>
    <w:rsid w:val="00C835A8"/>
    <w:rsid w:val="00C87418"/>
    <w:rsid w:val="00C9027A"/>
    <w:rsid w:val="00C9068E"/>
    <w:rsid w:val="00C93814"/>
    <w:rsid w:val="00C93C4B"/>
    <w:rsid w:val="00C941BC"/>
    <w:rsid w:val="00C944AB"/>
    <w:rsid w:val="00C951A3"/>
    <w:rsid w:val="00C95730"/>
    <w:rsid w:val="00C95B40"/>
    <w:rsid w:val="00CA1ECF"/>
    <w:rsid w:val="00CA1ED8"/>
    <w:rsid w:val="00CA3F94"/>
    <w:rsid w:val="00CA4A75"/>
    <w:rsid w:val="00CA656D"/>
    <w:rsid w:val="00CA77C0"/>
    <w:rsid w:val="00CB078B"/>
    <w:rsid w:val="00CB14BD"/>
    <w:rsid w:val="00CB1F63"/>
    <w:rsid w:val="00CB3B9F"/>
    <w:rsid w:val="00CB7170"/>
    <w:rsid w:val="00CB7346"/>
    <w:rsid w:val="00CB73AA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7561"/>
    <w:rsid w:val="00CF00C9"/>
    <w:rsid w:val="00CF1354"/>
    <w:rsid w:val="00CF3B1F"/>
    <w:rsid w:val="00CF3BF6"/>
    <w:rsid w:val="00CF625B"/>
    <w:rsid w:val="00CF687E"/>
    <w:rsid w:val="00D007FE"/>
    <w:rsid w:val="00D0241C"/>
    <w:rsid w:val="00D026F5"/>
    <w:rsid w:val="00D02778"/>
    <w:rsid w:val="00D0349B"/>
    <w:rsid w:val="00D05053"/>
    <w:rsid w:val="00D05068"/>
    <w:rsid w:val="00D06CCF"/>
    <w:rsid w:val="00D10249"/>
    <w:rsid w:val="00D1106A"/>
    <w:rsid w:val="00D111C4"/>
    <w:rsid w:val="00D115C3"/>
    <w:rsid w:val="00D11897"/>
    <w:rsid w:val="00D13135"/>
    <w:rsid w:val="00D13D76"/>
    <w:rsid w:val="00D13E4E"/>
    <w:rsid w:val="00D170D6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59AC"/>
    <w:rsid w:val="00D36E71"/>
    <w:rsid w:val="00D36FF7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1970"/>
    <w:rsid w:val="00D725D5"/>
    <w:rsid w:val="00D72C6A"/>
    <w:rsid w:val="00D77B1D"/>
    <w:rsid w:val="00D77B7B"/>
    <w:rsid w:val="00D8021F"/>
    <w:rsid w:val="00D80383"/>
    <w:rsid w:val="00D823C6"/>
    <w:rsid w:val="00D82D76"/>
    <w:rsid w:val="00D82DEA"/>
    <w:rsid w:val="00D8327F"/>
    <w:rsid w:val="00D854F3"/>
    <w:rsid w:val="00D86CA3"/>
    <w:rsid w:val="00D871CE"/>
    <w:rsid w:val="00D9196D"/>
    <w:rsid w:val="00D9261B"/>
    <w:rsid w:val="00D92982"/>
    <w:rsid w:val="00D92B4E"/>
    <w:rsid w:val="00D93F10"/>
    <w:rsid w:val="00D97E96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B7D69"/>
    <w:rsid w:val="00DC2D36"/>
    <w:rsid w:val="00DC4E5A"/>
    <w:rsid w:val="00DC5019"/>
    <w:rsid w:val="00DC53EF"/>
    <w:rsid w:val="00DD0DA8"/>
    <w:rsid w:val="00DD0F3C"/>
    <w:rsid w:val="00DD56D4"/>
    <w:rsid w:val="00DE19F5"/>
    <w:rsid w:val="00DE2612"/>
    <w:rsid w:val="00DE5608"/>
    <w:rsid w:val="00DE58D0"/>
    <w:rsid w:val="00DE6025"/>
    <w:rsid w:val="00DE654F"/>
    <w:rsid w:val="00DF0B6E"/>
    <w:rsid w:val="00DF15E0"/>
    <w:rsid w:val="00DF2804"/>
    <w:rsid w:val="00DF37A0"/>
    <w:rsid w:val="00DF3AB3"/>
    <w:rsid w:val="00DF61B8"/>
    <w:rsid w:val="00DF7F71"/>
    <w:rsid w:val="00E01E09"/>
    <w:rsid w:val="00E110E7"/>
    <w:rsid w:val="00E11B20"/>
    <w:rsid w:val="00E15761"/>
    <w:rsid w:val="00E17FA2"/>
    <w:rsid w:val="00E22330"/>
    <w:rsid w:val="00E25314"/>
    <w:rsid w:val="00E25CB8"/>
    <w:rsid w:val="00E270E8"/>
    <w:rsid w:val="00E302D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A45"/>
    <w:rsid w:val="00E446F1"/>
    <w:rsid w:val="00E450CA"/>
    <w:rsid w:val="00E46886"/>
    <w:rsid w:val="00E47701"/>
    <w:rsid w:val="00E47AEF"/>
    <w:rsid w:val="00E47C33"/>
    <w:rsid w:val="00E50582"/>
    <w:rsid w:val="00E51D65"/>
    <w:rsid w:val="00E527AC"/>
    <w:rsid w:val="00E53B75"/>
    <w:rsid w:val="00E53ED5"/>
    <w:rsid w:val="00E54E3B"/>
    <w:rsid w:val="00E57565"/>
    <w:rsid w:val="00E5757F"/>
    <w:rsid w:val="00E57BE0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0DE"/>
    <w:rsid w:val="00E8234C"/>
    <w:rsid w:val="00E82DCE"/>
    <w:rsid w:val="00E83AA9"/>
    <w:rsid w:val="00E858DA"/>
    <w:rsid w:val="00E85928"/>
    <w:rsid w:val="00E85BE2"/>
    <w:rsid w:val="00E87188"/>
    <w:rsid w:val="00E87822"/>
    <w:rsid w:val="00E90395"/>
    <w:rsid w:val="00E90E49"/>
    <w:rsid w:val="00E9127A"/>
    <w:rsid w:val="00E917F9"/>
    <w:rsid w:val="00E9291C"/>
    <w:rsid w:val="00E93739"/>
    <w:rsid w:val="00E93FFE"/>
    <w:rsid w:val="00E94BE3"/>
    <w:rsid w:val="00E94D50"/>
    <w:rsid w:val="00E94F8A"/>
    <w:rsid w:val="00EA2637"/>
    <w:rsid w:val="00EA772D"/>
    <w:rsid w:val="00EA7A41"/>
    <w:rsid w:val="00EB077B"/>
    <w:rsid w:val="00EB0A4A"/>
    <w:rsid w:val="00EB4EA2"/>
    <w:rsid w:val="00EB632E"/>
    <w:rsid w:val="00EC1D4E"/>
    <w:rsid w:val="00EC1E9B"/>
    <w:rsid w:val="00EC24D5"/>
    <w:rsid w:val="00EC27C6"/>
    <w:rsid w:val="00EC3866"/>
    <w:rsid w:val="00EC38A8"/>
    <w:rsid w:val="00EC3CB1"/>
    <w:rsid w:val="00EC4207"/>
    <w:rsid w:val="00EC43DF"/>
    <w:rsid w:val="00EC4EC5"/>
    <w:rsid w:val="00EC5653"/>
    <w:rsid w:val="00EC5709"/>
    <w:rsid w:val="00EC71CE"/>
    <w:rsid w:val="00ED1006"/>
    <w:rsid w:val="00ED4A4D"/>
    <w:rsid w:val="00EE32ED"/>
    <w:rsid w:val="00EE4652"/>
    <w:rsid w:val="00EE7B28"/>
    <w:rsid w:val="00EF18FE"/>
    <w:rsid w:val="00EF2B2D"/>
    <w:rsid w:val="00EF3BB0"/>
    <w:rsid w:val="00EF4450"/>
    <w:rsid w:val="00EF451F"/>
    <w:rsid w:val="00EF5355"/>
    <w:rsid w:val="00EF5787"/>
    <w:rsid w:val="00EF60D0"/>
    <w:rsid w:val="00F01B61"/>
    <w:rsid w:val="00F02640"/>
    <w:rsid w:val="00F0337B"/>
    <w:rsid w:val="00F0528D"/>
    <w:rsid w:val="00F06C67"/>
    <w:rsid w:val="00F06DFD"/>
    <w:rsid w:val="00F071D1"/>
    <w:rsid w:val="00F07533"/>
    <w:rsid w:val="00F07BDE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362B9"/>
    <w:rsid w:val="00F40F0C"/>
    <w:rsid w:val="00F417EC"/>
    <w:rsid w:val="00F46F94"/>
    <w:rsid w:val="00F4766C"/>
    <w:rsid w:val="00F47F21"/>
    <w:rsid w:val="00F5060E"/>
    <w:rsid w:val="00F507D1"/>
    <w:rsid w:val="00F51695"/>
    <w:rsid w:val="00F519CE"/>
    <w:rsid w:val="00F51ADA"/>
    <w:rsid w:val="00F5620A"/>
    <w:rsid w:val="00F60203"/>
    <w:rsid w:val="00F607C5"/>
    <w:rsid w:val="00F60DEA"/>
    <w:rsid w:val="00F61EE5"/>
    <w:rsid w:val="00F61FFB"/>
    <w:rsid w:val="00F62252"/>
    <w:rsid w:val="00F622C8"/>
    <w:rsid w:val="00F6302A"/>
    <w:rsid w:val="00F63681"/>
    <w:rsid w:val="00F63950"/>
    <w:rsid w:val="00F64C2B"/>
    <w:rsid w:val="00F651BE"/>
    <w:rsid w:val="00F67085"/>
    <w:rsid w:val="00F67F08"/>
    <w:rsid w:val="00F67F53"/>
    <w:rsid w:val="00F703BE"/>
    <w:rsid w:val="00F71F69"/>
    <w:rsid w:val="00F72B72"/>
    <w:rsid w:val="00F74BB9"/>
    <w:rsid w:val="00F75011"/>
    <w:rsid w:val="00F75582"/>
    <w:rsid w:val="00F76EFA"/>
    <w:rsid w:val="00F8041E"/>
    <w:rsid w:val="00F804BE"/>
    <w:rsid w:val="00F81401"/>
    <w:rsid w:val="00F817CE"/>
    <w:rsid w:val="00F81A18"/>
    <w:rsid w:val="00F8226F"/>
    <w:rsid w:val="00F8344C"/>
    <w:rsid w:val="00F8456C"/>
    <w:rsid w:val="00F84ABF"/>
    <w:rsid w:val="00F859D8"/>
    <w:rsid w:val="00F868F5"/>
    <w:rsid w:val="00F9056A"/>
    <w:rsid w:val="00F90F8D"/>
    <w:rsid w:val="00F92782"/>
    <w:rsid w:val="00F93AA9"/>
    <w:rsid w:val="00F96985"/>
    <w:rsid w:val="00F97838"/>
    <w:rsid w:val="00F97C06"/>
    <w:rsid w:val="00FA0C6D"/>
    <w:rsid w:val="00FA20CD"/>
    <w:rsid w:val="00FA2BB3"/>
    <w:rsid w:val="00FA389D"/>
    <w:rsid w:val="00FA4708"/>
    <w:rsid w:val="00FA5EF5"/>
    <w:rsid w:val="00FB3855"/>
    <w:rsid w:val="00FB4C80"/>
    <w:rsid w:val="00FB6A6A"/>
    <w:rsid w:val="00FB7653"/>
    <w:rsid w:val="00FC0338"/>
    <w:rsid w:val="00FC495F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5473"/>
    <w:rsid w:val="00FE7336"/>
    <w:rsid w:val="00FE7559"/>
    <w:rsid w:val="00FE787C"/>
    <w:rsid w:val="00FF15B3"/>
    <w:rsid w:val="00FF236F"/>
    <w:rsid w:val="00FF3E8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5EAA6-7BCE-48AA-A1E5-057A055F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9b239327-9e80-40e4-b1b7-4394fed77a33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6246</Characters>
  <Application>Microsoft Office Word</Application>
  <DocSecurity>2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7327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2023-02-17T20:56:00Z</dcterms:created>
  <dcterms:modified xsi:type="dcterms:W3CDTF">2023-02-17T20:56:00Z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