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BE6A5" w14:textId="6DDFE195" w:rsidR="00A24767" w:rsidRPr="00CE0424" w:rsidRDefault="00A24767" w:rsidP="00A2476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4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792EA0">
        <w:t>6</w:t>
      </w:r>
      <w:r w:rsidRPr="00CE0424">
        <w:tab/>
      </w:r>
      <w:r w:rsidR="00471878" w:rsidRPr="00471878">
        <w:rPr>
          <w:sz w:val="32"/>
          <w:szCs w:val="32"/>
        </w:rPr>
        <w:t>R4-2302393</w:t>
      </w:r>
    </w:p>
    <w:p w14:paraId="1CAC3B42" w14:textId="7EDC27E0" w:rsidR="00A24767" w:rsidRPr="00CE0424" w:rsidRDefault="00792EA0" w:rsidP="00A24767">
      <w:pPr>
        <w:pStyle w:val="3GPPHeader"/>
      </w:pPr>
      <w:r>
        <w:t>Athens</w:t>
      </w:r>
      <w:r w:rsidR="00A24767">
        <w:t xml:space="preserve">, </w:t>
      </w:r>
      <w:r>
        <w:t>Greece</w:t>
      </w:r>
      <w:r w:rsidR="00A24767">
        <w:t xml:space="preserve">, </w:t>
      </w:r>
      <w:r>
        <w:t xml:space="preserve">February </w:t>
      </w:r>
      <w:r w:rsidR="00CF35B9">
        <w:t xml:space="preserve">27 </w:t>
      </w:r>
      <w:r w:rsidR="00A24767" w:rsidRPr="009740F8">
        <w:t xml:space="preserve">– </w:t>
      </w:r>
      <w:r w:rsidR="00CF35B9">
        <w:t>March 3,</w:t>
      </w:r>
      <w:r w:rsidR="00A24767">
        <w:t xml:space="preserve"> </w:t>
      </w:r>
      <w:r w:rsidR="00A24767" w:rsidRPr="009740F8">
        <w:t>202</w:t>
      </w:r>
      <w:r w:rsidR="00CF35B9">
        <w:t>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3214C1F2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207CF8">
        <w:rPr>
          <w:sz w:val="22"/>
          <w:lang w:val="sv-FI"/>
        </w:rPr>
        <w:t>9.13.4.</w:t>
      </w:r>
      <w:r w:rsidR="00CB01D5">
        <w:rPr>
          <w:sz w:val="22"/>
          <w:lang w:val="sv-FI"/>
        </w:rPr>
        <w:t>4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69E90E5B" w:rsidR="00E90E49" w:rsidRPr="00AA2EEF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CB01D5" w:rsidRPr="00CB01D5">
        <w:rPr>
          <w:sz w:val="22"/>
        </w:rPr>
        <w:t>Discussions on ATG signaling characteristics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AA2EEF">
        <w:rPr>
          <w:sz w:val="22"/>
        </w:rPr>
        <w:t>Document for:</w:t>
      </w:r>
      <w:r w:rsidRPr="00AA2EEF">
        <w:rPr>
          <w:sz w:val="22"/>
        </w:rPr>
        <w:tab/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E571093" w14:textId="02D0F1A6" w:rsidR="002818A1" w:rsidRPr="003D5A50" w:rsidRDefault="00DD4A91" w:rsidP="00DD4A91">
      <w:pPr>
        <w:pStyle w:val="BodyText"/>
        <w:rPr>
          <w:sz w:val="22"/>
        </w:rPr>
      </w:pPr>
      <w:r w:rsidRPr="003D5A50">
        <w:rPr>
          <w:sz w:val="22"/>
        </w:rPr>
        <w:t xml:space="preserve">In this contribution, we </w:t>
      </w:r>
      <w:r w:rsidR="003B16F7" w:rsidRPr="003D5A50">
        <w:rPr>
          <w:sz w:val="22"/>
        </w:rPr>
        <w:t xml:space="preserve">revisit </w:t>
      </w:r>
      <w:r w:rsidR="00960A42" w:rsidRPr="003D5A50">
        <w:rPr>
          <w:sz w:val="22"/>
        </w:rPr>
        <w:t>the general open issues identified in [1]</w:t>
      </w:r>
      <w:r w:rsidR="002818A1" w:rsidRPr="003D5A50">
        <w:rPr>
          <w:sz w:val="22"/>
        </w:rPr>
        <w:t xml:space="preserve"> and provide our updated view on topic.</w:t>
      </w:r>
    </w:p>
    <w:p w14:paraId="60123794" w14:textId="44508DEF" w:rsidR="004000E8" w:rsidRPr="001A5820" w:rsidRDefault="00230D18" w:rsidP="00CE0424">
      <w:pPr>
        <w:pStyle w:val="Heading1"/>
        <w:rPr>
          <w:color w:val="000000" w:themeColor="text1"/>
        </w:rPr>
      </w:pPr>
      <w:bookmarkStart w:id="0" w:name="_Ref178064866"/>
      <w:r>
        <w:t>2</w:t>
      </w:r>
      <w:r>
        <w:tab/>
      </w:r>
      <w:r w:rsidR="004000E8" w:rsidRPr="001A5820">
        <w:rPr>
          <w:color w:val="000000" w:themeColor="text1"/>
        </w:rPr>
        <w:t>Discussion</w:t>
      </w:r>
      <w:bookmarkEnd w:id="0"/>
    </w:p>
    <w:p w14:paraId="0DD30754" w14:textId="1BE56817" w:rsidR="00E87207" w:rsidRPr="003D5A50" w:rsidRDefault="00C87AC2" w:rsidP="00C92A67">
      <w:pPr>
        <w:rPr>
          <w:color w:val="000000" w:themeColor="text1"/>
          <w:sz w:val="22"/>
          <w:lang w:val="en-GB" w:eastAsia="ja-JP"/>
        </w:rPr>
      </w:pPr>
      <w:r w:rsidRPr="003D5A50">
        <w:rPr>
          <w:color w:val="000000" w:themeColor="text1"/>
          <w:sz w:val="22"/>
          <w:lang w:val="en-GB" w:eastAsia="ja-JP"/>
        </w:rPr>
        <w:t>At last meeting RAN4 discussed the requirements for signalling characteristics section and reached good progress as shown below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354B" w14:paraId="597D86CC" w14:textId="77777777" w:rsidTr="00B3354B">
        <w:tc>
          <w:tcPr>
            <w:tcW w:w="9629" w:type="dxa"/>
          </w:tcPr>
          <w:p w14:paraId="6942B0FF" w14:textId="074D1AC7" w:rsidR="00DC5D54" w:rsidRPr="009457D8" w:rsidRDefault="00DC5D54" w:rsidP="007A662C">
            <w:pPr>
              <w:pStyle w:val="Heading1"/>
              <w:numPr>
                <w:ilvl w:val="0"/>
                <w:numId w:val="45"/>
              </w:numPr>
              <w:outlineLvl w:val="0"/>
              <w:rPr>
                <w:rFonts w:cs="Arial"/>
                <w:b/>
                <w:bCs/>
                <w:sz w:val="28"/>
                <w:szCs w:val="28"/>
                <w:lang w:val="en-GB"/>
              </w:rPr>
            </w:pPr>
            <w:r w:rsidRPr="009457D8">
              <w:rPr>
                <w:rFonts w:cs="Arial"/>
                <w:sz w:val="28"/>
                <w:szCs w:val="28"/>
                <w:lang w:val="en-GB"/>
              </w:rPr>
              <w:lastRenderedPageBreak/>
              <w:t>Signalling characteristics</w:t>
            </w:r>
          </w:p>
          <w:p w14:paraId="3E8D27E3" w14:textId="77777777" w:rsidR="00DC5D54" w:rsidRPr="009457D8" w:rsidRDefault="00DC5D54" w:rsidP="00DC5D54">
            <w:pPr>
              <w:rPr>
                <w:b/>
                <w:sz w:val="20"/>
                <w:szCs w:val="20"/>
                <w:u w:val="single"/>
                <w:lang w:eastAsia="ko-KR"/>
              </w:rPr>
            </w:pPr>
            <w:r w:rsidRPr="009457D8">
              <w:rPr>
                <w:b/>
                <w:sz w:val="20"/>
                <w:szCs w:val="20"/>
                <w:u w:val="single"/>
                <w:lang w:eastAsia="ko-KR"/>
              </w:rPr>
              <w:t>Issue 4-1-1: Radio Link Monitoring</w:t>
            </w:r>
          </w:p>
          <w:p w14:paraId="484015F7" w14:textId="77777777" w:rsidR="00DC5D54" w:rsidRPr="009457D8" w:rsidRDefault="00DC5D54" w:rsidP="00DC5D54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ind w:hanging="357"/>
              <w:rPr>
                <w:rFonts w:eastAsia="SimSun"/>
                <w:sz w:val="20"/>
                <w:szCs w:val="20"/>
              </w:rPr>
            </w:pPr>
            <w:r w:rsidRPr="009457D8">
              <w:rPr>
                <w:rFonts w:eastAsia="SimSun"/>
                <w:sz w:val="20"/>
                <w:szCs w:val="20"/>
              </w:rPr>
              <w:t>Option 1: Legacy requirements for RLM can be reused for ATG UE. (CATT, HW, ZTE)</w:t>
            </w:r>
          </w:p>
          <w:p w14:paraId="5D979126" w14:textId="77777777" w:rsidR="00DC5D54" w:rsidRPr="009457D8" w:rsidRDefault="00DC5D54" w:rsidP="00DC5D54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ind w:hanging="357"/>
              <w:rPr>
                <w:rFonts w:eastAsia="SimSun"/>
                <w:sz w:val="20"/>
                <w:szCs w:val="20"/>
              </w:rPr>
            </w:pPr>
            <w:r w:rsidRPr="009457D8">
              <w:rPr>
                <w:rFonts w:eastAsia="SimSun"/>
                <w:sz w:val="20"/>
                <w:szCs w:val="20"/>
              </w:rPr>
              <w:t>Option 2: Whether legacy RLM evaluation period requirements can be reused or new ATG specific evaluations are needed depends on channel model to be agreed for ATG in RF group. (Ericsson)</w:t>
            </w:r>
          </w:p>
          <w:p w14:paraId="1AA858A4" w14:textId="77777777" w:rsidR="00DC5D54" w:rsidRPr="009457D8" w:rsidRDefault="00DC5D54" w:rsidP="00DC5D54">
            <w:pPr>
              <w:spacing w:after="120"/>
              <w:rPr>
                <w:rFonts w:eastAsia="SimSun"/>
                <w:sz w:val="20"/>
                <w:szCs w:val="20"/>
              </w:rPr>
            </w:pPr>
            <w:r w:rsidRPr="009457D8">
              <w:rPr>
                <w:rFonts w:eastAsia="SimSun"/>
                <w:sz w:val="20"/>
                <w:szCs w:val="20"/>
              </w:rPr>
              <w:t>A</w:t>
            </w:r>
            <w:r w:rsidRPr="009457D8">
              <w:rPr>
                <w:rFonts w:eastAsia="SimSun" w:hint="eastAsia"/>
                <w:sz w:val="20"/>
                <w:szCs w:val="20"/>
              </w:rPr>
              <w:t>greement</w:t>
            </w:r>
            <w:r w:rsidRPr="009457D8">
              <w:rPr>
                <w:rFonts w:eastAsia="SimSun"/>
                <w:sz w:val="20"/>
                <w:szCs w:val="20"/>
              </w:rPr>
              <w:t>:</w:t>
            </w:r>
          </w:p>
          <w:p w14:paraId="475D4C64" w14:textId="77777777" w:rsidR="00DC5D54" w:rsidRPr="009457D8" w:rsidRDefault="00DC5D54" w:rsidP="00DC5D54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ind w:hanging="357"/>
              <w:rPr>
                <w:rFonts w:eastAsia="SimSun"/>
                <w:sz w:val="20"/>
                <w:szCs w:val="20"/>
              </w:rPr>
            </w:pPr>
            <w:r w:rsidRPr="009457D8">
              <w:rPr>
                <w:rFonts w:eastAsia="SimSun" w:cs="Times New Roman"/>
                <w:sz w:val="20"/>
                <w:szCs w:val="20"/>
              </w:rPr>
              <w:t>Corresponding release 15 NR requirements</w:t>
            </w:r>
            <w:r w:rsidRPr="009457D8">
              <w:rPr>
                <w:rFonts w:eastAsia="SimSun"/>
                <w:sz w:val="20"/>
                <w:szCs w:val="20"/>
              </w:rPr>
              <w:t xml:space="preserve"> for RLM can be reused for ATG UE.</w:t>
            </w:r>
          </w:p>
          <w:p w14:paraId="614876BC" w14:textId="77777777" w:rsidR="00DC5D54" w:rsidRPr="009457D8" w:rsidRDefault="00DC5D54" w:rsidP="00DC5D54">
            <w:pPr>
              <w:rPr>
                <w:b/>
                <w:sz w:val="20"/>
                <w:szCs w:val="20"/>
                <w:u w:val="single"/>
                <w:lang w:eastAsia="ko-KR"/>
              </w:rPr>
            </w:pPr>
            <w:r w:rsidRPr="009457D8">
              <w:rPr>
                <w:b/>
                <w:sz w:val="20"/>
                <w:szCs w:val="20"/>
                <w:u w:val="single"/>
                <w:lang w:eastAsia="ko-KR"/>
              </w:rPr>
              <w:t>Issue 4-1-2: Link Recovery Procedure</w:t>
            </w:r>
          </w:p>
          <w:p w14:paraId="34000568" w14:textId="77777777" w:rsidR="00DC5D54" w:rsidRPr="009457D8" w:rsidRDefault="00DC5D54" w:rsidP="00DC5D54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ind w:hanging="357"/>
              <w:rPr>
                <w:rFonts w:eastAsia="SimSun"/>
                <w:sz w:val="20"/>
                <w:szCs w:val="20"/>
              </w:rPr>
            </w:pPr>
            <w:r w:rsidRPr="009457D8">
              <w:rPr>
                <w:rFonts w:eastAsia="SimSun"/>
                <w:sz w:val="20"/>
                <w:szCs w:val="20"/>
              </w:rPr>
              <w:t>Option 1: Legacy requirements for link recovery procedure can be reused for ATG UE. (CATT, HW, ZTE)</w:t>
            </w:r>
          </w:p>
          <w:p w14:paraId="7FDC2AF6" w14:textId="77777777" w:rsidR="00DC5D54" w:rsidRPr="009457D8" w:rsidRDefault="00DC5D54" w:rsidP="00DC5D54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ind w:hanging="357"/>
              <w:rPr>
                <w:rFonts w:eastAsia="SimSun"/>
                <w:sz w:val="20"/>
                <w:szCs w:val="20"/>
              </w:rPr>
            </w:pPr>
            <w:r w:rsidRPr="009457D8">
              <w:rPr>
                <w:rFonts w:eastAsia="SimSun"/>
                <w:sz w:val="20"/>
                <w:szCs w:val="20"/>
              </w:rPr>
              <w:t>Option 2: Whether legacy BFD and CBD requirements can be reused or new ATG specific evaluations are needed depends on channel model to be agreed for ATG in RF group. (Ericsson)</w:t>
            </w:r>
          </w:p>
          <w:p w14:paraId="3C692ACF" w14:textId="77777777" w:rsidR="00DC5D54" w:rsidRPr="009457D8" w:rsidRDefault="00DC5D54" w:rsidP="00DC5D54">
            <w:pPr>
              <w:spacing w:after="120"/>
              <w:rPr>
                <w:rFonts w:eastAsia="SimSun"/>
                <w:sz w:val="20"/>
                <w:szCs w:val="20"/>
              </w:rPr>
            </w:pPr>
            <w:r w:rsidRPr="009457D8">
              <w:rPr>
                <w:rFonts w:eastAsia="SimSun"/>
                <w:sz w:val="20"/>
                <w:szCs w:val="20"/>
              </w:rPr>
              <w:t>A</w:t>
            </w:r>
            <w:r w:rsidRPr="009457D8">
              <w:rPr>
                <w:rFonts w:eastAsia="SimSun" w:hint="eastAsia"/>
                <w:sz w:val="20"/>
                <w:szCs w:val="20"/>
              </w:rPr>
              <w:t>greement</w:t>
            </w:r>
            <w:r w:rsidRPr="009457D8">
              <w:rPr>
                <w:rFonts w:eastAsia="SimSun"/>
                <w:sz w:val="20"/>
                <w:szCs w:val="20"/>
              </w:rPr>
              <w:t>:</w:t>
            </w:r>
          </w:p>
          <w:p w14:paraId="299C2263" w14:textId="77777777" w:rsidR="00DC5D54" w:rsidRPr="009457D8" w:rsidRDefault="00DC5D54" w:rsidP="00DC5D54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ind w:hanging="357"/>
              <w:rPr>
                <w:rFonts w:eastAsia="SimSun"/>
                <w:sz w:val="20"/>
                <w:szCs w:val="20"/>
              </w:rPr>
            </w:pPr>
            <w:r w:rsidRPr="009457D8">
              <w:rPr>
                <w:rFonts w:eastAsia="SimSun"/>
                <w:sz w:val="20"/>
                <w:szCs w:val="20"/>
              </w:rPr>
              <w:t>Corresponding release 15 NR requirements for link recovery procedure can be reused for ATG UE.</w:t>
            </w:r>
          </w:p>
          <w:p w14:paraId="65E00BFA" w14:textId="77777777" w:rsidR="00DC5D54" w:rsidRPr="009457D8" w:rsidRDefault="00DC5D54" w:rsidP="00DC5D54">
            <w:pPr>
              <w:rPr>
                <w:b/>
                <w:sz w:val="20"/>
                <w:szCs w:val="20"/>
                <w:u w:val="single"/>
                <w:lang w:eastAsia="ko-KR"/>
              </w:rPr>
            </w:pPr>
            <w:r w:rsidRPr="009457D8">
              <w:rPr>
                <w:b/>
                <w:sz w:val="20"/>
                <w:szCs w:val="20"/>
                <w:u w:val="single"/>
                <w:lang w:eastAsia="ko-KR"/>
              </w:rPr>
              <w:t>Issue 4-1-3: Active BWP switching delay</w:t>
            </w:r>
          </w:p>
          <w:p w14:paraId="5F3851C1" w14:textId="77777777" w:rsidR="00DC5D54" w:rsidRPr="009457D8" w:rsidRDefault="00DC5D54" w:rsidP="00DC5D54">
            <w:pPr>
              <w:spacing w:after="60"/>
              <w:rPr>
                <w:rFonts w:eastAsiaTheme="minorEastAsia"/>
                <w:iCs/>
                <w:sz w:val="20"/>
                <w:szCs w:val="20"/>
              </w:rPr>
            </w:pPr>
            <w:r w:rsidRPr="009457D8">
              <w:rPr>
                <w:rFonts w:eastAsiaTheme="minorEastAsia" w:hint="eastAsia"/>
                <w:iCs/>
                <w:sz w:val="20"/>
                <w:szCs w:val="20"/>
              </w:rPr>
              <w:t>A</w:t>
            </w:r>
            <w:r w:rsidRPr="009457D8">
              <w:rPr>
                <w:rFonts w:eastAsiaTheme="minorEastAsia"/>
                <w:iCs/>
                <w:sz w:val="20"/>
                <w:szCs w:val="20"/>
              </w:rPr>
              <w:t>greement:</w:t>
            </w:r>
          </w:p>
          <w:p w14:paraId="0EA55473" w14:textId="77777777" w:rsidR="00DC5D54" w:rsidRPr="009457D8" w:rsidRDefault="00DC5D54" w:rsidP="00DC5D54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ind w:hanging="357"/>
              <w:rPr>
                <w:rFonts w:eastAsia="SimSun"/>
                <w:sz w:val="20"/>
                <w:szCs w:val="20"/>
              </w:rPr>
            </w:pPr>
            <w:r w:rsidRPr="009457D8">
              <w:rPr>
                <w:rFonts w:eastAsia="SimSun"/>
                <w:sz w:val="20"/>
                <w:szCs w:val="20"/>
              </w:rPr>
              <w:t>Reuse the legacy active BWP switching delay requirement of single carrier for Rel-18 ATG.</w:t>
            </w:r>
          </w:p>
          <w:p w14:paraId="77A57280" w14:textId="77777777" w:rsidR="00DC5D54" w:rsidRPr="009457D8" w:rsidRDefault="00DC5D54" w:rsidP="00DC5D54">
            <w:pPr>
              <w:rPr>
                <w:b/>
                <w:sz w:val="20"/>
                <w:szCs w:val="20"/>
                <w:u w:val="single"/>
                <w:lang w:eastAsia="ko-KR"/>
              </w:rPr>
            </w:pPr>
            <w:r w:rsidRPr="009457D8">
              <w:rPr>
                <w:b/>
                <w:sz w:val="20"/>
                <w:szCs w:val="20"/>
                <w:u w:val="single"/>
                <w:lang w:eastAsia="ko-KR"/>
              </w:rPr>
              <w:t>Issue 4-1-4: L1-RSRP measurement requirements</w:t>
            </w:r>
          </w:p>
          <w:p w14:paraId="21269795" w14:textId="77777777" w:rsidR="00DC5D54" w:rsidRPr="009457D8" w:rsidRDefault="00DC5D54" w:rsidP="00DC5D54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ind w:hanging="357"/>
              <w:rPr>
                <w:rFonts w:eastAsia="SimSun"/>
                <w:sz w:val="20"/>
                <w:szCs w:val="20"/>
              </w:rPr>
            </w:pPr>
            <w:r w:rsidRPr="009457D8">
              <w:rPr>
                <w:rFonts w:eastAsia="SimSun"/>
                <w:sz w:val="20"/>
                <w:szCs w:val="20"/>
              </w:rPr>
              <w:t>Option 1: Reuse the legacy L1-RSRP measurement requirements for ATG. (CATT)</w:t>
            </w:r>
          </w:p>
          <w:p w14:paraId="6091E500" w14:textId="77777777" w:rsidR="00DC5D54" w:rsidRPr="009457D8" w:rsidRDefault="00DC5D54" w:rsidP="00DC5D54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ind w:hanging="357"/>
              <w:rPr>
                <w:rFonts w:eastAsia="SimSun"/>
                <w:sz w:val="20"/>
                <w:szCs w:val="20"/>
              </w:rPr>
            </w:pPr>
            <w:r w:rsidRPr="009457D8">
              <w:rPr>
                <w:rFonts w:eastAsia="SimSun"/>
                <w:sz w:val="20"/>
                <w:szCs w:val="20"/>
              </w:rPr>
              <w:t>Option 2: Whether the legacy L1-RSRP measurement requirements can be reused for ATG or new ATG specific evaluations are needed depends on the channel to be agreed for ATG in RF group. (Ericsson)</w:t>
            </w:r>
          </w:p>
          <w:p w14:paraId="580B21D7" w14:textId="77777777" w:rsidR="00DC5D54" w:rsidRPr="009457D8" w:rsidRDefault="00DC5D54" w:rsidP="00DC5D54">
            <w:pPr>
              <w:spacing w:after="120"/>
              <w:rPr>
                <w:rFonts w:eastAsia="SimSun"/>
                <w:sz w:val="20"/>
                <w:szCs w:val="20"/>
              </w:rPr>
            </w:pPr>
            <w:r w:rsidRPr="009457D8">
              <w:rPr>
                <w:rFonts w:eastAsia="SimSun"/>
                <w:sz w:val="20"/>
                <w:szCs w:val="20"/>
              </w:rPr>
              <w:t>A</w:t>
            </w:r>
            <w:r w:rsidRPr="009457D8">
              <w:rPr>
                <w:rFonts w:eastAsia="SimSun" w:hint="eastAsia"/>
                <w:sz w:val="20"/>
                <w:szCs w:val="20"/>
              </w:rPr>
              <w:t>greement</w:t>
            </w:r>
            <w:r w:rsidRPr="009457D8">
              <w:rPr>
                <w:rFonts w:eastAsia="SimSun"/>
                <w:sz w:val="20"/>
                <w:szCs w:val="20"/>
              </w:rPr>
              <w:t>:</w:t>
            </w:r>
          </w:p>
          <w:p w14:paraId="3E1E2413" w14:textId="77777777" w:rsidR="00DC5D54" w:rsidRPr="009457D8" w:rsidRDefault="00DC5D54" w:rsidP="00DC5D54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ind w:hanging="357"/>
              <w:rPr>
                <w:rFonts w:eastAsia="SimSun"/>
                <w:sz w:val="20"/>
                <w:szCs w:val="20"/>
              </w:rPr>
            </w:pPr>
            <w:r w:rsidRPr="009457D8">
              <w:rPr>
                <w:rFonts w:eastAsia="SimSun"/>
                <w:sz w:val="20"/>
                <w:szCs w:val="20"/>
              </w:rPr>
              <w:t xml:space="preserve">Reuse the legacy L1-RSRP measurement requirements for ATG. </w:t>
            </w:r>
          </w:p>
          <w:p w14:paraId="255AC71E" w14:textId="77777777" w:rsidR="00DC5D54" w:rsidRPr="009457D8" w:rsidRDefault="00DC5D54" w:rsidP="00DC5D54">
            <w:pPr>
              <w:rPr>
                <w:b/>
                <w:sz w:val="20"/>
                <w:szCs w:val="20"/>
                <w:u w:val="single"/>
                <w:lang w:eastAsia="ko-KR"/>
              </w:rPr>
            </w:pPr>
            <w:r w:rsidRPr="009457D8">
              <w:rPr>
                <w:b/>
                <w:sz w:val="20"/>
                <w:szCs w:val="20"/>
                <w:u w:val="single"/>
                <w:lang w:eastAsia="ko-KR"/>
              </w:rPr>
              <w:t>Issue 4-1-</w:t>
            </w:r>
            <w:r w:rsidRPr="009457D8">
              <w:rPr>
                <w:rFonts w:hint="eastAsia"/>
                <w:b/>
                <w:sz w:val="20"/>
                <w:szCs w:val="20"/>
                <w:u w:val="single"/>
                <w:lang w:eastAsia="ko-KR"/>
              </w:rPr>
              <w:t>5</w:t>
            </w:r>
            <w:r w:rsidRPr="009457D8">
              <w:rPr>
                <w:b/>
                <w:sz w:val="20"/>
                <w:szCs w:val="20"/>
                <w:u w:val="single"/>
                <w:lang w:eastAsia="ko-KR"/>
              </w:rPr>
              <w:t>: Active TCI state switching delay</w:t>
            </w:r>
            <w:r w:rsidRPr="009457D8">
              <w:rPr>
                <w:rFonts w:hint="eastAsia"/>
                <w:b/>
                <w:sz w:val="20"/>
                <w:szCs w:val="20"/>
                <w:u w:val="single"/>
                <w:lang w:eastAsia="ko-KR"/>
              </w:rPr>
              <w:t>,</w:t>
            </w:r>
            <w:r w:rsidRPr="009457D8">
              <w:rPr>
                <w:b/>
                <w:sz w:val="20"/>
                <w:szCs w:val="20"/>
                <w:u w:val="single"/>
                <w:lang w:eastAsia="ko-KR"/>
              </w:rPr>
              <w:t xml:space="preserve"> Active downlink TCI state switching delay for unified TCI, Active uplink TCI state switching delay for unified TCI</w:t>
            </w:r>
          </w:p>
          <w:p w14:paraId="2695980D" w14:textId="77777777" w:rsidR="00DC5D54" w:rsidRPr="009457D8" w:rsidRDefault="00DC5D54" w:rsidP="00DC5D54">
            <w:pPr>
              <w:spacing w:after="60"/>
              <w:rPr>
                <w:rFonts w:eastAsiaTheme="minorEastAsia"/>
                <w:iCs/>
                <w:sz w:val="20"/>
                <w:szCs w:val="20"/>
              </w:rPr>
            </w:pPr>
            <w:r w:rsidRPr="009457D8">
              <w:rPr>
                <w:rFonts w:eastAsiaTheme="minorEastAsia" w:hint="eastAsia"/>
                <w:iCs/>
                <w:sz w:val="20"/>
                <w:szCs w:val="20"/>
              </w:rPr>
              <w:t>A</w:t>
            </w:r>
            <w:r w:rsidRPr="009457D8">
              <w:rPr>
                <w:rFonts w:eastAsiaTheme="minorEastAsia"/>
                <w:iCs/>
                <w:sz w:val="20"/>
                <w:szCs w:val="20"/>
              </w:rPr>
              <w:t>greement:</w:t>
            </w:r>
          </w:p>
          <w:p w14:paraId="53F6EF82" w14:textId="77777777" w:rsidR="00DC5D54" w:rsidRPr="009457D8" w:rsidRDefault="00DC5D54" w:rsidP="00DC5D54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ind w:hanging="357"/>
              <w:rPr>
                <w:rFonts w:eastAsia="SimSun"/>
                <w:sz w:val="20"/>
                <w:szCs w:val="20"/>
              </w:rPr>
            </w:pPr>
            <w:r w:rsidRPr="009457D8">
              <w:rPr>
                <w:rFonts w:eastAsia="SimSun"/>
                <w:sz w:val="20"/>
                <w:szCs w:val="20"/>
              </w:rPr>
              <w:t>Reuse the legacy Active downlink TCI state switching delay for unified TCI and Active uplink TCI state switching delay for unified TCI requirement for ATG.</w:t>
            </w:r>
          </w:p>
          <w:p w14:paraId="434F1E53" w14:textId="77777777" w:rsidR="00DC5D54" w:rsidRPr="009457D8" w:rsidRDefault="00DC5D54" w:rsidP="00DC5D54">
            <w:pPr>
              <w:rPr>
                <w:b/>
                <w:sz w:val="20"/>
                <w:szCs w:val="20"/>
                <w:u w:val="single"/>
                <w:lang w:eastAsia="ko-KR"/>
              </w:rPr>
            </w:pPr>
            <w:r w:rsidRPr="009457D8">
              <w:rPr>
                <w:b/>
                <w:sz w:val="20"/>
                <w:szCs w:val="20"/>
                <w:u w:val="single"/>
                <w:lang w:eastAsia="ko-KR"/>
              </w:rPr>
              <w:t>Issue 4-1-6: Pathloss reference signal switching delay</w:t>
            </w:r>
          </w:p>
          <w:p w14:paraId="4D4B36A9" w14:textId="77777777" w:rsidR="00DC5D54" w:rsidRPr="009457D8" w:rsidRDefault="00DC5D54" w:rsidP="00DC5D54">
            <w:pPr>
              <w:spacing w:after="60"/>
              <w:rPr>
                <w:rFonts w:eastAsiaTheme="minorEastAsia"/>
                <w:iCs/>
                <w:sz w:val="20"/>
                <w:szCs w:val="20"/>
              </w:rPr>
            </w:pPr>
            <w:r w:rsidRPr="009457D8">
              <w:rPr>
                <w:rFonts w:eastAsiaTheme="minorEastAsia" w:hint="eastAsia"/>
                <w:iCs/>
                <w:sz w:val="20"/>
                <w:szCs w:val="20"/>
              </w:rPr>
              <w:t>A</w:t>
            </w:r>
            <w:r w:rsidRPr="009457D8">
              <w:rPr>
                <w:rFonts w:eastAsiaTheme="minorEastAsia"/>
                <w:iCs/>
                <w:sz w:val="20"/>
                <w:szCs w:val="20"/>
              </w:rPr>
              <w:t>greement:</w:t>
            </w:r>
          </w:p>
          <w:p w14:paraId="597CC96F" w14:textId="77777777" w:rsidR="00DC5D54" w:rsidRPr="009457D8" w:rsidRDefault="00DC5D54" w:rsidP="00DC5D54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ind w:hanging="357"/>
              <w:rPr>
                <w:rFonts w:eastAsia="SimSun"/>
                <w:sz w:val="20"/>
                <w:szCs w:val="20"/>
              </w:rPr>
            </w:pPr>
            <w:r w:rsidRPr="009457D8">
              <w:rPr>
                <w:rFonts w:eastAsia="SimSun"/>
                <w:sz w:val="20"/>
                <w:szCs w:val="20"/>
              </w:rPr>
              <w:t>Reusing the legacy Pathloss reference signal switching delay requirement for ATG</w:t>
            </w:r>
          </w:p>
          <w:p w14:paraId="23489193" w14:textId="77777777" w:rsidR="00DC5D54" w:rsidRPr="009457D8" w:rsidRDefault="00DC5D54" w:rsidP="00DC5D54">
            <w:pPr>
              <w:rPr>
                <w:rFonts w:eastAsia="Malgun Gothic"/>
                <w:b/>
                <w:sz w:val="20"/>
                <w:szCs w:val="20"/>
                <w:u w:val="single"/>
                <w:lang w:eastAsia="ko-KR"/>
              </w:rPr>
            </w:pPr>
            <w:r w:rsidRPr="009457D8">
              <w:rPr>
                <w:rFonts w:eastAsia="Malgun Gothic"/>
                <w:b/>
                <w:sz w:val="20"/>
                <w:szCs w:val="20"/>
                <w:u w:val="single"/>
                <w:lang w:eastAsia="ko-KR"/>
              </w:rPr>
              <w:t>Issue 4-1-7: Uplink spatial relation switch delay</w:t>
            </w:r>
          </w:p>
          <w:p w14:paraId="32057D9C" w14:textId="77777777" w:rsidR="00DC5D54" w:rsidRPr="009457D8" w:rsidRDefault="00DC5D54" w:rsidP="00DC5D54">
            <w:pPr>
              <w:spacing w:after="60"/>
              <w:rPr>
                <w:rFonts w:eastAsiaTheme="minorEastAsia"/>
                <w:iCs/>
                <w:sz w:val="20"/>
                <w:szCs w:val="20"/>
              </w:rPr>
            </w:pPr>
            <w:r w:rsidRPr="009457D8">
              <w:rPr>
                <w:rFonts w:eastAsiaTheme="minorEastAsia" w:hint="eastAsia"/>
                <w:iCs/>
                <w:sz w:val="20"/>
                <w:szCs w:val="20"/>
              </w:rPr>
              <w:t>A</w:t>
            </w:r>
            <w:r w:rsidRPr="009457D8">
              <w:rPr>
                <w:rFonts w:eastAsiaTheme="minorEastAsia"/>
                <w:iCs/>
                <w:sz w:val="20"/>
                <w:szCs w:val="20"/>
              </w:rPr>
              <w:t>greement:</w:t>
            </w:r>
          </w:p>
          <w:p w14:paraId="6F4231CD" w14:textId="6541920B" w:rsidR="00B3354B" w:rsidRPr="009457D8" w:rsidRDefault="00DC5D54" w:rsidP="00C92A67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ind w:hanging="357"/>
              <w:rPr>
                <w:rFonts w:eastAsia="SimSun"/>
                <w:sz w:val="20"/>
                <w:szCs w:val="20"/>
              </w:rPr>
            </w:pPr>
            <w:r w:rsidRPr="009457D8">
              <w:rPr>
                <w:rFonts w:eastAsia="SimSun"/>
                <w:sz w:val="20"/>
                <w:szCs w:val="20"/>
              </w:rPr>
              <w:t>Uplink spatial relation switch delay requirement will not be applicable for R18 ATG</w:t>
            </w:r>
            <w:r w:rsidRPr="009457D8">
              <w:rPr>
                <w:rFonts w:eastAsia="SimSun" w:hint="eastAsia"/>
                <w:sz w:val="20"/>
                <w:szCs w:val="20"/>
              </w:rPr>
              <w:t>.</w:t>
            </w:r>
          </w:p>
        </w:tc>
      </w:tr>
    </w:tbl>
    <w:p w14:paraId="19F68C69" w14:textId="77777777" w:rsidR="00622C14" w:rsidRPr="003D5A50" w:rsidRDefault="00622C14" w:rsidP="00C92A67">
      <w:pPr>
        <w:rPr>
          <w:color w:val="000000" w:themeColor="text1"/>
          <w:lang w:val="en-GB" w:eastAsia="ja-JP"/>
        </w:rPr>
      </w:pPr>
    </w:p>
    <w:p w14:paraId="2B2F8061" w14:textId="06D1ED8B" w:rsidR="00C00F1B" w:rsidRPr="003D5A50" w:rsidRDefault="00C00F1B" w:rsidP="00C92A67">
      <w:pPr>
        <w:rPr>
          <w:rFonts w:cs="Arial"/>
          <w:color w:val="000000" w:themeColor="text1"/>
          <w:sz w:val="22"/>
          <w:lang w:val="en-GB" w:eastAsia="ja-JP"/>
        </w:rPr>
      </w:pPr>
      <w:proofErr w:type="gramStart"/>
      <w:r w:rsidRPr="003D5A50">
        <w:rPr>
          <w:rFonts w:cs="Arial"/>
          <w:color w:val="000000" w:themeColor="text1"/>
          <w:sz w:val="22"/>
          <w:lang w:val="en-GB" w:eastAsia="ja-JP"/>
        </w:rPr>
        <w:t>Taking into account</w:t>
      </w:r>
      <w:proofErr w:type="gramEnd"/>
      <w:r w:rsidRPr="003D5A50">
        <w:rPr>
          <w:rFonts w:cs="Arial"/>
          <w:color w:val="000000" w:themeColor="text1"/>
          <w:sz w:val="22"/>
          <w:lang w:val="en-GB" w:eastAsia="ja-JP"/>
        </w:rPr>
        <w:t xml:space="preserve"> the good progress of </w:t>
      </w:r>
      <w:proofErr w:type="spellStart"/>
      <w:r w:rsidRPr="003D5A50">
        <w:rPr>
          <w:rFonts w:cs="Arial"/>
          <w:color w:val="000000" w:themeColor="text1"/>
          <w:sz w:val="22"/>
          <w:lang w:val="en-GB" w:eastAsia="ja-JP"/>
        </w:rPr>
        <w:t>signnalling</w:t>
      </w:r>
      <w:proofErr w:type="spellEnd"/>
      <w:r w:rsidRPr="003D5A50">
        <w:rPr>
          <w:rFonts w:cs="Arial"/>
          <w:color w:val="000000" w:themeColor="text1"/>
          <w:sz w:val="22"/>
          <w:lang w:val="en-GB" w:eastAsia="ja-JP"/>
        </w:rPr>
        <w:t xml:space="preserve"> characteristics section</w:t>
      </w:r>
      <w:r w:rsidR="003D7720" w:rsidRPr="003D5A50">
        <w:rPr>
          <w:rFonts w:cs="Arial"/>
          <w:color w:val="000000" w:themeColor="text1"/>
          <w:sz w:val="22"/>
          <w:lang w:val="en-GB" w:eastAsia="ja-JP"/>
        </w:rPr>
        <w:t xml:space="preserve"> for ATG</w:t>
      </w:r>
      <w:r w:rsidRPr="003D5A50">
        <w:rPr>
          <w:rFonts w:cs="Arial"/>
          <w:color w:val="000000" w:themeColor="text1"/>
          <w:sz w:val="22"/>
          <w:lang w:val="en-GB" w:eastAsia="ja-JP"/>
        </w:rPr>
        <w:t xml:space="preserve">, RAN4 to start work on the CRs for the above sections we think shall be introduce in separate sections. For example, it is noted that </w:t>
      </w:r>
      <w:r w:rsidR="003D7720" w:rsidRPr="003D5A50">
        <w:rPr>
          <w:rFonts w:cs="Arial"/>
          <w:color w:val="000000" w:themeColor="text1"/>
          <w:sz w:val="22"/>
          <w:lang w:val="en-GB" w:eastAsia="ja-JP"/>
        </w:rPr>
        <w:t>current sections apply for the different types of deployment modes</w:t>
      </w:r>
      <w:r w:rsidR="00943666" w:rsidRPr="003D5A50">
        <w:rPr>
          <w:rFonts w:cs="Arial"/>
          <w:color w:val="000000" w:themeColor="text1"/>
          <w:sz w:val="22"/>
          <w:lang w:val="en-GB" w:eastAsia="ja-JP"/>
        </w:rPr>
        <w:t xml:space="preserve"> as follows</w:t>
      </w:r>
      <w:r w:rsidR="003D7720" w:rsidRPr="003D5A50">
        <w:rPr>
          <w:rFonts w:cs="Arial"/>
          <w:color w:val="000000" w:themeColor="text1"/>
          <w:sz w:val="22"/>
          <w:lang w:val="en-GB" w:eastAsia="ja-JP"/>
        </w:rPr>
        <w:t>:</w:t>
      </w:r>
    </w:p>
    <w:p w14:paraId="28F7E5EA" w14:textId="77777777" w:rsidR="00943666" w:rsidRPr="003D5A50" w:rsidRDefault="00943666" w:rsidP="00943666">
      <w:pPr>
        <w:pStyle w:val="B1"/>
        <w:rPr>
          <w:rFonts w:ascii="Arial" w:hAnsi="Arial" w:cs="Arial"/>
          <w:color w:val="000000" w:themeColor="text1"/>
          <w:sz w:val="22"/>
        </w:rPr>
      </w:pPr>
      <w:r w:rsidRPr="003D5A50">
        <w:rPr>
          <w:rFonts w:ascii="Arial" w:hAnsi="Arial" w:cs="Arial"/>
          <w:color w:val="000000" w:themeColor="text1"/>
          <w:sz w:val="22"/>
        </w:rPr>
        <w:t>-</w:t>
      </w:r>
      <w:r w:rsidRPr="003D5A50">
        <w:rPr>
          <w:rFonts w:ascii="Arial" w:hAnsi="Arial" w:cs="Arial"/>
          <w:color w:val="000000" w:themeColor="text1"/>
          <w:sz w:val="22"/>
        </w:rPr>
        <w:tab/>
      </w:r>
      <w:proofErr w:type="spellStart"/>
      <w:r w:rsidRPr="003D5A50">
        <w:rPr>
          <w:rFonts w:ascii="Arial" w:hAnsi="Arial" w:cs="Arial"/>
          <w:color w:val="000000" w:themeColor="text1"/>
          <w:sz w:val="22"/>
        </w:rPr>
        <w:t>PCell</w:t>
      </w:r>
      <w:proofErr w:type="spellEnd"/>
      <w:r w:rsidRPr="003D5A50">
        <w:rPr>
          <w:rFonts w:ascii="Arial" w:hAnsi="Arial" w:cs="Arial"/>
          <w:color w:val="000000" w:themeColor="text1"/>
          <w:sz w:val="22"/>
        </w:rPr>
        <w:t xml:space="preserve"> in SA NR, NR-</w:t>
      </w:r>
      <w:proofErr w:type="gramStart"/>
      <w:r w:rsidRPr="003D5A50">
        <w:rPr>
          <w:rFonts w:ascii="Arial" w:hAnsi="Arial" w:cs="Arial"/>
          <w:color w:val="000000" w:themeColor="text1"/>
          <w:sz w:val="22"/>
        </w:rPr>
        <w:t>DC</w:t>
      </w:r>
      <w:proofErr w:type="gramEnd"/>
      <w:r w:rsidRPr="003D5A50">
        <w:rPr>
          <w:rFonts w:ascii="Arial" w:hAnsi="Arial" w:cs="Arial"/>
          <w:color w:val="000000" w:themeColor="text1"/>
          <w:sz w:val="22"/>
        </w:rPr>
        <w:t xml:space="preserve"> and NE-DC operation mode,</w:t>
      </w:r>
    </w:p>
    <w:p w14:paraId="493C1C85" w14:textId="77777777" w:rsidR="00943666" w:rsidRPr="003D5A50" w:rsidRDefault="00943666" w:rsidP="00943666">
      <w:pPr>
        <w:pStyle w:val="B1"/>
        <w:rPr>
          <w:rFonts w:ascii="Arial" w:hAnsi="Arial" w:cs="Arial"/>
          <w:color w:val="000000" w:themeColor="text1"/>
          <w:sz w:val="22"/>
        </w:rPr>
      </w:pPr>
      <w:r w:rsidRPr="003D5A50">
        <w:rPr>
          <w:rFonts w:ascii="Arial" w:hAnsi="Arial" w:cs="Arial"/>
          <w:color w:val="000000" w:themeColor="text1"/>
          <w:sz w:val="22"/>
        </w:rPr>
        <w:lastRenderedPageBreak/>
        <w:t>-</w:t>
      </w:r>
      <w:r w:rsidRPr="003D5A50">
        <w:rPr>
          <w:rFonts w:ascii="Arial" w:hAnsi="Arial" w:cs="Arial"/>
          <w:color w:val="000000" w:themeColor="text1"/>
          <w:sz w:val="22"/>
        </w:rPr>
        <w:tab/>
      </w:r>
      <w:proofErr w:type="spellStart"/>
      <w:r w:rsidRPr="003D5A50">
        <w:rPr>
          <w:rFonts w:ascii="Arial" w:hAnsi="Arial" w:cs="Arial"/>
          <w:color w:val="000000" w:themeColor="text1"/>
          <w:sz w:val="22"/>
        </w:rPr>
        <w:t>PSCell</w:t>
      </w:r>
      <w:proofErr w:type="spellEnd"/>
      <w:r w:rsidRPr="003D5A50">
        <w:rPr>
          <w:rFonts w:ascii="Arial" w:hAnsi="Arial" w:cs="Arial"/>
          <w:color w:val="000000" w:themeColor="text1"/>
          <w:sz w:val="22"/>
        </w:rPr>
        <w:t xml:space="preserve"> in NR-DC and EN-DC operation mode,</w:t>
      </w:r>
    </w:p>
    <w:p w14:paraId="221F0458" w14:textId="77777777" w:rsidR="00943666" w:rsidRPr="003D5A50" w:rsidRDefault="00943666" w:rsidP="00943666">
      <w:pPr>
        <w:ind w:left="568" w:hanging="284"/>
        <w:rPr>
          <w:rFonts w:eastAsia="SimSun" w:cs="Arial"/>
          <w:color w:val="000000" w:themeColor="text1"/>
          <w:sz w:val="22"/>
        </w:rPr>
      </w:pPr>
      <w:r w:rsidRPr="003D5A50">
        <w:rPr>
          <w:rFonts w:eastAsia="SimSun" w:cs="Arial"/>
          <w:color w:val="000000" w:themeColor="text1"/>
          <w:sz w:val="22"/>
        </w:rPr>
        <w:t>-</w:t>
      </w:r>
      <w:r w:rsidRPr="003D5A50">
        <w:rPr>
          <w:rFonts w:eastAsia="SimSun" w:cs="Arial"/>
          <w:color w:val="000000" w:themeColor="text1"/>
          <w:sz w:val="22"/>
        </w:rPr>
        <w:tab/>
      </w:r>
      <w:r w:rsidRPr="003D5A50">
        <w:rPr>
          <w:rFonts w:eastAsia="SimSun" w:cs="Arial"/>
          <w:color w:val="000000" w:themeColor="text1"/>
          <w:sz w:val="22"/>
          <w:lang w:eastAsia="zh-CN"/>
        </w:rPr>
        <w:t>Deactivated</w:t>
      </w:r>
      <w:r w:rsidRPr="003D5A50">
        <w:rPr>
          <w:rFonts w:eastAsia="SimSun" w:cs="Arial"/>
          <w:color w:val="000000" w:themeColor="text1"/>
          <w:sz w:val="22"/>
        </w:rPr>
        <w:t xml:space="preserve"> </w:t>
      </w:r>
      <w:proofErr w:type="spellStart"/>
      <w:r w:rsidRPr="003D5A50">
        <w:rPr>
          <w:rFonts w:eastAsia="SimSun" w:cs="Arial"/>
          <w:color w:val="000000" w:themeColor="text1"/>
          <w:sz w:val="22"/>
        </w:rPr>
        <w:t>PSCell</w:t>
      </w:r>
      <w:proofErr w:type="spellEnd"/>
      <w:r w:rsidRPr="003D5A50">
        <w:rPr>
          <w:rFonts w:eastAsia="SimSun" w:cs="Arial"/>
          <w:color w:val="000000" w:themeColor="text1"/>
          <w:sz w:val="22"/>
        </w:rPr>
        <w:t xml:space="preserve"> in NR-DC and EN-DC operation mode, when configured.</w:t>
      </w:r>
    </w:p>
    <w:p w14:paraId="59A5C309" w14:textId="77777777" w:rsidR="003D7720" w:rsidRPr="00F04166" w:rsidRDefault="003D7720" w:rsidP="00C92A67">
      <w:pPr>
        <w:rPr>
          <w:rFonts w:cs="Arial"/>
          <w:color w:val="000000" w:themeColor="text1"/>
          <w:sz w:val="22"/>
          <w:lang w:val="en-GB" w:eastAsia="ja-JP"/>
        </w:rPr>
      </w:pPr>
    </w:p>
    <w:p w14:paraId="1CD6E3DE" w14:textId="64ADFB76" w:rsidR="00943666" w:rsidRPr="00F04166" w:rsidRDefault="00943666" w:rsidP="00C92A67">
      <w:pPr>
        <w:rPr>
          <w:rFonts w:cs="Arial"/>
          <w:color w:val="000000" w:themeColor="text1"/>
          <w:sz w:val="22"/>
          <w:lang w:val="en-GB" w:eastAsia="ja-JP"/>
        </w:rPr>
      </w:pPr>
      <w:r w:rsidRPr="00F04166">
        <w:rPr>
          <w:rFonts w:cs="Arial"/>
          <w:color w:val="000000" w:themeColor="text1"/>
          <w:sz w:val="22"/>
          <w:lang w:val="en-GB" w:eastAsia="ja-JP"/>
        </w:rPr>
        <w:t xml:space="preserve">However, it is agreed that the ATG requirements developed un Rel-18 ATG WI apply for the standalone case and </w:t>
      </w:r>
      <w:r w:rsidR="00424981" w:rsidRPr="00F04166">
        <w:rPr>
          <w:rFonts w:cs="Arial"/>
          <w:color w:val="000000" w:themeColor="text1"/>
          <w:sz w:val="22"/>
          <w:lang w:val="en-GB" w:eastAsia="ja-JP"/>
        </w:rPr>
        <w:t xml:space="preserve">thus certain parts of existing sections in TS 38.133 are no relevant for ATG. </w:t>
      </w:r>
    </w:p>
    <w:p w14:paraId="266457AA" w14:textId="10A45142" w:rsidR="001A5820" w:rsidRPr="00C2311D" w:rsidRDefault="00E413CB" w:rsidP="00E413CB">
      <w:pPr>
        <w:pStyle w:val="ListParagraph"/>
        <w:numPr>
          <w:ilvl w:val="0"/>
          <w:numId w:val="23"/>
        </w:numPr>
        <w:rPr>
          <w:rFonts w:ascii="Arial" w:hAnsi="Arial" w:cs="Arial"/>
          <w:color w:val="000000" w:themeColor="text1"/>
          <w:lang w:val="en-GB" w:eastAsia="ja-JP"/>
        </w:rPr>
      </w:pPr>
      <w:r w:rsidRPr="00F04166">
        <w:rPr>
          <w:rFonts w:ascii="Arial" w:hAnsi="Arial" w:cs="Arial"/>
          <w:b/>
          <w:bCs/>
          <w:color w:val="000000" w:themeColor="text1"/>
          <w:lang w:val="en-GB" w:eastAsia="ja-JP"/>
        </w:rPr>
        <w:t xml:space="preserve">Observation 1: RAN4 for reached good progress on the </w:t>
      </w:r>
      <w:r w:rsidR="00F83E96" w:rsidRPr="00F04166">
        <w:rPr>
          <w:rFonts w:ascii="Arial" w:hAnsi="Arial" w:cs="Arial"/>
          <w:b/>
          <w:bCs/>
          <w:color w:val="000000" w:themeColor="text1"/>
          <w:lang w:val="en-GB" w:eastAsia="ja-JP"/>
        </w:rPr>
        <w:t>signalling</w:t>
      </w:r>
      <w:r w:rsidRPr="00F04166">
        <w:rPr>
          <w:rFonts w:ascii="Arial" w:hAnsi="Arial" w:cs="Arial"/>
          <w:b/>
          <w:bCs/>
          <w:color w:val="000000" w:themeColor="text1"/>
          <w:lang w:val="en-GB" w:eastAsia="ja-JP"/>
        </w:rPr>
        <w:t xml:space="preserve"> characteristics section for ATG. </w:t>
      </w:r>
    </w:p>
    <w:p w14:paraId="7FE1DBC8" w14:textId="77777777" w:rsidR="00C2311D" w:rsidRPr="00101D8C" w:rsidRDefault="00C2311D" w:rsidP="00C2311D">
      <w:pPr>
        <w:pStyle w:val="ListParagraph"/>
        <w:ind w:left="936"/>
        <w:rPr>
          <w:rFonts w:ascii="Arial" w:hAnsi="Arial" w:cs="Arial"/>
          <w:color w:val="000000" w:themeColor="text1"/>
          <w:lang w:val="en-GB" w:eastAsia="ja-JP"/>
        </w:rPr>
      </w:pPr>
    </w:p>
    <w:p w14:paraId="51AE0EBD" w14:textId="726A68A3" w:rsidR="00101D8C" w:rsidRPr="00F04166" w:rsidRDefault="00101D8C" w:rsidP="00101D8C">
      <w:pPr>
        <w:pStyle w:val="ListParagraph"/>
        <w:numPr>
          <w:ilvl w:val="0"/>
          <w:numId w:val="23"/>
        </w:numPr>
        <w:rPr>
          <w:rFonts w:ascii="Arial" w:hAnsi="Arial" w:cs="Arial"/>
          <w:color w:val="000000" w:themeColor="text1"/>
          <w:lang w:val="en-GB" w:eastAsia="ja-JP"/>
        </w:rPr>
      </w:pPr>
      <w:r>
        <w:rPr>
          <w:rFonts w:ascii="Arial" w:hAnsi="Arial" w:cs="Arial"/>
          <w:b/>
          <w:bCs/>
          <w:color w:val="000000" w:themeColor="text1"/>
          <w:lang w:val="en-GB" w:eastAsia="ja-JP"/>
        </w:rPr>
        <w:t xml:space="preserve">Proposal </w:t>
      </w:r>
      <w:r w:rsidRPr="00F04166">
        <w:rPr>
          <w:rFonts w:ascii="Arial" w:hAnsi="Arial" w:cs="Arial"/>
          <w:b/>
          <w:bCs/>
          <w:color w:val="000000" w:themeColor="text1"/>
          <w:lang w:val="en-GB" w:eastAsia="ja-JP"/>
        </w:rPr>
        <w:t xml:space="preserve">1: RAN4 for </w:t>
      </w:r>
      <w:r>
        <w:rPr>
          <w:rFonts w:ascii="Arial" w:hAnsi="Arial" w:cs="Arial"/>
          <w:b/>
          <w:bCs/>
          <w:color w:val="000000" w:themeColor="text1"/>
          <w:lang w:val="en-GB" w:eastAsia="ja-JP"/>
        </w:rPr>
        <w:t xml:space="preserve">trigger to CR work for the </w:t>
      </w:r>
      <w:r w:rsidRPr="00F04166">
        <w:rPr>
          <w:rFonts w:ascii="Arial" w:hAnsi="Arial" w:cs="Arial"/>
          <w:b/>
          <w:bCs/>
          <w:color w:val="000000" w:themeColor="text1"/>
          <w:lang w:val="en-GB" w:eastAsia="ja-JP"/>
        </w:rPr>
        <w:t xml:space="preserve">signalling characteristics section for ATG. </w:t>
      </w:r>
    </w:p>
    <w:p w14:paraId="5FBF8715" w14:textId="77777777" w:rsidR="00101D8C" w:rsidRPr="00F04166" w:rsidRDefault="00101D8C" w:rsidP="00C2311D">
      <w:pPr>
        <w:pStyle w:val="ListParagraph"/>
        <w:ind w:left="936"/>
        <w:rPr>
          <w:rFonts w:ascii="Arial" w:hAnsi="Arial" w:cs="Arial"/>
          <w:color w:val="000000" w:themeColor="text1"/>
          <w:lang w:val="en-GB" w:eastAsia="ja-JP"/>
        </w:rPr>
      </w:pPr>
    </w:p>
    <w:p w14:paraId="1C31ABF4" w14:textId="77777777" w:rsidR="00F83E96" w:rsidRPr="00F04166" w:rsidRDefault="00F83E96" w:rsidP="00F83E96">
      <w:pPr>
        <w:rPr>
          <w:rFonts w:cs="Arial"/>
          <w:color w:val="000000" w:themeColor="text1"/>
          <w:sz w:val="22"/>
          <w:lang w:val="en-GB" w:eastAsia="ja-JP"/>
        </w:rPr>
      </w:pPr>
    </w:p>
    <w:p w14:paraId="1A14B7D9" w14:textId="03E1CB7A" w:rsidR="00F83E96" w:rsidRPr="00741AB1" w:rsidRDefault="00441B39" w:rsidP="00F83E96">
      <w:pPr>
        <w:rPr>
          <w:rFonts w:cs="Arial"/>
          <w:color w:val="000000" w:themeColor="text1"/>
          <w:sz w:val="22"/>
          <w:lang w:val="en-GB" w:eastAsia="ja-JP"/>
        </w:rPr>
      </w:pPr>
      <w:r w:rsidRPr="00F04166">
        <w:rPr>
          <w:rFonts w:cs="Arial"/>
          <w:color w:val="000000" w:themeColor="text1"/>
          <w:sz w:val="22"/>
          <w:lang w:val="en-GB" w:eastAsia="ja-JP"/>
        </w:rPr>
        <w:t>Moreover, RAN4 is discussing the assistance information for assist</w:t>
      </w:r>
      <w:r w:rsidR="00B43486">
        <w:rPr>
          <w:rFonts w:cs="Arial"/>
          <w:color w:val="000000" w:themeColor="text1"/>
          <w:sz w:val="22"/>
          <w:lang w:val="en-GB" w:eastAsia="ja-JP"/>
        </w:rPr>
        <w:t xml:space="preserve"> the UE with </w:t>
      </w:r>
      <w:r w:rsidRPr="00F04166">
        <w:rPr>
          <w:rFonts w:cs="Arial"/>
          <w:color w:val="000000" w:themeColor="text1"/>
          <w:sz w:val="22"/>
          <w:lang w:val="en-GB" w:eastAsia="ja-JP"/>
        </w:rPr>
        <w:t>measurement procedures in RRC Idle/Inactive state</w:t>
      </w:r>
      <w:r w:rsidR="000F650A" w:rsidRPr="00F04166">
        <w:rPr>
          <w:rFonts w:cs="Arial"/>
          <w:color w:val="000000" w:themeColor="text1"/>
          <w:sz w:val="22"/>
          <w:lang w:val="en-GB" w:eastAsia="ja-JP"/>
        </w:rPr>
        <w:t xml:space="preserve">. </w:t>
      </w:r>
      <w:r w:rsidR="00B43486">
        <w:rPr>
          <w:rFonts w:cs="Arial"/>
          <w:color w:val="000000" w:themeColor="text1"/>
          <w:sz w:val="22"/>
          <w:lang w:val="en-GB" w:eastAsia="ja-JP"/>
        </w:rPr>
        <w:t xml:space="preserve">The assistance information can be used by the UE to </w:t>
      </w:r>
      <w:r w:rsidR="00981A73" w:rsidRPr="00F04166">
        <w:rPr>
          <w:rFonts w:cs="Arial"/>
          <w:color w:val="000000" w:themeColor="text1"/>
          <w:sz w:val="22"/>
          <w:lang w:val="en-GB" w:eastAsia="ja-JP"/>
        </w:rPr>
        <w:t xml:space="preserve">not to perform the neighbour cell measurements </w:t>
      </w:r>
      <w:r w:rsidR="00615C9A" w:rsidRPr="00F04166">
        <w:rPr>
          <w:rFonts w:cs="Arial"/>
          <w:color w:val="000000" w:themeColor="text1"/>
          <w:sz w:val="22"/>
          <w:lang w:val="en-GB" w:eastAsia="ja-JP"/>
        </w:rPr>
        <w:t>when it is not expected to perform cell changes. It is noted that RAN4 has introduced relaxed RLM/BFD requirements for legacy NR UE which applies under certain conditions.</w:t>
      </w:r>
      <w:r w:rsidR="002736DB" w:rsidRPr="00F04166">
        <w:rPr>
          <w:rFonts w:cs="Arial"/>
          <w:color w:val="000000" w:themeColor="text1"/>
          <w:sz w:val="22"/>
          <w:lang w:val="en-GB" w:eastAsia="ja-JP"/>
        </w:rPr>
        <w:t xml:space="preserve"> We therefore </w:t>
      </w:r>
      <w:r w:rsidR="00615C9A" w:rsidRPr="00F04166">
        <w:rPr>
          <w:rFonts w:cs="Arial"/>
          <w:color w:val="000000" w:themeColor="text1"/>
          <w:sz w:val="22"/>
          <w:lang w:val="en-GB" w:eastAsia="ja-JP"/>
        </w:rPr>
        <w:t>propose to discuss whether the</w:t>
      </w:r>
      <w:r w:rsidR="00C03FD4">
        <w:rPr>
          <w:rFonts w:cs="Arial"/>
          <w:color w:val="000000" w:themeColor="text1"/>
          <w:sz w:val="22"/>
          <w:lang w:val="en-GB" w:eastAsia="ja-JP"/>
        </w:rPr>
        <w:t>se</w:t>
      </w:r>
      <w:r w:rsidR="00615C9A" w:rsidRPr="00F04166">
        <w:rPr>
          <w:rFonts w:cs="Arial"/>
          <w:color w:val="000000" w:themeColor="text1"/>
          <w:sz w:val="22"/>
          <w:lang w:val="en-GB" w:eastAsia="ja-JP"/>
        </w:rPr>
        <w:t xml:space="preserve"> existing relaxed RLM/BFD requirements </w:t>
      </w:r>
      <w:r w:rsidR="002736DB" w:rsidRPr="00F04166">
        <w:rPr>
          <w:rFonts w:cs="Arial"/>
          <w:color w:val="000000" w:themeColor="text1"/>
          <w:sz w:val="22"/>
          <w:lang w:val="en-GB" w:eastAsia="ja-JP"/>
        </w:rPr>
        <w:t xml:space="preserve">can </w:t>
      </w:r>
      <w:r w:rsidR="002736DB" w:rsidRPr="00741AB1">
        <w:rPr>
          <w:rFonts w:cs="Arial"/>
          <w:color w:val="000000" w:themeColor="text1"/>
          <w:sz w:val="22"/>
          <w:lang w:val="en-GB" w:eastAsia="ja-JP"/>
        </w:rPr>
        <w:t xml:space="preserve">be applied </w:t>
      </w:r>
      <w:r w:rsidR="00C03FD4" w:rsidRPr="00741AB1">
        <w:rPr>
          <w:rFonts w:cs="Arial"/>
          <w:color w:val="000000" w:themeColor="text1"/>
          <w:sz w:val="22"/>
          <w:lang w:val="en-GB" w:eastAsia="ja-JP"/>
        </w:rPr>
        <w:t xml:space="preserve">also for ATG </w:t>
      </w:r>
      <w:r w:rsidR="002736DB" w:rsidRPr="00741AB1">
        <w:rPr>
          <w:rFonts w:cs="Arial"/>
          <w:color w:val="000000" w:themeColor="text1"/>
          <w:sz w:val="22"/>
          <w:lang w:val="en-GB" w:eastAsia="ja-JP"/>
        </w:rPr>
        <w:t xml:space="preserve">based on the assistance information provided. </w:t>
      </w:r>
    </w:p>
    <w:p w14:paraId="3927A801" w14:textId="73C20C45" w:rsidR="005C24B1" w:rsidRPr="00741AB1" w:rsidRDefault="005C24B1" w:rsidP="005C24B1">
      <w:pPr>
        <w:pStyle w:val="ListParagraph"/>
        <w:numPr>
          <w:ilvl w:val="0"/>
          <w:numId w:val="23"/>
        </w:numPr>
        <w:rPr>
          <w:rFonts w:ascii="Arial" w:hAnsi="Arial" w:cs="Arial"/>
          <w:b/>
          <w:bCs/>
          <w:color w:val="000000" w:themeColor="text1"/>
          <w:lang w:val="en-GB" w:eastAsia="ja-JP"/>
        </w:rPr>
      </w:pPr>
      <w:r w:rsidRPr="00741AB1">
        <w:rPr>
          <w:rFonts w:ascii="Arial" w:hAnsi="Arial" w:cs="Arial"/>
          <w:b/>
          <w:bCs/>
          <w:color w:val="000000" w:themeColor="text1"/>
          <w:lang w:val="en-GB" w:eastAsia="ja-JP"/>
        </w:rPr>
        <w:t xml:space="preserve">Proposal </w:t>
      </w:r>
      <w:r w:rsidR="00C2311D" w:rsidRPr="00741AB1">
        <w:rPr>
          <w:rFonts w:ascii="Arial" w:hAnsi="Arial" w:cs="Arial"/>
          <w:b/>
          <w:bCs/>
          <w:color w:val="000000" w:themeColor="text1"/>
          <w:lang w:val="en-GB" w:eastAsia="ja-JP"/>
        </w:rPr>
        <w:t>2</w:t>
      </w:r>
      <w:r w:rsidRPr="00741AB1">
        <w:rPr>
          <w:rFonts w:ascii="Arial" w:hAnsi="Arial" w:cs="Arial"/>
          <w:b/>
          <w:bCs/>
          <w:color w:val="000000" w:themeColor="text1"/>
          <w:lang w:val="en-GB" w:eastAsia="ja-JP"/>
        </w:rPr>
        <w:t xml:space="preserve">: RAN4 to discuss whether the existing relaxed RLM/BFD can be applied for ATG UE based on the assistance information provided. </w:t>
      </w:r>
    </w:p>
    <w:p w14:paraId="6F7308C1" w14:textId="77777777" w:rsidR="00F04166" w:rsidRPr="00741AB1" w:rsidRDefault="00F04166" w:rsidP="00F83E96">
      <w:pPr>
        <w:rPr>
          <w:color w:val="000000" w:themeColor="text1"/>
          <w:lang w:val="en-GB" w:eastAsia="ja-JP"/>
        </w:rPr>
      </w:pPr>
    </w:p>
    <w:p w14:paraId="2A4CA499" w14:textId="77777777" w:rsidR="00191228" w:rsidRPr="00741AB1" w:rsidRDefault="00191228" w:rsidP="00191228">
      <w:pPr>
        <w:pStyle w:val="Heading1"/>
        <w:rPr>
          <w:color w:val="000000" w:themeColor="text1"/>
        </w:rPr>
      </w:pPr>
      <w:r w:rsidRPr="00741AB1">
        <w:rPr>
          <w:color w:val="000000" w:themeColor="text1"/>
        </w:rPr>
        <w:t>Conclusion</w:t>
      </w:r>
    </w:p>
    <w:p w14:paraId="15A216CC" w14:textId="77777777" w:rsidR="000B7009" w:rsidRPr="00741AB1" w:rsidRDefault="0056559C" w:rsidP="00191228">
      <w:pPr>
        <w:pStyle w:val="BodyText"/>
        <w:rPr>
          <w:rFonts w:cs="Arial"/>
          <w:color w:val="000000" w:themeColor="text1"/>
        </w:rPr>
      </w:pPr>
      <w:r w:rsidRPr="00741AB1">
        <w:rPr>
          <w:rFonts w:cs="Arial"/>
          <w:color w:val="000000" w:themeColor="text1"/>
        </w:rPr>
        <w:t xml:space="preserve">In this contribution we have discussed the </w:t>
      </w:r>
      <w:r w:rsidR="000B7009" w:rsidRPr="00741AB1">
        <w:rPr>
          <w:rFonts w:cs="Arial"/>
          <w:color w:val="000000" w:themeColor="text1"/>
        </w:rPr>
        <w:t xml:space="preserve">remaining issues of signaling characteristics requirements for </w:t>
      </w:r>
      <w:r w:rsidRPr="00741AB1">
        <w:rPr>
          <w:rFonts w:cs="Arial"/>
          <w:color w:val="000000" w:themeColor="text1"/>
        </w:rPr>
        <w:t>ATG</w:t>
      </w:r>
      <w:r w:rsidR="000B7009" w:rsidRPr="00741AB1">
        <w:rPr>
          <w:rFonts w:cs="Arial"/>
          <w:color w:val="000000" w:themeColor="text1"/>
        </w:rPr>
        <w:t>. Based on the discussions, we have made following observations and proposals:</w:t>
      </w:r>
    </w:p>
    <w:p w14:paraId="4C89B908" w14:textId="77777777" w:rsidR="00EF6D02" w:rsidRDefault="00EF6D02" w:rsidP="00EF6D02">
      <w:pPr>
        <w:rPr>
          <w:color w:val="FF0000"/>
          <w:lang w:val="en-GB" w:eastAsia="ja-JP"/>
        </w:rPr>
      </w:pPr>
    </w:p>
    <w:p w14:paraId="1AC523DC" w14:textId="77777777" w:rsidR="00F54C96" w:rsidRPr="00C2311D" w:rsidRDefault="00F54C96" w:rsidP="00F54C96">
      <w:pPr>
        <w:pStyle w:val="ListParagraph"/>
        <w:numPr>
          <w:ilvl w:val="0"/>
          <w:numId w:val="23"/>
        </w:numPr>
        <w:rPr>
          <w:rFonts w:ascii="Arial" w:hAnsi="Arial" w:cs="Arial"/>
          <w:color w:val="000000" w:themeColor="text1"/>
          <w:lang w:val="en-GB" w:eastAsia="ja-JP"/>
        </w:rPr>
      </w:pPr>
      <w:r w:rsidRPr="00F04166">
        <w:rPr>
          <w:rFonts w:ascii="Arial" w:hAnsi="Arial" w:cs="Arial"/>
          <w:b/>
          <w:bCs/>
          <w:color w:val="000000" w:themeColor="text1"/>
          <w:lang w:val="en-GB" w:eastAsia="ja-JP"/>
        </w:rPr>
        <w:t xml:space="preserve">Observation 1: RAN4 for reached good progress on the signalling characteristics section for ATG. </w:t>
      </w:r>
    </w:p>
    <w:p w14:paraId="17FD7954" w14:textId="77777777" w:rsidR="00F54C96" w:rsidRPr="00101D8C" w:rsidRDefault="00F54C96" w:rsidP="00F54C96">
      <w:pPr>
        <w:pStyle w:val="ListParagraph"/>
        <w:ind w:left="936"/>
        <w:rPr>
          <w:rFonts w:ascii="Arial" w:hAnsi="Arial" w:cs="Arial"/>
          <w:color w:val="000000" w:themeColor="text1"/>
          <w:lang w:val="en-GB" w:eastAsia="ja-JP"/>
        </w:rPr>
      </w:pPr>
    </w:p>
    <w:p w14:paraId="72244D26" w14:textId="77777777" w:rsidR="00F54C96" w:rsidRPr="00F04166" w:rsidRDefault="00F54C96" w:rsidP="00F54C96">
      <w:pPr>
        <w:pStyle w:val="ListParagraph"/>
        <w:numPr>
          <w:ilvl w:val="0"/>
          <w:numId w:val="23"/>
        </w:numPr>
        <w:rPr>
          <w:rFonts w:ascii="Arial" w:hAnsi="Arial" w:cs="Arial"/>
          <w:color w:val="000000" w:themeColor="text1"/>
          <w:lang w:val="en-GB" w:eastAsia="ja-JP"/>
        </w:rPr>
      </w:pPr>
      <w:r>
        <w:rPr>
          <w:rFonts w:ascii="Arial" w:hAnsi="Arial" w:cs="Arial"/>
          <w:b/>
          <w:bCs/>
          <w:color w:val="000000" w:themeColor="text1"/>
          <w:lang w:val="en-GB" w:eastAsia="ja-JP"/>
        </w:rPr>
        <w:t xml:space="preserve">Proposal </w:t>
      </w:r>
      <w:r w:rsidRPr="00F04166">
        <w:rPr>
          <w:rFonts w:ascii="Arial" w:hAnsi="Arial" w:cs="Arial"/>
          <w:b/>
          <w:bCs/>
          <w:color w:val="000000" w:themeColor="text1"/>
          <w:lang w:val="en-GB" w:eastAsia="ja-JP"/>
        </w:rPr>
        <w:t xml:space="preserve">1: RAN4 for </w:t>
      </w:r>
      <w:r>
        <w:rPr>
          <w:rFonts w:ascii="Arial" w:hAnsi="Arial" w:cs="Arial"/>
          <w:b/>
          <w:bCs/>
          <w:color w:val="000000" w:themeColor="text1"/>
          <w:lang w:val="en-GB" w:eastAsia="ja-JP"/>
        </w:rPr>
        <w:t xml:space="preserve">trigger to CR work for the </w:t>
      </w:r>
      <w:r w:rsidRPr="00F04166">
        <w:rPr>
          <w:rFonts w:ascii="Arial" w:hAnsi="Arial" w:cs="Arial"/>
          <w:b/>
          <w:bCs/>
          <w:color w:val="000000" w:themeColor="text1"/>
          <w:lang w:val="en-GB" w:eastAsia="ja-JP"/>
        </w:rPr>
        <w:t xml:space="preserve">signalling characteristics section for ATG. </w:t>
      </w:r>
    </w:p>
    <w:p w14:paraId="5AE2ED90" w14:textId="77777777" w:rsidR="00F54C96" w:rsidRPr="00741AB1" w:rsidRDefault="00F54C96" w:rsidP="00F54C96">
      <w:pPr>
        <w:pStyle w:val="ListParagraph"/>
        <w:numPr>
          <w:ilvl w:val="0"/>
          <w:numId w:val="23"/>
        </w:numPr>
        <w:rPr>
          <w:rFonts w:ascii="Arial" w:hAnsi="Arial" w:cs="Arial"/>
          <w:b/>
          <w:bCs/>
          <w:color w:val="000000" w:themeColor="text1"/>
          <w:lang w:val="en-GB" w:eastAsia="ja-JP"/>
        </w:rPr>
      </w:pPr>
      <w:r w:rsidRPr="00741AB1">
        <w:rPr>
          <w:rFonts w:ascii="Arial" w:hAnsi="Arial" w:cs="Arial"/>
          <w:b/>
          <w:bCs/>
          <w:color w:val="000000" w:themeColor="text1"/>
          <w:lang w:val="en-GB" w:eastAsia="ja-JP"/>
        </w:rPr>
        <w:t xml:space="preserve">Proposal 2: RAN4 to discuss whether the existing relaxed RLM/BFD can be applied for ATG UE based on the assistance information provided. </w:t>
      </w:r>
    </w:p>
    <w:p w14:paraId="1D353337" w14:textId="77777777" w:rsidR="00EF6D02" w:rsidRPr="00CE0424" w:rsidRDefault="00EF6D02" w:rsidP="006E062C"/>
    <w:p w14:paraId="71D79D9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715CA09B" w14:textId="42DC1291" w:rsidR="003A7EF3" w:rsidRDefault="008B414D" w:rsidP="00CE0424">
      <w:pPr>
        <w:pStyle w:val="Reference"/>
      </w:pPr>
      <w:r w:rsidRPr="00892B20">
        <w:t>R4-2220361, “WF on NR ATG RRM requirements”, CMCC</w:t>
      </w:r>
    </w:p>
    <w:p w14:paraId="0FC128B5" w14:textId="0B111264" w:rsidR="004E7B84" w:rsidRPr="00CE0424" w:rsidRDefault="00533967" w:rsidP="00CE0424">
      <w:pPr>
        <w:pStyle w:val="Reference"/>
      </w:pPr>
      <w:r w:rsidRPr="00614FA1">
        <w:t>RP-221369, “</w:t>
      </w:r>
      <w:r w:rsidR="00614FA1" w:rsidRPr="00614FA1">
        <w:rPr>
          <w:rFonts w:hint="eastAsia"/>
        </w:rPr>
        <w:t>Revised WID on Air-to-ground network for NR</w:t>
      </w:r>
      <w:r w:rsidRPr="00614FA1">
        <w:t>”, CMCC</w:t>
      </w:r>
    </w:p>
    <w:sectPr w:rsidR="004E7B84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2E558" w14:textId="77777777" w:rsidR="00374C53" w:rsidRDefault="00374C53">
      <w:r>
        <w:separator/>
      </w:r>
    </w:p>
  </w:endnote>
  <w:endnote w:type="continuationSeparator" w:id="0">
    <w:p w14:paraId="53A08246" w14:textId="77777777" w:rsidR="00374C53" w:rsidRDefault="00374C53">
      <w:r>
        <w:continuationSeparator/>
      </w:r>
    </w:p>
  </w:endnote>
  <w:endnote w:type="continuationNotice" w:id="1">
    <w:p w14:paraId="136CF3DC" w14:textId="77777777" w:rsidR="00374C53" w:rsidRDefault="00374C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30A67" w14:textId="77777777" w:rsidR="00374C53" w:rsidRDefault="00374C53">
      <w:r>
        <w:separator/>
      </w:r>
    </w:p>
  </w:footnote>
  <w:footnote w:type="continuationSeparator" w:id="0">
    <w:p w14:paraId="453B9201" w14:textId="77777777" w:rsidR="00374C53" w:rsidRDefault="00374C53">
      <w:r>
        <w:continuationSeparator/>
      </w:r>
    </w:p>
  </w:footnote>
  <w:footnote w:type="continuationNotice" w:id="1">
    <w:p w14:paraId="238245DD" w14:textId="77777777" w:rsidR="00374C53" w:rsidRDefault="00374C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753524"/>
    <w:multiLevelType w:val="hybridMultilevel"/>
    <w:tmpl w:val="A670AA64"/>
    <w:lvl w:ilvl="0" w:tplc="4D0C3C60">
      <w:start w:val="1"/>
      <w:numFmt w:val="bullet"/>
      <w:lvlText w:val=""/>
      <w:lvlJc w:val="left"/>
      <w:pPr>
        <w:ind w:left="220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887BBD"/>
    <w:multiLevelType w:val="hybridMultilevel"/>
    <w:tmpl w:val="543E24BE"/>
    <w:lvl w:ilvl="0" w:tplc="C62E6AE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731C7"/>
    <w:multiLevelType w:val="hybridMultilevel"/>
    <w:tmpl w:val="B55E6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5226DD7"/>
    <w:multiLevelType w:val="hybridMultilevel"/>
    <w:tmpl w:val="5624F4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1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63E5508"/>
    <w:multiLevelType w:val="multilevel"/>
    <w:tmpl w:val="4362712A"/>
    <w:lvl w:ilvl="0"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2"/>
      <w:numFmt w:val="decimal"/>
      <w:lvlText w:val="%1.%2."/>
      <w:lvlJc w:val="left"/>
      <w:pPr>
        <w:ind w:left="567" w:hanging="567"/>
      </w:pPr>
      <w:rPr>
        <w:rFonts w:hint="eastAsia"/>
        <w:sz w:val="24"/>
        <w:szCs w:val="22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5" w15:restartNumberingAfterBreak="0">
    <w:nsid w:val="271C0D0C"/>
    <w:multiLevelType w:val="hybridMultilevel"/>
    <w:tmpl w:val="6722DD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A016BB"/>
    <w:multiLevelType w:val="hybridMultilevel"/>
    <w:tmpl w:val="77FC966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C72124"/>
    <w:multiLevelType w:val="hybridMultilevel"/>
    <w:tmpl w:val="3A346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40854FB"/>
    <w:multiLevelType w:val="hybridMultilevel"/>
    <w:tmpl w:val="8AF202F6"/>
    <w:lvl w:ilvl="0" w:tplc="65F253A6">
      <w:start w:val="4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F31398"/>
    <w:multiLevelType w:val="hybridMultilevel"/>
    <w:tmpl w:val="A20C28C4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B92A92"/>
    <w:multiLevelType w:val="hybridMultilevel"/>
    <w:tmpl w:val="ABE03F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5944A6"/>
    <w:multiLevelType w:val="hybridMultilevel"/>
    <w:tmpl w:val="6590D35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F1F6D4B"/>
    <w:multiLevelType w:val="hybridMultilevel"/>
    <w:tmpl w:val="89BEAEF0"/>
    <w:lvl w:ilvl="0" w:tplc="2612C546">
      <w:start w:val="38"/>
      <w:numFmt w:val="bullet"/>
      <w:lvlText w:val="-"/>
      <w:lvlJc w:val="left"/>
      <w:pPr>
        <w:ind w:left="150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0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25916"/>
    <w:multiLevelType w:val="hybridMultilevel"/>
    <w:tmpl w:val="41FE0112"/>
    <w:lvl w:ilvl="0" w:tplc="4DDECD78">
      <w:numFmt w:val="bullet"/>
      <w:lvlText w:val=""/>
      <w:lvlJc w:val="left"/>
      <w:pPr>
        <w:ind w:left="720" w:hanging="360"/>
      </w:pPr>
      <w:rPr>
        <w:rFonts w:ascii="Symbol" w:eastAsia="SimSun" w:hAnsi="Symbol" w:cs="v4.2.0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26"/>
  </w:num>
  <w:num w:numId="4">
    <w:abstractNumId w:val="27"/>
  </w:num>
  <w:num w:numId="5">
    <w:abstractNumId w:val="19"/>
  </w:num>
  <w:num w:numId="6">
    <w:abstractNumId w:val="29"/>
  </w:num>
  <w:num w:numId="7">
    <w:abstractNumId w:val="34"/>
  </w:num>
  <w:num w:numId="8">
    <w:abstractNumId w:val="20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32"/>
  </w:num>
  <w:num w:numId="15">
    <w:abstractNumId w:val="28"/>
  </w:num>
  <w:num w:numId="16">
    <w:abstractNumId w:val="38"/>
  </w:num>
  <w:num w:numId="17">
    <w:abstractNumId w:val="12"/>
  </w:num>
  <w:num w:numId="18">
    <w:abstractNumId w:val="16"/>
  </w:num>
  <w:num w:numId="19">
    <w:abstractNumId w:val="8"/>
  </w:num>
  <w:num w:numId="20">
    <w:abstractNumId w:val="43"/>
  </w:num>
  <w:num w:numId="21">
    <w:abstractNumId w:val="22"/>
  </w:num>
  <w:num w:numId="22">
    <w:abstractNumId w:val="42"/>
  </w:num>
  <w:num w:numId="23">
    <w:abstractNumId w:val="35"/>
  </w:num>
  <w:num w:numId="24">
    <w:abstractNumId w:val="14"/>
  </w:num>
  <w:num w:numId="25">
    <w:abstractNumId w:val="37"/>
  </w:num>
  <w:num w:numId="26">
    <w:abstractNumId w:val="41"/>
  </w:num>
  <w:num w:numId="27">
    <w:abstractNumId w:val="24"/>
  </w:num>
  <w:num w:numId="28">
    <w:abstractNumId w:val="5"/>
  </w:num>
  <w:num w:numId="29">
    <w:abstractNumId w:val="18"/>
  </w:num>
  <w:num w:numId="30">
    <w:abstractNumId w:val="39"/>
  </w:num>
  <w:num w:numId="31">
    <w:abstractNumId w:val="25"/>
  </w:num>
  <w:num w:numId="32">
    <w:abstractNumId w:val="36"/>
  </w:num>
  <w:num w:numId="33">
    <w:abstractNumId w:val="26"/>
    <w:lvlOverride w:ilvl="0">
      <w:startOverride w:val="1"/>
    </w:lvlOverride>
  </w:num>
  <w:num w:numId="34">
    <w:abstractNumId w:val="4"/>
  </w:num>
  <w:num w:numId="35">
    <w:abstractNumId w:val="21"/>
  </w:num>
  <w:num w:numId="36">
    <w:abstractNumId w:val="7"/>
  </w:num>
  <w:num w:numId="37">
    <w:abstractNumId w:val="9"/>
  </w:num>
  <w:num w:numId="38">
    <w:abstractNumId w:val="15"/>
  </w:num>
  <w:num w:numId="39">
    <w:abstractNumId w:val="33"/>
  </w:num>
  <w:num w:numId="40">
    <w:abstractNumId w:val="6"/>
  </w:num>
  <w:num w:numId="41">
    <w:abstractNumId w:val="40"/>
  </w:num>
  <w:num w:numId="42">
    <w:abstractNumId w:val="13"/>
  </w:num>
  <w:num w:numId="43">
    <w:abstractNumId w:val="10"/>
  </w:num>
  <w:num w:numId="44">
    <w:abstractNumId w:val="11"/>
  </w:num>
  <w:num w:numId="45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4A"/>
    <w:rsid w:val="00000A08"/>
    <w:rsid w:val="000023FA"/>
    <w:rsid w:val="00002A37"/>
    <w:rsid w:val="0000564C"/>
    <w:rsid w:val="00006446"/>
    <w:rsid w:val="000066AD"/>
    <w:rsid w:val="00006896"/>
    <w:rsid w:val="00007CDC"/>
    <w:rsid w:val="00011B28"/>
    <w:rsid w:val="0001286B"/>
    <w:rsid w:val="00014D5E"/>
    <w:rsid w:val="00015D15"/>
    <w:rsid w:val="000207FA"/>
    <w:rsid w:val="00020FF5"/>
    <w:rsid w:val="00022CBC"/>
    <w:rsid w:val="0002564D"/>
    <w:rsid w:val="00025ECA"/>
    <w:rsid w:val="000325B8"/>
    <w:rsid w:val="00034C15"/>
    <w:rsid w:val="00036BA1"/>
    <w:rsid w:val="000376E5"/>
    <w:rsid w:val="00040622"/>
    <w:rsid w:val="000422E2"/>
    <w:rsid w:val="00042F22"/>
    <w:rsid w:val="000444EF"/>
    <w:rsid w:val="000461DD"/>
    <w:rsid w:val="00052A07"/>
    <w:rsid w:val="000534E3"/>
    <w:rsid w:val="0005606A"/>
    <w:rsid w:val="000568E1"/>
    <w:rsid w:val="00057117"/>
    <w:rsid w:val="00060B5C"/>
    <w:rsid w:val="00060E0F"/>
    <w:rsid w:val="000616E7"/>
    <w:rsid w:val="00063700"/>
    <w:rsid w:val="0006487E"/>
    <w:rsid w:val="000656EC"/>
    <w:rsid w:val="00065E1A"/>
    <w:rsid w:val="00065EF1"/>
    <w:rsid w:val="000706A9"/>
    <w:rsid w:val="00071295"/>
    <w:rsid w:val="0007288B"/>
    <w:rsid w:val="000761E9"/>
    <w:rsid w:val="00077E5F"/>
    <w:rsid w:val="0008036A"/>
    <w:rsid w:val="00081AE6"/>
    <w:rsid w:val="00081B5C"/>
    <w:rsid w:val="00082090"/>
    <w:rsid w:val="00084A5A"/>
    <w:rsid w:val="000855EB"/>
    <w:rsid w:val="0008566E"/>
    <w:rsid w:val="00085B52"/>
    <w:rsid w:val="000866F2"/>
    <w:rsid w:val="0009009F"/>
    <w:rsid w:val="00091557"/>
    <w:rsid w:val="000924C1"/>
    <w:rsid w:val="000924F0"/>
    <w:rsid w:val="00093474"/>
    <w:rsid w:val="0009397A"/>
    <w:rsid w:val="0009510F"/>
    <w:rsid w:val="000961D8"/>
    <w:rsid w:val="0009695F"/>
    <w:rsid w:val="00096E25"/>
    <w:rsid w:val="000A09D6"/>
    <w:rsid w:val="000A1B7B"/>
    <w:rsid w:val="000A3294"/>
    <w:rsid w:val="000A56F2"/>
    <w:rsid w:val="000A6323"/>
    <w:rsid w:val="000A76E7"/>
    <w:rsid w:val="000B0BF9"/>
    <w:rsid w:val="000B1357"/>
    <w:rsid w:val="000B2719"/>
    <w:rsid w:val="000B27FA"/>
    <w:rsid w:val="000B2F94"/>
    <w:rsid w:val="000B3A8F"/>
    <w:rsid w:val="000B4AB9"/>
    <w:rsid w:val="000B58C3"/>
    <w:rsid w:val="000B61E9"/>
    <w:rsid w:val="000B7009"/>
    <w:rsid w:val="000C165A"/>
    <w:rsid w:val="000C2486"/>
    <w:rsid w:val="000C2E19"/>
    <w:rsid w:val="000C39AE"/>
    <w:rsid w:val="000C51D1"/>
    <w:rsid w:val="000C5847"/>
    <w:rsid w:val="000D0D07"/>
    <w:rsid w:val="000D4797"/>
    <w:rsid w:val="000E0527"/>
    <w:rsid w:val="000E187B"/>
    <w:rsid w:val="000E1C7A"/>
    <w:rsid w:val="000E1E92"/>
    <w:rsid w:val="000E2C89"/>
    <w:rsid w:val="000E5A3A"/>
    <w:rsid w:val="000E7793"/>
    <w:rsid w:val="000F06D6"/>
    <w:rsid w:val="000F0EB1"/>
    <w:rsid w:val="000F1106"/>
    <w:rsid w:val="000F3983"/>
    <w:rsid w:val="000F3BE9"/>
    <w:rsid w:val="000F3F6C"/>
    <w:rsid w:val="000F527A"/>
    <w:rsid w:val="000F650A"/>
    <w:rsid w:val="000F671B"/>
    <w:rsid w:val="000F6DF3"/>
    <w:rsid w:val="001005FF"/>
    <w:rsid w:val="00101CAD"/>
    <w:rsid w:val="00101D8C"/>
    <w:rsid w:val="001020B4"/>
    <w:rsid w:val="0010271A"/>
    <w:rsid w:val="00104121"/>
    <w:rsid w:val="0010627D"/>
    <w:rsid w:val="001062FB"/>
    <w:rsid w:val="001063E6"/>
    <w:rsid w:val="001109EE"/>
    <w:rsid w:val="001134A1"/>
    <w:rsid w:val="00113CF4"/>
    <w:rsid w:val="001153EA"/>
    <w:rsid w:val="00115643"/>
    <w:rsid w:val="00116765"/>
    <w:rsid w:val="0011763C"/>
    <w:rsid w:val="001219F5"/>
    <w:rsid w:val="00121A20"/>
    <w:rsid w:val="0012377F"/>
    <w:rsid w:val="00124314"/>
    <w:rsid w:val="00125BE3"/>
    <w:rsid w:val="00126B4A"/>
    <w:rsid w:val="00132FD0"/>
    <w:rsid w:val="001344C0"/>
    <w:rsid w:val="001346FA"/>
    <w:rsid w:val="00134D37"/>
    <w:rsid w:val="00135252"/>
    <w:rsid w:val="0013765B"/>
    <w:rsid w:val="00137769"/>
    <w:rsid w:val="00137AB5"/>
    <w:rsid w:val="00137F0B"/>
    <w:rsid w:val="00141D8B"/>
    <w:rsid w:val="00142FC6"/>
    <w:rsid w:val="00144C53"/>
    <w:rsid w:val="00150D2B"/>
    <w:rsid w:val="00151E23"/>
    <w:rsid w:val="0015213C"/>
    <w:rsid w:val="001526E0"/>
    <w:rsid w:val="001533AB"/>
    <w:rsid w:val="001551B5"/>
    <w:rsid w:val="001567D3"/>
    <w:rsid w:val="00156F8A"/>
    <w:rsid w:val="001602A8"/>
    <w:rsid w:val="00161879"/>
    <w:rsid w:val="00161885"/>
    <w:rsid w:val="00161DED"/>
    <w:rsid w:val="001641BF"/>
    <w:rsid w:val="0016520F"/>
    <w:rsid w:val="001659C1"/>
    <w:rsid w:val="00167420"/>
    <w:rsid w:val="00167B15"/>
    <w:rsid w:val="00170E96"/>
    <w:rsid w:val="001734E5"/>
    <w:rsid w:val="00173A8E"/>
    <w:rsid w:val="00174166"/>
    <w:rsid w:val="0017502C"/>
    <w:rsid w:val="00180A49"/>
    <w:rsid w:val="0018143F"/>
    <w:rsid w:val="00181837"/>
    <w:rsid w:val="00181FF8"/>
    <w:rsid w:val="00182BC9"/>
    <w:rsid w:val="00183798"/>
    <w:rsid w:val="00183D11"/>
    <w:rsid w:val="001907BC"/>
    <w:rsid w:val="00190AC1"/>
    <w:rsid w:val="00191228"/>
    <w:rsid w:val="0019341A"/>
    <w:rsid w:val="001939DE"/>
    <w:rsid w:val="00194D4A"/>
    <w:rsid w:val="00197DF9"/>
    <w:rsid w:val="001A1987"/>
    <w:rsid w:val="001A2564"/>
    <w:rsid w:val="001A2B01"/>
    <w:rsid w:val="001A2E82"/>
    <w:rsid w:val="001A52C3"/>
    <w:rsid w:val="001A54A8"/>
    <w:rsid w:val="001A5820"/>
    <w:rsid w:val="001A5CED"/>
    <w:rsid w:val="001A6173"/>
    <w:rsid w:val="001A6CBA"/>
    <w:rsid w:val="001A7559"/>
    <w:rsid w:val="001A7CD0"/>
    <w:rsid w:val="001B0D97"/>
    <w:rsid w:val="001B276B"/>
    <w:rsid w:val="001B5A5D"/>
    <w:rsid w:val="001C0DCC"/>
    <w:rsid w:val="001C11C1"/>
    <w:rsid w:val="001C1314"/>
    <w:rsid w:val="001C1CE5"/>
    <w:rsid w:val="001C232F"/>
    <w:rsid w:val="001C383F"/>
    <w:rsid w:val="001C3D2A"/>
    <w:rsid w:val="001C40BE"/>
    <w:rsid w:val="001C520B"/>
    <w:rsid w:val="001D4B5D"/>
    <w:rsid w:val="001D51BA"/>
    <w:rsid w:val="001D53E7"/>
    <w:rsid w:val="001D6342"/>
    <w:rsid w:val="001D695F"/>
    <w:rsid w:val="001D6D53"/>
    <w:rsid w:val="001E1C84"/>
    <w:rsid w:val="001E3AA5"/>
    <w:rsid w:val="001E4A8A"/>
    <w:rsid w:val="001E4F5C"/>
    <w:rsid w:val="001E58E2"/>
    <w:rsid w:val="001E59A5"/>
    <w:rsid w:val="001E5E9B"/>
    <w:rsid w:val="001E62D4"/>
    <w:rsid w:val="001E6496"/>
    <w:rsid w:val="001E7AED"/>
    <w:rsid w:val="001F21EB"/>
    <w:rsid w:val="001F372C"/>
    <w:rsid w:val="001F3916"/>
    <w:rsid w:val="001F3EC0"/>
    <w:rsid w:val="001F4E1F"/>
    <w:rsid w:val="001F54C5"/>
    <w:rsid w:val="001F59E6"/>
    <w:rsid w:val="001F662C"/>
    <w:rsid w:val="001F7074"/>
    <w:rsid w:val="00200490"/>
    <w:rsid w:val="00201F3A"/>
    <w:rsid w:val="00203F96"/>
    <w:rsid w:val="002059BA"/>
    <w:rsid w:val="002069B2"/>
    <w:rsid w:val="00207CF8"/>
    <w:rsid w:val="00207FA3"/>
    <w:rsid w:val="00211332"/>
    <w:rsid w:val="002113A2"/>
    <w:rsid w:val="002114F5"/>
    <w:rsid w:val="002124E6"/>
    <w:rsid w:val="002126BC"/>
    <w:rsid w:val="00214DA8"/>
    <w:rsid w:val="00215423"/>
    <w:rsid w:val="002158FA"/>
    <w:rsid w:val="00220600"/>
    <w:rsid w:val="002224DB"/>
    <w:rsid w:val="00222D03"/>
    <w:rsid w:val="00222FF6"/>
    <w:rsid w:val="00223FCB"/>
    <w:rsid w:val="002241EC"/>
    <w:rsid w:val="00225102"/>
    <w:rsid w:val="002252C3"/>
    <w:rsid w:val="0022577F"/>
    <w:rsid w:val="00225C54"/>
    <w:rsid w:val="00230765"/>
    <w:rsid w:val="00230D18"/>
    <w:rsid w:val="002319E4"/>
    <w:rsid w:val="00235632"/>
    <w:rsid w:val="00235872"/>
    <w:rsid w:val="0023651E"/>
    <w:rsid w:val="002365CC"/>
    <w:rsid w:val="00241559"/>
    <w:rsid w:val="00241FFE"/>
    <w:rsid w:val="0024204E"/>
    <w:rsid w:val="002435B3"/>
    <w:rsid w:val="00244FDC"/>
    <w:rsid w:val="002458EB"/>
    <w:rsid w:val="002500C8"/>
    <w:rsid w:val="00250B49"/>
    <w:rsid w:val="00250DBD"/>
    <w:rsid w:val="002536C6"/>
    <w:rsid w:val="00254D3D"/>
    <w:rsid w:val="00255E55"/>
    <w:rsid w:val="00257543"/>
    <w:rsid w:val="00257FB3"/>
    <w:rsid w:val="002617E7"/>
    <w:rsid w:val="00262FE4"/>
    <w:rsid w:val="00264228"/>
    <w:rsid w:val="00264334"/>
    <w:rsid w:val="0026473E"/>
    <w:rsid w:val="00266214"/>
    <w:rsid w:val="00267092"/>
    <w:rsid w:val="00267412"/>
    <w:rsid w:val="00267C83"/>
    <w:rsid w:val="00267EDC"/>
    <w:rsid w:val="0027144F"/>
    <w:rsid w:val="00271813"/>
    <w:rsid w:val="00271F3A"/>
    <w:rsid w:val="00272179"/>
    <w:rsid w:val="00273278"/>
    <w:rsid w:val="002736DB"/>
    <w:rsid w:val="002737F4"/>
    <w:rsid w:val="00274D94"/>
    <w:rsid w:val="00275BA6"/>
    <w:rsid w:val="002768B4"/>
    <w:rsid w:val="00277824"/>
    <w:rsid w:val="00280184"/>
    <w:rsid w:val="002805F5"/>
    <w:rsid w:val="00280751"/>
    <w:rsid w:val="00280FAD"/>
    <w:rsid w:val="0028123A"/>
    <w:rsid w:val="002818A1"/>
    <w:rsid w:val="00281964"/>
    <w:rsid w:val="0028280A"/>
    <w:rsid w:val="002860A7"/>
    <w:rsid w:val="00286ACD"/>
    <w:rsid w:val="00286FBC"/>
    <w:rsid w:val="00287838"/>
    <w:rsid w:val="002907B5"/>
    <w:rsid w:val="00290D0B"/>
    <w:rsid w:val="00290D9A"/>
    <w:rsid w:val="002920D5"/>
    <w:rsid w:val="00292EB7"/>
    <w:rsid w:val="00295310"/>
    <w:rsid w:val="00295C01"/>
    <w:rsid w:val="00296227"/>
    <w:rsid w:val="00296F44"/>
    <w:rsid w:val="0029777D"/>
    <w:rsid w:val="002A04E9"/>
    <w:rsid w:val="002A055E"/>
    <w:rsid w:val="002A1D4E"/>
    <w:rsid w:val="002A2869"/>
    <w:rsid w:val="002A5566"/>
    <w:rsid w:val="002A578E"/>
    <w:rsid w:val="002A723B"/>
    <w:rsid w:val="002B0244"/>
    <w:rsid w:val="002B0575"/>
    <w:rsid w:val="002B0906"/>
    <w:rsid w:val="002B15C0"/>
    <w:rsid w:val="002B21C5"/>
    <w:rsid w:val="002B24D6"/>
    <w:rsid w:val="002C1B2F"/>
    <w:rsid w:val="002C299E"/>
    <w:rsid w:val="002C41E6"/>
    <w:rsid w:val="002C7AFD"/>
    <w:rsid w:val="002D071A"/>
    <w:rsid w:val="002D22E0"/>
    <w:rsid w:val="002D2C27"/>
    <w:rsid w:val="002D34B2"/>
    <w:rsid w:val="002D48B0"/>
    <w:rsid w:val="002D53F0"/>
    <w:rsid w:val="002D5B37"/>
    <w:rsid w:val="002D7637"/>
    <w:rsid w:val="002E17F2"/>
    <w:rsid w:val="002E196B"/>
    <w:rsid w:val="002E7CAE"/>
    <w:rsid w:val="002E7D82"/>
    <w:rsid w:val="002E7F43"/>
    <w:rsid w:val="002F13E4"/>
    <w:rsid w:val="002F2771"/>
    <w:rsid w:val="002F37A9"/>
    <w:rsid w:val="002F4504"/>
    <w:rsid w:val="002F466C"/>
    <w:rsid w:val="002F64C0"/>
    <w:rsid w:val="002F6DF3"/>
    <w:rsid w:val="00301CE6"/>
    <w:rsid w:val="0030256B"/>
    <w:rsid w:val="0030501F"/>
    <w:rsid w:val="00305A94"/>
    <w:rsid w:val="00306481"/>
    <w:rsid w:val="00307BA1"/>
    <w:rsid w:val="003108CF"/>
    <w:rsid w:val="00311702"/>
    <w:rsid w:val="00311E82"/>
    <w:rsid w:val="00313FD6"/>
    <w:rsid w:val="003143BD"/>
    <w:rsid w:val="00315363"/>
    <w:rsid w:val="0031629B"/>
    <w:rsid w:val="003203ED"/>
    <w:rsid w:val="00322C9F"/>
    <w:rsid w:val="00323C9D"/>
    <w:rsid w:val="00324D23"/>
    <w:rsid w:val="00326611"/>
    <w:rsid w:val="00331751"/>
    <w:rsid w:val="003342D6"/>
    <w:rsid w:val="00334579"/>
    <w:rsid w:val="00335858"/>
    <w:rsid w:val="00335903"/>
    <w:rsid w:val="003362F7"/>
    <w:rsid w:val="00336BDA"/>
    <w:rsid w:val="00337D9F"/>
    <w:rsid w:val="0034196C"/>
    <w:rsid w:val="00342BD7"/>
    <w:rsid w:val="00346DB5"/>
    <w:rsid w:val="003477B1"/>
    <w:rsid w:val="00350E57"/>
    <w:rsid w:val="003516F7"/>
    <w:rsid w:val="00352119"/>
    <w:rsid w:val="00352B12"/>
    <w:rsid w:val="00357380"/>
    <w:rsid w:val="003602D9"/>
    <w:rsid w:val="003604CE"/>
    <w:rsid w:val="003659E6"/>
    <w:rsid w:val="00366D60"/>
    <w:rsid w:val="00370E47"/>
    <w:rsid w:val="003742AC"/>
    <w:rsid w:val="00374C53"/>
    <w:rsid w:val="00374E21"/>
    <w:rsid w:val="0037572E"/>
    <w:rsid w:val="00376FD2"/>
    <w:rsid w:val="003776DE"/>
    <w:rsid w:val="00377CE1"/>
    <w:rsid w:val="003820D3"/>
    <w:rsid w:val="003830AC"/>
    <w:rsid w:val="00385BF0"/>
    <w:rsid w:val="003863BD"/>
    <w:rsid w:val="003939FF"/>
    <w:rsid w:val="00395B0D"/>
    <w:rsid w:val="00395C42"/>
    <w:rsid w:val="003969C6"/>
    <w:rsid w:val="00396C2F"/>
    <w:rsid w:val="003A2223"/>
    <w:rsid w:val="003A2A0F"/>
    <w:rsid w:val="003A45A1"/>
    <w:rsid w:val="003A5B0A"/>
    <w:rsid w:val="003A6BAC"/>
    <w:rsid w:val="003A70A4"/>
    <w:rsid w:val="003A7E8E"/>
    <w:rsid w:val="003A7EF3"/>
    <w:rsid w:val="003B159C"/>
    <w:rsid w:val="003B16F7"/>
    <w:rsid w:val="003B2DAE"/>
    <w:rsid w:val="003B369F"/>
    <w:rsid w:val="003B36A3"/>
    <w:rsid w:val="003B41AA"/>
    <w:rsid w:val="003B48B5"/>
    <w:rsid w:val="003B5E4E"/>
    <w:rsid w:val="003B620F"/>
    <w:rsid w:val="003B63E8"/>
    <w:rsid w:val="003B64BB"/>
    <w:rsid w:val="003B74B1"/>
    <w:rsid w:val="003B7FE5"/>
    <w:rsid w:val="003C11C8"/>
    <w:rsid w:val="003C1309"/>
    <w:rsid w:val="003C2702"/>
    <w:rsid w:val="003C7806"/>
    <w:rsid w:val="003D109F"/>
    <w:rsid w:val="003D120F"/>
    <w:rsid w:val="003D2478"/>
    <w:rsid w:val="003D3C45"/>
    <w:rsid w:val="003D44B1"/>
    <w:rsid w:val="003D4C5C"/>
    <w:rsid w:val="003D5A50"/>
    <w:rsid w:val="003D5B1F"/>
    <w:rsid w:val="003D7720"/>
    <w:rsid w:val="003E15FA"/>
    <w:rsid w:val="003E24A5"/>
    <w:rsid w:val="003E27DF"/>
    <w:rsid w:val="003E2BBC"/>
    <w:rsid w:val="003E55E4"/>
    <w:rsid w:val="003E5963"/>
    <w:rsid w:val="003E6211"/>
    <w:rsid w:val="003E6C07"/>
    <w:rsid w:val="003E74E3"/>
    <w:rsid w:val="003F05C7"/>
    <w:rsid w:val="003F2CD4"/>
    <w:rsid w:val="003F3B4E"/>
    <w:rsid w:val="003F6BBE"/>
    <w:rsid w:val="003F7023"/>
    <w:rsid w:val="003F7514"/>
    <w:rsid w:val="004000E8"/>
    <w:rsid w:val="00402E2B"/>
    <w:rsid w:val="0040512B"/>
    <w:rsid w:val="00405CA5"/>
    <w:rsid w:val="004072BA"/>
    <w:rsid w:val="00407CD3"/>
    <w:rsid w:val="00410134"/>
    <w:rsid w:val="00410B72"/>
    <w:rsid w:val="00410F18"/>
    <w:rsid w:val="0041263E"/>
    <w:rsid w:val="00413AAC"/>
    <w:rsid w:val="00413E92"/>
    <w:rsid w:val="0042093C"/>
    <w:rsid w:val="00421105"/>
    <w:rsid w:val="00421903"/>
    <w:rsid w:val="00422AA4"/>
    <w:rsid w:val="004234DC"/>
    <w:rsid w:val="004242F4"/>
    <w:rsid w:val="00424981"/>
    <w:rsid w:val="004260B3"/>
    <w:rsid w:val="00426EE7"/>
    <w:rsid w:val="00427248"/>
    <w:rsid w:val="004311B2"/>
    <w:rsid w:val="004320F3"/>
    <w:rsid w:val="0043647B"/>
    <w:rsid w:val="0043705E"/>
    <w:rsid w:val="004372CA"/>
    <w:rsid w:val="00437447"/>
    <w:rsid w:val="004403CD"/>
    <w:rsid w:val="00440C79"/>
    <w:rsid w:val="0044128A"/>
    <w:rsid w:val="00441A92"/>
    <w:rsid w:val="00441B39"/>
    <w:rsid w:val="00442118"/>
    <w:rsid w:val="004431DC"/>
    <w:rsid w:val="00444F56"/>
    <w:rsid w:val="00446488"/>
    <w:rsid w:val="00447E87"/>
    <w:rsid w:val="004517AA"/>
    <w:rsid w:val="0045184E"/>
    <w:rsid w:val="0045244D"/>
    <w:rsid w:val="00452CAC"/>
    <w:rsid w:val="00457565"/>
    <w:rsid w:val="00457B71"/>
    <w:rsid w:val="00460251"/>
    <w:rsid w:val="0046374F"/>
    <w:rsid w:val="00464689"/>
    <w:rsid w:val="004647BE"/>
    <w:rsid w:val="004669E2"/>
    <w:rsid w:val="00467C36"/>
    <w:rsid w:val="00470417"/>
    <w:rsid w:val="00470C31"/>
    <w:rsid w:val="00471173"/>
    <w:rsid w:val="00471878"/>
    <w:rsid w:val="00471DE0"/>
    <w:rsid w:val="004734D0"/>
    <w:rsid w:val="004750BD"/>
    <w:rsid w:val="0047524A"/>
    <w:rsid w:val="0047556B"/>
    <w:rsid w:val="00477768"/>
    <w:rsid w:val="004806BE"/>
    <w:rsid w:val="00482FDE"/>
    <w:rsid w:val="004875D2"/>
    <w:rsid w:val="0049017D"/>
    <w:rsid w:val="00490C8C"/>
    <w:rsid w:val="00490E33"/>
    <w:rsid w:val="00490F94"/>
    <w:rsid w:val="004911CE"/>
    <w:rsid w:val="00492BC5"/>
    <w:rsid w:val="00493C0D"/>
    <w:rsid w:val="00495035"/>
    <w:rsid w:val="004964F1"/>
    <w:rsid w:val="0049722D"/>
    <w:rsid w:val="004A1574"/>
    <w:rsid w:val="004A16BC"/>
    <w:rsid w:val="004A2B94"/>
    <w:rsid w:val="004A3C18"/>
    <w:rsid w:val="004A4682"/>
    <w:rsid w:val="004A4E8A"/>
    <w:rsid w:val="004B10D1"/>
    <w:rsid w:val="004B37D0"/>
    <w:rsid w:val="004B5EF8"/>
    <w:rsid w:val="004B6A26"/>
    <w:rsid w:val="004B6F6A"/>
    <w:rsid w:val="004B7AA6"/>
    <w:rsid w:val="004B7C0C"/>
    <w:rsid w:val="004C231F"/>
    <w:rsid w:val="004C34C5"/>
    <w:rsid w:val="004C3898"/>
    <w:rsid w:val="004C41B2"/>
    <w:rsid w:val="004C7AF8"/>
    <w:rsid w:val="004D1082"/>
    <w:rsid w:val="004D1BC2"/>
    <w:rsid w:val="004D2534"/>
    <w:rsid w:val="004D36B1"/>
    <w:rsid w:val="004D36CD"/>
    <w:rsid w:val="004D4984"/>
    <w:rsid w:val="004D7EBD"/>
    <w:rsid w:val="004E2680"/>
    <w:rsid w:val="004E28F9"/>
    <w:rsid w:val="004E3658"/>
    <w:rsid w:val="004E440F"/>
    <w:rsid w:val="004E462E"/>
    <w:rsid w:val="004E52AA"/>
    <w:rsid w:val="004E56DC"/>
    <w:rsid w:val="004E7431"/>
    <w:rsid w:val="004E76F4"/>
    <w:rsid w:val="004E7B84"/>
    <w:rsid w:val="004F0133"/>
    <w:rsid w:val="004F0B4E"/>
    <w:rsid w:val="004F0B6C"/>
    <w:rsid w:val="004F2078"/>
    <w:rsid w:val="004F2700"/>
    <w:rsid w:val="004F4CDC"/>
    <w:rsid w:val="004F4DA3"/>
    <w:rsid w:val="004F6DB8"/>
    <w:rsid w:val="00501481"/>
    <w:rsid w:val="00506557"/>
    <w:rsid w:val="0050677A"/>
    <w:rsid w:val="00506FE1"/>
    <w:rsid w:val="0050701E"/>
    <w:rsid w:val="00507125"/>
    <w:rsid w:val="005108D8"/>
    <w:rsid w:val="00510DF0"/>
    <w:rsid w:val="00511622"/>
    <w:rsid w:val="005116F9"/>
    <w:rsid w:val="005153A7"/>
    <w:rsid w:val="005219CF"/>
    <w:rsid w:val="00522BB6"/>
    <w:rsid w:val="00526A2E"/>
    <w:rsid w:val="00527B30"/>
    <w:rsid w:val="005312FF"/>
    <w:rsid w:val="00532DBF"/>
    <w:rsid w:val="00533967"/>
    <w:rsid w:val="005339F9"/>
    <w:rsid w:val="0053445F"/>
    <w:rsid w:val="00534B59"/>
    <w:rsid w:val="00535023"/>
    <w:rsid w:val="00536759"/>
    <w:rsid w:val="00537C62"/>
    <w:rsid w:val="00540440"/>
    <w:rsid w:val="0054418D"/>
    <w:rsid w:val="0054678C"/>
    <w:rsid w:val="00546970"/>
    <w:rsid w:val="00550B9F"/>
    <w:rsid w:val="00550E41"/>
    <w:rsid w:val="00551D96"/>
    <w:rsid w:val="00552509"/>
    <w:rsid w:val="00554408"/>
    <w:rsid w:val="00554C93"/>
    <w:rsid w:val="00554E19"/>
    <w:rsid w:val="0056092C"/>
    <w:rsid w:val="00560A75"/>
    <w:rsid w:val="00560C19"/>
    <w:rsid w:val="00560F2E"/>
    <w:rsid w:val="0056121F"/>
    <w:rsid w:val="005637ED"/>
    <w:rsid w:val="00564E76"/>
    <w:rsid w:val="0056559C"/>
    <w:rsid w:val="00567064"/>
    <w:rsid w:val="005672FB"/>
    <w:rsid w:val="0056782F"/>
    <w:rsid w:val="00571CFA"/>
    <w:rsid w:val="00572505"/>
    <w:rsid w:val="00572A07"/>
    <w:rsid w:val="00574900"/>
    <w:rsid w:val="00575B91"/>
    <w:rsid w:val="00575C35"/>
    <w:rsid w:val="005800A5"/>
    <w:rsid w:val="005802FB"/>
    <w:rsid w:val="00582809"/>
    <w:rsid w:val="00584AC9"/>
    <w:rsid w:val="005861F4"/>
    <w:rsid w:val="0058798C"/>
    <w:rsid w:val="005900FA"/>
    <w:rsid w:val="005913E3"/>
    <w:rsid w:val="00593473"/>
    <w:rsid w:val="005935A4"/>
    <w:rsid w:val="005948C2"/>
    <w:rsid w:val="00595DCA"/>
    <w:rsid w:val="00597452"/>
    <w:rsid w:val="0059779B"/>
    <w:rsid w:val="005A043F"/>
    <w:rsid w:val="005A209A"/>
    <w:rsid w:val="005A2BAD"/>
    <w:rsid w:val="005A409C"/>
    <w:rsid w:val="005A4CFC"/>
    <w:rsid w:val="005A662D"/>
    <w:rsid w:val="005B10F4"/>
    <w:rsid w:val="005B1250"/>
    <w:rsid w:val="005B1409"/>
    <w:rsid w:val="005B1CE7"/>
    <w:rsid w:val="005B1DA9"/>
    <w:rsid w:val="005B237F"/>
    <w:rsid w:val="005B35D7"/>
    <w:rsid w:val="005B392A"/>
    <w:rsid w:val="005B3AA3"/>
    <w:rsid w:val="005B6F83"/>
    <w:rsid w:val="005B7443"/>
    <w:rsid w:val="005C0C7A"/>
    <w:rsid w:val="005C1355"/>
    <w:rsid w:val="005C24B1"/>
    <w:rsid w:val="005C342D"/>
    <w:rsid w:val="005C74FB"/>
    <w:rsid w:val="005D1602"/>
    <w:rsid w:val="005D77FF"/>
    <w:rsid w:val="005D7D5A"/>
    <w:rsid w:val="005E385F"/>
    <w:rsid w:val="005E5B81"/>
    <w:rsid w:val="005E720F"/>
    <w:rsid w:val="005F2CB1"/>
    <w:rsid w:val="005F3025"/>
    <w:rsid w:val="005F3AA3"/>
    <w:rsid w:val="005F618C"/>
    <w:rsid w:val="005F62CA"/>
    <w:rsid w:val="005F6A6F"/>
    <w:rsid w:val="005F70BD"/>
    <w:rsid w:val="006008C4"/>
    <w:rsid w:val="00601B51"/>
    <w:rsid w:val="0060283C"/>
    <w:rsid w:val="00602FA2"/>
    <w:rsid w:val="0060428A"/>
    <w:rsid w:val="00604F14"/>
    <w:rsid w:val="00605357"/>
    <w:rsid w:val="00607566"/>
    <w:rsid w:val="0060777F"/>
    <w:rsid w:val="0060793C"/>
    <w:rsid w:val="00611462"/>
    <w:rsid w:val="00611B83"/>
    <w:rsid w:val="00612DB2"/>
    <w:rsid w:val="00613257"/>
    <w:rsid w:val="00614FA1"/>
    <w:rsid w:val="00615C9A"/>
    <w:rsid w:val="00616584"/>
    <w:rsid w:val="00620A71"/>
    <w:rsid w:val="00620D80"/>
    <w:rsid w:val="006212DE"/>
    <w:rsid w:val="00622C14"/>
    <w:rsid w:val="006234A6"/>
    <w:rsid w:val="00623CF9"/>
    <w:rsid w:val="00630001"/>
    <w:rsid w:val="006311B3"/>
    <w:rsid w:val="00631E8C"/>
    <w:rsid w:val="0063284C"/>
    <w:rsid w:val="006333DB"/>
    <w:rsid w:val="00634A88"/>
    <w:rsid w:val="006361EE"/>
    <w:rsid w:val="00636398"/>
    <w:rsid w:val="00636666"/>
    <w:rsid w:val="006368D3"/>
    <w:rsid w:val="00636B25"/>
    <w:rsid w:val="00636D94"/>
    <w:rsid w:val="006377EC"/>
    <w:rsid w:val="006401D0"/>
    <w:rsid w:val="0064151F"/>
    <w:rsid w:val="00641533"/>
    <w:rsid w:val="0064208D"/>
    <w:rsid w:val="006423AB"/>
    <w:rsid w:val="00643475"/>
    <w:rsid w:val="0064396A"/>
    <w:rsid w:val="0064624E"/>
    <w:rsid w:val="00647EB9"/>
    <w:rsid w:val="00650AB9"/>
    <w:rsid w:val="00650F4E"/>
    <w:rsid w:val="00652AD2"/>
    <w:rsid w:val="00655733"/>
    <w:rsid w:val="00655ACD"/>
    <w:rsid w:val="00656A92"/>
    <w:rsid w:val="00656DDE"/>
    <w:rsid w:val="00657B2D"/>
    <w:rsid w:val="0066011D"/>
    <w:rsid w:val="006607C0"/>
    <w:rsid w:val="006613A6"/>
    <w:rsid w:val="006627A2"/>
    <w:rsid w:val="00662FE1"/>
    <w:rsid w:val="006634E6"/>
    <w:rsid w:val="006655EE"/>
    <w:rsid w:val="006669F1"/>
    <w:rsid w:val="0066739B"/>
    <w:rsid w:val="00667EE7"/>
    <w:rsid w:val="006704B1"/>
    <w:rsid w:val="00670922"/>
    <w:rsid w:val="00670BE1"/>
    <w:rsid w:val="00670EDC"/>
    <w:rsid w:val="0067218F"/>
    <w:rsid w:val="006741F2"/>
    <w:rsid w:val="00674CC3"/>
    <w:rsid w:val="00675C72"/>
    <w:rsid w:val="006771F9"/>
    <w:rsid w:val="006776D7"/>
    <w:rsid w:val="00681003"/>
    <w:rsid w:val="00681578"/>
    <w:rsid w:val="006817C9"/>
    <w:rsid w:val="00681962"/>
    <w:rsid w:val="006819BC"/>
    <w:rsid w:val="00681BA2"/>
    <w:rsid w:val="00682165"/>
    <w:rsid w:val="00683ECE"/>
    <w:rsid w:val="0068773E"/>
    <w:rsid w:val="0069099D"/>
    <w:rsid w:val="00695FC2"/>
    <w:rsid w:val="00696949"/>
    <w:rsid w:val="00697052"/>
    <w:rsid w:val="006A46FB"/>
    <w:rsid w:val="006A5E28"/>
    <w:rsid w:val="006A697B"/>
    <w:rsid w:val="006A6CD2"/>
    <w:rsid w:val="006A7AFF"/>
    <w:rsid w:val="006A7FF6"/>
    <w:rsid w:val="006B1816"/>
    <w:rsid w:val="006B2099"/>
    <w:rsid w:val="006B2C8C"/>
    <w:rsid w:val="006B3B64"/>
    <w:rsid w:val="006B3E48"/>
    <w:rsid w:val="006B50CF"/>
    <w:rsid w:val="006B55E4"/>
    <w:rsid w:val="006B5A61"/>
    <w:rsid w:val="006B5F34"/>
    <w:rsid w:val="006B7826"/>
    <w:rsid w:val="006B7919"/>
    <w:rsid w:val="006C03B8"/>
    <w:rsid w:val="006C321C"/>
    <w:rsid w:val="006C5E6E"/>
    <w:rsid w:val="006C5EC9"/>
    <w:rsid w:val="006C6059"/>
    <w:rsid w:val="006C7522"/>
    <w:rsid w:val="006C7744"/>
    <w:rsid w:val="006D0EFF"/>
    <w:rsid w:val="006D3EAC"/>
    <w:rsid w:val="006D485C"/>
    <w:rsid w:val="006D6E8A"/>
    <w:rsid w:val="006D6F08"/>
    <w:rsid w:val="006D734E"/>
    <w:rsid w:val="006D7F37"/>
    <w:rsid w:val="006E062C"/>
    <w:rsid w:val="006E1616"/>
    <w:rsid w:val="006E1C82"/>
    <w:rsid w:val="006E28B7"/>
    <w:rsid w:val="006E2A9B"/>
    <w:rsid w:val="006E3310"/>
    <w:rsid w:val="006E374F"/>
    <w:rsid w:val="006E4E39"/>
    <w:rsid w:val="006E565E"/>
    <w:rsid w:val="006E673D"/>
    <w:rsid w:val="006E7D3B"/>
    <w:rsid w:val="006F1B70"/>
    <w:rsid w:val="006F341D"/>
    <w:rsid w:val="006F3CDE"/>
    <w:rsid w:val="006F402F"/>
    <w:rsid w:val="006F4CEF"/>
    <w:rsid w:val="006F581A"/>
    <w:rsid w:val="006F58D4"/>
    <w:rsid w:val="006F6582"/>
    <w:rsid w:val="006F7588"/>
    <w:rsid w:val="0070006F"/>
    <w:rsid w:val="0070346E"/>
    <w:rsid w:val="00704EDB"/>
    <w:rsid w:val="00706101"/>
    <w:rsid w:val="00706EB4"/>
    <w:rsid w:val="00707072"/>
    <w:rsid w:val="00707D61"/>
    <w:rsid w:val="00710A97"/>
    <w:rsid w:val="0071155A"/>
    <w:rsid w:val="00712287"/>
    <w:rsid w:val="00712772"/>
    <w:rsid w:val="00713AB6"/>
    <w:rsid w:val="007146C6"/>
    <w:rsid w:val="007148D3"/>
    <w:rsid w:val="00715B9A"/>
    <w:rsid w:val="007201BE"/>
    <w:rsid w:val="00721B32"/>
    <w:rsid w:val="007250F7"/>
    <w:rsid w:val="007257D0"/>
    <w:rsid w:val="00726EA6"/>
    <w:rsid w:val="00727097"/>
    <w:rsid w:val="00727208"/>
    <w:rsid w:val="00727470"/>
    <w:rsid w:val="00727680"/>
    <w:rsid w:val="0073018C"/>
    <w:rsid w:val="00731E7A"/>
    <w:rsid w:val="0073253F"/>
    <w:rsid w:val="0073429B"/>
    <w:rsid w:val="007348B1"/>
    <w:rsid w:val="007348E3"/>
    <w:rsid w:val="007362A6"/>
    <w:rsid w:val="00736D7D"/>
    <w:rsid w:val="00740A2E"/>
    <w:rsid w:val="00740E58"/>
    <w:rsid w:val="00741AB1"/>
    <w:rsid w:val="00742BEE"/>
    <w:rsid w:val="007445A0"/>
    <w:rsid w:val="0074524B"/>
    <w:rsid w:val="007453AF"/>
    <w:rsid w:val="0074730E"/>
    <w:rsid w:val="00747D8B"/>
    <w:rsid w:val="00751228"/>
    <w:rsid w:val="00756868"/>
    <w:rsid w:val="007571E1"/>
    <w:rsid w:val="00757EBA"/>
    <w:rsid w:val="007604B2"/>
    <w:rsid w:val="00760949"/>
    <w:rsid w:val="00761855"/>
    <w:rsid w:val="0076202D"/>
    <w:rsid w:val="0076285F"/>
    <w:rsid w:val="007629F5"/>
    <w:rsid w:val="00763787"/>
    <w:rsid w:val="00765281"/>
    <w:rsid w:val="00766BAD"/>
    <w:rsid w:val="00766C83"/>
    <w:rsid w:val="0077079E"/>
    <w:rsid w:val="00770A7B"/>
    <w:rsid w:val="007729A2"/>
    <w:rsid w:val="00773C28"/>
    <w:rsid w:val="007750CE"/>
    <w:rsid w:val="007755F2"/>
    <w:rsid w:val="00776971"/>
    <w:rsid w:val="00780A80"/>
    <w:rsid w:val="0078177E"/>
    <w:rsid w:val="0078304C"/>
    <w:rsid w:val="00783673"/>
    <w:rsid w:val="00783E07"/>
    <w:rsid w:val="00784020"/>
    <w:rsid w:val="00785490"/>
    <w:rsid w:val="0078620E"/>
    <w:rsid w:val="00786C5C"/>
    <w:rsid w:val="0079017B"/>
    <w:rsid w:val="007917E2"/>
    <w:rsid w:val="007925EA"/>
    <w:rsid w:val="007928B9"/>
    <w:rsid w:val="00792EA0"/>
    <w:rsid w:val="00793CD8"/>
    <w:rsid w:val="00794552"/>
    <w:rsid w:val="00795C92"/>
    <w:rsid w:val="00796231"/>
    <w:rsid w:val="00797173"/>
    <w:rsid w:val="007A1CB3"/>
    <w:rsid w:val="007A306F"/>
    <w:rsid w:val="007A3BB7"/>
    <w:rsid w:val="007A43A6"/>
    <w:rsid w:val="007A44B6"/>
    <w:rsid w:val="007A58A6"/>
    <w:rsid w:val="007A662C"/>
    <w:rsid w:val="007A709A"/>
    <w:rsid w:val="007B1D25"/>
    <w:rsid w:val="007B23C8"/>
    <w:rsid w:val="007B3459"/>
    <w:rsid w:val="007B3D2D"/>
    <w:rsid w:val="007B47BD"/>
    <w:rsid w:val="007B50AE"/>
    <w:rsid w:val="007B51DF"/>
    <w:rsid w:val="007B5B40"/>
    <w:rsid w:val="007B70D7"/>
    <w:rsid w:val="007B7253"/>
    <w:rsid w:val="007C05DD"/>
    <w:rsid w:val="007C0FB1"/>
    <w:rsid w:val="007C2415"/>
    <w:rsid w:val="007C3D18"/>
    <w:rsid w:val="007C4D63"/>
    <w:rsid w:val="007C584C"/>
    <w:rsid w:val="007C60BF"/>
    <w:rsid w:val="007C6A07"/>
    <w:rsid w:val="007C75A1"/>
    <w:rsid w:val="007C77A5"/>
    <w:rsid w:val="007D04E5"/>
    <w:rsid w:val="007D23EF"/>
    <w:rsid w:val="007D5901"/>
    <w:rsid w:val="007D7526"/>
    <w:rsid w:val="007D7752"/>
    <w:rsid w:val="007E1BBF"/>
    <w:rsid w:val="007E2D13"/>
    <w:rsid w:val="007E438E"/>
    <w:rsid w:val="007E4610"/>
    <w:rsid w:val="007E4715"/>
    <w:rsid w:val="007E505B"/>
    <w:rsid w:val="007E7091"/>
    <w:rsid w:val="007F010E"/>
    <w:rsid w:val="007F1F42"/>
    <w:rsid w:val="007F628D"/>
    <w:rsid w:val="007F657D"/>
    <w:rsid w:val="00800A5C"/>
    <w:rsid w:val="00801904"/>
    <w:rsid w:val="0080205F"/>
    <w:rsid w:val="00802764"/>
    <w:rsid w:val="00803FAE"/>
    <w:rsid w:val="008051E8"/>
    <w:rsid w:val="0080605F"/>
    <w:rsid w:val="00807786"/>
    <w:rsid w:val="00810E6C"/>
    <w:rsid w:val="00811FCB"/>
    <w:rsid w:val="008127D2"/>
    <w:rsid w:val="008149CB"/>
    <w:rsid w:val="008158D6"/>
    <w:rsid w:val="00816948"/>
    <w:rsid w:val="00817196"/>
    <w:rsid w:val="00822ADF"/>
    <w:rsid w:val="008235DB"/>
    <w:rsid w:val="008239F8"/>
    <w:rsid w:val="008249B2"/>
    <w:rsid w:val="00824AB4"/>
    <w:rsid w:val="00825C42"/>
    <w:rsid w:val="00825D25"/>
    <w:rsid w:val="00827898"/>
    <w:rsid w:val="00827D6F"/>
    <w:rsid w:val="00831E0A"/>
    <w:rsid w:val="00833516"/>
    <w:rsid w:val="00836367"/>
    <w:rsid w:val="008376AC"/>
    <w:rsid w:val="008444E8"/>
    <w:rsid w:val="00844E80"/>
    <w:rsid w:val="008465BB"/>
    <w:rsid w:val="00846FE7"/>
    <w:rsid w:val="008516EB"/>
    <w:rsid w:val="0085444E"/>
    <w:rsid w:val="00856911"/>
    <w:rsid w:val="00857E19"/>
    <w:rsid w:val="00861F0B"/>
    <w:rsid w:val="008677FD"/>
    <w:rsid w:val="008706D4"/>
    <w:rsid w:val="00870F8A"/>
    <w:rsid w:val="008718EA"/>
    <w:rsid w:val="008719A4"/>
    <w:rsid w:val="00871D23"/>
    <w:rsid w:val="00874312"/>
    <w:rsid w:val="0087437C"/>
    <w:rsid w:val="00874DF1"/>
    <w:rsid w:val="00875CD7"/>
    <w:rsid w:val="00876889"/>
    <w:rsid w:val="00876B4D"/>
    <w:rsid w:val="00876C29"/>
    <w:rsid w:val="00877F18"/>
    <w:rsid w:val="008802E8"/>
    <w:rsid w:val="0088225C"/>
    <w:rsid w:val="00883FB1"/>
    <w:rsid w:val="00885874"/>
    <w:rsid w:val="00893E2D"/>
    <w:rsid w:val="008941E3"/>
    <w:rsid w:val="00894A88"/>
    <w:rsid w:val="00894EFD"/>
    <w:rsid w:val="00895386"/>
    <w:rsid w:val="00895FE7"/>
    <w:rsid w:val="008A19D7"/>
    <w:rsid w:val="008A1E6D"/>
    <w:rsid w:val="008A21FF"/>
    <w:rsid w:val="008A2CE2"/>
    <w:rsid w:val="008A30AC"/>
    <w:rsid w:val="008A3B4A"/>
    <w:rsid w:val="008A3C45"/>
    <w:rsid w:val="008A44B8"/>
    <w:rsid w:val="008A4AE6"/>
    <w:rsid w:val="008A51A8"/>
    <w:rsid w:val="008A54C7"/>
    <w:rsid w:val="008A644C"/>
    <w:rsid w:val="008A6F06"/>
    <w:rsid w:val="008A708C"/>
    <w:rsid w:val="008A77D8"/>
    <w:rsid w:val="008B0483"/>
    <w:rsid w:val="008B120C"/>
    <w:rsid w:val="008B1BD6"/>
    <w:rsid w:val="008B414D"/>
    <w:rsid w:val="008B51A0"/>
    <w:rsid w:val="008B592A"/>
    <w:rsid w:val="008B7B5C"/>
    <w:rsid w:val="008C0C99"/>
    <w:rsid w:val="008C137B"/>
    <w:rsid w:val="008C2017"/>
    <w:rsid w:val="008C2908"/>
    <w:rsid w:val="008C4958"/>
    <w:rsid w:val="008C4BAA"/>
    <w:rsid w:val="008C6AE8"/>
    <w:rsid w:val="008C7573"/>
    <w:rsid w:val="008C7ED9"/>
    <w:rsid w:val="008D00A5"/>
    <w:rsid w:val="008D0C54"/>
    <w:rsid w:val="008D2985"/>
    <w:rsid w:val="008D2CD2"/>
    <w:rsid w:val="008D34F1"/>
    <w:rsid w:val="008D39D8"/>
    <w:rsid w:val="008D5787"/>
    <w:rsid w:val="008D5D36"/>
    <w:rsid w:val="008D5F68"/>
    <w:rsid w:val="008D6D1A"/>
    <w:rsid w:val="008D6F58"/>
    <w:rsid w:val="008E065E"/>
    <w:rsid w:val="008E0927"/>
    <w:rsid w:val="008E0CCF"/>
    <w:rsid w:val="008E1909"/>
    <w:rsid w:val="008E3DA9"/>
    <w:rsid w:val="008E53F0"/>
    <w:rsid w:val="008F08F7"/>
    <w:rsid w:val="008F1C4E"/>
    <w:rsid w:val="008F1EAB"/>
    <w:rsid w:val="008F26DA"/>
    <w:rsid w:val="008F33DC"/>
    <w:rsid w:val="008F477F"/>
    <w:rsid w:val="008F48F3"/>
    <w:rsid w:val="008F50E0"/>
    <w:rsid w:val="008F64A7"/>
    <w:rsid w:val="008F661C"/>
    <w:rsid w:val="00902350"/>
    <w:rsid w:val="0090325C"/>
    <w:rsid w:val="0090336B"/>
    <w:rsid w:val="00903B8E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02B2"/>
    <w:rsid w:val="009309AB"/>
    <w:rsid w:val="00931BD9"/>
    <w:rsid w:val="0093354D"/>
    <w:rsid w:val="00934AAC"/>
    <w:rsid w:val="00935A89"/>
    <w:rsid w:val="009368F3"/>
    <w:rsid w:val="00937B73"/>
    <w:rsid w:val="00940DE9"/>
    <w:rsid w:val="00941636"/>
    <w:rsid w:val="00942CA7"/>
    <w:rsid w:val="00943666"/>
    <w:rsid w:val="00943742"/>
    <w:rsid w:val="00943DE2"/>
    <w:rsid w:val="0094445C"/>
    <w:rsid w:val="009457D8"/>
    <w:rsid w:val="00945C05"/>
    <w:rsid w:val="009466F2"/>
    <w:rsid w:val="00946945"/>
    <w:rsid w:val="00946AE0"/>
    <w:rsid w:val="00947713"/>
    <w:rsid w:val="00947773"/>
    <w:rsid w:val="00950DE7"/>
    <w:rsid w:val="00950E9D"/>
    <w:rsid w:val="00953920"/>
    <w:rsid w:val="00953D47"/>
    <w:rsid w:val="0095681E"/>
    <w:rsid w:val="009572D4"/>
    <w:rsid w:val="009605FD"/>
    <w:rsid w:val="00960A42"/>
    <w:rsid w:val="00960F0E"/>
    <w:rsid w:val="009610C1"/>
    <w:rsid w:val="00961183"/>
    <w:rsid w:val="0096168B"/>
    <w:rsid w:val="00961921"/>
    <w:rsid w:val="00962054"/>
    <w:rsid w:val="009635D2"/>
    <w:rsid w:val="0096430A"/>
    <w:rsid w:val="0096554B"/>
    <w:rsid w:val="0096584A"/>
    <w:rsid w:val="009674DF"/>
    <w:rsid w:val="00970749"/>
    <w:rsid w:val="00971F08"/>
    <w:rsid w:val="0097269B"/>
    <w:rsid w:val="009740F8"/>
    <w:rsid w:val="0097549B"/>
    <w:rsid w:val="0097603D"/>
    <w:rsid w:val="0097644B"/>
    <w:rsid w:val="00976949"/>
    <w:rsid w:val="00976D1B"/>
    <w:rsid w:val="00977EE4"/>
    <w:rsid w:val="00980477"/>
    <w:rsid w:val="00981A73"/>
    <w:rsid w:val="00983411"/>
    <w:rsid w:val="0098519D"/>
    <w:rsid w:val="00985253"/>
    <w:rsid w:val="009853B3"/>
    <w:rsid w:val="009878B6"/>
    <w:rsid w:val="00990630"/>
    <w:rsid w:val="00990D06"/>
    <w:rsid w:val="00991761"/>
    <w:rsid w:val="00993376"/>
    <w:rsid w:val="009947B6"/>
    <w:rsid w:val="00994DCA"/>
    <w:rsid w:val="009960EC"/>
    <w:rsid w:val="00996A6E"/>
    <w:rsid w:val="009970DD"/>
    <w:rsid w:val="00997F60"/>
    <w:rsid w:val="009A0FBA"/>
    <w:rsid w:val="009A1601"/>
    <w:rsid w:val="009A2031"/>
    <w:rsid w:val="009A3BB6"/>
    <w:rsid w:val="009A462D"/>
    <w:rsid w:val="009A5CBA"/>
    <w:rsid w:val="009A5D7F"/>
    <w:rsid w:val="009A5EAB"/>
    <w:rsid w:val="009A7BF9"/>
    <w:rsid w:val="009A7D6D"/>
    <w:rsid w:val="009B0B79"/>
    <w:rsid w:val="009B1F30"/>
    <w:rsid w:val="009B2E53"/>
    <w:rsid w:val="009B356E"/>
    <w:rsid w:val="009B3AC2"/>
    <w:rsid w:val="009B4DF4"/>
    <w:rsid w:val="009B4EE7"/>
    <w:rsid w:val="009B524E"/>
    <w:rsid w:val="009B564E"/>
    <w:rsid w:val="009B670C"/>
    <w:rsid w:val="009B7E87"/>
    <w:rsid w:val="009C0169"/>
    <w:rsid w:val="009C0647"/>
    <w:rsid w:val="009C403E"/>
    <w:rsid w:val="009C6870"/>
    <w:rsid w:val="009C6EBC"/>
    <w:rsid w:val="009D2282"/>
    <w:rsid w:val="009D2C71"/>
    <w:rsid w:val="009D4FF0"/>
    <w:rsid w:val="009D51F1"/>
    <w:rsid w:val="009D554A"/>
    <w:rsid w:val="009D703C"/>
    <w:rsid w:val="009D710D"/>
    <w:rsid w:val="009D718F"/>
    <w:rsid w:val="009D783A"/>
    <w:rsid w:val="009E068F"/>
    <w:rsid w:val="009E14E0"/>
    <w:rsid w:val="009E35DB"/>
    <w:rsid w:val="009E47A3"/>
    <w:rsid w:val="009E51E6"/>
    <w:rsid w:val="009F08F3"/>
    <w:rsid w:val="009F344F"/>
    <w:rsid w:val="009F5CB0"/>
    <w:rsid w:val="009F617C"/>
    <w:rsid w:val="00A00226"/>
    <w:rsid w:val="00A031D8"/>
    <w:rsid w:val="00A048A8"/>
    <w:rsid w:val="00A04F49"/>
    <w:rsid w:val="00A05ED5"/>
    <w:rsid w:val="00A105D3"/>
    <w:rsid w:val="00A13E54"/>
    <w:rsid w:val="00A14871"/>
    <w:rsid w:val="00A15C2D"/>
    <w:rsid w:val="00A17F63"/>
    <w:rsid w:val="00A2193B"/>
    <w:rsid w:val="00A231D0"/>
    <w:rsid w:val="00A2351A"/>
    <w:rsid w:val="00A24767"/>
    <w:rsid w:val="00A264A9"/>
    <w:rsid w:val="00A26DCF"/>
    <w:rsid w:val="00A27785"/>
    <w:rsid w:val="00A30187"/>
    <w:rsid w:val="00A32946"/>
    <w:rsid w:val="00A3448A"/>
    <w:rsid w:val="00A34B6D"/>
    <w:rsid w:val="00A36297"/>
    <w:rsid w:val="00A367DB"/>
    <w:rsid w:val="00A36EBF"/>
    <w:rsid w:val="00A40AD6"/>
    <w:rsid w:val="00A413F5"/>
    <w:rsid w:val="00A41E2B"/>
    <w:rsid w:val="00A42E36"/>
    <w:rsid w:val="00A447CE"/>
    <w:rsid w:val="00A45B74"/>
    <w:rsid w:val="00A52E1D"/>
    <w:rsid w:val="00A608FB"/>
    <w:rsid w:val="00A61499"/>
    <w:rsid w:val="00A61737"/>
    <w:rsid w:val="00A62A77"/>
    <w:rsid w:val="00A63483"/>
    <w:rsid w:val="00A642C7"/>
    <w:rsid w:val="00A657D7"/>
    <w:rsid w:val="00A660AC"/>
    <w:rsid w:val="00A67E6C"/>
    <w:rsid w:val="00A716CC"/>
    <w:rsid w:val="00A71B99"/>
    <w:rsid w:val="00A739D0"/>
    <w:rsid w:val="00A73E30"/>
    <w:rsid w:val="00A747A8"/>
    <w:rsid w:val="00A761D4"/>
    <w:rsid w:val="00A77EC4"/>
    <w:rsid w:val="00A80391"/>
    <w:rsid w:val="00A81F94"/>
    <w:rsid w:val="00A8252A"/>
    <w:rsid w:val="00A82813"/>
    <w:rsid w:val="00A85767"/>
    <w:rsid w:val="00A85BE9"/>
    <w:rsid w:val="00A85DAB"/>
    <w:rsid w:val="00A875EA"/>
    <w:rsid w:val="00A90E0F"/>
    <w:rsid w:val="00A92879"/>
    <w:rsid w:val="00A92FB5"/>
    <w:rsid w:val="00A9442A"/>
    <w:rsid w:val="00A9738A"/>
    <w:rsid w:val="00AA016F"/>
    <w:rsid w:val="00AA1408"/>
    <w:rsid w:val="00AA1ED6"/>
    <w:rsid w:val="00AA2EEF"/>
    <w:rsid w:val="00AA51D6"/>
    <w:rsid w:val="00AB0BC8"/>
    <w:rsid w:val="00AB11CA"/>
    <w:rsid w:val="00AB14D9"/>
    <w:rsid w:val="00AB2BC8"/>
    <w:rsid w:val="00AB36E1"/>
    <w:rsid w:val="00AB4AB8"/>
    <w:rsid w:val="00AB655E"/>
    <w:rsid w:val="00AC007F"/>
    <w:rsid w:val="00AC2ECD"/>
    <w:rsid w:val="00AC3119"/>
    <w:rsid w:val="00AC4842"/>
    <w:rsid w:val="00AC49FB"/>
    <w:rsid w:val="00AC5A10"/>
    <w:rsid w:val="00AC647C"/>
    <w:rsid w:val="00AD0AA3"/>
    <w:rsid w:val="00AD1E94"/>
    <w:rsid w:val="00AD2ED0"/>
    <w:rsid w:val="00AD3F94"/>
    <w:rsid w:val="00AD49CC"/>
    <w:rsid w:val="00AD4A5A"/>
    <w:rsid w:val="00AD5242"/>
    <w:rsid w:val="00AD5F4A"/>
    <w:rsid w:val="00AE1174"/>
    <w:rsid w:val="00AE2334"/>
    <w:rsid w:val="00AE236A"/>
    <w:rsid w:val="00AE27AC"/>
    <w:rsid w:val="00AE27BD"/>
    <w:rsid w:val="00AE37B8"/>
    <w:rsid w:val="00AE40E0"/>
    <w:rsid w:val="00AE4DBA"/>
    <w:rsid w:val="00AE4F07"/>
    <w:rsid w:val="00AE50BB"/>
    <w:rsid w:val="00AE6C10"/>
    <w:rsid w:val="00AF1C37"/>
    <w:rsid w:val="00AF1C5D"/>
    <w:rsid w:val="00AF42D7"/>
    <w:rsid w:val="00AF4807"/>
    <w:rsid w:val="00AF606E"/>
    <w:rsid w:val="00AF64D6"/>
    <w:rsid w:val="00AF78B1"/>
    <w:rsid w:val="00B006FE"/>
    <w:rsid w:val="00B007CB"/>
    <w:rsid w:val="00B00B35"/>
    <w:rsid w:val="00B00EC5"/>
    <w:rsid w:val="00B02AA9"/>
    <w:rsid w:val="00B02FA3"/>
    <w:rsid w:val="00B0323B"/>
    <w:rsid w:val="00B04754"/>
    <w:rsid w:val="00B05084"/>
    <w:rsid w:val="00B07919"/>
    <w:rsid w:val="00B07B10"/>
    <w:rsid w:val="00B14A6A"/>
    <w:rsid w:val="00B157F9"/>
    <w:rsid w:val="00B15AB6"/>
    <w:rsid w:val="00B15B80"/>
    <w:rsid w:val="00B20256"/>
    <w:rsid w:val="00B2085E"/>
    <w:rsid w:val="00B20D09"/>
    <w:rsid w:val="00B249B3"/>
    <w:rsid w:val="00B2757F"/>
    <w:rsid w:val="00B2763F"/>
    <w:rsid w:val="00B27AAC"/>
    <w:rsid w:val="00B30243"/>
    <w:rsid w:val="00B30487"/>
    <w:rsid w:val="00B308FF"/>
    <w:rsid w:val="00B30929"/>
    <w:rsid w:val="00B30E99"/>
    <w:rsid w:val="00B32006"/>
    <w:rsid w:val="00B3269D"/>
    <w:rsid w:val="00B3354B"/>
    <w:rsid w:val="00B34942"/>
    <w:rsid w:val="00B37191"/>
    <w:rsid w:val="00B372AA"/>
    <w:rsid w:val="00B40445"/>
    <w:rsid w:val="00B409E0"/>
    <w:rsid w:val="00B40FE3"/>
    <w:rsid w:val="00B413C4"/>
    <w:rsid w:val="00B41888"/>
    <w:rsid w:val="00B41B00"/>
    <w:rsid w:val="00B43486"/>
    <w:rsid w:val="00B45A52"/>
    <w:rsid w:val="00B46175"/>
    <w:rsid w:val="00B4717E"/>
    <w:rsid w:val="00B47E17"/>
    <w:rsid w:val="00B515AF"/>
    <w:rsid w:val="00B53D23"/>
    <w:rsid w:val="00B548B7"/>
    <w:rsid w:val="00B62C5D"/>
    <w:rsid w:val="00B62D01"/>
    <w:rsid w:val="00B6305E"/>
    <w:rsid w:val="00B64AC6"/>
    <w:rsid w:val="00B657AD"/>
    <w:rsid w:val="00B664C7"/>
    <w:rsid w:val="00B70181"/>
    <w:rsid w:val="00B70ADE"/>
    <w:rsid w:val="00B713D8"/>
    <w:rsid w:val="00B73724"/>
    <w:rsid w:val="00B739F6"/>
    <w:rsid w:val="00B75DC5"/>
    <w:rsid w:val="00B77C37"/>
    <w:rsid w:val="00B803BE"/>
    <w:rsid w:val="00B8057C"/>
    <w:rsid w:val="00B80A5A"/>
    <w:rsid w:val="00B81A6C"/>
    <w:rsid w:val="00B82A67"/>
    <w:rsid w:val="00B83398"/>
    <w:rsid w:val="00B85DE5"/>
    <w:rsid w:val="00B86C24"/>
    <w:rsid w:val="00B90032"/>
    <w:rsid w:val="00B90482"/>
    <w:rsid w:val="00B904B7"/>
    <w:rsid w:val="00B90DF0"/>
    <w:rsid w:val="00B90F73"/>
    <w:rsid w:val="00B93B59"/>
    <w:rsid w:val="00B9406A"/>
    <w:rsid w:val="00B957CB"/>
    <w:rsid w:val="00B97CA6"/>
    <w:rsid w:val="00BA0F10"/>
    <w:rsid w:val="00BA117C"/>
    <w:rsid w:val="00BA120B"/>
    <w:rsid w:val="00BA2280"/>
    <w:rsid w:val="00BA2A08"/>
    <w:rsid w:val="00BA4AD5"/>
    <w:rsid w:val="00BA56D2"/>
    <w:rsid w:val="00BA76E0"/>
    <w:rsid w:val="00BB1738"/>
    <w:rsid w:val="00BB2839"/>
    <w:rsid w:val="00BB2A25"/>
    <w:rsid w:val="00BB34E3"/>
    <w:rsid w:val="00BB51E9"/>
    <w:rsid w:val="00BB73B1"/>
    <w:rsid w:val="00BC0EC9"/>
    <w:rsid w:val="00BC0FDC"/>
    <w:rsid w:val="00BC3053"/>
    <w:rsid w:val="00BC36C3"/>
    <w:rsid w:val="00BC3D55"/>
    <w:rsid w:val="00BC4D2E"/>
    <w:rsid w:val="00BC4EBD"/>
    <w:rsid w:val="00BC7D42"/>
    <w:rsid w:val="00BD12D9"/>
    <w:rsid w:val="00BD48AC"/>
    <w:rsid w:val="00BD5F1A"/>
    <w:rsid w:val="00BE1234"/>
    <w:rsid w:val="00BE179C"/>
    <w:rsid w:val="00BE2FA6"/>
    <w:rsid w:val="00BE333F"/>
    <w:rsid w:val="00BE7406"/>
    <w:rsid w:val="00BE7603"/>
    <w:rsid w:val="00BE7C9D"/>
    <w:rsid w:val="00BF03C7"/>
    <w:rsid w:val="00BF2D41"/>
    <w:rsid w:val="00BF3279"/>
    <w:rsid w:val="00BF4500"/>
    <w:rsid w:val="00BF4A4A"/>
    <w:rsid w:val="00BF74C7"/>
    <w:rsid w:val="00C00F1B"/>
    <w:rsid w:val="00C015F1"/>
    <w:rsid w:val="00C01F33"/>
    <w:rsid w:val="00C02CC6"/>
    <w:rsid w:val="00C03FD4"/>
    <w:rsid w:val="00C040F7"/>
    <w:rsid w:val="00C044AB"/>
    <w:rsid w:val="00C04E42"/>
    <w:rsid w:val="00C05706"/>
    <w:rsid w:val="00C057AF"/>
    <w:rsid w:val="00C07377"/>
    <w:rsid w:val="00C10021"/>
    <w:rsid w:val="00C10478"/>
    <w:rsid w:val="00C12107"/>
    <w:rsid w:val="00C130AD"/>
    <w:rsid w:val="00C14CE2"/>
    <w:rsid w:val="00C14D4B"/>
    <w:rsid w:val="00C154BB"/>
    <w:rsid w:val="00C1575D"/>
    <w:rsid w:val="00C15EC4"/>
    <w:rsid w:val="00C179DA"/>
    <w:rsid w:val="00C21DDE"/>
    <w:rsid w:val="00C23010"/>
    <w:rsid w:val="00C2311D"/>
    <w:rsid w:val="00C23CDD"/>
    <w:rsid w:val="00C26353"/>
    <w:rsid w:val="00C279B5"/>
    <w:rsid w:val="00C27C45"/>
    <w:rsid w:val="00C31B02"/>
    <w:rsid w:val="00C34A89"/>
    <w:rsid w:val="00C35C27"/>
    <w:rsid w:val="00C3639D"/>
    <w:rsid w:val="00C3719D"/>
    <w:rsid w:val="00C37CB2"/>
    <w:rsid w:val="00C40862"/>
    <w:rsid w:val="00C40FCB"/>
    <w:rsid w:val="00C41529"/>
    <w:rsid w:val="00C42137"/>
    <w:rsid w:val="00C4362E"/>
    <w:rsid w:val="00C473A5"/>
    <w:rsid w:val="00C50FA5"/>
    <w:rsid w:val="00C54995"/>
    <w:rsid w:val="00C54D41"/>
    <w:rsid w:val="00C56949"/>
    <w:rsid w:val="00C5787F"/>
    <w:rsid w:val="00C600B1"/>
    <w:rsid w:val="00C604C4"/>
    <w:rsid w:val="00C60783"/>
    <w:rsid w:val="00C60AC7"/>
    <w:rsid w:val="00C62A5B"/>
    <w:rsid w:val="00C64672"/>
    <w:rsid w:val="00C65781"/>
    <w:rsid w:val="00C659A1"/>
    <w:rsid w:val="00C66043"/>
    <w:rsid w:val="00C703EB"/>
    <w:rsid w:val="00C70697"/>
    <w:rsid w:val="00C717CE"/>
    <w:rsid w:val="00C72093"/>
    <w:rsid w:val="00C72851"/>
    <w:rsid w:val="00C72EF4"/>
    <w:rsid w:val="00C744FE"/>
    <w:rsid w:val="00C75D2F"/>
    <w:rsid w:val="00C767BE"/>
    <w:rsid w:val="00C76E3C"/>
    <w:rsid w:val="00C7789E"/>
    <w:rsid w:val="00C80E42"/>
    <w:rsid w:val="00C81568"/>
    <w:rsid w:val="00C8234F"/>
    <w:rsid w:val="00C87015"/>
    <w:rsid w:val="00C87AC2"/>
    <w:rsid w:val="00C87FD4"/>
    <w:rsid w:val="00C9027A"/>
    <w:rsid w:val="00C9068E"/>
    <w:rsid w:val="00C90C96"/>
    <w:rsid w:val="00C92A67"/>
    <w:rsid w:val="00C92B08"/>
    <w:rsid w:val="00C93814"/>
    <w:rsid w:val="00C93C4B"/>
    <w:rsid w:val="00C944AB"/>
    <w:rsid w:val="00C95B40"/>
    <w:rsid w:val="00CA1ED8"/>
    <w:rsid w:val="00CA22CD"/>
    <w:rsid w:val="00CA2D35"/>
    <w:rsid w:val="00CA3824"/>
    <w:rsid w:val="00CA71E0"/>
    <w:rsid w:val="00CA7579"/>
    <w:rsid w:val="00CB01D5"/>
    <w:rsid w:val="00CB045B"/>
    <w:rsid w:val="00CB0BD7"/>
    <w:rsid w:val="00CB1F63"/>
    <w:rsid w:val="00CB3702"/>
    <w:rsid w:val="00CB4AEC"/>
    <w:rsid w:val="00CB6C4B"/>
    <w:rsid w:val="00CB7170"/>
    <w:rsid w:val="00CC0265"/>
    <w:rsid w:val="00CC040E"/>
    <w:rsid w:val="00CC111F"/>
    <w:rsid w:val="00CC2011"/>
    <w:rsid w:val="00CC36BA"/>
    <w:rsid w:val="00CC3EA0"/>
    <w:rsid w:val="00CC52A8"/>
    <w:rsid w:val="00CC5BC3"/>
    <w:rsid w:val="00CC641F"/>
    <w:rsid w:val="00CC6714"/>
    <w:rsid w:val="00CC77B4"/>
    <w:rsid w:val="00CC7B45"/>
    <w:rsid w:val="00CD1188"/>
    <w:rsid w:val="00CD2ED1"/>
    <w:rsid w:val="00CD337B"/>
    <w:rsid w:val="00CD671D"/>
    <w:rsid w:val="00CE0424"/>
    <w:rsid w:val="00CE1D65"/>
    <w:rsid w:val="00CE57CE"/>
    <w:rsid w:val="00CE6FD1"/>
    <w:rsid w:val="00CE7561"/>
    <w:rsid w:val="00CF1354"/>
    <w:rsid w:val="00CF2243"/>
    <w:rsid w:val="00CF3049"/>
    <w:rsid w:val="00CF35B9"/>
    <w:rsid w:val="00CF3A73"/>
    <w:rsid w:val="00CF3B1F"/>
    <w:rsid w:val="00CF3BF6"/>
    <w:rsid w:val="00CF3F39"/>
    <w:rsid w:val="00CF625B"/>
    <w:rsid w:val="00CF687E"/>
    <w:rsid w:val="00CF6FD9"/>
    <w:rsid w:val="00CF72F1"/>
    <w:rsid w:val="00D018F7"/>
    <w:rsid w:val="00D02805"/>
    <w:rsid w:val="00D0346C"/>
    <w:rsid w:val="00D0349B"/>
    <w:rsid w:val="00D03D14"/>
    <w:rsid w:val="00D06A61"/>
    <w:rsid w:val="00D07866"/>
    <w:rsid w:val="00D078AD"/>
    <w:rsid w:val="00D10249"/>
    <w:rsid w:val="00D10DD4"/>
    <w:rsid w:val="00D115C3"/>
    <w:rsid w:val="00D11897"/>
    <w:rsid w:val="00D12E64"/>
    <w:rsid w:val="00D13135"/>
    <w:rsid w:val="00D13DE5"/>
    <w:rsid w:val="00D13E4E"/>
    <w:rsid w:val="00D14554"/>
    <w:rsid w:val="00D15475"/>
    <w:rsid w:val="00D157FD"/>
    <w:rsid w:val="00D15B33"/>
    <w:rsid w:val="00D207A9"/>
    <w:rsid w:val="00D22C92"/>
    <w:rsid w:val="00D239A7"/>
    <w:rsid w:val="00D23F47"/>
    <w:rsid w:val="00D24551"/>
    <w:rsid w:val="00D27BAE"/>
    <w:rsid w:val="00D32DE1"/>
    <w:rsid w:val="00D34019"/>
    <w:rsid w:val="00D34F48"/>
    <w:rsid w:val="00D36E71"/>
    <w:rsid w:val="00D371D1"/>
    <w:rsid w:val="00D37B20"/>
    <w:rsid w:val="00D37D87"/>
    <w:rsid w:val="00D40B33"/>
    <w:rsid w:val="00D4318F"/>
    <w:rsid w:val="00D438BF"/>
    <w:rsid w:val="00D440F8"/>
    <w:rsid w:val="00D4479A"/>
    <w:rsid w:val="00D448EC"/>
    <w:rsid w:val="00D4554E"/>
    <w:rsid w:val="00D47C78"/>
    <w:rsid w:val="00D51C52"/>
    <w:rsid w:val="00D52265"/>
    <w:rsid w:val="00D5418A"/>
    <w:rsid w:val="00D546FF"/>
    <w:rsid w:val="00D55AD5"/>
    <w:rsid w:val="00D56D01"/>
    <w:rsid w:val="00D576CA"/>
    <w:rsid w:val="00D61AF5"/>
    <w:rsid w:val="00D6214F"/>
    <w:rsid w:val="00D63A6A"/>
    <w:rsid w:val="00D652B5"/>
    <w:rsid w:val="00D66155"/>
    <w:rsid w:val="00D66BA4"/>
    <w:rsid w:val="00D708B0"/>
    <w:rsid w:val="00D71032"/>
    <w:rsid w:val="00D71A65"/>
    <w:rsid w:val="00D73DE2"/>
    <w:rsid w:val="00D77B1D"/>
    <w:rsid w:val="00D8021F"/>
    <w:rsid w:val="00D80383"/>
    <w:rsid w:val="00D81BAC"/>
    <w:rsid w:val="00D823C6"/>
    <w:rsid w:val="00D8327F"/>
    <w:rsid w:val="00D8552E"/>
    <w:rsid w:val="00D86CA3"/>
    <w:rsid w:val="00D871CE"/>
    <w:rsid w:val="00D9196D"/>
    <w:rsid w:val="00D92982"/>
    <w:rsid w:val="00D96B1F"/>
    <w:rsid w:val="00D97D7C"/>
    <w:rsid w:val="00DA03CD"/>
    <w:rsid w:val="00DA0586"/>
    <w:rsid w:val="00DA238A"/>
    <w:rsid w:val="00DA305E"/>
    <w:rsid w:val="00DA4B45"/>
    <w:rsid w:val="00DA5417"/>
    <w:rsid w:val="00DA56E8"/>
    <w:rsid w:val="00DA7899"/>
    <w:rsid w:val="00DB0A9F"/>
    <w:rsid w:val="00DB377D"/>
    <w:rsid w:val="00DB4A8D"/>
    <w:rsid w:val="00DB4AC9"/>
    <w:rsid w:val="00DB6367"/>
    <w:rsid w:val="00DC05D5"/>
    <w:rsid w:val="00DC2D36"/>
    <w:rsid w:val="00DC474C"/>
    <w:rsid w:val="00DC53EF"/>
    <w:rsid w:val="00DC5D54"/>
    <w:rsid w:val="00DC6962"/>
    <w:rsid w:val="00DC6B9D"/>
    <w:rsid w:val="00DD2106"/>
    <w:rsid w:val="00DD3ED7"/>
    <w:rsid w:val="00DD4719"/>
    <w:rsid w:val="00DD4A91"/>
    <w:rsid w:val="00DE4E2F"/>
    <w:rsid w:val="00DE5608"/>
    <w:rsid w:val="00DE58D0"/>
    <w:rsid w:val="00DE5A97"/>
    <w:rsid w:val="00DE654F"/>
    <w:rsid w:val="00DF0B6E"/>
    <w:rsid w:val="00DF15E0"/>
    <w:rsid w:val="00DF37A0"/>
    <w:rsid w:val="00DF7857"/>
    <w:rsid w:val="00E0083C"/>
    <w:rsid w:val="00E0775D"/>
    <w:rsid w:val="00E110E7"/>
    <w:rsid w:val="00E11333"/>
    <w:rsid w:val="00E11B20"/>
    <w:rsid w:val="00E13012"/>
    <w:rsid w:val="00E13BC3"/>
    <w:rsid w:val="00E15216"/>
    <w:rsid w:val="00E17FA2"/>
    <w:rsid w:val="00E206FA"/>
    <w:rsid w:val="00E20F32"/>
    <w:rsid w:val="00E21F9F"/>
    <w:rsid w:val="00E22330"/>
    <w:rsid w:val="00E23E6A"/>
    <w:rsid w:val="00E25E6F"/>
    <w:rsid w:val="00E25FF6"/>
    <w:rsid w:val="00E30B43"/>
    <w:rsid w:val="00E30B5A"/>
    <w:rsid w:val="00E3123D"/>
    <w:rsid w:val="00E31461"/>
    <w:rsid w:val="00E31D43"/>
    <w:rsid w:val="00E32608"/>
    <w:rsid w:val="00E34188"/>
    <w:rsid w:val="00E34B6E"/>
    <w:rsid w:val="00E3500E"/>
    <w:rsid w:val="00E35559"/>
    <w:rsid w:val="00E3723A"/>
    <w:rsid w:val="00E37860"/>
    <w:rsid w:val="00E413CB"/>
    <w:rsid w:val="00E446F1"/>
    <w:rsid w:val="00E45655"/>
    <w:rsid w:val="00E45B6C"/>
    <w:rsid w:val="00E46886"/>
    <w:rsid w:val="00E47AEF"/>
    <w:rsid w:val="00E50FF3"/>
    <w:rsid w:val="00E51F85"/>
    <w:rsid w:val="00E53B75"/>
    <w:rsid w:val="00E54E3B"/>
    <w:rsid w:val="00E57565"/>
    <w:rsid w:val="00E606C3"/>
    <w:rsid w:val="00E63838"/>
    <w:rsid w:val="00E63989"/>
    <w:rsid w:val="00E63C00"/>
    <w:rsid w:val="00E64434"/>
    <w:rsid w:val="00E67027"/>
    <w:rsid w:val="00E67C51"/>
    <w:rsid w:val="00E72EFC"/>
    <w:rsid w:val="00E73C15"/>
    <w:rsid w:val="00E73D24"/>
    <w:rsid w:val="00E74671"/>
    <w:rsid w:val="00E74A6E"/>
    <w:rsid w:val="00E758EC"/>
    <w:rsid w:val="00E7731A"/>
    <w:rsid w:val="00E8015C"/>
    <w:rsid w:val="00E8234C"/>
    <w:rsid w:val="00E83AA9"/>
    <w:rsid w:val="00E841E6"/>
    <w:rsid w:val="00E85928"/>
    <w:rsid w:val="00E8687D"/>
    <w:rsid w:val="00E87207"/>
    <w:rsid w:val="00E87822"/>
    <w:rsid w:val="00E90395"/>
    <w:rsid w:val="00E90E49"/>
    <w:rsid w:val="00E917F9"/>
    <w:rsid w:val="00E9291C"/>
    <w:rsid w:val="00E93141"/>
    <w:rsid w:val="00E938CA"/>
    <w:rsid w:val="00E93FFE"/>
    <w:rsid w:val="00E94BC4"/>
    <w:rsid w:val="00E94F8A"/>
    <w:rsid w:val="00E94F9B"/>
    <w:rsid w:val="00E96699"/>
    <w:rsid w:val="00EA1F0A"/>
    <w:rsid w:val="00EA2D14"/>
    <w:rsid w:val="00EA2D21"/>
    <w:rsid w:val="00EA3690"/>
    <w:rsid w:val="00EA37D9"/>
    <w:rsid w:val="00EA4449"/>
    <w:rsid w:val="00EA46F9"/>
    <w:rsid w:val="00EA6F37"/>
    <w:rsid w:val="00EA7A41"/>
    <w:rsid w:val="00EB077B"/>
    <w:rsid w:val="00EB0D7F"/>
    <w:rsid w:val="00EB32AC"/>
    <w:rsid w:val="00EB4EA2"/>
    <w:rsid w:val="00EB5B7E"/>
    <w:rsid w:val="00EB5DC1"/>
    <w:rsid w:val="00EC01C6"/>
    <w:rsid w:val="00EC03CC"/>
    <w:rsid w:val="00EC0F2A"/>
    <w:rsid w:val="00EC0FC1"/>
    <w:rsid w:val="00EC2482"/>
    <w:rsid w:val="00EC24D5"/>
    <w:rsid w:val="00EC27C6"/>
    <w:rsid w:val="00EC3F9E"/>
    <w:rsid w:val="00EC4207"/>
    <w:rsid w:val="00EC5653"/>
    <w:rsid w:val="00EC704A"/>
    <w:rsid w:val="00EC71CE"/>
    <w:rsid w:val="00ED1006"/>
    <w:rsid w:val="00ED2293"/>
    <w:rsid w:val="00ED23AA"/>
    <w:rsid w:val="00ED32BF"/>
    <w:rsid w:val="00ED4750"/>
    <w:rsid w:val="00ED4A02"/>
    <w:rsid w:val="00ED5966"/>
    <w:rsid w:val="00ED5AC7"/>
    <w:rsid w:val="00ED730F"/>
    <w:rsid w:val="00EE0512"/>
    <w:rsid w:val="00EE0CED"/>
    <w:rsid w:val="00EE268F"/>
    <w:rsid w:val="00EE5207"/>
    <w:rsid w:val="00EE553B"/>
    <w:rsid w:val="00EE6C36"/>
    <w:rsid w:val="00EF18FE"/>
    <w:rsid w:val="00EF1CDD"/>
    <w:rsid w:val="00EF2D1D"/>
    <w:rsid w:val="00EF4D56"/>
    <w:rsid w:val="00EF5111"/>
    <w:rsid w:val="00EF5787"/>
    <w:rsid w:val="00EF60D0"/>
    <w:rsid w:val="00EF6152"/>
    <w:rsid w:val="00EF6D02"/>
    <w:rsid w:val="00F04166"/>
    <w:rsid w:val="00F0528D"/>
    <w:rsid w:val="00F062A4"/>
    <w:rsid w:val="00F062FF"/>
    <w:rsid w:val="00F06C67"/>
    <w:rsid w:val="00F06DFD"/>
    <w:rsid w:val="00F071D1"/>
    <w:rsid w:val="00F07533"/>
    <w:rsid w:val="00F10081"/>
    <w:rsid w:val="00F10629"/>
    <w:rsid w:val="00F10AB1"/>
    <w:rsid w:val="00F1148F"/>
    <w:rsid w:val="00F12238"/>
    <w:rsid w:val="00F1514A"/>
    <w:rsid w:val="00F152CA"/>
    <w:rsid w:val="00F158DC"/>
    <w:rsid w:val="00F15C45"/>
    <w:rsid w:val="00F15FA5"/>
    <w:rsid w:val="00F16D2D"/>
    <w:rsid w:val="00F17299"/>
    <w:rsid w:val="00F173A7"/>
    <w:rsid w:val="00F20511"/>
    <w:rsid w:val="00F209B7"/>
    <w:rsid w:val="00F23677"/>
    <w:rsid w:val="00F2376F"/>
    <w:rsid w:val="00F243D8"/>
    <w:rsid w:val="00F27A5C"/>
    <w:rsid w:val="00F3010D"/>
    <w:rsid w:val="00F30828"/>
    <w:rsid w:val="00F313D6"/>
    <w:rsid w:val="00F32BA0"/>
    <w:rsid w:val="00F33EBF"/>
    <w:rsid w:val="00F37579"/>
    <w:rsid w:val="00F4039A"/>
    <w:rsid w:val="00F40F0C"/>
    <w:rsid w:val="00F41F07"/>
    <w:rsid w:val="00F44782"/>
    <w:rsid w:val="00F44D73"/>
    <w:rsid w:val="00F460F1"/>
    <w:rsid w:val="00F4766C"/>
    <w:rsid w:val="00F5060E"/>
    <w:rsid w:val="00F507D1"/>
    <w:rsid w:val="00F519CE"/>
    <w:rsid w:val="00F51ADA"/>
    <w:rsid w:val="00F523F6"/>
    <w:rsid w:val="00F5275A"/>
    <w:rsid w:val="00F546CA"/>
    <w:rsid w:val="00F54C96"/>
    <w:rsid w:val="00F54E35"/>
    <w:rsid w:val="00F60203"/>
    <w:rsid w:val="00F607C5"/>
    <w:rsid w:val="00F60DEA"/>
    <w:rsid w:val="00F61EBF"/>
    <w:rsid w:val="00F629E0"/>
    <w:rsid w:val="00F62BD7"/>
    <w:rsid w:val="00F62ED8"/>
    <w:rsid w:val="00F62FCC"/>
    <w:rsid w:val="00F6302A"/>
    <w:rsid w:val="00F63950"/>
    <w:rsid w:val="00F63D26"/>
    <w:rsid w:val="00F64C2B"/>
    <w:rsid w:val="00F651BE"/>
    <w:rsid w:val="00F67F53"/>
    <w:rsid w:val="00F703BE"/>
    <w:rsid w:val="00F71DCE"/>
    <w:rsid w:val="00F71F69"/>
    <w:rsid w:val="00F72B72"/>
    <w:rsid w:val="00F72E6F"/>
    <w:rsid w:val="00F72E80"/>
    <w:rsid w:val="00F73ABB"/>
    <w:rsid w:val="00F742A6"/>
    <w:rsid w:val="00F74BB9"/>
    <w:rsid w:val="00F75582"/>
    <w:rsid w:val="00F76EFA"/>
    <w:rsid w:val="00F804BE"/>
    <w:rsid w:val="00F817CE"/>
    <w:rsid w:val="00F827DE"/>
    <w:rsid w:val="00F82F9C"/>
    <w:rsid w:val="00F83AB2"/>
    <w:rsid w:val="00F83E96"/>
    <w:rsid w:val="00F84413"/>
    <w:rsid w:val="00F8456C"/>
    <w:rsid w:val="00F859D8"/>
    <w:rsid w:val="00F86347"/>
    <w:rsid w:val="00F868F5"/>
    <w:rsid w:val="00F9056A"/>
    <w:rsid w:val="00F90F8D"/>
    <w:rsid w:val="00F92782"/>
    <w:rsid w:val="00F93AA9"/>
    <w:rsid w:val="00F93C72"/>
    <w:rsid w:val="00F95F5E"/>
    <w:rsid w:val="00F96985"/>
    <w:rsid w:val="00F97838"/>
    <w:rsid w:val="00FA0C39"/>
    <w:rsid w:val="00FA2BB3"/>
    <w:rsid w:val="00FA3724"/>
    <w:rsid w:val="00FA6E29"/>
    <w:rsid w:val="00FB2312"/>
    <w:rsid w:val="00FB4C80"/>
    <w:rsid w:val="00FB6A6A"/>
    <w:rsid w:val="00FB7670"/>
    <w:rsid w:val="00FB78F9"/>
    <w:rsid w:val="00FC0106"/>
    <w:rsid w:val="00FC030B"/>
    <w:rsid w:val="00FC7429"/>
    <w:rsid w:val="00FD07F6"/>
    <w:rsid w:val="00FD1C7A"/>
    <w:rsid w:val="00FD1EC8"/>
    <w:rsid w:val="00FD375C"/>
    <w:rsid w:val="00FD46B2"/>
    <w:rsid w:val="00FD47ED"/>
    <w:rsid w:val="00FD57AE"/>
    <w:rsid w:val="00FD64AE"/>
    <w:rsid w:val="00FD74DB"/>
    <w:rsid w:val="00FD7660"/>
    <w:rsid w:val="00FE0655"/>
    <w:rsid w:val="00FE2365"/>
    <w:rsid w:val="00FE37D7"/>
    <w:rsid w:val="00FE4441"/>
    <w:rsid w:val="00FE4C7B"/>
    <w:rsid w:val="00FE70EE"/>
    <w:rsid w:val="00FE7336"/>
    <w:rsid w:val="00FE787C"/>
    <w:rsid w:val="00FF10E3"/>
    <w:rsid w:val="00FF177B"/>
    <w:rsid w:val="00FF2BA2"/>
    <w:rsid w:val="00FF2FC6"/>
    <w:rsid w:val="00FF45A5"/>
    <w:rsid w:val="00FF5768"/>
    <w:rsid w:val="00FF5C91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77882310-5A38-4A59-9403-BD2104B4E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ink w:val="EQChar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R4_bullets,列表段落1,—ño’i—Ž,¥¡¡¡¡ì¬º¥¹¥È¶ÎÂä,ÁÐ³ö¶ÎÂä,¥ê¥¹¥È¶ÎÂä,1st level - Bullet List Paragraph,Lettre d'introduction,Paragrafo elenco,Normal bullet 2,Bullet list,목록 단락,清單段落1,列表段落11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R4_bullets Char,列表段落1 Char,—ño’i—Ž Char,¥¡¡¡¡ì¬º¥¹¥È¶ÎÂä Char,ÁÐ³ö¶ÎÂä Char,¥ê¥¹¥È¶ÎÂä Char,1st level - Bullet List Paragraph Char,Normal bullet 2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4234DC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locked/>
    <w:rsid w:val="005312FF"/>
    <w:rPr>
      <w:rFonts w:ascii="Arial" w:eastAsiaTheme="minorHAnsi" w:hAnsi="Arial" w:cstheme="minorBidi"/>
      <w:noProof/>
      <w:szCs w:val="22"/>
      <w:lang w:val="en-US" w:eastAsia="en-US"/>
    </w:rPr>
  </w:style>
  <w:style w:type="character" w:customStyle="1" w:styleId="B1Char">
    <w:name w:val="B1 Char"/>
    <w:qFormat/>
    <w:locked/>
    <w:rsid w:val="00B30243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A3B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SimSu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8A3B4A"/>
    <w:rPr>
      <w:rFonts w:ascii="Arial" w:eastAsia="SimSun" w:hAnsi="Arial"/>
      <w:spacing w:val="2"/>
      <w:lang w:val="en-US" w:eastAsia="en-US"/>
    </w:rPr>
  </w:style>
  <w:style w:type="character" w:customStyle="1" w:styleId="apple-converted-space">
    <w:name w:val="apple-converted-space"/>
    <w:basedOn w:val="DefaultParagraphFont"/>
    <w:rsid w:val="00C23CDD"/>
  </w:style>
  <w:style w:type="character" w:styleId="Mention">
    <w:name w:val="Mention"/>
    <w:basedOn w:val="DefaultParagraphFont"/>
    <w:uiPriority w:val="99"/>
    <w:unhideWhenUsed/>
    <w:rsid w:val="00C42137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rsid w:val="00C35C27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NChar">
    <w:name w:val="TAN Char"/>
    <w:link w:val="TAN"/>
    <w:qFormat/>
    <w:rsid w:val="00C35C27"/>
    <w:rPr>
      <w:rFonts w:ascii="Arial" w:eastAsiaTheme="minorHAnsi" w:hAnsi="Arial" w:cstheme="minorBidi"/>
      <w:sz w:val="18"/>
      <w:szCs w:val="22"/>
      <w:lang w:val="x-none" w:eastAsia="x-none"/>
    </w:rPr>
  </w:style>
  <w:style w:type="paragraph" w:styleId="Revision">
    <w:name w:val="Revision"/>
    <w:hidden/>
    <w:uiPriority w:val="99"/>
    <w:semiHidden/>
    <w:rsid w:val="00290D9A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4669</CharactersWithSpaces>
  <SharedDoc>false</SharedDoc>
  <HLinks>
    <vt:vector size="6" baseType="variant">
      <vt:variant>
        <vt:i4>6750227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http://3gpp.org/ftp/tsg_ran/WG4_Radio/TSGR4_104-e/Docs/R4-2214347.zip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Santhan T</cp:lastModifiedBy>
  <cp:revision>2</cp:revision>
  <cp:lastPrinted>2022-09-30T12:06:00Z</cp:lastPrinted>
  <dcterms:created xsi:type="dcterms:W3CDTF">2023-02-17T21:00:00Z</dcterms:created>
  <dcterms:modified xsi:type="dcterms:W3CDTF">2023-02-17T21:00:00Z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