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2FB06" w14:textId="62C0B652" w:rsidR="00DD3208" w:rsidRPr="00CE0424" w:rsidRDefault="00DD3208" w:rsidP="00DD3208">
      <w:pPr>
        <w:pStyle w:val="3GPPHeader"/>
        <w:spacing w:after="60"/>
        <w:rPr>
          <w:sz w:val="32"/>
          <w:szCs w:val="32"/>
          <w:highlight w:val="yellow"/>
        </w:rPr>
      </w:pPr>
      <w:r w:rsidRPr="00CE0424">
        <w:t>3GPP TSG-RAN WG</w:t>
      </w:r>
      <w:r>
        <w:t>4</w:t>
      </w:r>
      <w:r w:rsidRPr="00CE0424">
        <w:t xml:space="preserve"> </w:t>
      </w:r>
      <w:r>
        <w:t xml:space="preserve">Meeting </w:t>
      </w:r>
      <w:r w:rsidRPr="00CE0424">
        <w:t>#</w:t>
      </w:r>
      <w:r>
        <w:t>106</w:t>
      </w:r>
      <w:r w:rsidRPr="00CE0424">
        <w:tab/>
      </w:r>
      <w:r w:rsidR="00082695" w:rsidRPr="00082695">
        <w:rPr>
          <w:sz w:val="32"/>
          <w:szCs w:val="32"/>
        </w:rPr>
        <w:t>R4-2302392</w:t>
      </w:r>
    </w:p>
    <w:p w14:paraId="796500A0" w14:textId="77777777" w:rsidR="00DD3208" w:rsidRPr="00CE0424" w:rsidRDefault="00DD3208" w:rsidP="00DD3208">
      <w:pPr>
        <w:pStyle w:val="3GPPHeader"/>
      </w:pPr>
      <w:r>
        <w:t xml:space="preserve">Athens, Greece, February 27 </w:t>
      </w:r>
      <w:r w:rsidRPr="009740F8">
        <w:t xml:space="preserve">– </w:t>
      </w:r>
      <w:r>
        <w:t xml:space="preserve">March 3, </w:t>
      </w:r>
      <w:r w:rsidRPr="009740F8">
        <w:t>202</w:t>
      </w:r>
      <w:r>
        <w:t>3</w:t>
      </w:r>
    </w:p>
    <w:p w14:paraId="3086AC07" w14:textId="77777777" w:rsidR="00E90E49" w:rsidRPr="00CE0424" w:rsidRDefault="00E90E49" w:rsidP="00357380">
      <w:pPr>
        <w:pStyle w:val="3GPPHeader"/>
      </w:pPr>
    </w:p>
    <w:p w14:paraId="3982483C" w14:textId="6908481C" w:rsidR="00E90E49" w:rsidRPr="00DD3E76" w:rsidRDefault="00E90E49" w:rsidP="00311702">
      <w:pPr>
        <w:pStyle w:val="3GPPHeader"/>
        <w:rPr>
          <w:sz w:val="22"/>
        </w:rPr>
      </w:pPr>
      <w:r w:rsidRPr="00DD3E76">
        <w:rPr>
          <w:sz w:val="22"/>
        </w:rPr>
        <w:t>Agenda Item:</w:t>
      </w:r>
      <w:r w:rsidRPr="00DD3E76">
        <w:rPr>
          <w:sz w:val="22"/>
        </w:rPr>
        <w:tab/>
      </w:r>
      <w:r w:rsidR="00A31107">
        <w:rPr>
          <w:sz w:val="22"/>
        </w:rPr>
        <w:t>9.13.4.2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602DDC8" w:rsidR="00E90E49" w:rsidRPr="00AA2EEF" w:rsidRDefault="003D3C45" w:rsidP="00311702">
      <w:pPr>
        <w:pStyle w:val="3GPPHeader"/>
        <w:rPr>
          <w:sz w:val="22"/>
        </w:rPr>
      </w:pPr>
      <w:r>
        <w:rPr>
          <w:sz w:val="22"/>
        </w:rPr>
        <w:t>Title:</w:t>
      </w:r>
      <w:r w:rsidR="00E90E49" w:rsidRPr="00CE0424">
        <w:rPr>
          <w:sz w:val="22"/>
        </w:rPr>
        <w:tab/>
      </w:r>
      <w:r w:rsidR="00082090" w:rsidRPr="00082090">
        <w:rPr>
          <w:sz w:val="22"/>
        </w:rPr>
        <w:t xml:space="preserve">Discussions on </w:t>
      </w:r>
      <w:r w:rsidR="00457E86">
        <w:rPr>
          <w:sz w:val="22"/>
        </w:rPr>
        <w:t xml:space="preserve">ATG mobility requirements </w:t>
      </w:r>
    </w:p>
    <w:p w14:paraId="025260C1" w14:textId="77777777" w:rsidR="00E90E49" w:rsidRPr="00CE0424" w:rsidRDefault="00E90E49" w:rsidP="00D546FF">
      <w:pPr>
        <w:pStyle w:val="3GPPHeader"/>
        <w:rPr>
          <w:sz w:val="22"/>
        </w:rPr>
      </w:pPr>
      <w:r w:rsidRPr="00AA2EEF">
        <w:rPr>
          <w:sz w:val="22"/>
        </w:rPr>
        <w:t>Document for:</w:t>
      </w:r>
      <w:r w:rsidRPr="00AA2EEF">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72393555" w14:textId="15C747A7" w:rsidR="003B2DAE" w:rsidRPr="007348C3" w:rsidRDefault="001979EF" w:rsidP="004323C8">
      <w:pPr>
        <w:pStyle w:val="BodyText"/>
      </w:pPr>
      <w:r>
        <w:t xml:space="preserve">In this contribution we discuss the open issues of IDLE mode and CONNECTED mode mobility </w:t>
      </w:r>
      <w:r w:rsidR="007C049E">
        <w:t xml:space="preserve">requirements </w:t>
      </w:r>
      <w:r w:rsidR="004742F1">
        <w:t xml:space="preserve">based on the outcome of last meeting which were summarized in </w:t>
      </w:r>
      <w:r w:rsidR="004323C8">
        <w:t xml:space="preserve">[1]. </w:t>
      </w:r>
    </w:p>
    <w:p w14:paraId="60123794" w14:textId="44508DEF" w:rsidR="004000E8" w:rsidRDefault="00230D18" w:rsidP="00CE0424">
      <w:pPr>
        <w:pStyle w:val="Heading1"/>
      </w:pPr>
      <w:bookmarkStart w:id="0" w:name="_Ref178064866"/>
      <w:r>
        <w:t>2</w:t>
      </w:r>
      <w:r>
        <w:tab/>
      </w:r>
      <w:r w:rsidR="004000E8" w:rsidRPr="00CE0424">
        <w:t>Discussion</w:t>
      </w:r>
      <w:bookmarkEnd w:id="0"/>
    </w:p>
    <w:p w14:paraId="4BC66E43" w14:textId="7CD5A25F" w:rsidR="001A7CD0" w:rsidRDefault="001A7CD0" w:rsidP="001A7CD0">
      <w:pPr>
        <w:pStyle w:val="Heading2"/>
      </w:pPr>
      <w:r>
        <w:t>2.1</w:t>
      </w:r>
      <w:r>
        <w:tab/>
      </w:r>
      <w:r w:rsidR="005D2F05">
        <w:t>Mobility in RRC_IDLE/INACTIVE</w:t>
      </w:r>
    </w:p>
    <w:p w14:paraId="5CFF79A1" w14:textId="28317D0F" w:rsidR="00836367" w:rsidRDefault="00836367" w:rsidP="00C92A67">
      <w:pPr>
        <w:rPr>
          <w:u w:val="single"/>
          <w:lang w:val="en-GB" w:eastAsia="ja-JP"/>
        </w:rPr>
      </w:pPr>
    </w:p>
    <w:p w14:paraId="004395BF" w14:textId="77777777" w:rsidR="00CF4A68" w:rsidRDefault="00CF4A68" w:rsidP="00C92A67">
      <w:pPr>
        <w:rPr>
          <w:u w:val="single"/>
          <w:lang w:val="en-GB" w:eastAsia="ja-JP"/>
        </w:rPr>
      </w:pPr>
    </w:p>
    <w:p w14:paraId="6F064F66" w14:textId="77777777" w:rsidR="009C769E" w:rsidRPr="005D552E" w:rsidRDefault="009C769E" w:rsidP="009C769E">
      <w:pPr>
        <w:rPr>
          <w:color w:val="000000" w:themeColor="text1"/>
          <w:lang w:val="en-GB" w:eastAsia="ja-JP"/>
        </w:rPr>
      </w:pPr>
      <w:r w:rsidRPr="005D552E">
        <w:rPr>
          <w:color w:val="000000" w:themeColor="text1"/>
          <w:lang w:val="en-GB" w:eastAsia="ja-JP"/>
        </w:rPr>
        <w:t>Different types of assistance information were discussed in the last meeting and agreements were captured as follows [1]:</w:t>
      </w:r>
    </w:p>
    <w:tbl>
      <w:tblPr>
        <w:tblStyle w:val="TableGrid"/>
        <w:tblW w:w="0" w:type="auto"/>
        <w:tblLook w:val="04A0" w:firstRow="1" w:lastRow="0" w:firstColumn="1" w:lastColumn="0" w:noHBand="0" w:noVBand="1"/>
      </w:tblPr>
      <w:tblGrid>
        <w:gridCol w:w="9629"/>
      </w:tblGrid>
      <w:tr w:rsidR="005D552E" w:rsidRPr="005D552E" w14:paraId="2FF40F77" w14:textId="77777777" w:rsidTr="00F97F31">
        <w:tc>
          <w:tcPr>
            <w:tcW w:w="9629" w:type="dxa"/>
          </w:tcPr>
          <w:p w14:paraId="65BAD9DF" w14:textId="77777777" w:rsidR="005026B0" w:rsidRPr="005D552E" w:rsidRDefault="005026B0" w:rsidP="005026B0">
            <w:pPr>
              <w:rPr>
                <w:b/>
                <w:color w:val="000000" w:themeColor="text1"/>
                <w:sz w:val="20"/>
                <w:szCs w:val="20"/>
                <w:u w:val="single"/>
                <w:lang w:eastAsia="ko-KR"/>
              </w:rPr>
            </w:pPr>
            <w:r w:rsidRPr="005D552E">
              <w:rPr>
                <w:b/>
                <w:color w:val="000000" w:themeColor="text1"/>
                <w:sz w:val="20"/>
                <w:szCs w:val="20"/>
                <w:u w:val="single"/>
                <w:lang w:eastAsia="ko-KR"/>
              </w:rPr>
              <w:t>Issue 2-1-1-3: UE/network assistance information for Cell re-selection</w:t>
            </w:r>
          </w:p>
          <w:p w14:paraId="4C452ED5" w14:textId="77777777" w:rsidR="005026B0" w:rsidRPr="005D552E" w:rsidRDefault="005026B0" w:rsidP="005026B0">
            <w:pPr>
              <w:pStyle w:val="ListParagraph"/>
              <w:numPr>
                <w:ilvl w:val="0"/>
                <w:numId w:val="23"/>
              </w:numPr>
              <w:spacing w:after="120" w:line="240" w:lineRule="auto"/>
              <w:ind w:hanging="357"/>
              <w:rPr>
                <w:rFonts w:eastAsia="SimSun" w:cs="Times New Roman"/>
                <w:color w:val="000000" w:themeColor="text1"/>
                <w:sz w:val="20"/>
                <w:szCs w:val="20"/>
              </w:rPr>
            </w:pPr>
            <w:r w:rsidRPr="005D552E">
              <w:rPr>
                <w:rFonts w:eastAsia="SimSun" w:cs="Times New Roman"/>
                <w:color w:val="000000" w:themeColor="text1"/>
                <w:sz w:val="20"/>
                <w:szCs w:val="20"/>
              </w:rPr>
              <w:t>Option 1: Assistance information comprises at least changes in the UE altitude, flight path and speed, remaining service time for serving cell and side conditions can be FFS. (Ericsson)</w:t>
            </w:r>
          </w:p>
          <w:p w14:paraId="4ED08110" w14:textId="0A086984" w:rsidR="009C769E" w:rsidRPr="005D552E" w:rsidRDefault="005026B0" w:rsidP="005026B0">
            <w:pPr>
              <w:pStyle w:val="ListParagraph"/>
              <w:numPr>
                <w:ilvl w:val="0"/>
                <w:numId w:val="23"/>
              </w:numPr>
              <w:spacing w:after="120" w:line="240" w:lineRule="auto"/>
              <w:ind w:hanging="357"/>
              <w:rPr>
                <w:rFonts w:eastAsia="SimSun" w:cs="Times New Roman"/>
                <w:color w:val="000000" w:themeColor="text1"/>
                <w:sz w:val="20"/>
                <w:szCs w:val="20"/>
              </w:rPr>
            </w:pPr>
            <w:r w:rsidRPr="005D552E">
              <w:rPr>
                <w:rFonts w:eastAsia="SimSun" w:cs="Times New Roman" w:hint="eastAsia"/>
                <w:color w:val="000000" w:themeColor="text1"/>
                <w:sz w:val="20"/>
                <w:szCs w:val="20"/>
              </w:rPr>
              <w:t>Option</w:t>
            </w:r>
            <w:r w:rsidRPr="005D552E">
              <w:rPr>
                <w:rFonts w:eastAsia="SimSun" w:cs="Times New Roman"/>
                <w:color w:val="000000" w:themeColor="text1"/>
                <w:sz w:val="20"/>
                <w:szCs w:val="20"/>
              </w:rPr>
              <w:t xml:space="preserve"> 2: FFS</w:t>
            </w:r>
          </w:p>
        </w:tc>
      </w:tr>
    </w:tbl>
    <w:p w14:paraId="41021B1A" w14:textId="77777777" w:rsidR="009C769E" w:rsidRPr="007C01ED" w:rsidRDefault="009C769E" w:rsidP="009C769E">
      <w:pPr>
        <w:rPr>
          <w:color w:val="FF0000"/>
          <w:lang w:val="en-GB" w:eastAsia="ja-JP"/>
        </w:rPr>
      </w:pPr>
    </w:p>
    <w:p w14:paraId="08D68A3E" w14:textId="77777777" w:rsidR="009C769E" w:rsidRPr="00BA0C70" w:rsidRDefault="009C769E" w:rsidP="009C769E">
      <w:pPr>
        <w:rPr>
          <w:color w:val="000000" w:themeColor="text1"/>
          <w:lang w:val="en-GB" w:eastAsia="ja-JP"/>
        </w:rPr>
      </w:pPr>
      <w:r w:rsidRPr="00BA0C70">
        <w:rPr>
          <w:color w:val="000000" w:themeColor="text1"/>
          <w:lang w:val="en-GB" w:eastAsia="ja-JP"/>
        </w:rPr>
        <w:t xml:space="preserve">It shall be clarified that this assistance information can be two ways: </w:t>
      </w:r>
    </w:p>
    <w:p w14:paraId="29821F2D" w14:textId="77777777" w:rsidR="009C769E" w:rsidRPr="00BA0C70" w:rsidRDefault="009C769E" w:rsidP="009C769E">
      <w:pPr>
        <w:pStyle w:val="ListParagraph"/>
        <w:numPr>
          <w:ilvl w:val="0"/>
          <w:numId w:val="25"/>
        </w:numPr>
        <w:rPr>
          <w:color w:val="000000" w:themeColor="text1"/>
          <w:lang w:val="en-GB" w:eastAsia="ja-JP"/>
        </w:rPr>
      </w:pPr>
      <w:r w:rsidRPr="00BA0C70">
        <w:rPr>
          <w:color w:val="000000" w:themeColor="text1"/>
          <w:lang w:val="en-GB" w:eastAsia="ja-JP"/>
        </w:rPr>
        <w:t>detected by the UE and informed to the ground base station</w:t>
      </w:r>
    </w:p>
    <w:p w14:paraId="7FF2D317" w14:textId="77777777" w:rsidR="009C769E" w:rsidRPr="00BA0C70" w:rsidRDefault="009C769E" w:rsidP="009C769E">
      <w:pPr>
        <w:pStyle w:val="ListParagraph"/>
        <w:numPr>
          <w:ilvl w:val="0"/>
          <w:numId w:val="25"/>
        </w:numPr>
        <w:rPr>
          <w:color w:val="000000" w:themeColor="text1"/>
          <w:lang w:val="en-GB" w:eastAsia="ja-JP"/>
        </w:rPr>
      </w:pPr>
      <w:r w:rsidRPr="00BA0C70">
        <w:rPr>
          <w:color w:val="000000" w:themeColor="text1"/>
          <w:lang w:val="en-GB" w:eastAsia="ja-JP"/>
        </w:rPr>
        <w:t>detected by the ground base station and informed to the UE</w:t>
      </w:r>
    </w:p>
    <w:p w14:paraId="21992014" w14:textId="77777777" w:rsidR="009C769E" w:rsidRPr="00896CBD" w:rsidRDefault="009C769E" w:rsidP="009C769E">
      <w:pPr>
        <w:pStyle w:val="ListParagraph"/>
        <w:rPr>
          <w:color w:val="000000" w:themeColor="text1"/>
          <w:lang w:val="en-GB" w:eastAsia="ja-JP"/>
        </w:rPr>
      </w:pPr>
    </w:p>
    <w:p w14:paraId="0A706986" w14:textId="1D6AC331" w:rsidR="009C769E" w:rsidRPr="0056461B" w:rsidRDefault="009C769E" w:rsidP="009C769E">
      <w:pPr>
        <w:rPr>
          <w:color w:val="000000" w:themeColor="text1"/>
          <w:lang w:val="en-GB" w:eastAsia="ja-JP"/>
        </w:rPr>
      </w:pPr>
      <w:r w:rsidRPr="00896CBD">
        <w:rPr>
          <w:color w:val="000000" w:themeColor="text1"/>
          <w:lang w:val="en-GB" w:eastAsia="ja-JP"/>
        </w:rPr>
        <w:t xml:space="preserve">In 1) our intention with UE detecting changes in its operation mode (such as flight path, speed, altitude) is to allow the UE to not perform the neighbour cell </w:t>
      </w:r>
      <w:r w:rsidRPr="00AE0FCA">
        <w:rPr>
          <w:color w:val="000000" w:themeColor="text1"/>
          <w:lang w:val="en-GB" w:eastAsia="ja-JP"/>
        </w:rPr>
        <w:t xml:space="preserve">measurements or to allow the UE to meet the relaxed neighbour cell measurement requirements under stable flight operating conditions. It is also noted that the typical cell size considered in ATG scenario is very large compared to the cell sizes of the typical terrestrial MBB network and thus not expected to perform frequent cell changes, hence the UE can be allowed to measure only on the serving cell until any unpredictable change in its flight operation mode is detected in the UE. We also believe informing the ground base station (NW) about unexpected change detected by the UE can be very </w:t>
      </w:r>
      <w:r w:rsidRPr="0056461B">
        <w:rPr>
          <w:color w:val="000000" w:themeColor="text1"/>
          <w:lang w:val="en-GB" w:eastAsia="ja-JP"/>
        </w:rPr>
        <w:t>useful as NW</w:t>
      </w:r>
      <w:r w:rsidR="00AE0FCA" w:rsidRPr="0056461B">
        <w:rPr>
          <w:color w:val="000000" w:themeColor="text1"/>
          <w:lang w:val="en-GB" w:eastAsia="ja-JP"/>
        </w:rPr>
        <w:t xml:space="preserve"> </w:t>
      </w:r>
      <w:r w:rsidRPr="0056461B">
        <w:rPr>
          <w:color w:val="000000" w:themeColor="text1"/>
          <w:lang w:val="en-GB" w:eastAsia="ja-JP"/>
        </w:rPr>
        <w:t>as it concerns flight safety.</w:t>
      </w:r>
    </w:p>
    <w:p w14:paraId="158CED62" w14:textId="77777777" w:rsidR="009C769E" w:rsidRPr="00D56BF3" w:rsidRDefault="009C769E" w:rsidP="009C769E">
      <w:pPr>
        <w:rPr>
          <w:color w:val="000000" w:themeColor="text1"/>
          <w:lang w:val="en-GB" w:eastAsia="ja-JP"/>
        </w:rPr>
      </w:pPr>
      <w:r w:rsidRPr="0056461B">
        <w:rPr>
          <w:color w:val="000000" w:themeColor="text1"/>
          <w:lang w:val="en-GB" w:eastAsia="ja-JP"/>
        </w:rPr>
        <w:lastRenderedPageBreak/>
        <w:t xml:space="preserve">In 2) our intention is that critical information related to the flight operation mode can also be provided to the UE by the ground base station which it may have obtained from other nodes. We believe it would be useful to have mechanism for the NW to signal such information upon which UE may revert to normal operation which in </w:t>
      </w:r>
      <w:r w:rsidRPr="00D56BF3">
        <w:rPr>
          <w:color w:val="000000" w:themeColor="text1"/>
          <w:lang w:val="en-GB" w:eastAsia="ja-JP"/>
        </w:rPr>
        <w:t xml:space="preserve">this case would mean that UE reverting to normal measurement mode, measuring on all detected neighbour cells on all carriers etc. </w:t>
      </w:r>
    </w:p>
    <w:p w14:paraId="5A7B88D0" w14:textId="1AE1384B" w:rsidR="009C769E" w:rsidRPr="00D9476A" w:rsidRDefault="009C769E" w:rsidP="009C769E">
      <w:pPr>
        <w:rPr>
          <w:color w:val="000000" w:themeColor="text1"/>
          <w:lang w:val="en-GB" w:eastAsia="ja-JP"/>
        </w:rPr>
      </w:pPr>
      <w:r w:rsidRPr="00D56BF3">
        <w:rPr>
          <w:color w:val="000000" w:themeColor="text1"/>
          <w:lang w:val="en-GB" w:eastAsia="ja-JP"/>
        </w:rPr>
        <w:t>About how to determine or define unpredictable change in flight operation mode, we understand that this might be challenging question as change in multiple parameters can be considered as critical or unpredictable. Therefore, we are open to n</w:t>
      </w:r>
      <w:r w:rsidRPr="00D05327">
        <w:rPr>
          <w:color w:val="000000" w:themeColor="text1"/>
          <w:lang w:val="en-GB" w:eastAsia="ja-JP"/>
        </w:rPr>
        <w:t xml:space="preserve">ot consider only one type of change to define unpredictable </w:t>
      </w:r>
      <w:r w:rsidRPr="00D9476A">
        <w:rPr>
          <w:color w:val="000000" w:themeColor="text1"/>
          <w:lang w:val="en-GB" w:eastAsia="ja-JP"/>
        </w:rPr>
        <w:t>change, but we are open to consider unpredictable change based on at least: changes in altitude, flight path, and speed. Also</w:t>
      </w:r>
      <w:r w:rsidR="002E65DA">
        <w:rPr>
          <w:color w:val="000000" w:themeColor="text1"/>
          <w:lang w:val="en-GB" w:eastAsia="ja-JP"/>
        </w:rPr>
        <w:t>,</w:t>
      </w:r>
      <w:r w:rsidRPr="00D9476A">
        <w:rPr>
          <w:color w:val="000000" w:themeColor="text1"/>
          <w:lang w:val="en-GB" w:eastAsia="ja-JP"/>
        </w:rPr>
        <w:t xml:space="preserve"> one needs to agree on how much it should change </w:t>
      </w:r>
      <w:proofErr w:type="gramStart"/>
      <w:r w:rsidRPr="00D9476A">
        <w:rPr>
          <w:color w:val="000000" w:themeColor="text1"/>
          <w:lang w:val="en-GB" w:eastAsia="ja-JP"/>
        </w:rPr>
        <w:t>in order to</w:t>
      </w:r>
      <w:proofErr w:type="gramEnd"/>
      <w:r w:rsidRPr="00D9476A">
        <w:rPr>
          <w:color w:val="000000" w:themeColor="text1"/>
          <w:lang w:val="en-GB" w:eastAsia="ja-JP"/>
        </w:rPr>
        <w:t xml:space="preserve"> consider it as unpredictable or critical change in flight operation mode. </w:t>
      </w:r>
      <w:r w:rsidR="00D620B5" w:rsidRPr="00D9476A">
        <w:rPr>
          <w:color w:val="000000" w:themeColor="text1"/>
          <w:lang w:val="en-GB" w:eastAsia="ja-JP"/>
        </w:rPr>
        <w:t>Another way is to have a single i</w:t>
      </w:r>
      <w:r w:rsidR="007F6BB0" w:rsidRPr="00D9476A">
        <w:rPr>
          <w:color w:val="000000" w:themeColor="text1"/>
          <w:lang w:val="en-GB" w:eastAsia="ja-JP"/>
        </w:rPr>
        <w:t>ndicator whether the UE shall revert to normal measurement mode</w:t>
      </w:r>
      <w:r w:rsidR="008C6F2B" w:rsidRPr="00D9476A">
        <w:rPr>
          <w:color w:val="000000" w:themeColor="text1"/>
          <w:lang w:val="en-GB" w:eastAsia="ja-JP"/>
        </w:rPr>
        <w:t xml:space="preserve"> upon detecting any abnormal changes in flight operation. </w:t>
      </w:r>
      <w:r w:rsidR="00C56507" w:rsidRPr="00D9476A">
        <w:rPr>
          <w:color w:val="000000" w:themeColor="text1"/>
          <w:lang w:val="en-GB" w:eastAsia="ja-JP"/>
        </w:rPr>
        <w:t xml:space="preserve">Details of indicator can be discussed further. </w:t>
      </w:r>
    </w:p>
    <w:p w14:paraId="503C86F4" w14:textId="45CE83B9" w:rsidR="009C769E" w:rsidRPr="00D9476A" w:rsidRDefault="009C769E" w:rsidP="009C769E">
      <w:pPr>
        <w:pStyle w:val="Proposal"/>
        <w:rPr>
          <w:color w:val="000000" w:themeColor="text1"/>
          <w:lang w:val="en-GB"/>
        </w:rPr>
      </w:pPr>
      <w:bookmarkStart w:id="1" w:name="_Toc118706606"/>
      <w:r w:rsidRPr="00D9476A">
        <w:rPr>
          <w:color w:val="000000" w:themeColor="text1"/>
          <w:lang w:val="en-GB"/>
        </w:rPr>
        <w:t xml:space="preserve">Assistance information related to unpredictable changes in flight operation mode </w:t>
      </w:r>
      <w:r w:rsidR="00BA13E9" w:rsidRPr="00D9476A">
        <w:rPr>
          <w:color w:val="000000" w:themeColor="text1"/>
          <w:lang w:val="en-GB"/>
        </w:rPr>
        <w:t xml:space="preserve">is introduced. </w:t>
      </w:r>
      <w:bookmarkEnd w:id="1"/>
    </w:p>
    <w:p w14:paraId="3D120DFD" w14:textId="77777777" w:rsidR="009C769E" w:rsidRPr="00D9476A" w:rsidRDefault="009C769E" w:rsidP="009C769E">
      <w:pPr>
        <w:pStyle w:val="Proposal"/>
        <w:numPr>
          <w:ilvl w:val="0"/>
          <w:numId w:val="0"/>
        </w:numPr>
        <w:ind w:left="1701"/>
        <w:rPr>
          <w:color w:val="000000" w:themeColor="text1"/>
          <w:lang w:val="en-GB"/>
        </w:rPr>
      </w:pPr>
    </w:p>
    <w:p w14:paraId="78AF8A75" w14:textId="77777777" w:rsidR="009C769E" w:rsidRPr="00D9476A" w:rsidRDefault="009C769E" w:rsidP="009C769E">
      <w:pPr>
        <w:pStyle w:val="Proposal"/>
        <w:rPr>
          <w:color w:val="000000" w:themeColor="text1"/>
          <w:lang w:val="en-GB"/>
        </w:rPr>
      </w:pPr>
      <w:bookmarkStart w:id="2" w:name="_Toc118706607"/>
      <w:r w:rsidRPr="00D9476A">
        <w:rPr>
          <w:color w:val="000000" w:themeColor="text1"/>
          <w:lang w:val="en-GB"/>
        </w:rPr>
        <w:t>Assistance information comprises at least changes in the UE altitude, flight path and speed, remaining service time for serving cell and side conditions can be FFS.</w:t>
      </w:r>
      <w:bookmarkEnd w:id="2"/>
    </w:p>
    <w:p w14:paraId="7D850043" w14:textId="7267F76F" w:rsidR="009E18D2" w:rsidRPr="005C4162" w:rsidRDefault="009E18D2" w:rsidP="00A81785">
      <w:pPr>
        <w:rPr>
          <w:color w:val="000000" w:themeColor="text1"/>
        </w:rPr>
      </w:pPr>
    </w:p>
    <w:p w14:paraId="66A5019E" w14:textId="77777777" w:rsidR="00A911CC" w:rsidRPr="005C4162" w:rsidRDefault="00A911CC" w:rsidP="00D35213">
      <w:pPr>
        <w:pStyle w:val="Proposal"/>
        <w:numPr>
          <w:ilvl w:val="0"/>
          <w:numId w:val="0"/>
        </w:numPr>
        <w:rPr>
          <w:color w:val="000000" w:themeColor="text1"/>
          <w:lang w:val="en-GB"/>
        </w:rPr>
      </w:pPr>
    </w:p>
    <w:p w14:paraId="198C4926" w14:textId="6FD6121E" w:rsidR="009E18D2" w:rsidRPr="005C4162" w:rsidRDefault="009E18D2" w:rsidP="005D2F05">
      <w:pPr>
        <w:pStyle w:val="Proposal"/>
        <w:numPr>
          <w:ilvl w:val="0"/>
          <w:numId w:val="0"/>
        </w:numPr>
        <w:ind w:left="1701" w:hanging="1701"/>
        <w:rPr>
          <w:color w:val="000000" w:themeColor="text1"/>
          <w:lang w:val="en-GB"/>
        </w:rPr>
      </w:pPr>
    </w:p>
    <w:p w14:paraId="3478E92A" w14:textId="1AFC143E" w:rsidR="001F0D33" w:rsidRDefault="001F0D33" w:rsidP="001F0D33">
      <w:pPr>
        <w:rPr>
          <w:color w:val="000000" w:themeColor="text1"/>
          <w:u w:val="single"/>
          <w:lang w:val="en-GB" w:eastAsia="ja-JP"/>
        </w:rPr>
      </w:pPr>
      <w:r w:rsidRPr="005C4162">
        <w:rPr>
          <w:color w:val="000000" w:themeColor="text1"/>
          <w:u w:val="single"/>
          <w:lang w:val="en-GB" w:eastAsia="ja-JP"/>
        </w:rPr>
        <w:t>Neighbour cell measurements</w:t>
      </w:r>
    </w:p>
    <w:p w14:paraId="53A15F12" w14:textId="3D932D8D" w:rsidR="001D5DD4" w:rsidRPr="001D5DD4" w:rsidRDefault="001D5DD4" w:rsidP="001F0D33">
      <w:pPr>
        <w:rPr>
          <w:color w:val="000000" w:themeColor="text1"/>
          <w:lang w:val="en-GB" w:eastAsia="ja-JP"/>
        </w:rPr>
      </w:pPr>
      <w:r w:rsidRPr="001D5DD4">
        <w:rPr>
          <w:color w:val="000000" w:themeColor="text1"/>
          <w:lang w:val="en-GB" w:eastAsia="ja-JP"/>
        </w:rPr>
        <w:t>Regarding the neighbour cell measurements, following options were identified at last meeting [1]:</w:t>
      </w:r>
    </w:p>
    <w:p w14:paraId="52474B12" w14:textId="77777777" w:rsidR="001D5DD4" w:rsidRDefault="001D5DD4" w:rsidP="001F0D33">
      <w:pPr>
        <w:rPr>
          <w:color w:val="000000" w:themeColor="text1"/>
          <w:u w:val="single"/>
          <w:lang w:val="en-GB" w:eastAsia="ja-JP"/>
        </w:rPr>
      </w:pPr>
    </w:p>
    <w:tbl>
      <w:tblPr>
        <w:tblStyle w:val="TableGrid"/>
        <w:tblW w:w="0" w:type="auto"/>
        <w:tblLook w:val="04A0" w:firstRow="1" w:lastRow="0" w:firstColumn="1" w:lastColumn="0" w:noHBand="0" w:noVBand="1"/>
      </w:tblPr>
      <w:tblGrid>
        <w:gridCol w:w="9629"/>
      </w:tblGrid>
      <w:tr w:rsidR="005C4162" w14:paraId="181DD174" w14:textId="77777777" w:rsidTr="005C4162">
        <w:tc>
          <w:tcPr>
            <w:tcW w:w="9629" w:type="dxa"/>
          </w:tcPr>
          <w:p w14:paraId="4AF90EC1" w14:textId="77777777" w:rsidR="005C4162" w:rsidRDefault="005C4162" w:rsidP="005C4162">
            <w:pPr>
              <w:rPr>
                <w:b/>
                <w:sz w:val="20"/>
                <w:szCs w:val="20"/>
                <w:u w:val="single"/>
                <w:lang w:eastAsia="ko-KR"/>
              </w:rPr>
            </w:pPr>
            <w:r w:rsidRPr="005A1332">
              <w:rPr>
                <w:b/>
                <w:sz w:val="20"/>
                <w:szCs w:val="20"/>
                <w:u w:val="single"/>
                <w:lang w:eastAsia="ko-KR"/>
              </w:rPr>
              <w:t>Issue 2-1-1-2: Cell re-selection mechanism</w:t>
            </w:r>
          </w:p>
          <w:p w14:paraId="4FB7E41E" w14:textId="77777777" w:rsidR="005C4162" w:rsidRPr="004C2705" w:rsidRDefault="005C4162" w:rsidP="005C4162">
            <w:pPr>
              <w:spacing w:after="60"/>
              <w:rPr>
                <w:rFonts w:eastAsiaTheme="minorEastAsia"/>
                <w:iCs/>
                <w:sz w:val="20"/>
                <w:szCs w:val="20"/>
              </w:rPr>
            </w:pPr>
            <w:r w:rsidRPr="00E53D71">
              <w:rPr>
                <w:rFonts w:eastAsiaTheme="minorEastAsia" w:hint="eastAsia"/>
                <w:iCs/>
                <w:sz w:val="20"/>
                <w:szCs w:val="20"/>
              </w:rPr>
              <w:t>A</w:t>
            </w:r>
            <w:r w:rsidRPr="00E53D71">
              <w:rPr>
                <w:rFonts w:eastAsiaTheme="minorEastAsia"/>
                <w:iCs/>
                <w:sz w:val="20"/>
                <w:szCs w:val="20"/>
              </w:rPr>
              <w:t>greement</w:t>
            </w:r>
            <w:r>
              <w:rPr>
                <w:rFonts w:eastAsiaTheme="minorEastAsia"/>
                <w:iCs/>
                <w:sz w:val="20"/>
                <w:szCs w:val="20"/>
              </w:rPr>
              <w:t>s:</w:t>
            </w:r>
          </w:p>
          <w:p w14:paraId="5CB74337" w14:textId="77777777" w:rsidR="005C4162" w:rsidRPr="0033044F" w:rsidRDefault="005C4162" w:rsidP="005C4162">
            <w:pPr>
              <w:pStyle w:val="ListParagraph"/>
              <w:numPr>
                <w:ilvl w:val="0"/>
                <w:numId w:val="23"/>
              </w:numPr>
              <w:spacing w:after="120" w:line="240" w:lineRule="auto"/>
              <w:ind w:hanging="357"/>
              <w:rPr>
                <w:rFonts w:eastAsia="SimSun" w:cs="Times New Roman"/>
                <w:sz w:val="20"/>
                <w:szCs w:val="20"/>
              </w:rPr>
            </w:pPr>
            <w:r w:rsidRPr="0033044F">
              <w:rPr>
                <w:rFonts w:eastAsia="SimSun" w:cs="Times New Roman"/>
                <w:sz w:val="20"/>
                <w:szCs w:val="20"/>
              </w:rPr>
              <w:t>Use legacy cell-reselection rules and the procedures as baseline for ATG cell re-selection mechanism.</w:t>
            </w:r>
          </w:p>
          <w:p w14:paraId="7D9A7988" w14:textId="77777777" w:rsidR="005C4162" w:rsidRDefault="005C4162" w:rsidP="005C4162">
            <w:pPr>
              <w:pStyle w:val="ListParagraph"/>
              <w:numPr>
                <w:ilvl w:val="1"/>
                <w:numId w:val="23"/>
              </w:numPr>
              <w:spacing w:after="120" w:line="240" w:lineRule="auto"/>
              <w:rPr>
                <w:rFonts w:eastAsia="SimSun" w:cs="Times New Roman"/>
                <w:sz w:val="20"/>
                <w:szCs w:val="20"/>
              </w:rPr>
            </w:pPr>
            <w:r w:rsidRPr="0033044F">
              <w:rPr>
                <w:rFonts w:eastAsia="SimSun" w:cs="Times New Roman"/>
                <w:sz w:val="20"/>
                <w:szCs w:val="20"/>
              </w:rPr>
              <w:t>FFS whether additional enhanced cell re-selection mechanisms shall be considered (e.g., location, distance, speed, based).</w:t>
            </w:r>
          </w:p>
          <w:p w14:paraId="4480B147" w14:textId="2ED206B4" w:rsidR="005C4162" w:rsidRPr="005C4162" w:rsidRDefault="005C4162" w:rsidP="001F0D33">
            <w:pPr>
              <w:pStyle w:val="ListParagraph"/>
              <w:numPr>
                <w:ilvl w:val="1"/>
                <w:numId w:val="23"/>
              </w:numPr>
              <w:spacing w:after="120" w:line="240" w:lineRule="auto"/>
              <w:rPr>
                <w:rFonts w:eastAsia="SimSun" w:cs="Times New Roman"/>
                <w:sz w:val="20"/>
                <w:szCs w:val="20"/>
              </w:rPr>
            </w:pPr>
            <w:r>
              <w:rPr>
                <w:rFonts w:eastAsia="SimSun" w:cs="Times New Roman"/>
                <w:sz w:val="20"/>
                <w:szCs w:val="20"/>
              </w:rPr>
              <w:t>FFS: The UE is allowed to not measure on the neighbour cell measurements based on the distance. Details are FFS.</w:t>
            </w:r>
          </w:p>
        </w:tc>
      </w:tr>
    </w:tbl>
    <w:p w14:paraId="35065672" w14:textId="76653E87" w:rsidR="005C4162" w:rsidRDefault="005C4162" w:rsidP="001F0D33">
      <w:pPr>
        <w:rPr>
          <w:color w:val="FF0000"/>
          <w:lang w:val="en-GB" w:eastAsia="ja-JP"/>
        </w:rPr>
      </w:pPr>
    </w:p>
    <w:p w14:paraId="7F29332D" w14:textId="23D2C141" w:rsidR="00165619" w:rsidRPr="00C67963" w:rsidRDefault="001063AC" w:rsidP="001063AC">
      <w:pPr>
        <w:rPr>
          <w:color w:val="000000" w:themeColor="text1"/>
          <w:lang w:val="en-GB" w:eastAsia="ja-JP"/>
        </w:rPr>
      </w:pPr>
      <w:r>
        <w:rPr>
          <w:color w:val="000000" w:themeColor="text1"/>
          <w:lang w:val="en-GB" w:eastAsia="ja-JP"/>
        </w:rPr>
        <w:t xml:space="preserve">Given the </w:t>
      </w:r>
      <w:r w:rsidR="0093099A">
        <w:rPr>
          <w:color w:val="000000" w:themeColor="text1"/>
          <w:lang w:val="en-GB" w:eastAsia="ja-JP"/>
        </w:rPr>
        <w:t xml:space="preserve">different characteristics of ATG cells compared to traditional cellular cells in terms of cell sizes, we share the view with other companies that the there is no need to </w:t>
      </w:r>
      <w:r w:rsidR="007734BF">
        <w:rPr>
          <w:color w:val="000000" w:themeColor="text1"/>
          <w:lang w:val="en-GB" w:eastAsia="ja-JP"/>
        </w:rPr>
        <w:t xml:space="preserve">periodically </w:t>
      </w:r>
      <w:r w:rsidR="00953135">
        <w:rPr>
          <w:color w:val="000000" w:themeColor="text1"/>
          <w:lang w:val="en-GB" w:eastAsia="ja-JP"/>
        </w:rPr>
        <w:t>measure on the neighbour cells</w:t>
      </w:r>
      <w:r w:rsidR="007734BF">
        <w:rPr>
          <w:color w:val="000000" w:themeColor="text1"/>
          <w:lang w:val="en-GB" w:eastAsia="ja-JP"/>
        </w:rPr>
        <w:t xml:space="preserve"> </w:t>
      </w:r>
      <w:r w:rsidR="00822999">
        <w:rPr>
          <w:color w:val="000000" w:themeColor="text1"/>
          <w:lang w:val="en-GB" w:eastAsia="ja-JP"/>
        </w:rPr>
        <w:t>as cell changes may not happen frequently</w:t>
      </w:r>
      <w:r w:rsidR="00953135">
        <w:rPr>
          <w:color w:val="000000" w:themeColor="text1"/>
          <w:lang w:val="en-GB" w:eastAsia="ja-JP"/>
        </w:rPr>
        <w:t>.</w:t>
      </w:r>
      <w:r w:rsidR="00822999">
        <w:rPr>
          <w:color w:val="000000" w:themeColor="text1"/>
          <w:lang w:val="en-GB" w:eastAsia="ja-JP"/>
        </w:rPr>
        <w:t xml:space="preserve"> </w:t>
      </w:r>
      <w:r w:rsidR="00165619">
        <w:rPr>
          <w:color w:val="000000" w:themeColor="text1"/>
          <w:lang w:val="en-GB" w:eastAsia="ja-JP"/>
        </w:rPr>
        <w:t xml:space="preserve">The measurements can be skipped based on the received or detected assistance information or based on the distance as stated in the second option </w:t>
      </w:r>
      <w:r w:rsidR="000D2AA0">
        <w:rPr>
          <w:color w:val="000000" w:themeColor="text1"/>
          <w:lang w:val="en-GB" w:eastAsia="ja-JP"/>
        </w:rPr>
        <w:t xml:space="preserve">in the WF above. </w:t>
      </w:r>
      <w:r w:rsidR="00A244A7">
        <w:rPr>
          <w:color w:val="000000" w:themeColor="text1"/>
          <w:lang w:val="en-GB" w:eastAsia="ja-JP"/>
        </w:rPr>
        <w:t>The dista</w:t>
      </w:r>
      <w:r w:rsidR="0019278F">
        <w:rPr>
          <w:color w:val="000000" w:themeColor="text1"/>
          <w:lang w:val="en-GB" w:eastAsia="ja-JP"/>
        </w:rPr>
        <w:t xml:space="preserve">nce can be between the aircraft and a </w:t>
      </w:r>
      <w:r w:rsidR="0019278F" w:rsidRPr="00C67963">
        <w:rPr>
          <w:color w:val="000000" w:themeColor="text1"/>
          <w:lang w:val="en-GB" w:eastAsia="ja-JP"/>
        </w:rPr>
        <w:t>reference location, which can be the cell edge or another reference point, and this can be further discussed.</w:t>
      </w:r>
    </w:p>
    <w:p w14:paraId="237F1240" w14:textId="77777777" w:rsidR="0019278F" w:rsidRPr="00C67963" w:rsidRDefault="0019278F" w:rsidP="001063AC">
      <w:pPr>
        <w:rPr>
          <w:color w:val="000000" w:themeColor="text1"/>
          <w:lang w:val="en-GB" w:eastAsia="ja-JP"/>
        </w:rPr>
      </w:pPr>
    </w:p>
    <w:p w14:paraId="45DC91E8" w14:textId="01805CAD" w:rsidR="003932D1" w:rsidRPr="00C67963" w:rsidRDefault="003932D1" w:rsidP="003932D1">
      <w:pPr>
        <w:pStyle w:val="Proposal"/>
        <w:rPr>
          <w:color w:val="000000" w:themeColor="text1"/>
          <w:lang w:val="en-GB"/>
        </w:rPr>
      </w:pPr>
      <w:r w:rsidRPr="00C67963">
        <w:rPr>
          <w:rFonts w:eastAsia="SimSun" w:cs="Times New Roman"/>
          <w:color w:val="000000" w:themeColor="text1"/>
          <w:szCs w:val="20"/>
        </w:rPr>
        <w:t xml:space="preserve">The UE is allowed to not </w:t>
      </w:r>
      <w:r w:rsidR="00B0198E">
        <w:rPr>
          <w:rFonts w:eastAsia="SimSun" w:cs="Times New Roman"/>
          <w:color w:val="000000" w:themeColor="text1"/>
          <w:szCs w:val="20"/>
        </w:rPr>
        <w:t>perform</w:t>
      </w:r>
      <w:r w:rsidRPr="00C67963">
        <w:rPr>
          <w:rFonts w:eastAsia="SimSun" w:cs="Times New Roman"/>
          <w:color w:val="000000" w:themeColor="text1"/>
          <w:szCs w:val="20"/>
        </w:rPr>
        <w:t xml:space="preserve"> </w:t>
      </w:r>
      <w:proofErr w:type="spellStart"/>
      <w:r w:rsidRPr="00C67963">
        <w:rPr>
          <w:rFonts w:eastAsia="SimSun" w:cs="Times New Roman"/>
          <w:color w:val="000000" w:themeColor="text1"/>
          <w:szCs w:val="20"/>
        </w:rPr>
        <w:t>neighbour</w:t>
      </w:r>
      <w:proofErr w:type="spellEnd"/>
      <w:r w:rsidRPr="00C67963">
        <w:rPr>
          <w:rFonts w:eastAsia="SimSun" w:cs="Times New Roman"/>
          <w:color w:val="000000" w:themeColor="text1"/>
          <w:szCs w:val="20"/>
        </w:rPr>
        <w:t xml:space="preserve"> cell measurements based on the distance between the aircraft and a reference location, details are of the reference location is FFS.</w:t>
      </w:r>
    </w:p>
    <w:p w14:paraId="3F82A779" w14:textId="5810626D" w:rsidR="00953135" w:rsidRPr="00C67963" w:rsidRDefault="00953135" w:rsidP="001063AC">
      <w:pPr>
        <w:rPr>
          <w:color w:val="000000" w:themeColor="text1"/>
          <w:lang w:val="en-GB" w:eastAsia="ja-JP"/>
        </w:rPr>
      </w:pPr>
    </w:p>
    <w:p w14:paraId="2DF9D02D" w14:textId="047557C5" w:rsidR="001F0D33" w:rsidRPr="00C67963" w:rsidRDefault="001F0D33" w:rsidP="001F0D33">
      <w:pPr>
        <w:pStyle w:val="Proposal"/>
        <w:rPr>
          <w:color w:val="000000" w:themeColor="text1"/>
        </w:rPr>
      </w:pPr>
      <w:bookmarkStart w:id="3" w:name="_Toc118706610"/>
      <w:r w:rsidRPr="00C67963">
        <w:rPr>
          <w:color w:val="000000" w:themeColor="text1"/>
        </w:rPr>
        <w:lastRenderedPageBreak/>
        <w:t xml:space="preserve">For cell reselection, the A2G UE should resume the neighbor cell measurement in normal manner without any relaxation </w:t>
      </w:r>
      <w:r w:rsidR="00C67963" w:rsidRPr="00C67963">
        <w:rPr>
          <w:color w:val="000000" w:themeColor="text1"/>
        </w:rPr>
        <w:t xml:space="preserve">when the condition on distance between the aircraft and the reference location is no longer met. </w:t>
      </w:r>
      <w:bookmarkEnd w:id="3"/>
    </w:p>
    <w:p w14:paraId="0281F4CD" w14:textId="4E98FF2A" w:rsidR="001F0D33" w:rsidRPr="00241F1F" w:rsidRDefault="001F0D33" w:rsidP="005D2F05">
      <w:pPr>
        <w:pStyle w:val="Proposal"/>
        <w:numPr>
          <w:ilvl w:val="0"/>
          <w:numId w:val="0"/>
        </w:numPr>
        <w:ind w:left="1701" w:hanging="1701"/>
        <w:rPr>
          <w:color w:val="000000" w:themeColor="text1"/>
          <w:lang w:val="en-GB"/>
        </w:rPr>
      </w:pPr>
    </w:p>
    <w:p w14:paraId="34965044" w14:textId="77777777" w:rsidR="0031204A" w:rsidRPr="00241F1F" w:rsidRDefault="0031204A" w:rsidP="0031204A">
      <w:pPr>
        <w:rPr>
          <w:color w:val="000000" w:themeColor="text1"/>
          <w:u w:val="single"/>
          <w:lang w:val="en-GB" w:eastAsia="ja-JP"/>
        </w:rPr>
      </w:pPr>
      <w:r w:rsidRPr="00241F1F">
        <w:rPr>
          <w:color w:val="000000" w:themeColor="text1"/>
          <w:u w:val="single"/>
          <w:lang w:val="en-GB" w:eastAsia="ja-JP"/>
        </w:rPr>
        <w:t>Small data transmission (SDT)</w:t>
      </w:r>
    </w:p>
    <w:p w14:paraId="059213F4" w14:textId="77777777" w:rsidR="0031204A" w:rsidRPr="00241F1F" w:rsidRDefault="0031204A" w:rsidP="0031204A">
      <w:pPr>
        <w:rPr>
          <w:color w:val="000000" w:themeColor="text1"/>
        </w:rPr>
      </w:pPr>
    </w:p>
    <w:p w14:paraId="5014238C" w14:textId="28A725B8" w:rsidR="0031204A" w:rsidRPr="00366C3C" w:rsidRDefault="0031204A" w:rsidP="0031204A">
      <w:r w:rsidRPr="00241F1F">
        <w:rPr>
          <w:color w:val="000000" w:themeColor="text1"/>
        </w:rPr>
        <w:t xml:space="preserve">As discussed </w:t>
      </w:r>
      <w:r w:rsidR="00822FC7" w:rsidRPr="00241F1F">
        <w:rPr>
          <w:color w:val="000000" w:themeColor="text1"/>
        </w:rPr>
        <w:t>earlier</w:t>
      </w:r>
      <w:r w:rsidRPr="00241F1F">
        <w:rPr>
          <w:color w:val="000000" w:themeColor="text1"/>
        </w:rPr>
        <w:t xml:space="preserve">, the UE can detect unpredictable changes in flight operation mode (such as flight path, sudden drop in height, </w:t>
      </w:r>
      <w:proofErr w:type="gramStart"/>
      <w:r w:rsidRPr="00241F1F">
        <w:rPr>
          <w:color w:val="000000" w:themeColor="text1"/>
        </w:rPr>
        <w:t>etc. )</w:t>
      </w:r>
      <w:proofErr w:type="gramEnd"/>
      <w:r w:rsidRPr="00241F1F">
        <w:rPr>
          <w:color w:val="000000" w:themeColor="text1"/>
        </w:rPr>
        <w:t xml:space="preserve"> and inform the NW. This type of information concerns flight safety and is therefore critical for the UE to communicate the NW quickly. Small data transmissions (SDT), which was introduced in Rel-17 NR, allows the UE to transmit small uplink data to the NW while in RRC INACTIVE state without switching to RRC CONNECTED mode, can be used for this purpose.  Therefore, two types of SDT: RA-SDT and CG-SDT and both can be considered for ATG. Since the ATG UE </w:t>
      </w:r>
      <w:proofErr w:type="gramStart"/>
      <w:r w:rsidRPr="00241F1F">
        <w:rPr>
          <w:color w:val="000000" w:themeColor="text1"/>
        </w:rPr>
        <w:t>is capable of applying</w:t>
      </w:r>
      <w:proofErr w:type="gramEnd"/>
      <w:r w:rsidRPr="00241F1F">
        <w:rPr>
          <w:color w:val="000000" w:themeColor="text1"/>
        </w:rPr>
        <w:t xml:space="preserve"> pre-compensation for the timing difference, TA validation based on RSRP changes may not be needed for ATG. Our view is that most of the previous Rel-17 SDT requirements can be reused, and impact is minimal while it </w:t>
      </w:r>
      <w:r w:rsidRPr="00366C3C">
        <w:t xml:space="preserve">may have significant benefit for the ATG. </w:t>
      </w:r>
    </w:p>
    <w:p w14:paraId="2FA49CA2" w14:textId="7E31A1BC" w:rsidR="0031204A" w:rsidRPr="00366C3C" w:rsidRDefault="00241F1F" w:rsidP="0031204A">
      <w:pPr>
        <w:pStyle w:val="Proposal"/>
        <w:ind w:left="1134" w:hanging="1134"/>
      </w:pPr>
      <w:bookmarkStart w:id="4" w:name="_Toc118706611"/>
      <w:r w:rsidRPr="00366C3C">
        <w:t xml:space="preserve">Legacy SDT requirements are </w:t>
      </w:r>
      <w:r w:rsidR="0031204A" w:rsidRPr="00366C3C">
        <w:t>supported for A2G in Rel-18</w:t>
      </w:r>
      <w:bookmarkEnd w:id="4"/>
      <w:r w:rsidR="00B36F74" w:rsidRPr="00366C3C">
        <w:t>.</w:t>
      </w:r>
    </w:p>
    <w:p w14:paraId="5E81CBEB" w14:textId="77777777" w:rsidR="001F0D33" w:rsidRPr="00366C3C" w:rsidRDefault="001F0D33" w:rsidP="005D2F05">
      <w:pPr>
        <w:pStyle w:val="Proposal"/>
        <w:numPr>
          <w:ilvl w:val="0"/>
          <w:numId w:val="0"/>
        </w:numPr>
        <w:ind w:left="1701" w:hanging="1701"/>
        <w:rPr>
          <w:lang w:val="en-GB"/>
        </w:rPr>
      </w:pPr>
    </w:p>
    <w:p w14:paraId="4E612412" w14:textId="256D5A7F" w:rsidR="005D2F05" w:rsidRPr="00366C3C" w:rsidRDefault="005D2F05" w:rsidP="005D2F05">
      <w:pPr>
        <w:pStyle w:val="Heading2"/>
      </w:pPr>
      <w:r w:rsidRPr="00366C3C">
        <w:t>2.1</w:t>
      </w:r>
      <w:r w:rsidRPr="00366C3C">
        <w:tab/>
        <w:t>Mobility in RRC_CONNECTED</w:t>
      </w:r>
    </w:p>
    <w:p w14:paraId="6F357793" w14:textId="037450F9" w:rsidR="00D834F4" w:rsidRDefault="00D834F4" w:rsidP="00D834F4">
      <w:pPr>
        <w:rPr>
          <w:u w:val="single"/>
          <w:lang w:val="en-GB" w:eastAsia="ja-JP"/>
        </w:rPr>
      </w:pPr>
      <w:r w:rsidRPr="00366C3C">
        <w:rPr>
          <w:u w:val="single"/>
          <w:lang w:val="en-GB" w:eastAsia="ja-JP"/>
        </w:rPr>
        <w:t>H</w:t>
      </w:r>
      <w:r w:rsidR="0055519A" w:rsidRPr="00366C3C">
        <w:rPr>
          <w:u w:val="single"/>
          <w:lang w:val="en-GB" w:eastAsia="ja-JP"/>
        </w:rPr>
        <w:t>andover</w:t>
      </w:r>
      <w:r w:rsidRPr="00366C3C">
        <w:rPr>
          <w:u w:val="single"/>
          <w:lang w:val="en-GB" w:eastAsia="ja-JP"/>
        </w:rPr>
        <w:t>:</w:t>
      </w:r>
    </w:p>
    <w:p w14:paraId="2053223F" w14:textId="09EE2A3D" w:rsidR="00366C3C" w:rsidRPr="00602BFF" w:rsidRDefault="00366C3C" w:rsidP="00D834F4">
      <w:pPr>
        <w:rPr>
          <w:lang w:val="en-GB" w:eastAsia="ja-JP"/>
        </w:rPr>
      </w:pPr>
      <w:r w:rsidRPr="00737268">
        <w:rPr>
          <w:lang w:val="en-GB" w:eastAsia="ja-JP"/>
        </w:rPr>
        <w:t>At last meeting it was agreed to reuse the legacy NR handover mechanism for ATG</w:t>
      </w:r>
      <w:r w:rsidR="00925D0C">
        <w:rPr>
          <w:lang w:val="en-GB" w:eastAsia="ja-JP"/>
        </w:rPr>
        <w:t xml:space="preserve"> except the handover to target unknown cell. </w:t>
      </w:r>
      <w:r w:rsidR="008119D2">
        <w:rPr>
          <w:lang w:val="en-GB" w:eastAsia="ja-JP"/>
        </w:rPr>
        <w:t xml:space="preserve">Some companies proposed to not define </w:t>
      </w:r>
      <w:r w:rsidR="006E6EC5">
        <w:rPr>
          <w:lang w:val="en-GB" w:eastAsia="ja-JP"/>
        </w:rPr>
        <w:t xml:space="preserve">requirements for handover </w:t>
      </w:r>
      <w:r w:rsidR="00A71A51">
        <w:rPr>
          <w:lang w:val="en-GB" w:eastAsia="ja-JP"/>
        </w:rPr>
        <w:t>to unknown target cell considerin</w:t>
      </w:r>
      <w:r w:rsidR="00F14372">
        <w:rPr>
          <w:lang w:val="en-GB" w:eastAsia="ja-JP"/>
        </w:rPr>
        <w:t>g a specific deployment type (</w:t>
      </w:r>
      <w:proofErr w:type="gramStart"/>
      <w:r w:rsidR="00F14372">
        <w:rPr>
          <w:lang w:val="en-GB" w:eastAsia="ja-JP"/>
        </w:rPr>
        <w:t>e.g.</w:t>
      </w:r>
      <w:proofErr w:type="gramEnd"/>
      <w:r w:rsidR="00F14372">
        <w:rPr>
          <w:lang w:val="en-GB" w:eastAsia="ja-JP"/>
        </w:rPr>
        <w:t xml:space="preserve"> </w:t>
      </w:r>
      <w:proofErr w:type="spellStart"/>
      <w:r w:rsidR="00F14372">
        <w:rPr>
          <w:lang w:val="en-GB" w:eastAsia="ja-JP"/>
        </w:rPr>
        <w:t>gNBs</w:t>
      </w:r>
      <w:proofErr w:type="spellEnd"/>
      <w:r w:rsidR="00F14372">
        <w:rPr>
          <w:lang w:val="en-GB" w:eastAsia="ja-JP"/>
        </w:rPr>
        <w:t xml:space="preserve"> are deployed over the whole </w:t>
      </w:r>
      <w:r w:rsidR="00887014">
        <w:rPr>
          <w:lang w:val="en-GB" w:eastAsia="ja-JP"/>
        </w:rPr>
        <w:t>flight route</w:t>
      </w:r>
      <w:r w:rsidR="006E6EC5">
        <w:rPr>
          <w:lang w:val="en-GB" w:eastAsia="ja-JP"/>
        </w:rPr>
        <w:t xml:space="preserve">) </w:t>
      </w:r>
      <w:r w:rsidR="00F14372">
        <w:rPr>
          <w:lang w:val="en-GB" w:eastAsia="ja-JP"/>
        </w:rPr>
        <w:t>[2</w:t>
      </w:r>
      <w:r w:rsidR="006E6EC5">
        <w:rPr>
          <w:lang w:val="en-GB" w:eastAsia="ja-JP"/>
        </w:rPr>
        <w:t xml:space="preserve">, 3]. </w:t>
      </w:r>
      <w:r w:rsidR="004664A5">
        <w:rPr>
          <w:lang w:val="en-GB" w:eastAsia="ja-JP"/>
        </w:rPr>
        <w:t xml:space="preserve">However, we support the proposal of defining handover requirements also for the case when the target cell is unknown as </w:t>
      </w:r>
      <w:r w:rsidR="00C91524">
        <w:rPr>
          <w:lang w:val="en-GB" w:eastAsia="ja-JP"/>
        </w:rPr>
        <w:t xml:space="preserve">such proposal allows different types of deployment modes for ATG. </w:t>
      </w:r>
      <w:r w:rsidR="008A7EE0">
        <w:rPr>
          <w:lang w:val="en-GB" w:eastAsia="ja-JP"/>
        </w:rPr>
        <w:t xml:space="preserve">Following similar </w:t>
      </w:r>
      <w:r w:rsidR="008A7EE0" w:rsidRPr="00602BFF">
        <w:rPr>
          <w:lang w:val="en-GB" w:eastAsia="ja-JP"/>
        </w:rPr>
        <w:t xml:space="preserve">agreements for </w:t>
      </w:r>
      <w:r w:rsidR="0051280F" w:rsidRPr="00602BFF">
        <w:rPr>
          <w:lang w:val="en-GB" w:eastAsia="ja-JP"/>
        </w:rPr>
        <w:t>signalling</w:t>
      </w:r>
      <w:r w:rsidR="001477B0" w:rsidRPr="00602BFF">
        <w:rPr>
          <w:lang w:val="en-GB" w:eastAsia="ja-JP"/>
        </w:rPr>
        <w:t xml:space="preserve"> characteristics, </w:t>
      </w:r>
      <w:r w:rsidR="008A7456" w:rsidRPr="00602BFF">
        <w:rPr>
          <w:lang w:val="en-GB" w:eastAsia="ja-JP"/>
        </w:rPr>
        <w:t xml:space="preserve">our view is that </w:t>
      </w:r>
      <w:r w:rsidR="005536CF" w:rsidRPr="00602BFF">
        <w:rPr>
          <w:lang w:val="en-GB" w:eastAsia="ja-JP"/>
        </w:rPr>
        <w:t xml:space="preserve">the legacy </w:t>
      </w:r>
      <w:r w:rsidR="008A7456" w:rsidRPr="00602BFF">
        <w:rPr>
          <w:lang w:val="en-GB" w:eastAsia="ja-JP"/>
        </w:rPr>
        <w:t xml:space="preserve">Rel-15 </w:t>
      </w:r>
      <w:r w:rsidR="005536CF" w:rsidRPr="00602BFF">
        <w:rPr>
          <w:lang w:val="en-GB" w:eastAsia="ja-JP"/>
        </w:rPr>
        <w:t xml:space="preserve">NR handover requirements for unknown target cell can be reused considering that </w:t>
      </w:r>
      <w:r w:rsidR="008A7EE0" w:rsidRPr="00602BFF">
        <w:rPr>
          <w:lang w:val="en-GB" w:eastAsia="ja-JP"/>
        </w:rPr>
        <w:t xml:space="preserve">line-of-sight is assumed for ATG. </w:t>
      </w:r>
    </w:p>
    <w:p w14:paraId="5018E584" w14:textId="77777777" w:rsidR="0055519A" w:rsidRPr="00602BFF" w:rsidRDefault="0055519A" w:rsidP="00D834F4">
      <w:pPr>
        <w:rPr>
          <w:u w:val="single"/>
          <w:lang w:val="en-GB" w:eastAsia="ja-JP"/>
        </w:rPr>
      </w:pPr>
    </w:p>
    <w:p w14:paraId="4D347043" w14:textId="444562D7" w:rsidR="00733B60" w:rsidRPr="00602BFF" w:rsidRDefault="009A1431" w:rsidP="00733B60">
      <w:pPr>
        <w:pStyle w:val="Proposal"/>
        <w:ind w:left="1134" w:hanging="1134"/>
      </w:pPr>
      <w:bookmarkStart w:id="5" w:name="_Toc118706612"/>
      <w:r w:rsidRPr="00602BFF">
        <w:t xml:space="preserve">For handover to unknown target cell, </w:t>
      </w:r>
      <w:bookmarkEnd w:id="5"/>
      <w:r w:rsidR="00CE5D9B" w:rsidRPr="00602BFF">
        <w:t xml:space="preserve">the legacy NR handover </w:t>
      </w:r>
      <w:r w:rsidR="00602BFF" w:rsidRPr="00602BFF">
        <w:t>requirements</w:t>
      </w:r>
      <w:r w:rsidR="00CE5D9B" w:rsidRPr="00602BFF">
        <w:t xml:space="preserve"> for unknown target cell are reused.</w:t>
      </w:r>
    </w:p>
    <w:p w14:paraId="0EEF6D59" w14:textId="77777777" w:rsidR="00733B60" w:rsidRPr="007C01ED" w:rsidRDefault="00733B60" w:rsidP="00D834F4">
      <w:pPr>
        <w:rPr>
          <w:color w:val="FF0000"/>
          <w:lang w:val="en-GB" w:eastAsia="ja-JP"/>
        </w:rPr>
      </w:pPr>
    </w:p>
    <w:p w14:paraId="37D18F55" w14:textId="77777777" w:rsidR="00D834F4" w:rsidRPr="007C01ED" w:rsidRDefault="00D834F4" w:rsidP="00D834F4">
      <w:pPr>
        <w:rPr>
          <w:color w:val="FF0000"/>
          <w:lang w:val="en-GB" w:eastAsia="ja-JP"/>
        </w:rPr>
      </w:pPr>
    </w:p>
    <w:p w14:paraId="1672B4C4" w14:textId="10D72421" w:rsidR="00CE489C" w:rsidRPr="0038304B" w:rsidRDefault="00CE489C" w:rsidP="00CE489C">
      <w:pPr>
        <w:rPr>
          <w:color w:val="000000" w:themeColor="text1"/>
          <w:u w:val="single"/>
          <w:lang w:val="en-GB" w:eastAsia="ja-JP"/>
        </w:rPr>
      </w:pPr>
      <w:r w:rsidRPr="0038304B">
        <w:rPr>
          <w:color w:val="000000" w:themeColor="text1"/>
          <w:u w:val="single"/>
          <w:lang w:val="en-GB" w:eastAsia="ja-JP"/>
        </w:rPr>
        <w:t>CHO</w:t>
      </w:r>
    </w:p>
    <w:p w14:paraId="498D728F" w14:textId="77777777" w:rsidR="00CE489C" w:rsidRPr="0038304B" w:rsidRDefault="00CE489C" w:rsidP="00CE489C">
      <w:pPr>
        <w:rPr>
          <w:color w:val="000000" w:themeColor="text1"/>
          <w:lang w:val="en-GB" w:eastAsia="ja-JP"/>
        </w:rPr>
      </w:pPr>
      <w:r w:rsidRPr="0038304B">
        <w:rPr>
          <w:color w:val="000000" w:themeColor="text1"/>
          <w:lang w:val="en-GB" w:eastAsia="ja-JP"/>
        </w:rPr>
        <w:t>It remains open whether conditional handover shall be supported for ATG as follows [1]:</w:t>
      </w:r>
    </w:p>
    <w:tbl>
      <w:tblPr>
        <w:tblStyle w:val="TableGrid"/>
        <w:tblW w:w="0" w:type="auto"/>
        <w:tblLook w:val="04A0" w:firstRow="1" w:lastRow="0" w:firstColumn="1" w:lastColumn="0" w:noHBand="0" w:noVBand="1"/>
      </w:tblPr>
      <w:tblGrid>
        <w:gridCol w:w="9629"/>
      </w:tblGrid>
      <w:tr w:rsidR="0038304B" w:rsidRPr="0038304B" w14:paraId="0EAD41DA" w14:textId="77777777" w:rsidTr="00F97F31">
        <w:tc>
          <w:tcPr>
            <w:tcW w:w="9629" w:type="dxa"/>
          </w:tcPr>
          <w:p w14:paraId="29377F3F" w14:textId="77777777" w:rsidR="00AB1BC9" w:rsidRPr="0038304B" w:rsidRDefault="00AB1BC9" w:rsidP="00AB1BC9">
            <w:pPr>
              <w:rPr>
                <w:b/>
                <w:color w:val="000000" w:themeColor="text1"/>
                <w:sz w:val="20"/>
                <w:szCs w:val="20"/>
                <w:u w:val="single"/>
                <w:lang w:eastAsia="ko-KR"/>
              </w:rPr>
            </w:pPr>
            <w:r w:rsidRPr="0038304B">
              <w:rPr>
                <w:b/>
                <w:color w:val="000000" w:themeColor="text1"/>
                <w:sz w:val="20"/>
                <w:szCs w:val="20"/>
                <w:u w:val="single"/>
                <w:lang w:eastAsia="ko-KR"/>
              </w:rPr>
              <w:t>Issue 2-2-2: Conditional Handover</w:t>
            </w:r>
          </w:p>
          <w:p w14:paraId="51194F14" w14:textId="77777777" w:rsidR="00AB1BC9" w:rsidRPr="0038304B" w:rsidRDefault="00AB1BC9" w:rsidP="00AB1BC9">
            <w:pPr>
              <w:pStyle w:val="ListParagraph"/>
              <w:numPr>
                <w:ilvl w:val="0"/>
                <w:numId w:val="23"/>
              </w:numPr>
              <w:spacing w:after="120" w:line="240" w:lineRule="auto"/>
              <w:ind w:hanging="357"/>
              <w:rPr>
                <w:rFonts w:eastAsia="SimSun" w:cs="Times New Roman"/>
                <w:color w:val="000000" w:themeColor="text1"/>
                <w:sz w:val="20"/>
                <w:szCs w:val="20"/>
              </w:rPr>
            </w:pPr>
            <w:r w:rsidRPr="0038304B">
              <w:rPr>
                <w:rFonts w:eastAsia="SimSun" w:cs="Times New Roman"/>
                <w:color w:val="000000" w:themeColor="text1"/>
                <w:sz w:val="20"/>
                <w:szCs w:val="20"/>
              </w:rPr>
              <w:t xml:space="preserve">Option 1: Not to consider conditional handover for ATG UE at least in Rel-18 </w:t>
            </w:r>
            <w:r w:rsidRPr="0038304B">
              <w:rPr>
                <w:rFonts w:eastAsia="SimSun" w:cs="Times New Roman" w:hint="eastAsia"/>
                <w:color w:val="000000" w:themeColor="text1"/>
                <w:sz w:val="20"/>
                <w:szCs w:val="20"/>
              </w:rPr>
              <w:t>(</w:t>
            </w:r>
            <w:r w:rsidRPr="0038304B">
              <w:rPr>
                <w:rFonts w:eastAsia="SimSun" w:cs="Times New Roman"/>
                <w:color w:val="000000" w:themeColor="text1"/>
                <w:sz w:val="20"/>
                <w:szCs w:val="20"/>
              </w:rPr>
              <w:t>CATT (preferred))</w:t>
            </w:r>
          </w:p>
          <w:p w14:paraId="52FB9F23" w14:textId="77777777" w:rsidR="00AB1BC9" w:rsidRPr="0038304B" w:rsidRDefault="00AB1BC9" w:rsidP="00AB1BC9">
            <w:pPr>
              <w:pStyle w:val="ListParagraph"/>
              <w:numPr>
                <w:ilvl w:val="0"/>
                <w:numId w:val="23"/>
              </w:numPr>
              <w:spacing w:after="120" w:line="240" w:lineRule="auto"/>
              <w:ind w:hanging="357"/>
              <w:rPr>
                <w:rFonts w:eastAsia="SimSun" w:cs="Times New Roman"/>
                <w:color w:val="000000" w:themeColor="text1"/>
                <w:sz w:val="20"/>
                <w:szCs w:val="20"/>
              </w:rPr>
            </w:pPr>
            <w:r w:rsidRPr="0038304B">
              <w:rPr>
                <w:rFonts w:eastAsia="SimSun" w:cs="Times New Roman"/>
                <w:color w:val="000000" w:themeColor="text1"/>
                <w:sz w:val="20"/>
                <w:szCs w:val="20"/>
              </w:rPr>
              <w:t>Option 2: Introduce legacy CHO for ATG (CATT (tolerable), CMCC)</w:t>
            </w:r>
          </w:p>
          <w:p w14:paraId="1A14D8A2" w14:textId="77777777" w:rsidR="00AB1BC9" w:rsidRPr="0038304B" w:rsidRDefault="00AB1BC9" w:rsidP="00AB1BC9">
            <w:pPr>
              <w:pStyle w:val="ListParagraph"/>
              <w:numPr>
                <w:ilvl w:val="1"/>
                <w:numId w:val="23"/>
              </w:numPr>
              <w:spacing w:after="120" w:line="240" w:lineRule="auto"/>
              <w:rPr>
                <w:rFonts w:eastAsia="SimSun" w:cs="Times New Roman"/>
                <w:color w:val="000000" w:themeColor="text1"/>
                <w:sz w:val="20"/>
                <w:szCs w:val="20"/>
              </w:rPr>
            </w:pPr>
            <w:r w:rsidRPr="0038304B">
              <w:rPr>
                <w:rFonts w:eastAsia="SimSun" w:cs="Times New Roman" w:hint="eastAsia"/>
                <w:color w:val="000000" w:themeColor="text1"/>
                <w:sz w:val="20"/>
                <w:szCs w:val="20"/>
              </w:rPr>
              <w:t>O</w:t>
            </w:r>
            <w:r w:rsidRPr="0038304B">
              <w:rPr>
                <w:rFonts w:eastAsia="SimSun" w:cs="Times New Roman"/>
                <w:color w:val="000000" w:themeColor="text1"/>
                <w:sz w:val="20"/>
                <w:szCs w:val="20"/>
              </w:rPr>
              <w:t>ption 2-1: The legacy R16 CHO delay requirements can be reused. (CATT (tolerable), CMCC)</w:t>
            </w:r>
          </w:p>
          <w:p w14:paraId="2CC78D4E" w14:textId="77777777" w:rsidR="00AB1BC9" w:rsidRPr="0038304B" w:rsidRDefault="00AB1BC9" w:rsidP="00AB1BC9">
            <w:pPr>
              <w:pStyle w:val="ListParagraph"/>
              <w:numPr>
                <w:ilvl w:val="0"/>
                <w:numId w:val="23"/>
              </w:numPr>
              <w:spacing w:after="120" w:line="240" w:lineRule="auto"/>
              <w:ind w:hanging="357"/>
              <w:rPr>
                <w:rFonts w:eastAsia="SimSun" w:cs="Times New Roman"/>
                <w:color w:val="000000" w:themeColor="text1"/>
                <w:sz w:val="20"/>
                <w:szCs w:val="20"/>
              </w:rPr>
            </w:pPr>
            <w:r w:rsidRPr="0038304B">
              <w:rPr>
                <w:rFonts w:eastAsia="SimSun" w:cs="Times New Roman"/>
                <w:color w:val="000000" w:themeColor="text1"/>
                <w:sz w:val="20"/>
                <w:szCs w:val="20"/>
              </w:rPr>
              <w:t>Option 3: Introduce location-based CHO for ATG (CMCC, Apple, LGE)</w:t>
            </w:r>
          </w:p>
          <w:p w14:paraId="7E84A3A0" w14:textId="77777777" w:rsidR="00AB1BC9" w:rsidRPr="0038304B" w:rsidRDefault="00AB1BC9" w:rsidP="00AB1BC9">
            <w:pPr>
              <w:pStyle w:val="ListParagraph"/>
              <w:numPr>
                <w:ilvl w:val="1"/>
                <w:numId w:val="23"/>
              </w:numPr>
              <w:spacing w:after="120" w:line="240" w:lineRule="auto"/>
              <w:rPr>
                <w:rFonts w:eastAsia="SimSun" w:cs="Times New Roman"/>
                <w:color w:val="000000" w:themeColor="text1"/>
                <w:sz w:val="20"/>
                <w:szCs w:val="20"/>
              </w:rPr>
            </w:pPr>
            <w:r w:rsidRPr="0038304B">
              <w:rPr>
                <w:rFonts w:eastAsia="SimSun" w:cs="Times New Roman"/>
                <w:color w:val="000000" w:themeColor="text1"/>
                <w:sz w:val="20"/>
                <w:szCs w:val="20"/>
              </w:rPr>
              <w:t>Option 3-1: The logic and signalling from R17 NTN could be reused, while the location-based CHO delay requirements should be revisited in ATG scenario. (CMCC)</w:t>
            </w:r>
          </w:p>
          <w:p w14:paraId="41863D77" w14:textId="77777777" w:rsidR="00AB1BC9" w:rsidRPr="0038304B" w:rsidRDefault="00AB1BC9" w:rsidP="00AB1BC9">
            <w:pPr>
              <w:pStyle w:val="ListParagraph"/>
              <w:numPr>
                <w:ilvl w:val="1"/>
                <w:numId w:val="23"/>
              </w:numPr>
              <w:spacing w:after="120" w:line="240" w:lineRule="auto"/>
              <w:rPr>
                <w:rFonts w:eastAsia="SimSun" w:cs="Times New Roman"/>
                <w:color w:val="000000" w:themeColor="text1"/>
                <w:sz w:val="20"/>
                <w:szCs w:val="20"/>
              </w:rPr>
            </w:pPr>
            <w:r w:rsidRPr="0038304B">
              <w:rPr>
                <w:rFonts w:eastAsia="SimSun" w:cs="Times New Roman" w:hint="eastAsia"/>
                <w:color w:val="000000" w:themeColor="text1"/>
                <w:sz w:val="20"/>
                <w:szCs w:val="20"/>
              </w:rPr>
              <w:t>O</w:t>
            </w:r>
            <w:r w:rsidRPr="0038304B">
              <w:rPr>
                <w:rFonts w:eastAsia="SimSun" w:cs="Times New Roman"/>
                <w:color w:val="000000" w:themeColor="text1"/>
                <w:sz w:val="20"/>
                <w:szCs w:val="20"/>
              </w:rPr>
              <w:t>ption 3-2: reuse legacy CHO requirement framework (Apple)</w:t>
            </w:r>
          </w:p>
          <w:p w14:paraId="47367181" w14:textId="06881631" w:rsidR="00CE489C" w:rsidRPr="0038304B" w:rsidRDefault="00AB1BC9" w:rsidP="0038304B">
            <w:pPr>
              <w:pStyle w:val="ListParagraph"/>
              <w:numPr>
                <w:ilvl w:val="0"/>
                <w:numId w:val="23"/>
              </w:numPr>
              <w:spacing w:after="120" w:line="240" w:lineRule="auto"/>
              <w:ind w:hanging="357"/>
              <w:rPr>
                <w:rFonts w:eastAsia="SimSun" w:cs="Times New Roman"/>
                <w:color w:val="000000" w:themeColor="text1"/>
                <w:sz w:val="20"/>
                <w:szCs w:val="20"/>
              </w:rPr>
            </w:pPr>
            <w:r w:rsidRPr="0038304B">
              <w:rPr>
                <w:rFonts w:eastAsia="SimSun" w:cs="Times New Roman"/>
                <w:color w:val="000000" w:themeColor="text1"/>
                <w:sz w:val="20"/>
                <w:szCs w:val="20"/>
              </w:rPr>
              <w:t>Option 4: CHO is supported for A2G in Rel-18, and CHO requirements for ATG is FFS. (Ericsson)</w:t>
            </w:r>
            <w:r w:rsidR="00CE489C" w:rsidRPr="0038304B">
              <w:rPr>
                <w:rFonts w:eastAsia="SimSun" w:cs="Times New Roman"/>
                <w:color w:val="000000" w:themeColor="text1"/>
                <w:szCs w:val="20"/>
              </w:rPr>
              <w:t xml:space="preserve"> </w:t>
            </w:r>
          </w:p>
        </w:tc>
      </w:tr>
    </w:tbl>
    <w:p w14:paraId="27C3EF76" w14:textId="77777777" w:rsidR="00CE489C" w:rsidRPr="00F321B2" w:rsidRDefault="00CE489C" w:rsidP="00CE489C">
      <w:pPr>
        <w:rPr>
          <w:color w:val="000000" w:themeColor="text1"/>
          <w:lang w:val="en-GB" w:eastAsia="ja-JP"/>
        </w:rPr>
      </w:pPr>
    </w:p>
    <w:p w14:paraId="22C63C3D" w14:textId="2891C1C8" w:rsidR="00CE489C" w:rsidRPr="00F321B2" w:rsidRDefault="00CE489C" w:rsidP="00CE489C">
      <w:pPr>
        <w:rPr>
          <w:color w:val="000000" w:themeColor="text1"/>
          <w:lang w:val="en-GB" w:eastAsia="ja-JP"/>
        </w:rPr>
      </w:pPr>
      <w:r w:rsidRPr="00F321B2">
        <w:rPr>
          <w:color w:val="000000" w:themeColor="text1"/>
          <w:lang w:val="en-GB" w:eastAsia="ja-JP"/>
        </w:rPr>
        <w:t>Our view is that conditional handover can be useful for ATG scenario, where the UE can be configured to trigger a handover based on certain conditions configured by the NW. Especially given that the ATG cells are large, operated at high altitude and high speed and on a dedicate</w:t>
      </w:r>
      <w:r w:rsidR="0016468B">
        <w:rPr>
          <w:color w:val="000000" w:themeColor="text1"/>
          <w:lang w:val="en-GB" w:eastAsia="ja-JP"/>
        </w:rPr>
        <w:t>d</w:t>
      </w:r>
      <w:r w:rsidRPr="00F321B2">
        <w:rPr>
          <w:color w:val="000000" w:themeColor="text1"/>
          <w:lang w:val="en-GB" w:eastAsia="ja-JP"/>
        </w:rPr>
        <w:t xml:space="preserve"> network</w:t>
      </w:r>
      <w:r w:rsidR="00CF49C4">
        <w:rPr>
          <w:color w:val="000000" w:themeColor="text1"/>
          <w:lang w:val="en-GB" w:eastAsia="ja-JP"/>
        </w:rPr>
        <w:t xml:space="preserve"> and may follow certain type of deployment mode</w:t>
      </w:r>
      <w:r w:rsidRPr="00F321B2">
        <w:rPr>
          <w:color w:val="000000" w:themeColor="text1"/>
          <w:lang w:val="en-GB" w:eastAsia="ja-JP"/>
        </w:rPr>
        <w:t xml:space="preserve">, it may be beneficial to </w:t>
      </w:r>
      <w:r w:rsidR="00CF49C4">
        <w:rPr>
          <w:color w:val="000000" w:themeColor="text1"/>
          <w:lang w:val="en-GB" w:eastAsia="ja-JP"/>
        </w:rPr>
        <w:t xml:space="preserve">introduce requirements for conditional handover. </w:t>
      </w:r>
      <w:r w:rsidRPr="00F321B2">
        <w:rPr>
          <w:color w:val="000000" w:themeColor="text1"/>
          <w:lang w:val="en-GB" w:eastAsia="ja-JP"/>
        </w:rPr>
        <w:t>Details of the requirements can be further discussed after RAN4 reaches a conclusion on whether to support CHO.</w:t>
      </w:r>
    </w:p>
    <w:p w14:paraId="2A01B6BF" w14:textId="7AC3ED8B" w:rsidR="00CE489C" w:rsidRPr="009714E5" w:rsidRDefault="00CE489C" w:rsidP="00CE489C">
      <w:pPr>
        <w:pStyle w:val="Proposal"/>
        <w:ind w:left="1134" w:hanging="1134"/>
      </w:pPr>
      <w:r w:rsidRPr="00F321B2">
        <w:rPr>
          <w:color w:val="000000" w:themeColor="text1"/>
          <w:lang w:val="en-GB" w:eastAsia="ja-JP"/>
        </w:rPr>
        <w:t xml:space="preserve"> </w:t>
      </w:r>
      <w:bookmarkStart w:id="6" w:name="_Toc118706613"/>
      <w:r w:rsidRPr="00F321B2">
        <w:rPr>
          <w:color w:val="000000" w:themeColor="text1"/>
          <w:lang w:val="en-GB" w:eastAsia="ja-JP"/>
        </w:rPr>
        <w:t xml:space="preserve">CHO </w:t>
      </w:r>
      <w:r w:rsidRPr="00F321B2">
        <w:rPr>
          <w:color w:val="000000" w:themeColor="text1"/>
        </w:rPr>
        <w:t>is supported for A2G in Rel-18,</w:t>
      </w:r>
      <w:r w:rsidRPr="009714E5">
        <w:t xml:space="preserve"> and CHO requirements for ATG </w:t>
      </w:r>
      <w:r w:rsidR="00457D56">
        <w:t>are</w:t>
      </w:r>
      <w:r w:rsidRPr="009714E5">
        <w:t xml:space="preserve"> FSS.</w:t>
      </w:r>
      <w:bookmarkEnd w:id="6"/>
      <w:r w:rsidRPr="009714E5">
        <w:t xml:space="preserve">  </w:t>
      </w:r>
    </w:p>
    <w:p w14:paraId="1ECC74E9" w14:textId="77777777" w:rsidR="00CE489C" w:rsidRPr="009714E5" w:rsidRDefault="00CE489C" w:rsidP="00CE489C">
      <w:pPr>
        <w:rPr>
          <w:b/>
          <w:bCs/>
          <w:u w:val="single"/>
          <w:lang w:val="en-GB" w:eastAsia="ja-JP"/>
        </w:rPr>
      </w:pPr>
    </w:p>
    <w:p w14:paraId="24ADD8FA" w14:textId="22679F09" w:rsidR="00CE489C" w:rsidRPr="008E698C" w:rsidRDefault="00CE489C" w:rsidP="00CE489C">
      <w:pPr>
        <w:rPr>
          <w:b/>
          <w:bCs/>
          <w:u w:val="single"/>
          <w:lang w:val="en-GB" w:eastAsia="ja-JP"/>
        </w:rPr>
      </w:pPr>
      <w:r w:rsidRPr="008E698C">
        <w:rPr>
          <w:b/>
          <w:bCs/>
          <w:u w:val="single"/>
          <w:lang w:val="en-GB" w:eastAsia="ja-JP"/>
        </w:rPr>
        <w:t>RRC Re-</w:t>
      </w:r>
      <w:r w:rsidRPr="0063447C">
        <w:rPr>
          <w:b/>
          <w:bCs/>
          <w:u w:val="single"/>
          <w:lang w:val="en-GB" w:eastAsia="ja-JP"/>
        </w:rPr>
        <w:t>establishment</w:t>
      </w:r>
      <w:r w:rsidR="0063447C" w:rsidRPr="0063447C">
        <w:rPr>
          <w:b/>
          <w:bCs/>
          <w:u w:val="single"/>
          <w:lang w:val="en-GB" w:eastAsia="ja-JP"/>
        </w:rPr>
        <w:t xml:space="preserve"> and </w:t>
      </w:r>
      <w:r w:rsidR="0063447C" w:rsidRPr="0063447C">
        <w:rPr>
          <w:rFonts w:eastAsia="Malgun Gothic"/>
          <w:b/>
          <w:szCs w:val="20"/>
          <w:u w:val="single"/>
          <w:lang w:eastAsia="ko-KR"/>
        </w:rPr>
        <w:t>RRC Connection Release with Redirection</w:t>
      </w:r>
    </w:p>
    <w:p w14:paraId="5D7071C5" w14:textId="57A10C91" w:rsidR="008E698C" w:rsidRDefault="009714E5" w:rsidP="008E698C">
      <w:pPr>
        <w:rPr>
          <w:lang w:val="en-GB" w:eastAsia="ja-JP"/>
        </w:rPr>
      </w:pPr>
      <w:r w:rsidRPr="008E698C">
        <w:rPr>
          <w:lang w:val="en-GB" w:eastAsia="ja-JP"/>
        </w:rPr>
        <w:t>Following agreements were re</w:t>
      </w:r>
      <w:r w:rsidR="008E698C" w:rsidRPr="008E698C">
        <w:rPr>
          <w:lang w:val="en-GB" w:eastAsia="ja-JP"/>
        </w:rPr>
        <w:t>ached at last meeting [1]:</w:t>
      </w:r>
    </w:p>
    <w:tbl>
      <w:tblPr>
        <w:tblStyle w:val="TableGrid"/>
        <w:tblW w:w="0" w:type="auto"/>
        <w:tblLook w:val="04A0" w:firstRow="1" w:lastRow="0" w:firstColumn="1" w:lastColumn="0" w:noHBand="0" w:noVBand="1"/>
      </w:tblPr>
      <w:tblGrid>
        <w:gridCol w:w="9629"/>
      </w:tblGrid>
      <w:tr w:rsidR="001F7A68" w:rsidRPr="008E698C" w14:paraId="2DB64FE1" w14:textId="77777777" w:rsidTr="001F7A68">
        <w:tc>
          <w:tcPr>
            <w:tcW w:w="9629" w:type="dxa"/>
          </w:tcPr>
          <w:p w14:paraId="15F48BF2" w14:textId="77777777" w:rsidR="008E698C" w:rsidRPr="008E698C" w:rsidRDefault="008E698C" w:rsidP="008E698C">
            <w:pPr>
              <w:rPr>
                <w:b/>
                <w:sz w:val="20"/>
                <w:szCs w:val="20"/>
                <w:u w:val="single"/>
                <w:lang w:eastAsia="ko-KR"/>
              </w:rPr>
            </w:pPr>
            <w:r w:rsidRPr="008E698C">
              <w:rPr>
                <w:b/>
                <w:sz w:val="20"/>
                <w:szCs w:val="20"/>
                <w:u w:val="single"/>
                <w:lang w:eastAsia="ko-KR"/>
              </w:rPr>
              <w:t>Issue 2-2-3: SA: RRC Re-establishment</w:t>
            </w:r>
          </w:p>
          <w:p w14:paraId="61A981C7" w14:textId="77777777" w:rsidR="008E698C" w:rsidRPr="008E698C" w:rsidRDefault="008E698C" w:rsidP="008E698C">
            <w:pPr>
              <w:spacing w:after="60"/>
              <w:rPr>
                <w:rFonts w:eastAsiaTheme="minorEastAsia"/>
                <w:iCs/>
                <w:sz w:val="20"/>
                <w:szCs w:val="20"/>
              </w:rPr>
            </w:pPr>
            <w:r w:rsidRPr="008E698C">
              <w:rPr>
                <w:rFonts w:eastAsiaTheme="minorEastAsia" w:hint="eastAsia"/>
                <w:iCs/>
                <w:sz w:val="20"/>
                <w:szCs w:val="20"/>
              </w:rPr>
              <w:t>W</w:t>
            </w:r>
            <w:r w:rsidRPr="008E698C">
              <w:rPr>
                <w:rFonts w:eastAsiaTheme="minorEastAsia"/>
                <w:iCs/>
                <w:sz w:val="20"/>
                <w:szCs w:val="20"/>
              </w:rPr>
              <w:t>ay forward:</w:t>
            </w:r>
          </w:p>
          <w:p w14:paraId="4EA839A1" w14:textId="40EB802B" w:rsidR="001F7A68" w:rsidRPr="002530BD" w:rsidRDefault="008E698C" w:rsidP="00CE489C">
            <w:pPr>
              <w:pStyle w:val="ListParagraph"/>
              <w:numPr>
                <w:ilvl w:val="0"/>
                <w:numId w:val="23"/>
              </w:numPr>
              <w:spacing w:after="120" w:line="240" w:lineRule="auto"/>
              <w:ind w:hanging="357"/>
              <w:rPr>
                <w:rFonts w:eastAsia="SimSun" w:cs="Times New Roman"/>
                <w:sz w:val="20"/>
                <w:szCs w:val="20"/>
              </w:rPr>
            </w:pPr>
            <w:r w:rsidRPr="008E698C">
              <w:rPr>
                <w:rFonts w:eastAsia="SimSun" w:cs="Times New Roman"/>
                <w:sz w:val="20"/>
                <w:szCs w:val="20"/>
              </w:rPr>
              <w:t xml:space="preserve">Reuse the legacy requirement structure and definitions. Further discuss </w:t>
            </w:r>
            <w:proofErr w:type="spellStart"/>
            <w:r w:rsidRPr="008E698C">
              <w:rPr>
                <w:rFonts w:eastAsia="SimSun" w:cs="Times New Roman"/>
                <w:sz w:val="20"/>
                <w:szCs w:val="20"/>
              </w:rPr>
              <w:t>T</w:t>
            </w:r>
            <w:r w:rsidRPr="008E698C">
              <w:rPr>
                <w:rFonts w:eastAsia="SimSun" w:cs="Times New Roman"/>
                <w:sz w:val="20"/>
                <w:szCs w:val="20"/>
                <w:vertAlign w:val="subscript"/>
              </w:rPr>
              <w:t>identify_intra_NR</w:t>
            </w:r>
            <w:proofErr w:type="spellEnd"/>
            <w:r w:rsidRPr="008E698C">
              <w:rPr>
                <w:rFonts w:eastAsia="SimSun" w:cs="Times New Roman"/>
                <w:sz w:val="20"/>
                <w:szCs w:val="20"/>
              </w:rPr>
              <w:t xml:space="preserve"> and </w:t>
            </w:r>
            <w:proofErr w:type="spellStart"/>
            <w:r w:rsidRPr="008E698C">
              <w:rPr>
                <w:rFonts w:eastAsia="SimSun" w:cs="Times New Roman"/>
                <w:sz w:val="20"/>
                <w:szCs w:val="20"/>
              </w:rPr>
              <w:t>T</w:t>
            </w:r>
            <w:r w:rsidRPr="008E698C">
              <w:rPr>
                <w:rFonts w:eastAsia="SimSun" w:cs="Times New Roman"/>
                <w:sz w:val="20"/>
                <w:szCs w:val="20"/>
                <w:vertAlign w:val="subscript"/>
              </w:rPr>
              <w:t>identify_inter_NR</w:t>
            </w:r>
            <w:proofErr w:type="spellEnd"/>
            <w:r w:rsidRPr="008E698C">
              <w:rPr>
                <w:rFonts w:eastAsia="SimSun" w:cs="Times New Roman"/>
                <w:sz w:val="20"/>
                <w:szCs w:val="20"/>
              </w:rPr>
              <w:t xml:space="preserve"> </w:t>
            </w:r>
            <w:r w:rsidRPr="002530BD">
              <w:rPr>
                <w:rFonts w:eastAsia="SimSun" w:cs="Times New Roman"/>
                <w:sz w:val="20"/>
                <w:szCs w:val="20"/>
              </w:rPr>
              <w:t xml:space="preserve">in ATG </w:t>
            </w:r>
            <w:proofErr w:type="spellStart"/>
            <w:r w:rsidRPr="002530BD">
              <w:rPr>
                <w:rFonts w:eastAsia="SimSun" w:cs="Times New Roman"/>
                <w:sz w:val="20"/>
                <w:szCs w:val="20"/>
              </w:rPr>
              <w:t>condiion</w:t>
            </w:r>
            <w:proofErr w:type="spellEnd"/>
            <w:r w:rsidRPr="002530BD">
              <w:rPr>
                <w:rFonts w:eastAsia="SimSun" w:cs="Times New Roman"/>
                <w:sz w:val="20"/>
                <w:szCs w:val="20"/>
              </w:rPr>
              <w:t>.</w:t>
            </w:r>
          </w:p>
          <w:p w14:paraId="174BD3CE" w14:textId="77777777" w:rsidR="0063447C" w:rsidRPr="002530BD" w:rsidRDefault="0063447C" w:rsidP="0063447C">
            <w:pPr>
              <w:spacing w:after="120" w:line="240" w:lineRule="auto"/>
              <w:rPr>
                <w:rFonts w:eastAsia="SimSun" w:cs="Times New Roman"/>
                <w:sz w:val="20"/>
                <w:szCs w:val="20"/>
              </w:rPr>
            </w:pPr>
            <w:r w:rsidRPr="002530BD">
              <w:rPr>
                <w:rFonts w:eastAsia="SimSun" w:cs="Times New Roman"/>
                <w:sz w:val="20"/>
                <w:szCs w:val="20"/>
              </w:rPr>
              <w:t>…</w:t>
            </w:r>
          </w:p>
          <w:p w14:paraId="08AEB0C0" w14:textId="77777777" w:rsidR="002530BD" w:rsidRPr="002530BD" w:rsidRDefault="002530BD" w:rsidP="002530BD">
            <w:pPr>
              <w:rPr>
                <w:rFonts w:eastAsia="Malgun Gothic"/>
                <w:b/>
                <w:sz w:val="20"/>
                <w:szCs w:val="20"/>
                <w:u w:val="single"/>
                <w:lang w:eastAsia="ko-KR"/>
              </w:rPr>
            </w:pPr>
            <w:r w:rsidRPr="002530BD">
              <w:rPr>
                <w:rFonts w:eastAsia="Malgun Gothic"/>
                <w:b/>
                <w:sz w:val="20"/>
                <w:szCs w:val="20"/>
                <w:u w:val="single"/>
                <w:lang w:eastAsia="ko-KR"/>
              </w:rPr>
              <w:t>Issue 2-2-5: SA: RRC Connection Release with Redirection</w:t>
            </w:r>
          </w:p>
          <w:p w14:paraId="30BF7909" w14:textId="77777777" w:rsidR="002530BD" w:rsidRPr="002530BD" w:rsidRDefault="002530BD" w:rsidP="002530BD">
            <w:pPr>
              <w:spacing w:after="60"/>
              <w:rPr>
                <w:rFonts w:eastAsiaTheme="minorEastAsia"/>
                <w:iCs/>
                <w:sz w:val="20"/>
                <w:szCs w:val="20"/>
              </w:rPr>
            </w:pPr>
            <w:r w:rsidRPr="002530BD">
              <w:rPr>
                <w:rFonts w:eastAsiaTheme="minorEastAsia" w:hint="eastAsia"/>
                <w:iCs/>
                <w:sz w:val="20"/>
                <w:szCs w:val="20"/>
              </w:rPr>
              <w:t>W</w:t>
            </w:r>
            <w:r w:rsidRPr="002530BD">
              <w:rPr>
                <w:rFonts w:eastAsiaTheme="minorEastAsia"/>
                <w:iCs/>
                <w:sz w:val="20"/>
                <w:szCs w:val="20"/>
              </w:rPr>
              <w:t>ay forward:</w:t>
            </w:r>
          </w:p>
          <w:p w14:paraId="3C932C74" w14:textId="77777777" w:rsidR="002530BD" w:rsidRPr="002530BD" w:rsidRDefault="002530BD" w:rsidP="002530BD">
            <w:pPr>
              <w:pStyle w:val="ListParagraph"/>
              <w:numPr>
                <w:ilvl w:val="0"/>
                <w:numId w:val="23"/>
              </w:numPr>
              <w:spacing w:after="120" w:line="240" w:lineRule="auto"/>
              <w:ind w:hanging="357"/>
              <w:rPr>
                <w:rFonts w:eastAsia="SimSun" w:cs="Times New Roman"/>
                <w:sz w:val="20"/>
                <w:szCs w:val="20"/>
              </w:rPr>
            </w:pPr>
            <w:r w:rsidRPr="002530BD">
              <w:rPr>
                <w:rFonts w:eastAsia="SimSun" w:cs="Times New Roman"/>
                <w:sz w:val="20"/>
                <w:szCs w:val="20"/>
              </w:rPr>
              <w:t xml:space="preserve">Reuse the legacy requirement structure and definitions. Further discuss </w:t>
            </w:r>
            <w:proofErr w:type="spellStart"/>
            <w:r w:rsidRPr="002530BD">
              <w:rPr>
                <w:rFonts w:eastAsia="SimSun" w:cs="Times New Roman"/>
                <w:sz w:val="20"/>
                <w:szCs w:val="20"/>
              </w:rPr>
              <w:t>T</w:t>
            </w:r>
            <w:r w:rsidRPr="002530BD">
              <w:rPr>
                <w:rFonts w:eastAsia="SimSun" w:cs="Times New Roman"/>
                <w:sz w:val="20"/>
                <w:szCs w:val="20"/>
                <w:vertAlign w:val="subscript"/>
              </w:rPr>
              <w:t>identify</w:t>
            </w:r>
            <w:proofErr w:type="spellEnd"/>
            <w:r w:rsidRPr="002530BD">
              <w:rPr>
                <w:rFonts w:eastAsia="SimSun" w:cs="Times New Roman"/>
                <w:sz w:val="20"/>
                <w:szCs w:val="20"/>
                <w:vertAlign w:val="subscript"/>
              </w:rPr>
              <w:t>-NR</w:t>
            </w:r>
            <w:r w:rsidRPr="002530BD">
              <w:rPr>
                <w:rFonts w:eastAsia="SimSun" w:cs="Times New Roman"/>
                <w:sz w:val="20"/>
                <w:szCs w:val="20"/>
              </w:rPr>
              <w:t>.</w:t>
            </w:r>
          </w:p>
          <w:p w14:paraId="038202E9" w14:textId="147994BD" w:rsidR="0063447C" w:rsidRPr="0063447C" w:rsidRDefault="0063447C" w:rsidP="0063447C">
            <w:pPr>
              <w:spacing w:after="120" w:line="240" w:lineRule="auto"/>
              <w:rPr>
                <w:rFonts w:eastAsia="SimSun" w:cs="Times New Roman"/>
                <w:sz w:val="20"/>
                <w:szCs w:val="20"/>
              </w:rPr>
            </w:pPr>
          </w:p>
        </w:tc>
      </w:tr>
    </w:tbl>
    <w:p w14:paraId="3AEE549B" w14:textId="38EB5F7A" w:rsidR="009714E5" w:rsidRDefault="009714E5" w:rsidP="00CE489C">
      <w:pPr>
        <w:rPr>
          <w:lang w:val="en-GB" w:eastAsia="ja-JP"/>
        </w:rPr>
      </w:pPr>
    </w:p>
    <w:p w14:paraId="38BA95BA" w14:textId="15001372" w:rsidR="00BE29B1" w:rsidRDefault="003C455A" w:rsidP="00CE489C">
      <w:pPr>
        <w:rPr>
          <w:lang w:val="en-GB" w:eastAsia="ja-JP"/>
        </w:rPr>
      </w:pPr>
      <w:r>
        <w:rPr>
          <w:lang w:val="en-GB" w:eastAsia="ja-JP"/>
        </w:rPr>
        <w:t xml:space="preserve">At last meeting </w:t>
      </w:r>
      <w:r w:rsidR="001004FD">
        <w:rPr>
          <w:lang w:val="en-GB" w:eastAsia="ja-JP"/>
        </w:rPr>
        <w:t xml:space="preserve">RAN4 agreed to reuse the delay requirements for the radio link monitoring and link recovery procedures considering that line-of-sight channel model is assumed </w:t>
      </w:r>
      <w:r w:rsidR="00585EE3">
        <w:rPr>
          <w:lang w:val="en-GB" w:eastAsia="ja-JP"/>
        </w:rPr>
        <w:t xml:space="preserve">between the ATG BS and ATG UE. </w:t>
      </w:r>
      <w:r w:rsidR="00674B67">
        <w:rPr>
          <w:lang w:val="en-GB" w:eastAsia="ja-JP"/>
        </w:rPr>
        <w:t xml:space="preserve">Given that </w:t>
      </w:r>
      <w:r w:rsidR="00CE6D1C">
        <w:rPr>
          <w:lang w:val="en-GB" w:eastAsia="ja-JP"/>
        </w:rPr>
        <w:t xml:space="preserve">the legacy NR cell identification requirements were studied for AWGN including fading channels, </w:t>
      </w:r>
      <w:r w:rsidR="00C7760F">
        <w:rPr>
          <w:lang w:val="en-GB" w:eastAsia="ja-JP"/>
        </w:rPr>
        <w:t xml:space="preserve">our view is that the legacy NR </w:t>
      </w:r>
      <w:proofErr w:type="spellStart"/>
      <w:r w:rsidR="00C7760F" w:rsidRPr="008E698C">
        <w:rPr>
          <w:rFonts w:eastAsia="SimSun" w:cs="Times New Roman"/>
          <w:szCs w:val="20"/>
        </w:rPr>
        <w:t>T</w:t>
      </w:r>
      <w:r w:rsidR="00C7760F" w:rsidRPr="008E698C">
        <w:rPr>
          <w:rFonts w:eastAsia="SimSun" w:cs="Times New Roman"/>
          <w:szCs w:val="20"/>
          <w:vertAlign w:val="subscript"/>
        </w:rPr>
        <w:t>identify_intra_NR</w:t>
      </w:r>
      <w:proofErr w:type="spellEnd"/>
      <w:r w:rsidR="00C7760F" w:rsidRPr="008E698C">
        <w:rPr>
          <w:rFonts w:eastAsia="SimSun" w:cs="Times New Roman"/>
          <w:szCs w:val="20"/>
        </w:rPr>
        <w:t xml:space="preserve"> and </w:t>
      </w:r>
      <w:proofErr w:type="spellStart"/>
      <w:r w:rsidR="00C7760F" w:rsidRPr="008E698C">
        <w:rPr>
          <w:rFonts w:eastAsia="SimSun" w:cs="Times New Roman"/>
          <w:szCs w:val="20"/>
        </w:rPr>
        <w:t>T</w:t>
      </w:r>
      <w:r w:rsidR="00C7760F" w:rsidRPr="008E698C">
        <w:rPr>
          <w:rFonts w:eastAsia="SimSun" w:cs="Times New Roman"/>
          <w:szCs w:val="20"/>
          <w:vertAlign w:val="subscript"/>
        </w:rPr>
        <w:t>identify_inter_NR</w:t>
      </w:r>
      <w:proofErr w:type="spellEnd"/>
      <w:r w:rsidR="00C7760F" w:rsidRPr="008E698C">
        <w:rPr>
          <w:rFonts w:eastAsia="SimSun" w:cs="Times New Roman"/>
          <w:szCs w:val="20"/>
        </w:rPr>
        <w:t xml:space="preserve"> </w:t>
      </w:r>
      <w:r w:rsidR="00C7760F">
        <w:rPr>
          <w:rFonts w:eastAsia="SimSun" w:cs="Times New Roman"/>
          <w:szCs w:val="20"/>
        </w:rPr>
        <w:t xml:space="preserve">are reused for </w:t>
      </w:r>
      <w:r w:rsidR="00C7760F" w:rsidRPr="008E698C">
        <w:rPr>
          <w:rFonts w:eastAsia="SimSun" w:cs="Times New Roman"/>
          <w:szCs w:val="20"/>
        </w:rPr>
        <w:t>ATG.</w:t>
      </w:r>
      <w:r w:rsidR="00A21EE0">
        <w:rPr>
          <w:rFonts w:eastAsia="SimSun" w:cs="Times New Roman"/>
          <w:szCs w:val="20"/>
        </w:rPr>
        <w:t xml:space="preserve"> This applies to both RRC re-establishment and RRC connection release with redirection procedures. </w:t>
      </w:r>
    </w:p>
    <w:p w14:paraId="404C9281" w14:textId="6B38C0C1" w:rsidR="009F0408" w:rsidRPr="009714E5" w:rsidRDefault="002469F2" w:rsidP="009F0408">
      <w:pPr>
        <w:pStyle w:val="Proposal"/>
        <w:ind w:left="1134" w:hanging="1134"/>
      </w:pPr>
      <w:proofErr w:type="spellStart"/>
      <w:r w:rsidRPr="008E698C">
        <w:rPr>
          <w:rFonts w:eastAsia="SimSun" w:cs="Times New Roman"/>
          <w:szCs w:val="20"/>
        </w:rPr>
        <w:t>T</w:t>
      </w:r>
      <w:r w:rsidRPr="008E698C">
        <w:rPr>
          <w:rFonts w:eastAsia="SimSun" w:cs="Times New Roman"/>
          <w:szCs w:val="20"/>
          <w:vertAlign w:val="subscript"/>
        </w:rPr>
        <w:t>identify_intra_NR</w:t>
      </w:r>
      <w:proofErr w:type="spellEnd"/>
      <w:r w:rsidRPr="008E698C">
        <w:rPr>
          <w:rFonts w:eastAsia="SimSun" w:cs="Times New Roman"/>
          <w:szCs w:val="20"/>
        </w:rPr>
        <w:t xml:space="preserve"> and </w:t>
      </w:r>
      <w:proofErr w:type="spellStart"/>
      <w:r w:rsidRPr="008E698C">
        <w:rPr>
          <w:rFonts w:eastAsia="SimSun" w:cs="Times New Roman"/>
          <w:szCs w:val="20"/>
        </w:rPr>
        <w:t>T</w:t>
      </w:r>
      <w:r w:rsidRPr="008E698C">
        <w:rPr>
          <w:rFonts w:eastAsia="SimSun" w:cs="Times New Roman"/>
          <w:szCs w:val="20"/>
          <w:vertAlign w:val="subscript"/>
        </w:rPr>
        <w:t>identify_inter_NR</w:t>
      </w:r>
      <w:proofErr w:type="spellEnd"/>
      <w:r w:rsidRPr="008E698C">
        <w:rPr>
          <w:rFonts w:eastAsia="SimSun" w:cs="Times New Roman"/>
          <w:szCs w:val="20"/>
        </w:rPr>
        <w:t xml:space="preserve"> </w:t>
      </w:r>
      <w:r w:rsidR="000D122D">
        <w:rPr>
          <w:rFonts w:eastAsia="SimSun" w:cs="Times New Roman"/>
          <w:szCs w:val="20"/>
        </w:rPr>
        <w:t xml:space="preserve">in legacy NR RRC re-establishment requirements </w:t>
      </w:r>
      <w:proofErr w:type="gramStart"/>
      <w:r w:rsidR="00374F58">
        <w:rPr>
          <w:rFonts w:eastAsia="SimSun" w:cs="Times New Roman"/>
          <w:szCs w:val="20"/>
        </w:rPr>
        <w:t>are</w:t>
      </w:r>
      <w:proofErr w:type="gramEnd"/>
      <w:r w:rsidR="00374F58">
        <w:rPr>
          <w:rFonts w:eastAsia="SimSun" w:cs="Times New Roman"/>
          <w:szCs w:val="20"/>
        </w:rPr>
        <w:t xml:space="preserve"> reused for ATG </w:t>
      </w:r>
      <w:r>
        <w:rPr>
          <w:rFonts w:eastAsia="SimSun" w:cs="Times New Roman"/>
          <w:szCs w:val="20"/>
        </w:rPr>
        <w:t>RRC re-establishmen</w:t>
      </w:r>
      <w:r w:rsidR="00374F58">
        <w:rPr>
          <w:rFonts w:eastAsia="SimSun" w:cs="Times New Roman"/>
          <w:szCs w:val="20"/>
        </w:rPr>
        <w:t>t</w:t>
      </w:r>
      <w:r w:rsidR="009F0408" w:rsidRPr="009714E5">
        <w:t xml:space="preserve">.  </w:t>
      </w:r>
    </w:p>
    <w:p w14:paraId="0FD8B5A3" w14:textId="02FA0EF7" w:rsidR="00532168" w:rsidRDefault="00532168" w:rsidP="00CE489C">
      <w:pPr>
        <w:rPr>
          <w:lang w:val="en-GB" w:eastAsia="ja-JP"/>
        </w:rPr>
      </w:pPr>
    </w:p>
    <w:p w14:paraId="42A8940A" w14:textId="6EA2C04F" w:rsidR="00D04EE1" w:rsidRPr="009714E5" w:rsidRDefault="00D04EE1" w:rsidP="00D04EE1">
      <w:pPr>
        <w:pStyle w:val="Proposal"/>
        <w:ind w:left="1134" w:hanging="1134"/>
      </w:pPr>
      <w:proofErr w:type="spellStart"/>
      <w:r w:rsidRPr="008E698C">
        <w:rPr>
          <w:rFonts w:eastAsia="SimSun" w:cs="Times New Roman"/>
          <w:szCs w:val="20"/>
        </w:rPr>
        <w:t>T</w:t>
      </w:r>
      <w:r w:rsidRPr="008E698C">
        <w:rPr>
          <w:rFonts w:eastAsia="SimSun" w:cs="Times New Roman"/>
          <w:szCs w:val="20"/>
          <w:vertAlign w:val="subscript"/>
        </w:rPr>
        <w:t>identify_NR</w:t>
      </w:r>
      <w:proofErr w:type="spellEnd"/>
      <w:r w:rsidRPr="008E698C">
        <w:rPr>
          <w:rFonts w:eastAsia="SimSun" w:cs="Times New Roman"/>
          <w:szCs w:val="20"/>
        </w:rPr>
        <w:t xml:space="preserve"> </w:t>
      </w:r>
      <w:r>
        <w:rPr>
          <w:rFonts w:eastAsia="SimSun" w:cs="Times New Roman"/>
          <w:szCs w:val="20"/>
        </w:rPr>
        <w:t>in legacy NR RRC connection release with redirection requirements are reused for ATG RRC connection release with redirection</w:t>
      </w:r>
      <w:r w:rsidRPr="009714E5">
        <w:t xml:space="preserve">.  </w:t>
      </w:r>
    </w:p>
    <w:p w14:paraId="4E1CD1C7" w14:textId="77777777" w:rsidR="00D04EE1" w:rsidRPr="009714E5" w:rsidRDefault="00D04EE1" w:rsidP="00CE489C">
      <w:pPr>
        <w:rPr>
          <w:lang w:val="en-GB" w:eastAsia="ja-JP"/>
        </w:rPr>
      </w:pPr>
    </w:p>
    <w:p w14:paraId="250BBD12" w14:textId="3F1C21E9" w:rsidR="005D2F05" w:rsidRPr="00F315B4" w:rsidRDefault="005D2F05" w:rsidP="005D2F05">
      <w:pPr>
        <w:pStyle w:val="Proposal"/>
        <w:numPr>
          <w:ilvl w:val="0"/>
          <w:numId w:val="0"/>
        </w:numPr>
        <w:ind w:left="1701" w:hanging="1701"/>
        <w:rPr>
          <w:lang w:val="en-GB"/>
        </w:rPr>
      </w:pPr>
    </w:p>
    <w:p w14:paraId="0EF1CDD6" w14:textId="77777777" w:rsidR="00B50831" w:rsidRPr="00F315B4" w:rsidRDefault="00B50831" w:rsidP="00B50831">
      <w:pPr>
        <w:pStyle w:val="Heading1"/>
      </w:pPr>
      <w:r w:rsidRPr="00F315B4">
        <w:t>Conclusion</w:t>
      </w:r>
    </w:p>
    <w:p w14:paraId="6B56499F" w14:textId="77777777" w:rsidR="00B50831" w:rsidRDefault="00B50831" w:rsidP="00B50831">
      <w:pPr>
        <w:pStyle w:val="BodyText"/>
      </w:pPr>
      <w:r w:rsidRPr="00F315B4">
        <w:t>Based on the discussion in the previous sections we propose the following:</w:t>
      </w:r>
    </w:p>
    <w:p w14:paraId="5C420A12" w14:textId="77777777" w:rsidR="00DD7E91" w:rsidRDefault="00DD7E91" w:rsidP="00B50831">
      <w:pPr>
        <w:pStyle w:val="BodyText"/>
      </w:pPr>
    </w:p>
    <w:p w14:paraId="6824228D" w14:textId="77777777" w:rsidR="00DD7E91" w:rsidRPr="00E07A79" w:rsidRDefault="00DD7E91" w:rsidP="00E07A79">
      <w:pPr>
        <w:pStyle w:val="Proposal"/>
        <w:numPr>
          <w:ilvl w:val="0"/>
          <w:numId w:val="38"/>
        </w:numPr>
        <w:rPr>
          <w:color w:val="000000" w:themeColor="text1"/>
          <w:lang w:val="en-GB"/>
        </w:rPr>
      </w:pPr>
      <w:r w:rsidRPr="00E07A79">
        <w:rPr>
          <w:color w:val="000000" w:themeColor="text1"/>
          <w:lang w:val="en-GB"/>
        </w:rPr>
        <w:t xml:space="preserve">Assistance information related to unpredictable changes in flight operation mode is introduced. </w:t>
      </w:r>
    </w:p>
    <w:p w14:paraId="4D4E71FC" w14:textId="77777777" w:rsidR="00DD7E91" w:rsidRPr="00D9476A" w:rsidRDefault="00DD7E91" w:rsidP="00DD7E91">
      <w:pPr>
        <w:pStyle w:val="Proposal"/>
        <w:numPr>
          <w:ilvl w:val="0"/>
          <w:numId w:val="0"/>
        </w:numPr>
        <w:ind w:left="1701"/>
        <w:rPr>
          <w:color w:val="000000" w:themeColor="text1"/>
          <w:lang w:val="en-GB"/>
        </w:rPr>
      </w:pPr>
    </w:p>
    <w:p w14:paraId="5577A690" w14:textId="77777777" w:rsidR="00DD7E91" w:rsidRPr="00D9476A" w:rsidRDefault="00DD7E91" w:rsidP="00DD7E91">
      <w:pPr>
        <w:pStyle w:val="Proposal"/>
        <w:rPr>
          <w:color w:val="000000" w:themeColor="text1"/>
          <w:lang w:val="en-GB"/>
        </w:rPr>
      </w:pPr>
      <w:r w:rsidRPr="00D9476A">
        <w:rPr>
          <w:color w:val="000000" w:themeColor="text1"/>
          <w:lang w:val="en-GB"/>
        </w:rPr>
        <w:t>Assistance information comprises at least changes in the UE altitude, flight path and speed, remaining service time for serving cell and side conditions can be FFS.</w:t>
      </w:r>
    </w:p>
    <w:p w14:paraId="6A3DD03B" w14:textId="77777777" w:rsidR="00DD7E91" w:rsidRPr="005C4162" w:rsidRDefault="00DD7E91" w:rsidP="00DD7E91">
      <w:pPr>
        <w:rPr>
          <w:color w:val="000000" w:themeColor="text1"/>
        </w:rPr>
      </w:pPr>
    </w:p>
    <w:p w14:paraId="2E3DFDC7" w14:textId="77777777" w:rsidR="00DD7E91" w:rsidRPr="00C67963" w:rsidRDefault="00DD7E91" w:rsidP="00DD7E91">
      <w:pPr>
        <w:rPr>
          <w:color w:val="000000" w:themeColor="text1"/>
          <w:lang w:val="en-GB" w:eastAsia="ja-JP"/>
        </w:rPr>
      </w:pPr>
    </w:p>
    <w:p w14:paraId="1B3D9210" w14:textId="77777777" w:rsidR="00DD7E91" w:rsidRPr="00C67963" w:rsidRDefault="00DD7E91" w:rsidP="00DD7E91">
      <w:pPr>
        <w:pStyle w:val="Proposal"/>
        <w:rPr>
          <w:color w:val="000000" w:themeColor="text1"/>
          <w:lang w:val="en-GB"/>
        </w:rPr>
      </w:pPr>
      <w:r w:rsidRPr="00C67963">
        <w:rPr>
          <w:rFonts w:eastAsia="SimSun" w:cs="Times New Roman"/>
          <w:color w:val="000000" w:themeColor="text1"/>
          <w:szCs w:val="20"/>
        </w:rPr>
        <w:t xml:space="preserve">The UE is allowed to not </w:t>
      </w:r>
      <w:r>
        <w:rPr>
          <w:rFonts w:eastAsia="SimSun" w:cs="Times New Roman"/>
          <w:color w:val="000000" w:themeColor="text1"/>
          <w:szCs w:val="20"/>
        </w:rPr>
        <w:t>perform</w:t>
      </w:r>
      <w:r w:rsidRPr="00C67963">
        <w:rPr>
          <w:rFonts w:eastAsia="SimSun" w:cs="Times New Roman"/>
          <w:color w:val="000000" w:themeColor="text1"/>
          <w:szCs w:val="20"/>
        </w:rPr>
        <w:t xml:space="preserve"> </w:t>
      </w:r>
      <w:proofErr w:type="spellStart"/>
      <w:r w:rsidRPr="00C67963">
        <w:rPr>
          <w:rFonts w:eastAsia="SimSun" w:cs="Times New Roman"/>
          <w:color w:val="000000" w:themeColor="text1"/>
          <w:szCs w:val="20"/>
        </w:rPr>
        <w:t>neighbour</w:t>
      </w:r>
      <w:proofErr w:type="spellEnd"/>
      <w:r w:rsidRPr="00C67963">
        <w:rPr>
          <w:rFonts w:eastAsia="SimSun" w:cs="Times New Roman"/>
          <w:color w:val="000000" w:themeColor="text1"/>
          <w:szCs w:val="20"/>
        </w:rPr>
        <w:t xml:space="preserve"> cell measurements based on the distance between the aircraft and a reference location, details are of the reference location is FFS.</w:t>
      </w:r>
    </w:p>
    <w:p w14:paraId="24193054" w14:textId="77777777" w:rsidR="00DD7E91" w:rsidRPr="00C67963" w:rsidRDefault="00DD7E91" w:rsidP="00DD7E91">
      <w:pPr>
        <w:rPr>
          <w:color w:val="000000" w:themeColor="text1"/>
          <w:lang w:val="en-GB" w:eastAsia="ja-JP"/>
        </w:rPr>
      </w:pPr>
    </w:p>
    <w:p w14:paraId="755FC90D" w14:textId="77777777" w:rsidR="00DD7E91" w:rsidRPr="00C67963" w:rsidRDefault="00DD7E91" w:rsidP="00DD7E91">
      <w:pPr>
        <w:pStyle w:val="Proposal"/>
        <w:rPr>
          <w:color w:val="000000" w:themeColor="text1"/>
        </w:rPr>
      </w:pPr>
      <w:r w:rsidRPr="00C67963">
        <w:rPr>
          <w:color w:val="000000" w:themeColor="text1"/>
        </w:rPr>
        <w:t xml:space="preserve">For cell reselection, the A2G UE should resume the neighbor cell measurement in normal manner without any relaxation when the condition on distance between the aircraft and the reference location is no longer met. </w:t>
      </w:r>
    </w:p>
    <w:p w14:paraId="491C9244" w14:textId="77777777" w:rsidR="00DD7E91" w:rsidRDefault="00DD7E91" w:rsidP="00B50831">
      <w:pPr>
        <w:pStyle w:val="BodyText"/>
      </w:pPr>
    </w:p>
    <w:p w14:paraId="59E470DE" w14:textId="77777777" w:rsidR="00DD7E91" w:rsidRPr="00366C3C" w:rsidRDefault="00DD7E91" w:rsidP="00DD7E91">
      <w:pPr>
        <w:pStyle w:val="Proposal"/>
        <w:ind w:left="1134" w:hanging="1134"/>
      </w:pPr>
      <w:r w:rsidRPr="00366C3C">
        <w:t>Legacy SDT requirements are supported for A2G in Rel-18.</w:t>
      </w:r>
    </w:p>
    <w:p w14:paraId="5C64CC08" w14:textId="77777777" w:rsidR="00DD7E91" w:rsidRPr="00602BFF" w:rsidRDefault="00DD7E91" w:rsidP="00DD7E91">
      <w:pPr>
        <w:pStyle w:val="Proposal"/>
        <w:ind w:left="1134" w:hanging="1134"/>
      </w:pPr>
      <w:r w:rsidRPr="00602BFF">
        <w:t>For handover to unknown target cell, the legacy NR handover requirements for unknown target cell are reused.</w:t>
      </w:r>
    </w:p>
    <w:p w14:paraId="7BA090EB" w14:textId="77777777" w:rsidR="00DD7E91" w:rsidRDefault="00DD7E91" w:rsidP="00B50831">
      <w:pPr>
        <w:pStyle w:val="BodyText"/>
      </w:pPr>
    </w:p>
    <w:p w14:paraId="624F1321" w14:textId="77777777" w:rsidR="00DD7E91" w:rsidRPr="009714E5" w:rsidRDefault="00DD7E91" w:rsidP="00DD7E91">
      <w:pPr>
        <w:pStyle w:val="Proposal"/>
        <w:ind w:left="1134" w:hanging="1134"/>
      </w:pPr>
      <w:r w:rsidRPr="00F321B2">
        <w:rPr>
          <w:color w:val="000000" w:themeColor="text1"/>
          <w:lang w:val="en-GB" w:eastAsia="ja-JP"/>
        </w:rPr>
        <w:t xml:space="preserve">CHO </w:t>
      </w:r>
      <w:r w:rsidRPr="00F321B2">
        <w:rPr>
          <w:color w:val="000000" w:themeColor="text1"/>
        </w:rPr>
        <w:t>is supported for A2G in Rel-18,</w:t>
      </w:r>
      <w:r w:rsidRPr="009714E5">
        <w:t xml:space="preserve"> and CHO requirements for ATG </w:t>
      </w:r>
      <w:r>
        <w:t>are</w:t>
      </w:r>
      <w:r w:rsidRPr="009714E5">
        <w:t xml:space="preserve"> FSS.  </w:t>
      </w:r>
    </w:p>
    <w:p w14:paraId="3C77FDC4" w14:textId="77777777" w:rsidR="00DD7E91" w:rsidRDefault="00DD7E91" w:rsidP="00B50831">
      <w:pPr>
        <w:pStyle w:val="BodyText"/>
      </w:pPr>
    </w:p>
    <w:p w14:paraId="453FF19C" w14:textId="77777777" w:rsidR="00DD7E91" w:rsidRPr="009714E5" w:rsidRDefault="00DD7E91" w:rsidP="00DD7E91">
      <w:pPr>
        <w:pStyle w:val="Proposal"/>
        <w:ind w:left="1134" w:hanging="1134"/>
      </w:pPr>
      <w:proofErr w:type="spellStart"/>
      <w:r w:rsidRPr="008E698C">
        <w:rPr>
          <w:rFonts w:eastAsia="SimSun" w:cs="Times New Roman"/>
          <w:szCs w:val="20"/>
        </w:rPr>
        <w:t>T</w:t>
      </w:r>
      <w:r w:rsidRPr="008E698C">
        <w:rPr>
          <w:rFonts w:eastAsia="SimSun" w:cs="Times New Roman"/>
          <w:szCs w:val="20"/>
          <w:vertAlign w:val="subscript"/>
        </w:rPr>
        <w:t>identify_intra_NR</w:t>
      </w:r>
      <w:proofErr w:type="spellEnd"/>
      <w:r w:rsidRPr="008E698C">
        <w:rPr>
          <w:rFonts w:eastAsia="SimSun" w:cs="Times New Roman"/>
          <w:szCs w:val="20"/>
        </w:rPr>
        <w:t xml:space="preserve"> and </w:t>
      </w:r>
      <w:proofErr w:type="spellStart"/>
      <w:r w:rsidRPr="008E698C">
        <w:rPr>
          <w:rFonts w:eastAsia="SimSun" w:cs="Times New Roman"/>
          <w:szCs w:val="20"/>
        </w:rPr>
        <w:t>T</w:t>
      </w:r>
      <w:r w:rsidRPr="008E698C">
        <w:rPr>
          <w:rFonts w:eastAsia="SimSun" w:cs="Times New Roman"/>
          <w:szCs w:val="20"/>
          <w:vertAlign w:val="subscript"/>
        </w:rPr>
        <w:t>identify_inter_NR</w:t>
      </w:r>
      <w:proofErr w:type="spellEnd"/>
      <w:r w:rsidRPr="008E698C">
        <w:rPr>
          <w:rFonts w:eastAsia="SimSun" w:cs="Times New Roman"/>
          <w:szCs w:val="20"/>
        </w:rPr>
        <w:t xml:space="preserve"> </w:t>
      </w:r>
      <w:r>
        <w:rPr>
          <w:rFonts w:eastAsia="SimSun" w:cs="Times New Roman"/>
          <w:szCs w:val="20"/>
        </w:rPr>
        <w:t xml:space="preserve">in legacy NR RRC re-establishment requirements </w:t>
      </w:r>
      <w:proofErr w:type="gramStart"/>
      <w:r>
        <w:rPr>
          <w:rFonts w:eastAsia="SimSun" w:cs="Times New Roman"/>
          <w:szCs w:val="20"/>
        </w:rPr>
        <w:t>are</w:t>
      </w:r>
      <w:proofErr w:type="gramEnd"/>
      <w:r>
        <w:rPr>
          <w:rFonts w:eastAsia="SimSun" w:cs="Times New Roman"/>
          <w:szCs w:val="20"/>
        </w:rPr>
        <w:t xml:space="preserve"> reused for ATG RRC re-establishment</w:t>
      </w:r>
      <w:r w:rsidRPr="009714E5">
        <w:t xml:space="preserve">.  </w:t>
      </w:r>
    </w:p>
    <w:p w14:paraId="4124D393" w14:textId="77777777" w:rsidR="00DD7E91" w:rsidRDefault="00DD7E91" w:rsidP="00DD7E91">
      <w:pPr>
        <w:rPr>
          <w:lang w:val="en-GB" w:eastAsia="ja-JP"/>
        </w:rPr>
      </w:pPr>
    </w:p>
    <w:p w14:paraId="3CD58971" w14:textId="77777777" w:rsidR="00DD7E91" w:rsidRPr="009714E5" w:rsidRDefault="00DD7E91" w:rsidP="00DD7E91">
      <w:pPr>
        <w:pStyle w:val="Proposal"/>
        <w:ind w:left="1134" w:hanging="1134"/>
      </w:pPr>
      <w:proofErr w:type="spellStart"/>
      <w:r w:rsidRPr="008E698C">
        <w:rPr>
          <w:rFonts w:eastAsia="SimSun" w:cs="Times New Roman"/>
          <w:szCs w:val="20"/>
        </w:rPr>
        <w:t>T</w:t>
      </w:r>
      <w:r w:rsidRPr="008E698C">
        <w:rPr>
          <w:rFonts w:eastAsia="SimSun" w:cs="Times New Roman"/>
          <w:szCs w:val="20"/>
          <w:vertAlign w:val="subscript"/>
        </w:rPr>
        <w:t>identify_NR</w:t>
      </w:r>
      <w:proofErr w:type="spellEnd"/>
      <w:r w:rsidRPr="008E698C">
        <w:rPr>
          <w:rFonts w:eastAsia="SimSun" w:cs="Times New Roman"/>
          <w:szCs w:val="20"/>
        </w:rPr>
        <w:t xml:space="preserve"> </w:t>
      </w:r>
      <w:r>
        <w:rPr>
          <w:rFonts w:eastAsia="SimSun" w:cs="Times New Roman"/>
          <w:szCs w:val="20"/>
        </w:rPr>
        <w:t>in legacy NR RRC connection release with redirection requirements are reused for ATG RRC connection release with redirection</w:t>
      </w:r>
      <w:r w:rsidRPr="009714E5">
        <w:t xml:space="preserve">.  </w:t>
      </w:r>
    </w:p>
    <w:p w14:paraId="57CBEC95" w14:textId="77777777" w:rsidR="00DD7E91" w:rsidRPr="00F315B4" w:rsidRDefault="00DD7E91" w:rsidP="00B50831">
      <w:pPr>
        <w:pStyle w:val="BodyText"/>
      </w:pPr>
    </w:p>
    <w:p w14:paraId="71D79D99" w14:textId="77777777" w:rsidR="00F507D1" w:rsidRPr="00CE0424" w:rsidRDefault="00F507D1" w:rsidP="00CE0424">
      <w:pPr>
        <w:pStyle w:val="Heading1"/>
      </w:pPr>
      <w:bookmarkStart w:id="7" w:name="_In-sequence_SDU_delivery"/>
      <w:bookmarkEnd w:id="7"/>
      <w:r w:rsidRPr="00CE0424">
        <w:t>References</w:t>
      </w:r>
    </w:p>
    <w:p w14:paraId="0A188FCF" w14:textId="41372737" w:rsidR="001C3491" w:rsidRDefault="001C3491" w:rsidP="00311702">
      <w:pPr>
        <w:pStyle w:val="Reference"/>
      </w:pPr>
      <w:bookmarkStart w:id="8" w:name="_Ref174151459"/>
      <w:bookmarkStart w:id="9" w:name="_Ref189809556"/>
      <w:r w:rsidRPr="00892B20">
        <w:t>R4-2220361, “</w:t>
      </w:r>
      <w:bookmarkStart w:id="10" w:name="_Hlk41145953"/>
      <w:r w:rsidR="002867D9" w:rsidRPr="00892B20">
        <w:t>WF on NR ATG RRM</w:t>
      </w:r>
      <w:bookmarkEnd w:id="10"/>
      <w:r w:rsidR="002867D9" w:rsidRPr="00892B20">
        <w:t xml:space="preserve"> requirements</w:t>
      </w:r>
      <w:r w:rsidRPr="00892B20">
        <w:t>”, CMCC</w:t>
      </w:r>
    </w:p>
    <w:p w14:paraId="7BE8436A" w14:textId="55B39E39" w:rsidR="00A64C54" w:rsidRDefault="00A64C54" w:rsidP="00311702">
      <w:pPr>
        <w:pStyle w:val="Reference"/>
      </w:pPr>
      <w:r w:rsidRPr="00812DB1">
        <w:t>R4-2</w:t>
      </w:r>
      <w:r w:rsidRPr="00812DB1">
        <w:rPr>
          <w:rFonts w:hint="eastAsia"/>
        </w:rPr>
        <w:t>219430</w:t>
      </w:r>
      <w:r w:rsidRPr="00812DB1">
        <w:t>, “</w:t>
      </w:r>
      <w:r w:rsidR="001A3B79" w:rsidRPr="00812DB1">
        <w:rPr>
          <w:rFonts w:hint="eastAsia"/>
        </w:rPr>
        <w:t>Discussion on mobility requirements for air-to-ground network</w:t>
      </w:r>
      <w:r w:rsidRPr="00812DB1">
        <w:t xml:space="preserve">”, </w:t>
      </w:r>
      <w:r w:rsidR="00BB092B" w:rsidRPr="00812DB1">
        <w:t>ZTE Corporation</w:t>
      </w:r>
    </w:p>
    <w:p w14:paraId="66C9DD33" w14:textId="76E4A266" w:rsidR="009225EB" w:rsidRDefault="005E27C5" w:rsidP="00311702">
      <w:pPr>
        <w:pStyle w:val="Reference"/>
      </w:pPr>
      <w:r w:rsidRPr="000C644F">
        <w:t>R4-2218431</w:t>
      </w:r>
      <w:r>
        <w:t>, “</w:t>
      </w:r>
      <w:r w:rsidR="00A87812" w:rsidRPr="009B4653">
        <w:rPr>
          <w:rFonts w:cs="Arial"/>
        </w:rPr>
        <w:t>Discussion on mobility requirements for Rel-18 ATG</w:t>
      </w:r>
      <w:r>
        <w:t>”, CATT</w:t>
      </w:r>
    </w:p>
    <w:bookmarkEnd w:id="8"/>
    <w:bookmarkEnd w:id="9"/>
    <w:p w14:paraId="715CA09B" w14:textId="33128202"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68ECD" w14:textId="77777777" w:rsidR="009925DF" w:rsidRDefault="009925DF">
      <w:r>
        <w:separator/>
      </w:r>
    </w:p>
  </w:endnote>
  <w:endnote w:type="continuationSeparator" w:id="0">
    <w:p w14:paraId="64D5D82C" w14:textId="77777777" w:rsidR="009925DF" w:rsidRDefault="009925DF">
      <w:r>
        <w:continuationSeparator/>
      </w:r>
    </w:p>
  </w:endnote>
  <w:endnote w:type="continuationNotice" w:id="1">
    <w:p w14:paraId="0A5AFE91" w14:textId="77777777" w:rsidR="009925DF" w:rsidRDefault="009925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247AA" w14:textId="77777777" w:rsidR="009925DF" w:rsidRDefault="009925DF">
      <w:r>
        <w:separator/>
      </w:r>
    </w:p>
  </w:footnote>
  <w:footnote w:type="continuationSeparator" w:id="0">
    <w:p w14:paraId="2501EA93" w14:textId="77777777" w:rsidR="009925DF" w:rsidRDefault="009925DF">
      <w:r>
        <w:continuationSeparator/>
      </w:r>
    </w:p>
  </w:footnote>
  <w:footnote w:type="continuationNotice" w:id="1">
    <w:p w14:paraId="2FEC6FE8" w14:textId="77777777" w:rsidR="009925DF" w:rsidRDefault="009925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753524"/>
    <w:multiLevelType w:val="hybridMultilevel"/>
    <w:tmpl w:val="A670AA64"/>
    <w:lvl w:ilvl="0" w:tplc="4D0C3C60">
      <w:start w:val="1"/>
      <w:numFmt w:val="bullet"/>
      <w:lvlText w:val=""/>
      <w:lvlJc w:val="left"/>
      <w:pPr>
        <w:ind w:left="2204"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F0731C7"/>
    <w:multiLevelType w:val="hybridMultilevel"/>
    <w:tmpl w:val="B55E6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3E5508"/>
    <w:multiLevelType w:val="multilevel"/>
    <w:tmpl w:val="4362712A"/>
    <w:lvl w:ilvl="0">
      <w:numFmt w:val="decimal"/>
      <w:lvlText w:val="%1."/>
      <w:lvlJc w:val="left"/>
      <w:pPr>
        <w:ind w:left="425" w:hanging="425"/>
      </w:pPr>
      <w:rPr>
        <w:rFonts w:hint="eastAsia"/>
      </w:rPr>
    </w:lvl>
    <w:lvl w:ilvl="1">
      <w:start w:val="2"/>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A016BB"/>
    <w:multiLevelType w:val="hybridMultilevel"/>
    <w:tmpl w:val="77FC966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C72124"/>
    <w:multiLevelType w:val="hybridMultilevel"/>
    <w:tmpl w:val="3A34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944A6"/>
    <w:multiLevelType w:val="hybridMultilevel"/>
    <w:tmpl w:val="6590D35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2"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9"/>
  </w:num>
  <w:num w:numId="4">
    <w:abstractNumId w:val="20"/>
  </w:num>
  <w:num w:numId="5">
    <w:abstractNumId w:val="13"/>
  </w:num>
  <w:num w:numId="6">
    <w:abstractNumId w:val="22"/>
  </w:num>
  <w:num w:numId="7">
    <w:abstractNumId w:val="26"/>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30"/>
  </w:num>
  <w:num w:numId="17">
    <w:abstractNumId w:val="8"/>
  </w:num>
  <w:num w:numId="18">
    <w:abstractNumId w:val="10"/>
  </w:num>
  <w:num w:numId="19">
    <w:abstractNumId w:val="7"/>
  </w:num>
  <w:num w:numId="20">
    <w:abstractNumId w:val="34"/>
  </w:num>
  <w:num w:numId="21">
    <w:abstractNumId w:val="16"/>
  </w:num>
  <w:num w:numId="22">
    <w:abstractNumId w:val="33"/>
  </w:num>
  <w:num w:numId="23">
    <w:abstractNumId w:val="27"/>
  </w:num>
  <w:num w:numId="24">
    <w:abstractNumId w:val="9"/>
  </w:num>
  <w:num w:numId="25">
    <w:abstractNumId w:val="29"/>
  </w:num>
  <w:num w:numId="26">
    <w:abstractNumId w:val="32"/>
  </w:num>
  <w:num w:numId="27">
    <w:abstractNumId w:val="17"/>
  </w:num>
  <w:num w:numId="28">
    <w:abstractNumId w:val="5"/>
  </w:num>
  <w:num w:numId="29">
    <w:abstractNumId w:val="12"/>
  </w:num>
  <w:num w:numId="30">
    <w:abstractNumId w:val="31"/>
  </w:num>
  <w:num w:numId="31">
    <w:abstractNumId w:val="18"/>
  </w:num>
  <w:num w:numId="32">
    <w:abstractNumId w:val="28"/>
  </w:num>
  <w:num w:numId="33">
    <w:abstractNumId w:val="19"/>
    <w:lvlOverride w:ilvl="0">
      <w:startOverride w:val="1"/>
    </w:lvlOverride>
  </w:num>
  <w:num w:numId="34">
    <w:abstractNumId w:val="4"/>
  </w:num>
  <w:num w:numId="35">
    <w:abstractNumId w:val="15"/>
  </w:num>
  <w:num w:numId="36">
    <w:abstractNumId w:val="6"/>
  </w:num>
  <w:num w:numId="37">
    <w:abstractNumId w:val="23"/>
  </w:num>
  <w:num w:numId="38">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A"/>
    <w:rsid w:val="00000A08"/>
    <w:rsid w:val="000023FA"/>
    <w:rsid w:val="00002A37"/>
    <w:rsid w:val="0000564C"/>
    <w:rsid w:val="00006446"/>
    <w:rsid w:val="000066AD"/>
    <w:rsid w:val="00006896"/>
    <w:rsid w:val="00007CDC"/>
    <w:rsid w:val="00011B28"/>
    <w:rsid w:val="0001286B"/>
    <w:rsid w:val="00014D5E"/>
    <w:rsid w:val="00015D15"/>
    <w:rsid w:val="000207FA"/>
    <w:rsid w:val="00020FF5"/>
    <w:rsid w:val="00022CBC"/>
    <w:rsid w:val="0002564D"/>
    <w:rsid w:val="00025ECA"/>
    <w:rsid w:val="0002612D"/>
    <w:rsid w:val="000325B8"/>
    <w:rsid w:val="00034C15"/>
    <w:rsid w:val="00035C7C"/>
    <w:rsid w:val="00036BA1"/>
    <w:rsid w:val="000376E5"/>
    <w:rsid w:val="00040622"/>
    <w:rsid w:val="000422E2"/>
    <w:rsid w:val="00042F22"/>
    <w:rsid w:val="000444EF"/>
    <w:rsid w:val="000461DD"/>
    <w:rsid w:val="000464C8"/>
    <w:rsid w:val="00052A07"/>
    <w:rsid w:val="000534E3"/>
    <w:rsid w:val="0005606A"/>
    <w:rsid w:val="000568E1"/>
    <w:rsid w:val="00057117"/>
    <w:rsid w:val="00060B5C"/>
    <w:rsid w:val="00060E0F"/>
    <w:rsid w:val="000616E7"/>
    <w:rsid w:val="00063700"/>
    <w:rsid w:val="0006487E"/>
    <w:rsid w:val="000656EC"/>
    <w:rsid w:val="00065E1A"/>
    <w:rsid w:val="00065EF1"/>
    <w:rsid w:val="0007288B"/>
    <w:rsid w:val="00077E5F"/>
    <w:rsid w:val="0008036A"/>
    <w:rsid w:val="00081AB0"/>
    <w:rsid w:val="00081AE6"/>
    <w:rsid w:val="00081B5C"/>
    <w:rsid w:val="00082090"/>
    <w:rsid w:val="00082695"/>
    <w:rsid w:val="000855EB"/>
    <w:rsid w:val="0008566E"/>
    <w:rsid w:val="00085B52"/>
    <w:rsid w:val="000866F2"/>
    <w:rsid w:val="0009009F"/>
    <w:rsid w:val="00091557"/>
    <w:rsid w:val="000924C1"/>
    <w:rsid w:val="000924F0"/>
    <w:rsid w:val="00093474"/>
    <w:rsid w:val="0009397A"/>
    <w:rsid w:val="0009510F"/>
    <w:rsid w:val="000961D8"/>
    <w:rsid w:val="00096E25"/>
    <w:rsid w:val="000A1B7B"/>
    <w:rsid w:val="000A3294"/>
    <w:rsid w:val="000A56F2"/>
    <w:rsid w:val="000A76E7"/>
    <w:rsid w:val="000B0BF9"/>
    <w:rsid w:val="000B1357"/>
    <w:rsid w:val="000B2719"/>
    <w:rsid w:val="000B27FA"/>
    <w:rsid w:val="000B3A8F"/>
    <w:rsid w:val="000B4AB9"/>
    <w:rsid w:val="000B58C3"/>
    <w:rsid w:val="000B61E9"/>
    <w:rsid w:val="000C165A"/>
    <w:rsid w:val="000C2486"/>
    <w:rsid w:val="000C2E19"/>
    <w:rsid w:val="000C51D1"/>
    <w:rsid w:val="000C581C"/>
    <w:rsid w:val="000C5847"/>
    <w:rsid w:val="000D0D07"/>
    <w:rsid w:val="000D122D"/>
    <w:rsid w:val="000D1601"/>
    <w:rsid w:val="000D2AA0"/>
    <w:rsid w:val="000D4797"/>
    <w:rsid w:val="000E0527"/>
    <w:rsid w:val="000E1E92"/>
    <w:rsid w:val="000E52B2"/>
    <w:rsid w:val="000E5A3A"/>
    <w:rsid w:val="000E7793"/>
    <w:rsid w:val="000F06D6"/>
    <w:rsid w:val="000F0EB1"/>
    <w:rsid w:val="000F1106"/>
    <w:rsid w:val="000F3BE9"/>
    <w:rsid w:val="000F3F6C"/>
    <w:rsid w:val="000F527A"/>
    <w:rsid w:val="000F671B"/>
    <w:rsid w:val="000F6DC0"/>
    <w:rsid w:val="000F6DF3"/>
    <w:rsid w:val="001004FD"/>
    <w:rsid w:val="001005FF"/>
    <w:rsid w:val="00101CAD"/>
    <w:rsid w:val="0010271A"/>
    <w:rsid w:val="00104121"/>
    <w:rsid w:val="00104C69"/>
    <w:rsid w:val="0010627D"/>
    <w:rsid w:val="001062FB"/>
    <w:rsid w:val="001063AC"/>
    <w:rsid w:val="001063E6"/>
    <w:rsid w:val="001109EE"/>
    <w:rsid w:val="00110E76"/>
    <w:rsid w:val="001134A1"/>
    <w:rsid w:val="00113CF4"/>
    <w:rsid w:val="001153EA"/>
    <w:rsid w:val="00115643"/>
    <w:rsid w:val="00116765"/>
    <w:rsid w:val="0011763C"/>
    <w:rsid w:val="00117C2E"/>
    <w:rsid w:val="001219F5"/>
    <w:rsid w:val="00121A20"/>
    <w:rsid w:val="0012377F"/>
    <w:rsid w:val="00124314"/>
    <w:rsid w:val="00125BE3"/>
    <w:rsid w:val="00126B4A"/>
    <w:rsid w:val="00132FD0"/>
    <w:rsid w:val="001344C0"/>
    <w:rsid w:val="001346FA"/>
    <w:rsid w:val="00134D37"/>
    <w:rsid w:val="00135252"/>
    <w:rsid w:val="001364A1"/>
    <w:rsid w:val="0013765B"/>
    <w:rsid w:val="00137769"/>
    <w:rsid w:val="00137AB5"/>
    <w:rsid w:val="00137F0B"/>
    <w:rsid w:val="00141D8B"/>
    <w:rsid w:val="00142FC6"/>
    <w:rsid w:val="00144C53"/>
    <w:rsid w:val="001477B0"/>
    <w:rsid w:val="00150D2B"/>
    <w:rsid w:val="00151E23"/>
    <w:rsid w:val="0015213C"/>
    <w:rsid w:val="001526E0"/>
    <w:rsid w:val="001551B5"/>
    <w:rsid w:val="001567D3"/>
    <w:rsid w:val="00161879"/>
    <w:rsid w:val="00161885"/>
    <w:rsid w:val="00161DED"/>
    <w:rsid w:val="001641BF"/>
    <w:rsid w:val="0016468B"/>
    <w:rsid w:val="0016520F"/>
    <w:rsid w:val="00165619"/>
    <w:rsid w:val="001659C1"/>
    <w:rsid w:val="00167420"/>
    <w:rsid w:val="00167B15"/>
    <w:rsid w:val="00170E96"/>
    <w:rsid w:val="001734E5"/>
    <w:rsid w:val="00173A8E"/>
    <w:rsid w:val="00174166"/>
    <w:rsid w:val="0017502C"/>
    <w:rsid w:val="0017785F"/>
    <w:rsid w:val="00180A49"/>
    <w:rsid w:val="0018143F"/>
    <w:rsid w:val="00181837"/>
    <w:rsid w:val="00181FF8"/>
    <w:rsid w:val="00183D11"/>
    <w:rsid w:val="00186DAA"/>
    <w:rsid w:val="001907BC"/>
    <w:rsid w:val="00190AC1"/>
    <w:rsid w:val="0019278F"/>
    <w:rsid w:val="0019341A"/>
    <w:rsid w:val="001939DE"/>
    <w:rsid w:val="00194D4A"/>
    <w:rsid w:val="00194EED"/>
    <w:rsid w:val="0019734A"/>
    <w:rsid w:val="001979EF"/>
    <w:rsid w:val="00197DF9"/>
    <w:rsid w:val="001A1987"/>
    <w:rsid w:val="001A2564"/>
    <w:rsid w:val="001A2B01"/>
    <w:rsid w:val="001A2E82"/>
    <w:rsid w:val="001A3B79"/>
    <w:rsid w:val="001A54A8"/>
    <w:rsid w:val="001A6173"/>
    <w:rsid w:val="001A6CBA"/>
    <w:rsid w:val="001A7559"/>
    <w:rsid w:val="001A7CD0"/>
    <w:rsid w:val="001B0D97"/>
    <w:rsid w:val="001B276B"/>
    <w:rsid w:val="001B5A5D"/>
    <w:rsid w:val="001C0DCC"/>
    <w:rsid w:val="001C11C1"/>
    <w:rsid w:val="001C1CE5"/>
    <w:rsid w:val="001C3491"/>
    <w:rsid w:val="001C3D2A"/>
    <w:rsid w:val="001C40BE"/>
    <w:rsid w:val="001D4B5D"/>
    <w:rsid w:val="001D51BA"/>
    <w:rsid w:val="001D53E7"/>
    <w:rsid w:val="001D5DD4"/>
    <w:rsid w:val="001D6342"/>
    <w:rsid w:val="001D695F"/>
    <w:rsid w:val="001D6D53"/>
    <w:rsid w:val="001E1C84"/>
    <w:rsid w:val="001E3AA5"/>
    <w:rsid w:val="001E58E2"/>
    <w:rsid w:val="001E59A5"/>
    <w:rsid w:val="001E7AED"/>
    <w:rsid w:val="001F0D33"/>
    <w:rsid w:val="001F21EB"/>
    <w:rsid w:val="001F3916"/>
    <w:rsid w:val="001F3EC0"/>
    <w:rsid w:val="001F4E1F"/>
    <w:rsid w:val="001F54C5"/>
    <w:rsid w:val="001F59E6"/>
    <w:rsid w:val="001F662C"/>
    <w:rsid w:val="001F7074"/>
    <w:rsid w:val="001F7A68"/>
    <w:rsid w:val="00200490"/>
    <w:rsid w:val="00201F3A"/>
    <w:rsid w:val="00203F96"/>
    <w:rsid w:val="002069B2"/>
    <w:rsid w:val="00207FA3"/>
    <w:rsid w:val="00211332"/>
    <w:rsid w:val="002113A2"/>
    <w:rsid w:val="002114F5"/>
    <w:rsid w:val="002124E6"/>
    <w:rsid w:val="002126BC"/>
    <w:rsid w:val="00214DA8"/>
    <w:rsid w:val="00215423"/>
    <w:rsid w:val="002158FA"/>
    <w:rsid w:val="00215C6F"/>
    <w:rsid w:val="00220600"/>
    <w:rsid w:val="002224DB"/>
    <w:rsid w:val="00222D03"/>
    <w:rsid w:val="00222FF6"/>
    <w:rsid w:val="00223247"/>
    <w:rsid w:val="00223FCB"/>
    <w:rsid w:val="002241EC"/>
    <w:rsid w:val="00225102"/>
    <w:rsid w:val="002252C3"/>
    <w:rsid w:val="0022577F"/>
    <w:rsid w:val="00225C54"/>
    <w:rsid w:val="00230765"/>
    <w:rsid w:val="00230D18"/>
    <w:rsid w:val="002319E4"/>
    <w:rsid w:val="00235632"/>
    <w:rsid w:val="00235872"/>
    <w:rsid w:val="0023651E"/>
    <w:rsid w:val="00241559"/>
    <w:rsid w:val="0024179F"/>
    <w:rsid w:val="00241F1F"/>
    <w:rsid w:val="002435B3"/>
    <w:rsid w:val="002458EB"/>
    <w:rsid w:val="002469F2"/>
    <w:rsid w:val="002500C8"/>
    <w:rsid w:val="002530BD"/>
    <w:rsid w:val="00254D3D"/>
    <w:rsid w:val="00255E55"/>
    <w:rsid w:val="00257543"/>
    <w:rsid w:val="002617E7"/>
    <w:rsid w:val="00262FE4"/>
    <w:rsid w:val="002634B7"/>
    <w:rsid w:val="00264228"/>
    <w:rsid w:val="00264334"/>
    <w:rsid w:val="0026473E"/>
    <w:rsid w:val="00266214"/>
    <w:rsid w:val="00267092"/>
    <w:rsid w:val="00267412"/>
    <w:rsid w:val="00267C83"/>
    <w:rsid w:val="00267EDC"/>
    <w:rsid w:val="0027144F"/>
    <w:rsid w:val="00271813"/>
    <w:rsid w:val="00271F3A"/>
    <w:rsid w:val="00272179"/>
    <w:rsid w:val="00273278"/>
    <w:rsid w:val="00273775"/>
    <w:rsid w:val="002737F4"/>
    <w:rsid w:val="00274D94"/>
    <w:rsid w:val="00275BA6"/>
    <w:rsid w:val="002768B4"/>
    <w:rsid w:val="00277824"/>
    <w:rsid w:val="00280184"/>
    <w:rsid w:val="002805F5"/>
    <w:rsid w:val="00280751"/>
    <w:rsid w:val="00280FAD"/>
    <w:rsid w:val="0028280A"/>
    <w:rsid w:val="002860A7"/>
    <w:rsid w:val="002867D9"/>
    <w:rsid w:val="00286ACD"/>
    <w:rsid w:val="00286FBC"/>
    <w:rsid w:val="00287838"/>
    <w:rsid w:val="002907B5"/>
    <w:rsid w:val="002920D5"/>
    <w:rsid w:val="00292EB7"/>
    <w:rsid w:val="00295310"/>
    <w:rsid w:val="00295C01"/>
    <w:rsid w:val="00296227"/>
    <w:rsid w:val="00296F44"/>
    <w:rsid w:val="0029777D"/>
    <w:rsid w:val="002A04E9"/>
    <w:rsid w:val="002A055E"/>
    <w:rsid w:val="002A1D4E"/>
    <w:rsid w:val="002A2869"/>
    <w:rsid w:val="002A361E"/>
    <w:rsid w:val="002A5566"/>
    <w:rsid w:val="002A578E"/>
    <w:rsid w:val="002A723B"/>
    <w:rsid w:val="002B0906"/>
    <w:rsid w:val="002B15C0"/>
    <w:rsid w:val="002B21C5"/>
    <w:rsid w:val="002B24D6"/>
    <w:rsid w:val="002C41E6"/>
    <w:rsid w:val="002C635F"/>
    <w:rsid w:val="002C7AFD"/>
    <w:rsid w:val="002D071A"/>
    <w:rsid w:val="002D22E0"/>
    <w:rsid w:val="002D34B2"/>
    <w:rsid w:val="002D48B0"/>
    <w:rsid w:val="002D53F0"/>
    <w:rsid w:val="002D5B37"/>
    <w:rsid w:val="002D7637"/>
    <w:rsid w:val="002E17F2"/>
    <w:rsid w:val="002E196B"/>
    <w:rsid w:val="002E65DA"/>
    <w:rsid w:val="002E7CAE"/>
    <w:rsid w:val="002E7D82"/>
    <w:rsid w:val="002E7F43"/>
    <w:rsid w:val="002F13E4"/>
    <w:rsid w:val="002F2771"/>
    <w:rsid w:val="002F37A9"/>
    <w:rsid w:val="002F466C"/>
    <w:rsid w:val="002F64C0"/>
    <w:rsid w:val="002F6DF3"/>
    <w:rsid w:val="00301CE6"/>
    <w:rsid w:val="0030256B"/>
    <w:rsid w:val="0030501F"/>
    <w:rsid w:val="00305A94"/>
    <w:rsid w:val="00306481"/>
    <w:rsid w:val="00307BA1"/>
    <w:rsid w:val="00311702"/>
    <w:rsid w:val="00311E82"/>
    <w:rsid w:val="0031204A"/>
    <w:rsid w:val="00313FD6"/>
    <w:rsid w:val="003143BD"/>
    <w:rsid w:val="00315363"/>
    <w:rsid w:val="003203ED"/>
    <w:rsid w:val="00322C9F"/>
    <w:rsid w:val="00324D23"/>
    <w:rsid w:val="00326611"/>
    <w:rsid w:val="00331751"/>
    <w:rsid w:val="003342D6"/>
    <w:rsid w:val="00334579"/>
    <w:rsid w:val="00335858"/>
    <w:rsid w:val="00335903"/>
    <w:rsid w:val="00336BDA"/>
    <w:rsid w:val="00337D9F"/>
    <w:rsid w:val="0034196C"/>
    <w:rsid w:val="00342BD7"/>
    <w:rsid w:val="00346DB5"/>
    <w:rsid w:val="003477B1"/>
    <w:rsid w:val="00347DC5"/>
    <w:rsid w:val="00350E57"/>
    <w:rsid w:val="003516F7"/>
    <w:rsid w:val="00352119"/>
    <w:rsid w:val="00352B12"/>
    <w:rsid w:val="003564F1"/>
    <w:rsid w:val="00357380"/>
    <w:rsid w:val="003602D9"/>
    <w:rsid w:val="003604CE"/>
    <w:rsid w:val="00364B90"/>
    <w:rsid w:val="00366C3C"/>
    <w:rsid w:val="00370E47"/>
    <w:rsid w:val="003742AC"/>
    <w:rsid w:val="00374E21"/>
    <w:rsid w:val="00374F58"/>
    <w:rsid w:val="0037572E"/>
    <w:rsid w:val="00376FD2"/>
    <w:rsid w:val="003776DE"/>
    <w:rsid w:val="00377CE1"/>
    <w:rsid w:val="003820D3"/>
    <w:rsid w:val="0038304B"/>
    <w:rsid w:val="003830AC"/>
    <w:rsid w:val="00385BF0"/>
    <w:rsid w:val="003863BD"/>
    <w:rsid w:val="00390914"/>
    <w:rsid w:val="00391A6A"/>
    <w:rsid w:val="00391E71"/>
    <w:rsid w:val="003932D1"/>
    <w:rsid w:val="003939FF"/>
    <w:rsid w:val="003969C6"/>
    <w:rsid w:val="00396C2F"/>
    <w:rsid w:val="003A2223"/>
    <w:rsid w:val="003A2A0F"/>
    <w:rsid w:val="003A45A1"/>
    <w:rsid w:val="003A5B0A"/>
    <w:rsid w:val="003A6BAC"/>
    <w:rsid w:val="003A6D61"/>
    <w:rsid w:val="003A70A4"/>
    <w:rsid w:val="003A7E8E"/>
    <w:rsid w:val="003A7EF3"/>
    <w:rsid w:val="003B159C"/>
    <w:rsid w:val="003B2DAE"/>
    <w:rsid w:val="003B369F"/>
    <w:rsid w:val="003B36A3"/>
    <w:rsid w:val="003B41AA"/>
    <w:rsid w:val="003B5E4E"/>
    <w:rsid w:val="003B620F"/>
    <w:rsid w:val="003B64BB"/>
    <w:rsid w:val="003B7FE5"/>
    <w:rsid w:val="003C11C8"/>
    <w:rsid w:val="003C1309"/>
    <w:rsid w:val="003C2702"/>
    <w:rsid w:val="003C455A"/>
    <w:rsid w:val="003C7806"/>
    <w:rsid w:val="003D109F"/>
    <w:rsid w:val="003D2478"/>
    <w:rsid w:val="003D3C45"/>
    <w:rsid w:val="003D44B1"/>
    <w:rsid w:val="003D4C5C"/>
    <w:rsid w:val="003D5B1F"/>
    <w:rsid w:val="003E15FA"/>
    <w:rsid w:val="003E24A5"/>
    <w:rsid w:val="003E55E4"/>
    <w:rsid w:val="003E5963"/>
    <w:rsid w:val="003E6211"/>
    <w:rsid w:val="003E6C07"/>
    <w:rsid w:val="003E74E3"/>
    <w:rsid w:val="003F05C7"/>
    <w:rsid w:val="003F2CD4"/>
    <w:rsid w:val="003F3B4E"/>
    <w:rsid w:val="003F6BBE"/>
    <w:rsid w:val="003F7023"/>
    <w:rsid w:val="003F7514"/>
    <w:rsid w:val="004000E8"/>
    <w:rsid w:val="00402E2B"/>
    <w:rsid w:val="0040512B"/>
    <w:rsid w:val="00405CA5"/>
    <w:rsid w:val="004072BA"/>
    <w:rsid w:val="004072CE"/>
    <w:rsid w:val="00407CD3"/>
    <w:rsid w:val="00410134"/>
    <w:rsid w:val="00410B72"/>
    <w:rsid w:val="00410F18"/>
    <w:rsid w:val="0041263E"/>
    <w:rsid w:val="00413AAC"/>
    <w:rsid w:val="00413E92"/>
    <w:rsid w:val="0042093C"/>
    <w:rsid w:val="00421105"/>
    <w:rsid w:val="00421903"/>
    <w:rsid w:val="00422AA4"/>
    <w:rsid w:val="004234DC"/>
    <w:rsid w:val="004242F4"/>
    <w:rsid w:val="004260B3"/>
    <w:rsid w:val="00426EE7"/>
    <w:rsid w:val="00427248"/>
    <w:rsid w:val="004320F3"/>
    <w:rsid w:val="004323C8"/>
    <w:rsid w:val="0043647B"/>
    <w:rsid w:val="004367A6"/>
    <w:rsid w:val="0043705E"/>
    <w:rsid w:val="00437447"/>
    <w:rsid w:val="004403CD"/>
    <w:rsid w:val="00440C79"/>
    <w:rsid w:val="00441A92"/>
    <w:rsid w:val="00442118"/>
    <w:rsid w:val="004431DC"/>
    <w:rsid w:val="00444F56"/>
    <w:rsid w:val="00446488"/>
    <w:rsid w:val="00447E87"/>
    <w:rsid w:val="004517AA"/>
    <w:rsid w:val="0045184E"/>
    <w:rsid w:val="004520D3"/>
    <w:rsid w:val="00452CAC"/>
    <w:rsid w:val="00457565"/>
    <w:rsid w:val="00457B71"/>
    <w:rsid w:val="00457D56"/>
    <w:rsid w:val="00457E86"/>
    <w:rsid w:val="00460251"/>
    <w:rsid w:val="00461A18"/>
    <w:rsid w:val="0046374F"/>
    <w:rsid w:val="00464689"/>
    <w:rsid w:val="004647BE"/>
    <w:rsid w:val="004664A5"/>
    <w:rsid w:val="004669E2"/>
    <w:rsid w:val="00470417"/>
    <w:rsid w:val="00470C31"/>
    <w:rsid w:val="00471173"/>
    <w:rsid w:val="00471DE0"/>
    <w:rsid w:val="004734D0"/>
    <w:rsid w:val="004742F1"/>
    <w:rsid w:val="004750BD"/>
    <w:rsid w:val="0047524A"/>
    <w:rsid w:val="0047556B"/>
    <w:rsid w:val="00477768"/>
    <w:rsid w:val="004806BE"/>
    <w:rsid w:val="00481E47"/>
    <w:rsid w:val="004875D2"/>
    <w:rsid w:val="0049017D"/>
    <w:rsid w:val="00490C8C"/>
    <w:rsid w:val="00490E33"/>
    <w:rsid w:val="00492BC5"/>
    <w:rsid w:val="00493C0D"/>
    <w:rsid w:val="00495035"/>
    <w:rsid w:val="004964F1"/>
    <w:rsid w:val="0049722D"/>
    <w:rsid w:val="004A16BC"/>
    <w:rsid w:val="004A2B94"/>
    <w:rsid w:val="004A4E8A"/>
    <w:rsid w:val="004B10D1"/>
    <w:rsid w:val="004B37D0"/>
    <w:rsid w:val="004B5EF8"/>
    <w:rsid w:val="004B6A26"/>
    <w:rsid w:val="004B6F6A"/>
    <w:rsid w:val="004B7AA6"/>
    <w:rsid w:val="004B7C0C"/>
    <w:rsid w:val="004C231F"/>
    <w:rsid w:val="004C34C5"/>
    <w:rsid w:val="004C3898"/>
    <w:rsid w:val="004C41B2"/>
    <w:rsid w:val="004C7AF8"/>
    <w:rsid w:val="004D1082"/>
    <w:rsid w:val="004D1BC2"/>
    <w:rsid w:val="004D2534"/>
    <w:rsid w:val="004D26A9"/>
    <w:rsid w:val="004D36B1"/>
    <w:rsid w:val="004D36CD"/>
    <w:rsid w:val="004D4984"/>
    <w:rsid w:val="004D7EBD"/>
    <w:rsid w:val="004E2680"/>
    <w:rsid w:val="004E28F9"/>
    <w:rsid w:val="004E2CEC"/>
    <w:rsid w:val="004E3658"/>
    <w:rsid w:val="004E462E"/>
    <w:rsid w:val="004E52AA"/>
    <w:rsid w:val="004E56DC"/>
    <w:rsid w:val="004E7431"/>
    <w:rsid w:val="004E76F4"/>
    <w:rsid w:val="004F0B4E"/>
    <w:rsid w:val="004F0B6C"/>
    <w:rsid w:val="004F2078"/>
    <w:rsid w:val="004F4CDC"/>
    <w:rsid w:val="004F4DA3"/>
    <w:rsid w:val="004F6DB8"/>
    <w:rsid w:val="00501481"/>
    <w:rsid w:val="005026B0"/>
    <w:rsid w:val="00506557"/>
    <w:rsid w:val="0050677A"/>
    <w:rsid w:val="00506FE1"/>
    <w:rsid w:val="00507125"/>
    <w:rsid w:val="005108D8"/>
    <w:rsid w:val="00510DF0"/>
    <w:rsid w:val="00511622"/>
    <w:rsid w:val="005116F9"/>
    <w:rsid w:val="0051280F"/>
    <w:rsid w:val="00513C62"/>
    <w:rsid w:val="005153A7"/>
    <w:rsid w:val="005213BC"/>
    <w:rsid w:val="005219CF"/>
    <w:rsid w:val="00522BB6"/>
    <w:rsid w:val="00526A2E"/>
    <w:rsid w:val="005312FF"/>
    <w:rsid w:val="00532168"/>
    <w:rsid w:val="00532DBF"/>
    <w:rsid w:val="00534B59"/>
    <w:rsid w:val="00535023"/>
    <w:rsid w:val="00536759"/>
    <w:rsid w:val="00537C62"/>
    <w:rsid w:val="00540440"/>
    <w:rsid w:val="00541F04"/>
    <w:rsid w:val="0054418D"/>
    <w:rsid w:val="00546970"/>
    <w:rsid w:val="00550B9F"/>
    <w:rsid w:val="00550E41"/>
    <w:rsid w:val="005536CF"/>
    <w:rsid w:val="00554408"/>
    <w:rsid w:val="00554C93"/>
    <w:rsid w:val="00554E19"/>
    <w:rsid w:val="0055519A"/>
    <w:rsid w:val="0056092C"/>
    <w:rsid w:val="00560A75"/>
    <w:rsid w:val="00560F2E"/>
    <w:rsid w:val="0056121F"/>
    <w:rsid w:val="005637ED"/>
    <w:rsid w:val="0056461B"/>
    <w:rsid w:val="00564E76"/>
    <w:rsid w:val="005672FB"/>
    <w:rsid w:val="0056782F"/>
    <w:rsid w:val="00571CFA"/>
    <w:rsid w:val="00572505"/>
    <w:rsid w:val="00572A07"/>
    <w:rsid w:val="00575B91"/>
    <w:rsid w:val="00575C35"/>
    <w:rsid w:val="005800A5"/>
    <w:rsid w:val="005802FB"/>
    <w:rsid w:val="00582809"/>
    <w:rsid w:val="00583842"/>
    <w:rsid w:val="00584AC9"/>
    <w:rsid w:val="00585EE3"/>
    <w:rsid w:val="0058798C"/>
    <w:rsid w:val="005900FA"/>
    <w:rsid w:val="005913E3"/>
    <w:rsid w:val="00593473"/>
    <w:rsid w:val="005935A4"/>
    <w:rsid w:val="0059454F"/>
    <w:rsid w:val="005948C2"/>
    <w:rsid w:val="00595D70"/>
    <w:rsid w:val="00595DCA"/>
    <w:rsid w:val="00597452"/>
    <w:rsid w:val="0059779B"/>
    <w:rsid w:val="005A043F"/>
    <w:rsid w:val="005A15DE"/>
    <w:rsid w:val="005A209A"/>
    <w:rsid w:val="005A2BAD"/>
    <w:rsid w:val="005A409C"/>
    <w:rsid w:val="005A4CFC"/>
    <w:rsid w:val="005A662D"/>
    <w:rsid w:val="005B1250"/>
    <w:rsid w:val="005B1409"/>
    <w:rsid w:val="005B1CE7"/>
    <w:rsid w:val="005B1DA9"/>
    <w:rsid w:val="005B35D7"/>
    <w:rsid w:val="005B392A"/>
    <w:rsid w:val="005B3AA3"/>
    <w:rsid w:val="005B4F77"/>
    <w:rsid w:val="005B6F83"/>
    <w:rsid w:val="005B7443"/>
    <w:rsid w:val="005C1355"/>
    <w:rsid w:val="005C342D"/>
    <w:rsid w:val="005C3D44"/>
    <w:rsid w:val="005C4162"/>
    <w:rsid w:val="005C74FB"/>
    <w:rsid w:val="005D1602"/>
    <w:rsid w:val="005D2AB1"/>
    <w:rsid w:val="005D2F05"/>
    <w:rsid w:val="005D552E"/>
    <w:rsid w:val="005D7D5A"/>
    <w:rsid w:val="005E27C5"/>
    <w:rsid w:val="005E385F"/>
    <w:rsid w:val="005E5B81"/>
    <w:rsid w:val="005E720F"/>
    <w:rsid w:val="005F2CB1"/>
    <w:rsid w:val="005F3025"/>
    <w:rsid w:val="005F618C"/>
    <w:rsid w:val="005F6A6F"/>
    <w:rsid w:val="005F7092"/>
    <w:rsid w:val="005F70BD"/>
    <w:rsid w:val="0060283C"/>
    <w:rsid w:val="00602BFF"/>
    <w:rsid w:val="00602FA2"/>
    <w:rsid w:val="006031FF"/>
    <w:rsid w:val="00604F14"/>
    <w:rsid w:val="00605357"/>
    <w:rsid w:val="00607566"/>
    <w:rsid w:val="00611462"/>
    <w:rsid w:val="00611B83"/>
    <w:rsid w:val="00613257"/>
    <w:rsid w:val="00616584"/>
    <w:rsid w:val="00620A71"/>
    <w:rsid w:val="00620D80"/>
    <w:rsid w:val="006212DE"/>
    <w:rsid w:val="006234A6"/>
    <w:rsid w:val="00623CF9"/>
    <w:rsid w:val="00630001"/>
    <w:rsid w:val="006311B3"/>
    <w:rsid w:val="0063284C"/>
    <w:rsid w:val="006333DB"/>
    <w:rsid w:val="0063447C"/>
    <w:rsid w:val="00634A88"/>
    <w:rsid w:val="006361EE"/>
    <w:rsid w:val="00636398"/>
    <w:rsid w:val="00636666"/>
    <w:rsid w:val="006368D3"/>
    <w:rsid w:val="00636B25"/>
    <w:rsid w:val="00636D94"/>
    <w:rsid w:val="006377EC"/>
    <w:rsid w:val="006401D0"/>
    <w:rsid w:val="0064151F"/>
    <w:rsid w:val="00641533"/>
    <w:rsid w:val="0064208D"/>
    <w:rsid w:val="006423AB"/>
    <w:rsid w:val="00643475"/>
    <w:rsid w:val="0064396A"/>
    <w:rsid w:val="0064624E"/>
    <w:rsid w:val="00647EB9"/>
    <w:rsid w:val="00650AB9"/>
    <w:rsid w:val="006516A4"/>
    <w:rsid w:val="00652AD2"/>
    <w:rsid w:val="00655733"/>
    <w:rsid w:val="00655ACD"/>
    <w:rsid w:val="00656A92"/>
    <w:rsid w:val="00656DDE"/>
    <w:rsid w:val="00657B2D"/>
    <w:rsid w:val="0066011D"/>
    <w:rsid w:val="006607C0"/>
    <w:rsid w:val="006613A6"/>
    <w:rsid w:val="006627A2"/>
    <w:rsid w:val="006634E6"/>
    <w:rsid w:val="006642B8"/>
    <w:rsid w:val="006655EE"/>
    <w:rsid w:val="006669F1"/>
    <w:rsid w:val="0066739B"/>
    <w:rsid w:val="00667EE7"/>
    <w:rsid w:val="006704B1"/>
    <w:rsid w:val="00670922"/>
    <w:rsid w:val="00670BE1"/>
    <w:rsid w:val="00670EDC"/>
    <w:rsid w:val="0067218F"/>
    <w:rsid w:val="006741F2"/>
    <w:rsid w:val="00674B67"/>
    <w:rsid w:val="00674CC3"/>
    <w:rsid w:val="00675C72"/>
    <w:rsid w:val="006771F9"/>
    <w:rsid w:val="006776D7"/>
    <w:rsid w:val="00681003"/>
    <w:rsid w:val="00681578"/>
    <w:rsid w:val="006817C9"/>
    <w:rsid w:val="00681962"/>
    <w:rsid w:val="00681BA2"/>
    <w:rsid w:val="00683ECE"/>
    <w:rsid w:val="0068773E"/>
    <w:rsid w:val="0069099D"/>
    <w:rsid w:val="00694AB2"/>
    <w:rsid w:val="00695FC2"/>
    <w:rsid w:val="00696949"/>
    <w:rsid w:val="00697052"/>
    <w:rsid w:val="006A46FB"/>
    <w:rsid w:val="006A5E28"/>
    <w:rsid w:val="006A697B"/>
    <w:rsid w:val="006A6CD2"/>
    <w:rsid w:val="006A7AFF"/>
    <w:rsid w:val="006B1816"/>
    <w:rsid w:val="006B2099"/>
    <w:rsid w:val="006B3B64"/>
    <w:rsid w:val="006B3E48"/>
    <w:rsid w:val="006B50CF"/>
    <w:rsid w:val="006B55E4"/>
    <w:rsid w:val="006B5A61"/>
    <w:rsid w:val="006B5F34"/>
    <w:rsid w:val="006B7826"/>
    <w:rsid w:val="006C03B8"/>
    <w:rsid w:val="006C5E6E"/>
    <w:rsid w:val="006C5EC9"/>
    <w:rsid w:val="006C6059"/>
    <w:rsid w:val="006C7522"/>
    <w:rsid w:val="006C7744"/>
    <w:rsid w:val="006D0EFF"/>
    <w:rsid w:val="006D3EAC"/>
    <w:rsid w:val="006D485C"/>
    <w:rsid w:val="006D6E8A"/>
    <w:rsid w:val="006D6F08"/>
    <w:rsid w:val="006D734E"/>
    <w:rsid w:val="006D7F37"/>
    <w:rsid w:val="006E062C"/>
    <w:rsid w:val="006E1C82"/>
    <w:rsid w:val="006E28B7"/>
    <w:rsid w:val="006E2A9B"/>
    <w:rsid w:val="006E3310"/>
    <w:rsid w:val="006E374F"/>
    <w:rsid w:val="006E4E39"/>
    <w:rsid w:val="006E565E"/>
    <w:rsid w:val="006E673D"/>
    <w:rsid w:val="006E6EC5"/>
    <w:rsid w:val="006E7D3B"/>
    <w:rsid w:val="006F1B70"/>
    <w:rsid w:val="006F341D"/>
    <w:rsid w:val="006F3CDE"/>
    <w:rsid w:val="006F402F"/>
    <w:rsid w:val="006F4CEF"/>
    <w:rsid w:val="006F581A"/>
    <w:rsid w:val="006F58D4"/>
    <w:rsid w:val="006F6582"/>
    <w:rsid w:val="006F7588"/>
    <w:rsid w:val="0070006F"/>
    <w:rsid w:val="00700E6B"/>
    <w:rsid w:val="00702A3D"/>
    <w:rsid w:val="0070346E"/>
    <w:rsid w:val="00704EDB"/>
    <w:rsid w:val="00706101"/>
    <w:rsid w:val="00707072"/>
    <w:rsid w:val="00707D61"/>
    <w:rsid w:val="00710A97"/>
    <w:rsid w:val="00712287"/>
    <w:rsid w:val="00712772"/>
    <w:rsid w:val="00713AB6"/>
    <w:rsid w:val="007148D3"/>
    <w:rsid w:val="00715B9A"/>
    <w:rsid w:val="007201BE"/>
    <w:rsid w:val="00721B32"/>
    <w:rsid w:val="007250F7"/>
    <w:rsid w:val="007257D0"/>
    <w:rsid w:val="00726EA6"/>
    <w:rsid w:val="00727208"/>
    <w:rsid w:val="00727680"/>
    <w:rsid w:val="00733B60"/>
    <w:rsid w:val="0073429B"/>
    <w:rsid w:val="007343A1"/>
    <w:rsid w:val="007348B1"/>
    <w:rsid w:val="007348E3"/>
    <w:rsid w:val="007362A6"/>
    <w:rsid w:val="00736D7D"/>
    <w:rsid w:val="00737268"/>
    <w:rsid w:val="00740A2E"/>
    <w:rsid w:val="00740E58"/>
    <w:rsid w:val="00741E86"/>
    <w:rsid w:val="007445A0"/>
    <w:rsid w:val="0074524B"/>
    <w:rsid w:val="007453AF"/>
    <w:rsid w:val="0074730E"/>
    <w:rsid w:val="00747D8B"/>
    <w:rsid w:val="00751228"/>
    <w:rsid w:val="00756868"/>
    <w:rsid w:val="007571E1"/>
    <w:rsid w:val="00757EBA"/>
    <w:rsid w:val="007604B2"/>
    <w:rsid w:val="00760949"/>
    <w:rsid w:val="00761855"/>
    <w:rsid w:val="0076285F"/>
    <w:rsid w:val="007629F5"/>
    <w:rsid w:val="00763787"/>
    <w:rsid w:val="00765281"/>
    <w:rsid w:val="00766BAD"/>
    <w:rsid w:val="00766C83"/>
    <w:rsid w:val="00770A7B"/>
    <w:rsid w:val="007729A2"/>
    <w:rsid w:val="007734BF"/>
    <w:rsid w:val="00773C28"/>
    <w:rsid w:val="007750CE"/>
    <w:rsid w:val="007755F2"/>
    <w:rsid w:val="00776971"/>
    <w:rsid w:val="00780A80"/>
    <w:rsid w:val="0078177E"/>
    <w:rsid w:val="0078304C"/>
    <w:rsid w:val="00783673"/>
    <w:rsid w:val="00784020"/>
    <w:rsid w:val="00785439"/>
    <w:rsid w:val="00785490"/>
    <w:rsid w:val="0078620E"/>
    <w:rsid w:val="00786C5C"/>
    <w:rsid w:val="0078743D"/>
    <w:rsid w:val="0079017B"/>
    <w:rsid w:val="007917E2"/>
    <w:rsid w:val="007925EA"/>
    <w:rsid w:val="00793CD8"/>
    <w:rsid w:val="00794552"/>
    <w:rsid w:val="00795C92"/>
    <w:rsid w:val="00796231"/>
    <w:rsid w:val="00797173"/>
    <w:rsid w:val="007A1CB3"/>
    <w:rsid w:val="007A306F"/>
    <w:rsid w:val="007A3BB7"/>
    <w:rsid w:val="007A43A6"/>
    <w:rsid w:val="007A44B6"/>
    <w:rsid w:val="007A58A6"/>
    <w:rsid w:val="007A709A"/>
    <w:rsid w:val="007B035E"/>
    <w:rsid w:val="007B1D25"/>
    <w:rsid w:val="007B23C8"/>
    <w:rsid w:val="007B3459"/>
    <w:rsid w:val="007B3D2D"/>
    <w:rsid w:val="007B50AE"/>
    <w:rsid w:val="007B51DF"/>
    <w:rsid w:val="007B5B40"/>
    <w:rsid w:val="007C01ED"/>
    <w:rsid w:val="007C049E"/>
    <w:rsid w:val="007C05DD"/>
    <w:rsid w:val="007C0FB1"/>
    <w:rsid w:val="007C2415"/>
    <w:rsid w:val="007C3D18"/>
    <w:rsid w:val="007C584C"/>
    <w:rsid w:val="007C60BF"/>
    <w:rsid w:val="007C6A07"/>
    <w:rsid w:val="007C75A1"/>
    <w:rsid w:val="007C77A5"/>
    <w:rsid w:val="007D04E5"/>
    <w:rsid w:val="007D1E42"/>
    <w:rsid w:val="007D23EF"/>
    <w:rsid w:val="007D5901"/>
    <w:rsid w:val="007D7526"/>
    <w:rsid w:val="007D7752"/>
    <w:rsid w:val="007E1BBF"/>
    <w:rsid w:val="007E4610"/>
    <w:rsid w:val="007E4715"/>
    <w:rsid w:val="007E505B"/>
    <w:rsid w:val="007E7091"/>
    <w:rsid w:val="007F010E"/>
    <w:rsid w:val="007F1F42"/>
    <w:rsid w:val="007F657D"/>
    <w:rsid w:val="007F6BB0"/>
    <w:rsid w:val="00800A5C"/>
    <w:rsid w:val="00802764"/>
    <w:rsid w:val="00803FAE"/>
    <w:rsid w:val="008051E8"/>
    <w:rsid w:val="0080605F"/>
    <w:rsid w:val="00807786"/>
    <w:rsid w:val="00810E6C"/>
    <w:rsid w:val="008119D2"/>
    <w:rsid w:val="00811FCB"/>
    <w:rsid w:val="008127D2"/>
    <w:rsid w:val="00812DB1"/>
    <w:rsid w:val="008149CB"/>
    <w:rsid w:val="008158D6"/>
    <w:rsid w:val="00816948"/>
    <w:rsid w:val="00817196"/>
    <w:rsid w:val="00822999"/>
    <w:rsid w:val="00822ADF"/>
    <w:rsid w:val="00822FC7"/>
    <w:rsid w:val="008235DB"/>
    <w:rsid w:val="008239F8"/>
    <w:rsid w:val="008249B2"/>
    <w:rsid w:val="00824AB4"/>
    <w:rsid w:val="00825C42"/>
    <w:rsid w:val="00825D25"/>
    <w:rsid w:val="00827898"/>
    <w:rsid w:val="00827D6F"/>
    <w:rsid w:val="00831E0A"/>
    <w:rsid w:val="00833516"/>
    <w:rsid w:val="00836367"/>
    <w:rsid w:val="008376AC"/>
    <w:rsid w:val="008444E8"/>
    <w:rsid w:val="00844E80"/>
    <w:rsid w:val="008465BB"/>
    <w:rsid w:val="00846FE7"/>
    <w:rsid w:val="008516EB"/>
    <w:rsid w:val="0085444E"/>
    <w:rsid w:val="00856911"/>
    <w:rsid w:val="00857E19"/>
    <w:rsid w:val="00861F0B"/>
    <w:rsid w:val="008648A8"/>
    <w:rsid w:val="008677FD"/>
    <w:rsid w:val="008706D4"/>
    <w:rsid w:val="00870F8A"/>
    <w:rsid w:val="008719A4"/>
    <w:rsid w:val="00871D23"/>
    <w:rsid w:val="00874312"/>
    <w:rsid w:val="0087437C"/>
    <w:rsid w:val="00874DF1"/>
    <w:rsid w:val="00875CD7"/>
    <w:rsid w:val="00876889"/>
    <w:rsid w:val="00876B4D"/>
    <w:rsid w:val="00876C29"/>
    <w:rsid w:val="00877F18"/>
    <w:rsid w:val="008802E8"/>
    <w:rsid w:val="0088225C"/>
    <w:rsid w:val="00887014"/>
    <w:rsid w:val="00892B20"/>
    <w:rsid w:val="00893E2D"/>
    <w:rsid w:val="008941E3"/>
    <w:rsid w:val="00894A88"/>
    <w:rsid w:val="00895386"/>
    <w:rsid w:val="00895FE7"/>
    <w:rsid w:val="00896CBD"/>
    <w:rsid w:val="008A19D7"/>
    <w:rsid w:val="008A21FF"/>
    <w:rsid w:val="008A2CE2"/>
    <w:rsid w:val="008A30AC"/>
    <w:rsid w:val="008A3B4A"/>
    <w:rsid w:val="008A3C45"/>
    <w:rsid w:val="008A44B8"/>
    <w:rsid w:val="008A4AE6"/>
    <w:rsid w:val="008A51A8"/>
    <w:rsid w:val="008A54C7"/>
    <w:rsid w:val="008A644C"/>
    <w:rsid w:val="008A6B60"/>
    <w:rsid w:val="008A6F06"/>
    <w:rsid w:val="008A708C"/>
    <w:rsid w:val="008A7456"/>
    <w:rsid w:val="008A77D8"/>
    <w:rsid w:val="008A7EE0"/>
    <w:rsid w:val="008B0483"/>
    <w:rsid w:val="008B120C"/>
    <w:rsid w:val="008B1594"/>
    <w:rsid w:val="008B1BD6"/>
    <w:rsid w:val="008B51A0"/>
    <w:rsid w:val="008B592A"/>
    <w:rsid w:val="008B7B5C"/>
    <w:rsid w:val="008C0C99"/>
    <w:rsid w:val="008C137B"/>
    <w:rsid w:val="008C2017"/>
    <w:rsid w:val="008C2908"/>
    <w:rsid w:val="008C4958"/>
    <w:rsid w:val="008C4BAA"/>
    <w:rsid w:val="008C6AE8"/>
    <w:rsid w:val="008C6F2B"/>
    <w:rsid w:val="008C7573"/>
    <w:rsid w:val="008C7ED9"/>
    <w:rsid w:val="008D00A5"/>
    <w:rsid w:val="008D0EE9"/>
    <w:rsid w:val="008D2985"/>
    <w:rsid w:val="008D2CD2"/>
    <w:rsid w:val="008D34F1"/>
    <w:rsid w:val="008D39D8"/>
    <w:rsid w:val="008D5787"/>
    <w:rsid w:val="008D5D36"/>
    <w:rsid w:val="008D5F68"/>
    <w:rsid w:val="008D6D1A"/>
    <w:rsid w:val="008D6F58"/>
    <w:rsid w:val="008E065E"/>
    <w:rsid w:val="008E0927"/>
    <w:rsid w:val="008E0CCF"/>
    <w:rsid w:val="008E1909"/>
    <w:rsid w:val="008E53F0"/>
    <w:rsid w:val="008E698C"/>
    <w:rsid w:val="008F08F7"/>
    <w:rsid w:val="008F1C4E"/>
    <w:rsid w:val="008F1EAB"/>
    <w:rsid w:val="008F26DA"/>
    <w:rsid w:val="008F33DC"/>
    <w:rsid w:val="008F477F"/>
    <w:rsid w:val="008F48F3"/>
    <w:rsid w:val="008F50E0"/>
    <w:rsid w:val="008F64A7"/>
    <w:rsid w:val="008F661C"/>
    <w:rsid w:val="009008E8"/>
    <w:rsid w:val="00900956"/>
    <w:rsid w:val="00902350"/>
    <w:rsid w:val="0090325C"/>
    <w:rsid w:val="0090336B"/>
    <w:rsid w:val="009053AA"/>
    <w:rsid w:val="00906939"/>
    <w:rsid w:val="00910B7D"/>
    <w:rsid w:val="00911DFB"/>
    <w:rsid w:val="009139D9"/>
    <w:rsid w:val="00914AD8"/>
    <w:rsid w:val="00916079"/>
    <w:rsid w:val="00917CE9"/>
    <w:rsid w:val="0092075B"/>
    <w:rsid w:val="00920BF2"/>
    <w:rsid w:val="00922010"/>
    <w:rsid w:val="009225EB"/>
    <w:rsid w:val="00925D0C"/>
    <w:rsid w:val="0092649A"/>
    <w:rsid w:val="009302B2"/>
    <w:rsid w:val="0093099A"/>
    <w:rsid w:val="009309AB"/>
    <w:rsid w:val="00931BD9"/>
    <w:rsid w:val="00935A89"/>
    <w:rsid w:val="009368F3"/>
    <w:rsid w:val="00937B73"/>
    <w:rsid w:val="00940DE9"/>
    <w:rsid w:val="00941636"/>
    <w:rsid w:val="00942CA7"/>
    <w:rsid w:val="00943742"/>
    <w:rsid w:val="00943DE2"/>
    <w:rsid w:val="0094445C"/>
    <w:rsid w:val="00945C05"/>
    <w:rsid w:val="009466F2"/>
    <w:rsid w:val="00946945"/>
    <w:rsid w:val="00946AE0"/>
    <w:rsid w:val="00947713"/>
    <w:rsid w:val="00947773"/>
    <w:rsid w:val="00950DE7"/>
    <w:rsid w:val="00953135"/>
    <w:rsid w:val="00953920"/>
    <w:rsid w:val="00953D47"/>
    <w:rsid w:val="0095681E"/>
    <w:rsid w:val="009572D4"/>
    <w:rsid w:val="009605FD"/>
    <w:rsid w:val="00960F0E"/>
    <w:rsid w:val="00961921"/>
    <w:rsid w:val="00962054"/>
    <w:rsid w:val="009635D2"/>
    <w:rsid w:val="0096430A"/>
    <w:rsid w:val="0096554B"/>
    <w:rsid w:val="0096584A"/>
    <w:rsid w:val="009714E5"/>
    <w:rsid w:val="00971F08"/>
    <w:rsid w:val="0097269B"/>
    <w:rsid w:val="009740F8"/>
    <w:rsid w:val="0097603D"/>
    <w:rsid w:val="0097644B"/>
    <w:rsid w:val="00976949"/>
    <w:rsid w:val="00976D1B"/>
    <w:rsid w:val="00977EE4"/>
    <w:rsid w:val="00980477"/>
    <w:rsid w:val="00983411"/>
    <w:rsid w:val="00983535"/>
    <w:rsid w:val="00985253"/>
    <w:rsid w:val="009853B3"/>
    <w:rsid w:val="00990630"/>
    <w:rsid w:val="00990D06"/>
    <w:rsid w:val="00991761"/>
    <w:rsid w:val="009925DF"/>
    <w:rsid w:val="00993376"/>
    <w:rsid w:val="009947B6"/>
    <w:rsid w:val="00994DCA"/>
    <w:rsid w:val="009960EC"/>
    <w:rsid w:val="00996A6E"/>
    <w:rsid w:val="009970DD"/>
    <w:rsid w:val="00997F60"/>
    <w:rsid w:val="009A0FBA"/>
    <w:rsid w:val="009A1431"/>
    <w:rsid w:val="009A1601"/>
    <w:rsid w:val="009A2031"/>
    <w:rsid w:val="009A25E9"/>
    <w:rsid w:val="009A3BB6"/>
    <w:rsid w:val="009A462D"/>
    <w:rsid w:val="009A5CBA"/>
    <w:rsid w:val="009A5D7F"/>
    <w:rsid w:val="009A5EAB"/>
    <w:rsid w:val="009A7BF9"/>
    <w:rsid w:val="009A7D6D"/>
    <w:rsid w:val="009B0B79"/>
    <w:rsid w:val="009B1F30"/>
    <w:rsid w:val="009B356E"/>
    <w:rsid w:val="009B3AC2"/>
    <w:rsid w:val="009B4DF4"/>
    <w:rsid w:val="009B524E"/>
    <w:rsid w:val="009B564E"/>
    <w:rsid w:val="009B670C"/>
    <w:rsid w:val="009B7E87"/>
    <w:rsid w:val="009C0169"/>
    <w:rsid w:val="009C0647"/>
    <w:rsid w:val="009C403E"/>
    <w:rsid w:val="009C6870"/>
    <w:rsid w:val="009C769E"/>
    <w:rsid w:val="009D06CC"/>
    <w:rsid w:val="009D2282"/>
    <w:rsid w:val="009D2C71"/>
    <w:rsid w:val="009D4FF0"/>
    <w:rsid w:val="009D51F1"/>
    <w:rsid w:val="009D554A"/>
    <w:rsid w:val="009D703C"/>
    <w:rsid w:val="009D710D"/>
    <w:rsid w:val="009D718F"/>
    <w:rsid w:val="009D783A"/>
    <w:rsid w:val="009E068F"/>
    <w:rsid w:val="009E14E0"/>
    <w:rsid w:val="009E18D2"/>
    <w:rsid w:val="009E35DB"/>
    <w:rsid w:val="009E47A3"/>
    <w:rsid w:val="009E4C38"/>
    <w:rsid w:val="009F0408"/>
    <w:rsid w:val="009F08F3"/>
    <w:rsid w:val="009F3058"/>
    <w:rsid w:val="009F344F"/>
    <w:rsid w:val="009F5CB0"/>
    <w:rsid w:val="009F617C"/>
    <w:rsid w:val="00A00226"/>
    <w:rsid w:val="00A01065"/>
    <w:rsid w:val="00A031D8"/>
    <w:rsid w:val="00A048A8"/>
    <w:rsid w:val="00A04F49"/>
    <w:rsid w:val="00A05ED5"/>
    <w:rsid w:val="00A0700E"/>
    <w:rsid w:val="00A105D3"/>
    <w:rsid w:val="00A13E54"/>
    <w:rsid w:val="00A14871"/>
    <w:rsid w:val="00A15C2D"/>
    <w:rsid w:val="00A17F63"/>
    <w:rsid w:val="00A2193B"/>
    <w:rsid w:val="00A21EE0"/>
    <w:rsid w:val="00A231D0"/>
    <w:rsid w:val="00A2351A"/>
    <w:rsid w:val="00A244A7"/>
    <w:rsid w:val="00A264A9"/>
    <w:rsid w:val="00A26DCF"/>
    <w:rsid w:val="00A27785"/>
    <w:rsid w:val="00A30187"/>
    <w:rsid w:val="00A31107"/>
    <w:rsid w:val="00A32946"/>
    <w:rsid w:val="00A335D4"/>
    <w:rsid w:val="00A3448A"/>
    <w:rsid w:val="00A34B6D"/>
    <w:rsid w:val="00A36297"/>
    <w:rsid w:val="00A36EBF"/>
    <w:rsid w:val="00A40AD6"/>
    <w:rsid w:val="00A41E2B"/>
    <w:rsid w:val="00A447CE"/>
    <w:rsid w:val="00A45B74"/>
    <w:rsid w:val="00A460B1"/>
    <w:rsid w:val="00A52E1D"/>
    <w:rsid w:val="00A608FB"/>
    <w:rsid w:val="00A61499"/>
    <w:rsid w:val="00A61737"/>
    <w:rsid w:val="00A62A77"/>
    <w:rsid w:val="00A63483"/>
    <w:rsid w:val="00A642C7"/>
    <w:rsid w:val="00A64C54"/>
    <w:rsid w:val="00A657D7"/>
    <w:rsid w:val="00A660AC"/>
    <w:rsid w:val="00A67E6C"/>
    <w:rsid w:val="00A716CC"/>
    <w:rsid w:val="00A71A51"/>
    <w:rsid w:val="00A71B99"/>
    <w:rsid w:val="00A739D0"/>
    <w:rsid w:val="00A73E30"/>
    <w:rsid w:val="00A761D4"/>
    <w:rsid w:val="00A77EC4"/>
    <w:rsid w:val="00A80391"/>
    <w:rsid w:val="00A81785"/>
    <w:rsid w:val="00A81F94"/>
    <w:rsid w:val="00A82813"/>
    <w:rsid w:val="00A8506E"/>
    <w:rsid w:val="00A85BE9"/>
    <w:rsid w:val="00A85DAB"/>
    <w:rsid w:val="00A86DFC"/>
    <w:rsid w:val="00A875EA"/>
    <w:rsid w:val="00A87812"/>
    <w:rsid w:val="00A87F85"/>
    <w:rsid w:val="00A90E0F"/>
    <w:rsid w:val="00A911CC"/>
    <w:rsid w:val="00A92879"/>
    <w:rsid w:val="00A9442A"/>
    <w:rsid w:val="00AA016F"/>
    <w:rsid w:val="00AA1408"/>
    <w:rsid w:val="00AA1ED6"/>
    <w:rsid w:val="00AA2EEF"/>
    <w:rsid w:val="00AA51D6"/>
    <w:rsid w:val="00AA7AE7"/>
    <w:rsid w:val="00AB0BC8"/>
    <w:rsid w:val="00AB11CA"/>
    <w:rsid w:val="00AB14D9"/>
    <w:rsid w:val="00AB1BC9"/>
    <w:rsid w:val="00AB284B"/>
    <w:rsid w:val="00AB29ED"/>
    <w:rsid w:val="00AB36E1"/>
    <w:rsid w:val="00AB4AB8"/>
    <w:rsid w:val="00AB655E"/>
    <w:rsid w:val="00AC007F"/>
    <w:rsid w:val="00AC2ECD"/>
    <w:rsid w:val="00AC3119"/>
    <w:rsid w:val="00AC4842"/>
    <w:rsid w:val="00AC49FB"/>
    <w:rsid w:val="00AC5A10"/>
    <w:rsid w:val="00AC647C"/>
    <w:rsid w:val="00AD0AA3"/>
    <w:rsid w:val="00AD1E94"/>
    <w:rsid w:val="00AD2ED0"/>
    <w:rsid w:val="00AD3F94"/>
    <w:rsid w:val="00AD49CC"/>
    <w:rsid w:val="00AD4A5A"/>
    <w:rsid w:val="00AD5F4A"/>
    <w:rsid w:val="00AE0FCA"/>
    <w:rsid w:val="00AE1174"/>
    <w:rsid w:val="00AE2334"/>
    <w:rsid w:val="00AE27AC"/>
    <w:rsid w:val="00AE40E0"/>
    <w:rsid w:val="00AE4DBA"/>
    <w:rsid w:val="00AE4F07"/>
    <w:rsid w:val="00AE50BB"/>
    <w:rsid w:val="00AE6C10"/>
    <w:rsid w:val="00AF1C5D"/>
    <w:rsid w:val="00AF42D7"/>
    <w:rsid w:val="00AF606E"/>
    <w:rsid w:val="00AF64D6"/>
    <w:rsid w:val="00AF78B1"/>
    <w:rsid w:val="00B000AD"/>
    <w:rsid w:val="00B006FE"/>
    <w:rsid w:val="00B007CB"/>
    <w:rsid w:val="00B00B35"/>
    <w:rsid w:val="00B00EC5"/>
    <w:rsid w:val="00B0198E"/>
    <w:rsid w:val="00B02AA9"/>
    <w:rsid w:val="00B02FA3"/>
    <w:rsid w:val="00B0323B"/>
    <w:rsid w:val="00B04754"/>
    <w:rsid w:val="00B05084"/>
    <w:rsid w:val="00B07B10"/>
    <w:rsid w:val="00B14A6A"/>
    <w:rsid w:val="00B157F9"/>
    <w:rsid w:val="00B15AB6"/>
    <w:rsid w:val="00B15B80"/>
    <w:rsid w:val="00B20256"/>
    <w:rsid w:val="00B2085E"/>
    <w:rsid w:val="00B20D09"/>
    <w:rsid w:val="00B249B3"/>
    <w:rsid w:val="00B2757F"/>
    <w:rsid w:val="00B2763F"/>
    <w:rsid w:val="00B27AAC"/>
    <w:rsid w:val="00B30243"/>
    <w:rsid w:val="00B30487"/>
    <w:rsid w:val="00B308FF"/>
    <w:rsid w:val="00B30929"/>
    <w:rsid w:val="00B32006"/>
    <w:rsid w:val="00B3269D"/>
    <w:rsid w:val="00B34942"/>
    <w:rsid w:val="00B36F74"/>
    <w:rsid w:val="00B37191"/>
    <w:rsid w:val="00B372AA"/>
    <w:rsid w:val="00B40445"/>
    <w:rsid w:val="00B409E0"/>
    <w:rsid w:val="00B40FE3"/>
    <w:rsid w:val="00B413C4"/>
    <w:rsid w:val="00B41888"/>
    <w:rsid w:val="00B45A52"/>
    <w:rsid w:val="00B46175"/>
    <w:rsid w:val="00B4717E"/>
    <w:rsid w:val="00B47E17"/>
    <w:rsid w:val="00B50831"/>
    <w:rsid w:val="00B515AF"/>
    <w:rsid w:val="00B548B7"/>
    <w:rsid w:val="00B6001E"/>
    <w:rsid w:val="00B62D01"/>
    <w:rsid w:val="00B6305E"/>
    <w:rsid w:val="00B664C7"/>
    <w:rsid w:val="00B713D8"/>
    <w:rsid w:val="00B73724"/>
    <w:rsid w:val="00B739F6"/>
    <w:rsid w:val="00B75DC5"/>
    <w:rsid w:val="00B77C37"/>
    <w:rsid w:val="00B803BE"/>
    <w:rsid w:val="00B80A5A"/>
    <w:rsid w:val="00B81A6C"/>
    <w:rsid w:val="00B82A67"/>
    <w:rsid w:val="00B83398"/>
    <w:rsid w:val="00B85DE5"/>
    <w:rsid w:val="00B86C24"/>
    <w:rsid w:val="00B90032"/>
    <w:rsid w:val="00B90482"/>
    <w:rsid w:val="00B904B7"/>
    <w:rsid w:val="00B90DF0"/>
    <w:rsid w:val="00B90F73"/>
    <w:rsid w:val="00B93B59"/>
    <w:rsid w:val="00B9406A"/>
    <w:rsid w:val="00B97CA6"/>
    <w:rsid w:val="00BA0C70"/>
    <w:rsid w:val="00BA0F10"/>
    <w:rsid w:val="00BA117C"/>
    <w:rsid w:val="00BA13E9"/>
    <w:rsid w:val="00BA2280"/>
    <w:rsid w:val="00BA2A08"/>
    <w:rsid w:val="00BA56D2"/>
    <w:rsid w:val="00BA76E0"/>
    <w:rsid w:val="00BB092B"/>
    <w:rsid w:val="00BB1738"/>
    <w:rsid w:val="00BB2839"/>
    <w:rsid w:val="00BB2A25"/>
    <w:rsid w:val="00BB34E3"/>
    <w:rsid w:val="00BB51E9"/>
    <w:rsid w:val="00BB73B1"/>
    <w:rsid w:val="00BC0EC9"/>
    <w:rsid w:val="00BC0FDC"/>
    <w:rsid w:val="00BC3053"/>
    <w:rsid w:val="00BC36C3"/>
    <w:rsid w:val="00BC3D55"/>
    <w:rsid w:val="00BC4D2E"/>
    <w:rsid w:val="00BC4EBD"/>
    <w:rsid w:val="00BC7D42"/>
    <w:rsid w:val="00BD1D08"/>
    <w:rsid w:val="00BD48AC"/>
    <w:rsid w:val="00BD5F1A"/>
    <w:rsid w:val="00BE1234"/>
    <w:rsid w:val="00BE179C"/>
    <w:rsid w:val="00BE29B1"/>
    <w:rsid w:val="00BE2FA6"/>
    <w:rsid w:val="00BE333F"/>
    <w:rsid w:val="00BE7406"/>
    <w:rsid w:val="00BE7603"/>
    <w:rsid w:val="00BE7C9D"/>
    <w:rsid w:val="00BF03C7"/>
    <w:rsid w:val="00BF2D41"/>
    <w:rsid w:val="00BF3279"/>
    <w:rsid w:val="00BF4500"/>
    <w:rsid w:val="00BF4A4A"/>
    <w:rsid w:val="00BF74C7"/>
    <w:rsid w:val="00C015F1"/>
    <w:rsid w:val="00C01F33"/>
    <w:rsid w:val="00C02CC6"/>
    <w:rsid w:val="00C040F7"/>
    <w:rsid w:val="00C044AB"/>
    <w:rsid w:val="00C05706"/>
    <w:rsid w:val="00C057AF"/>
    <w:rsid w:val="00C07377"/>
    <w:rsid w:val="00C10021"/>
    <w:rsid w:val="00C10478"/>
    <w:rsid w:val="00C12107"/>
    <w:rsid w:val="00C130AD"/>
    <w:rsid w:val="00C14CE2"/>
    <w:rsid w:val="00C14D4B"/>
    <w:rsid w:val="00C154BB"/>
    <w:rsid w:val="00C1575D"/>
    <w:rsid w:val="00C179DA"/>
    <w:rsid w:val="00C21DDE"/>
    <w:rsid w:val="00C23010"/>
    <w:rsid w:val="00C23CDD"/>
    <w:rsid w:val="00C279B5"/>
    <w:rsid w:val="00C27C45"/>
    <w:rsid w:val="00C3169E"/>
    <w:rsid w:val="00C34A89"/>
    <w:rsid w:val="00C3639D"/>
    <w:rsid w:val="00C3719D"/>
    <w:rsid w:val="00C37CB2"/>
    <w:rsid w:val="00C40862"/>
    <w:rsid w:val="00C40FCB"/>
    <w:rsid w:val="00C42137"/>
    <w:rsid w:val="00C4362E"/>
    <w:rsid w:val="00C473A5"/>
    <w:rsid w:val="00C50E76"/>
    <w:rsid w:val="00C50FA5"/>
    <w:rsid w:val="00C54995"/>
    <w:rsid w:val="00C54D41"/>
    <w:rsid w:val="00C56507"/>
    <w:rsid w:val="00C56949"/>
    <w:rsid w:val="00C5787F"/>
    <w:rsid w:val="00C600B1"/>
    <w:rsid w:val="00C60783"/>
    <w:rsid w:val="00C60AC7"/>
    <w:rsid w:val="00C62A5B"/>
    <w:rsid w:val="00C64672"/>
    <w:rsid w:val="00C659A1"/>
    <w:rsid w:val="00C66043"/>
    <w:rsid w:val="00C67963"/>
    <w:rsid w:val="00C703EB"/>
    <w:rsid w:val="00C70697"/>
    <w:rsid w:val="00C72093"/>
    <w:rsid w:val="00C72851"/>
    <w:rsid w:val="00C72EF4"/>
    <w:rsid w:val="00C744FE"/>
    <w:rsid w:val="00C75D2F"/>
    <w:rsid w:val="00C767BE"/>
    <w:rsid w:val="00C76E3C"/>
    <w:rsid w:val="00C7760F"/>
    <w:rsid w:val="00C7789E"/>
    <w:rsid w:val="00C80E42"/>
    <w:rsid w:val="00C81568"/>
    <w:rsid w:val="00C8234F"/>
    <w:rsid w:val="00C87015"/>
    <w:rsid w:val="00C87FD4"/>
    <w:rsid w:val="00C9027A"/>
    <w:rsid w:val="00C9068E"/>
    <w:rsid w:val="00C91524"/>
    <w:rsid w:val="00C92A67"/>
    <w:rsid w:val="00C92B08"/>
    <w:rsid w:val="00C93814"/>
    <w:rsid w:val="00C93C4B"/>
    <w:rsid w:val="00C942B4"/>
    <w:rsid w:val="00C943B8"/>
    <w:rsid w:val="00C944AB"/>
    <w:rsid w:val="00C95B40"/>
    <w:rsid w:val="00CA1ED8"/>
    <w:rsid w:val="00CA22CD"/>
    <w:rsid w:val="00CA3824"/>
    <w:rsid w:val="00CA71E0"/>
    <w:rsid w:val="00CB045B"/>
    <w:rsid w:val="00CB0BD7"/>
    <w:rsid w:val="00CB1F63"/>
    <w:rsid w:val="00CB3702"/>
    <w:rsid w:val="00CB4AEC"/>
    <w:rsid w:val="00CB6C4B"/>
    <w:rsid w:val="00CB7170"/>
    <w:rsid w:val="00CC0265"/>
    <w:rsid w:val="00CC040E"/>
    <w:rsid w:val="00CC111F"/>
    <w:rsid w:val="00CC2011"/>
    <w:rsid w:val="00CC36BA"/>
    <w:rsid w:val="00CC3EA0"/>
    <w:rsid w:val="00CC3F01"/>
    <w:rsid w:val="00CC52A8"/>
    <w:rsid w:val="00CC6714"/>
    <w:rsid w:val="00CC77B4"/>
    <w:rsid w:val="00CC7B45"/>
    <w:rsid w:val="00CD1188"/>
    <w:rsid w:val="00CD2ED1"/>
    <w:rsid w:val="00CD337B"/>
    <w:rsid w:val="00CE0424"/>
    <w:rsid w:val="00CE0C07"/>
    <w:rsid w:val="00CE1D65"/>
    <w:rsid w:val="00CE489C"/>
    <w:rsid w:val="00CE57CE"/>
    <w:rsid w:val="00CE5D9B"/>
    <w:rsid w:val="00CE6D1C"/>
    <w:rsid w:val="00CE6FD1"/>
    <w:rsid w:val="00CE7561"/>
    <w:rsid w:val="00CF1354"/>
    <w:rsid w:val="00CF2243"/>
    <w:rsid w:val="00CF3049"/>
    <w:rsid w:val="00CF3A73"/>
    <w:rsid w:val="00CF3B1F"/>
    <w:rsid w:val="00CF3BF6"/>
    <w:rsid w:val="00CF49C4"/>
    <w:rsid w:val="00CF4A68"/>
    <w:rsid w:val="00CF625B"/>
    <w:rsid w:val="00CF687E"/>
    <w:rsid w:val="00CF6FD9"/>
    <w:rsid w:val="00CF72F1"/>
    <w:rsid w:val="00D018F7"/>
    <w:rsid w:val="00D0349B"/>
    <w:rsid w:val="00D03D14"/>
    <w:rsid w:val="00D04EE1"/>
    <w:rsid w:val="00D05327"/>
    <w:rsid w:val="00D06A61"/>
    <w:rsid w:val="00D078AD"/>
    <w:rsid w:val="00D10249"/>
    <w:rsid w:val="00D10DD4"/>
    <w:rsid w:val="00D10FE5"/>
    <w:rsid w:val="00D115C3"/>
    <w:rsid w:val="00D11897"/>
    <w:rsid w:val="00D13135"/>
    <w:rsid w:val="00D13E4E"/>
    <w:rsid w:val="00D14554"/>
    <w:rsid w:val="00D157FD"/>
    <w:rsid w:val="00D15B33"/>
    <w:rsid w:val="00D207A9"/>
    <w:rsid w:val="00D239A7"/>
    <w:rsid w:val="00D23F47"/>
    <w:rsid w:val="00D24551"/>
    <w:rsid w:val="00D27BAE"/>
    <w:rsid w:val="00D32DE1"/>
    <w:rsid w:val="00D34019"/>
    <w:rsid w:val="00D34F48"/>
    <w:rsid w:val="00D35213"/>
    <w:rsid w:val="00D36E71"/>
    <w:rsid w:val="00D371D1"/>
    <w:rsid w:val="00D37D87"/>
    <w:rsid w:val="00D40B33"/>
    <w:rsid w:val="00D4318F"/>
    <w:rsid w:val="00D438BF"/>
    <w:rsid w:val="00D440F8"/>
    <w:rsid w:val="00D4479A"/>
    <w:rsid w:val="00D4554E"/>
    <w:rsid w:val="00D47C78"/>
    <w:rsid w:val="00D51C52"/>
    <w:rsid w:val="00D52265"/>
    <w:rsid w:val="00D5418A"/>
    <w:rsid w:val="00D546FF"/>
    <w:rsid w:val="00D55AD5"/>
    <w:rsid w:val="00D56BF3"/>
    <w:rsid w:val="00D56D01"/>
    <w:rsid w:val="00D576CA"/>
    <w:rsid w:val="00D61AF5"/>
    <w:rsid w:val="00D620B5"/>
    <w:rsid w:val="00D63A6A"/>
    <w:rsid w:val="00D652B5"/>
    <w:rsid w:val="00D656A8"/>
    <w:rsid w:val="00D66155"/>
    <w:rsid w:val="00D66BA4"/>
    <w:rsid w:val="00D708B0"/>
    <w:rsid w:val="00D71032"/>
    <w:rsid w:val="00D73DE2"/>
    <w:rsid w:val="00D77B1D"/>
    <w:rsid w:val="00D8021F"/>
    <w:rsid w:val="00D80383"/>
    <w:rsid w:val="00D81BAC"/>
    <w:rsid w:val="00D823C6"/>
    <w:rsid w:val="00D8327F"/>
    <w:rsid w:val="00D834F4"/>
    <w:rsid w:val="00D86CA3"/>
    <w:rsid w:val="00D871CE"/>
    <w:rsid w:val="00D9196D"/>
    <w:rsid w:val="00D92982"/>
    <w:rsid w:val="00D94256"/>
    <w:rsid w:val="00D9476A"/>
    <w:rsid w:val="00D97D7C"/>
    <w:rsid w:val="00DA03CD"/>
    <w:rsid w:val="00DA0586"/>
    <w:rsid w:val="00DA1ADC"/>
    <w:rsid w:val="00DA238A"/>
    <w:rsid w:val="00DA305E"/>
    <w:rsid w:val="00DA4B45"/>
    <w:rsid w:val="00DA5417"/>
    <w:rsid w:val="00DA56E8"/>
    <w:rsid w:val="00DA7899"/>
    <w:rsid w:val="00DB0A9F"/>
    <w:rsid w:val="00DB377D"/>
    <w:rsid w:val="00DB4AC9"/>
    <w:rsid w:val="00DB6367"/>
    <w:rsid w:val="00DC05D5"/>
    <w:rsid w:val="00DC2D36"/>
    <w:rsid w:val="00DC474C"/>
    <w:rsid w:val="00DC53EF"/>
    <w:rsid w:val="00DC6962"/>
    <w:rsid w:val="00DC6B9D"/>
    <w:rsid w:val="00DD3208"/>
    <w:rsid w:val="00DD3E76"/>
    <w:rsid w:val="00DD3ED7"/>
    <w:rsid w:val="00DD4719"/>
    <w:rsid w:val="00DD4CA1"/>
    <w:rsid w:val="00DD7E91"/>
    <w:rsid w:val="00DE2A0C"/>
    <w:rsid w:val="00DE4E2F"/>
    <w:rsid w:val="00DE5608"/>
    <w:rsid w:val="00DE58D0"/>
    <w:rsid w:val="00DE5A97"/>
    <w:rsid w:val="00DE654F"/>
    <w:rsid w:val="00DF0B6E"/>
    <w:rsid w:val="00DF15E0"/>
    <w:rsid w:val="00DF26AA"/>
    <w:rsid w:val="00DF37A0"/>
    <w:rsid w:val="00DF7857"/>
    <w:rsid w:val="00E0083C"/>
    <w:rsid w:val="00E0775D"/>
    <w:rsid w:val="00E07A79"/>
    <w:rsid w:val="00E110E7"/>
    <w:rsid w:val="00E11333"/>
    <w:rsid w:val="00E11B20"/>
    <w:rsid w:val="00E1250D"/>
    <w:rsid w:val="00E13012"/>
    <w:rsid w:val="00E13BC3"/>
    <w:rsid w:val="00E15216"/>
    <w:rsid w:val="00E17FA2"/>
    <w:rsid w:val="00E206FA"/>
    <w:rsid w:val="00E20F32"/>
    <w:rsid w:val="00E22330"/>
    <w:rsid w:val="00E23E6A"/>
    <w:rsid w:val="00E25FF6"/>
    <w:rsid w:val="00E270E2"/>
    <w:rsid w:val="00E30B5A"/>
    <w:rsid w:val="00E3123D"/>
    <w:rsid w:val="00E31461"/>
    <w:rsid w:val="00E31D43"/>
    <w:rsid w:val="00E32608"/>
    <w:rsid w:val="00E34188"/>
    <w:rsid w:val="00E34B6E"/>
    <w:rsid w:val="00E3500E"/>
    <w:rsid w:val="00E35559"/>
    <w:rsid w:val="00E3723A"/>
    <w:rsid w:val="00E37860"/>
    <w:rsid w:val="00E446F1"/>
    <w:rsid w:val="00E45655"/>
    <w:rsid w:val="00E45B6C"/>
    <w:rsid w:val="00E46886"/>
    <w:rsid w:val="00E47AEF"/>
    <w:rsid w:val="00E50FF3"/>
    <w:rsid w:val="00E51F85"/>
    <w:rsid w:val="00E53B75"/>
    <w:rsid w:val="00E54E3B"/>
    <w:rsid w:val="00E57565"/>
    <w:rsid w:val="00E606C3"/>
    <w:rsid w:val="00E63838"/>
    <w:rsid w:val="00E63C00"/>
    <w:rsid w:val="00E64434"/>
    <w:rsid w:val="00E67027"/>
    <w:rsid w:val="00E67C51"/>
    <w:rsid w:val="00E72EFC"/>
    <w:rsid w:val="00E73C15"/>
    <w:rsid w:val="00E758EC"/>
    <w:rsid w:val="00E7731A"/>
    <w:rsid w:val="00E8234C"/>
    <w:rsid w:val="00E83AA9"/>
    <w:rsid w:val="00E841E6"/>
    <w:rsid w:val="00E85928"/>
    <w:rsid w:val="00E87822"/>
    <w:rsid w:val="00E90395"/>
    <w:rsid w:val="00E90E49"/>
    <w:rsid w:val="00E917F9"/>
    <w:rsid w:val="00E9291C"/>
    <w:rsid w:val="00E93141"/>
    <w:rsid w:val="00E938CA"/>
    <w:rsid w:val="00E93FFE"/>
    <w:rsid w:val="00E94BC4"/>
    <w:rsid w:val="00E94F8A"/>
    <w:rsid w:val="00E96699"/>
    <w:rsid w:val="00EA1F0A"/>
    <w:rsid w:val="00EA2D21"/>
    <w:rsid w:val="00EA3690"/>
    <w:rsid w:val="00EA37D9"/>
    <w:rsid w:val="00EA4449"/>
    <w:rsid w:val="00EA7A41"/>
    <w:rsid w:val="00EB077B"/>
    <w:rsid w:val="00EB0D7F"/>
    <w:rsid w:val="00EB32AC"/>
    <w:rsid w:val="00EB4EA2"/>
    <w:rsid w:val="00EB5224"/>
    <w:rsid w:val="00EB7BAC"/>
    <w:rsid w:val="00EC01C6"/>
    <w:rsid w:val="00EC03CC"/>
    <w:rsid w:val="00EC0F2A"/>
    <w:rsid w:val="00EC0FC1"/>
    <w:rsid w:val="00EC2482"/>
    <w:rsid w:val="00EC24D5"/>
    <w:rsid w:val="00EC27C6"/>
    <w:rsid w:val="00EC3F9E"/>
    <w:rsid w:val="00EC4207"/>
    <w:rsid w:val="00EC5653"/>
    <w:rsid w:val="00EC6329"/>
    <w:rsid w:val="00EC704A"/>
    <w:rsid w:val="00EC71CE"/>
    <w:rsid w:val="00ED1006"/>
    <w:rsid w:val="00ED2293"/>
    <w:rsid w:val="00ED23AA"/>
    <w:rsid w:val="00ED4750"/>
    <w:rsid w:val="00ED4A02"/>
    <w:rsid w:val="00ED5966"/>
    <w:rsid w:val="00ED5AC7"/>
    <w:rsid w:val="00ED6DFD"/>
    <w:rsid w:val="00ED730F"/>
    <w:rsid w:val="00EE0CED"/>
    <w:rsid w:val="00EE553B"/>
    <w:rsid w:val="00EE6C36"/>
    <w:rsid w:val="00EE6D09"/>
    <w:rsid w:val="00EF18FE"/>
    <w:rsid w:val="00EF1CDD"/>
    <w:rsid w:val="00EF2D1D"/>
    <w:rsid w:val="00EF4D56"/>
    <w:rsid w:val="00EF5111"/>
    <w:rsid w:val="00EF5787"/>
    <w:rsid w:val="00EF60D0"/>
    <w:rsid w:val="00EF6152"/>
    <w:rsid w:val="00F00455"/>
    <w:rsid w:val="00F03883"/>
    <w:rsid w:val="00F0528D"/>
    <w:rsid w:val="00F062FF"/>
    <w:rsid w:val="00F06C67"/>
    <w:rsid w:val="00F06DFD"/>
    <w:rsid w:val="00F071D1"/>
    <w:rsid w:val="00F07533"/>
    <w:rsid w:val="00F10081"/>
    <w:rsid w:val="00F10629"/>
    <w:rsid w:val="00F1148F"/>
    <w:rsid w:val="00F12238"/>
    <w:rsid w:val="00F14372"/>
    <w:rsid w:val="00F1514A"/>
    <w:rsid w:val="00F152CA"/>
    <w:rsid w:val="00F15C45"/>
    <w:rsid w:val="00F15FA5"/>
    <w:rsid w:val="00F17299"/>
    <w:rsid w:val="00F173A7"/>
    <w:rsid w:val="00F20511"/>
    <w:rsid w:val="00F209B7"/>
    <w:rsid w:val="00F2376F"/>
    <w:rsid w:val="00F243D8"/>
    <w:rsid w:val="00F27A5C"/>
    <w:rsid w:val="00F30828"/>
    <w:rsid w:val="00F313D6"/>
    <w:rsid w:val="00F315B4"/>
    <w:rsid w:val="00F31BE0"/>
    <w:rsid w:val="00F321B2"/>
    <w:rsid w:val="00F32BA0"/>
    <w:rsid w:val="00F33EBF"/>
    <w:rsid w:val="00F37579"/>
    <w:rsid w:val="00F40F0C"/>
    <w:rsid w:val="00F41F07"/>
    <w:rsid w:val="00F44782"/>
    <w:rsid w:val="00F460F1"/>
    <w:rsid w:val="00F4766C"/>
    <w:rsid w:val="00F5060E"/>
    <w:rsid w:val="00F507D1"/>
    <w:rsid w:val="00F519CE"/>
    <w:rsid w:val="00F51ADA"/>
    <w:rsid w:val="00F523F6"/>
    <w:rsid w:val="00F5275A"/>
    <w:rsid w:val="00F546CA"/>
    <w:rsid w:val="00F54E35"/>
    <w:rsid w:val="00F60203"/>
    <w:rsid w:val="00F607C5"/>
    <w:rsid w:val="00F60DEA"/>
    <w:rsid w:val="00F61EBF"/>
    <w:rsid w:val="00F629E0"/>
    <w:rsid w:val="00F62BD7"/>
    <w:rsid w:val="00F62ED8"/>
    <w:rsid w:val="00F62FCC"/>
    <w:rsid w:val="00F6302A"/>
    <w:rsid w:val="00F63950"/>
    <w:rsid w:val="00F63D26"/>
    <w:rsid w:val="00F64C2B"/>
    <w:rsid w:val="00F651BE"/>
    <w:rsid w:val="00F67F53"/>
    <w:rsid w:val="00F703BE"/>
    <w:rsid w:val="00F71DCE"/>
    <w:rsid w:val="00F71F69"/>
    <w:rsid w:val="00F72B72"/>
    <w:rsid w:val="00F72E6F"/>
    <w:rsid w:val="00F72E80"/>
    <w:rsid w:val="00F73ABB"/>
    <w:rsid w:val="00F742A6"/>
    <w:rsid w:val="00F74BB9"/>
    <w:rsid w:val="00F75582"/>
    <w:rsid w:val="00F76EFA"/>
    <w:rsid w:val="00F804BE"/>
    <w:rsid w:val="00F817CE"/>
    <w:rsid w:val="00F827DE"/>
    <w:rsid w:val="00F82F9C"/>
    <w:rsid w:val="00F83AB2"/>
    <w:rsid w:val="00F84413"/>
    <w:rsid w:val="00F8456C"/>
    <w:rsid w:val="00F859D8"/>
    <w:rsid w:val="00F86347"/>
    <w:rsid w:val="00F868F5"/>
    <w:rsid w:val="00F9056A"/>
    <w:rsid w:val="00F90F8D"/>
    <w:rsid w:val="00F92782"/>
    <w:rsid w:val="00F93AA9"/>
    <w:rsid w:val="00F93C72"/>
    <w:rsid w:val="00F95F5E"/>
    <w:rsid w:val="00F96985"/>
    <w:rsid w:val="00F97838"/>
    <w:rsid w:val="00FA0C39"/>
    <w:rsid w:val="00FA2BB3"/>
    <w:rsid w:val="00FA3724"/>
    <w:rsid w:val="00FA6E29"/>
    <w:rsid w:val="00FB2312"/>
    <w:rsid w:val="00FB4C80"/>
    <w:rsid w:val="00FB6A6A"/>
    <w:rsid w:val="00FB7670"/>
    <w:rsid w:val="00FB78F9"/>
    <w:rsid w:val="00FC030B"/>
    <w:rsid w:val="00FC7429"/>
    <w:rsid w:val="00FD07F6"/>
    <w:rsid w:val="00FD1EC8"/>
    <w:rsid w:val="00FD47ED"/>
    <w:rsid w:val="00FD64AE"/>
    <w:rsid w:val="00FD74DB"/>
    <w:rsid w:val="00FD7660"/>
    <w:rsid w:val="00FE0655"/>
    <w:rsid w:val="00FE1FF1"/>
    <w:rsid w:val="00FE2365"/>
    <w:rsid w:val="00FE37D7"/>
    <w:rsid w:val="00FE4441"/>
    <w:rsid w:val="00FE4C7B"/>
    <w:rsid w:val="00FE5621"/>
    <w:rsid w:val="00FE70EE"/>
    <w:rsid w:val="00FE7336"/>
    <w:rsid w:val="00FE787C"/>
    <w:rsid w:val="00FF177B"/>
    <w:rsid w:val="00FF2BA2"/>
    <w:rsid w:val="00FF2FC6"/>
    <w:rsid w:val="00FF45A5"/>
    <w:rsid w:val="00FF5768"/>
    <w:rsid w:val="00FF5C91"/>
    <w:rsid w:val="00FF7BE2"/>
    <w:rsid w:val="00FF7C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DBA25C8-D56D-4313-98AE-480E09EBA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paragraph" w:customStyle="1" w:styleId="IvDbodytext">
    <w:name w:val="IvD bodytext"/>
    <w:basedOn w:val="BodyText"/>
    <w:link w:val="IvDbodytextChar"/>
    <w:qFormat/>
    <w:rsid w:val="008A3B4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8A3B4A"/>
    <w:rPr>
      <w:rFonts w:ascii="Arial" w:eastAsia="SimSun" w:hAnsi="Arial"/>
      <w:spacing w:val="2"/>
      <w:lang w:val="en-US" w:eastAsia="en-US"/>
    </w:rPr>
  </w:style>
  <w:style w:type="character" w:customStyle="1" w:styleId="apple-converted-space">
    <w:name w:val="apple-converted-space"/>
    <w:basedOn w:val="DefaultParagraphFont"/>
    <w:rsid w:val="00C23CDD"/>
  </w:style>
  <w:style w:type="character" w:styleId="Mention">
    <w:name w:val="Mention"/>
    <w:basedOn w:val="DefaultParagraphFont"/>
    <w:uiPriority w:val="99"/>
    <w:unhideWhenUsed/>
    <w:rsid w:val="00C42137"/>
    <w:rPr>
      <w:color w:val="2B579A"/>
      <w:shd w:val="clear" w:color="auto" w:fill="E1DFDD"/>
    </w:rPr>
  </w:style>
  <w:style w:type="paragraph" w:styleId="Revision">
    <w:name w:val="Revision"/>
    <w:hidden/>
    <w:uiPriority w:val="99"/>
    <w:semiHidden/>
    <w:rsid w:val="00D10FE5"/>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1602</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10719</CharactersWithSpaces>
  <SharedDoc>false</SharedDoc>
  <HLinks>
    <vt:vector size="12" baseType="variant">
      <vt:variant>
        <vt:i4>4980805</vt:i4>
      </vt:variant>
      <vt:variant>
        <vt:i4>3</vt:i4>
      </vt:variant>
      <vt:variant>
        <vt:i4>0</vt:i4>
      </vt:variant>
      <vt:variant>
        <vt:i4>5</vt:i4>
      </vt:variant>
      <vt:variant>
        <vt:lpwstr>https://vividmaps.com/airline-routes/</vt:lpwstr>
      </vt:variant>
      <vt:variant>
        <vt:lpwstr/>
      </vt:variant>
      <vt:variant>
        <vt:i4>6750227</vt:i4>
      </vt:variant>
      <vt:variant>
        <vt:i4>0</vt:i4>
      </vt:variant>
      <vt:variant>
        <vt:i4>0</vt:i4>
      </vt:variant>
      <vt:variant>
        <vt:i4>5</vt:i4>
      </vt:variant>
      <vt:variant>
        <vt:lpwstr>http://3gpp.org/ftp/tsg_ran/WG4_Radio/TSGR4_104-e/Docs/R4-2214347.zip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2022-09-30T12:06:00Z</cp:lastPrinted>
  <dcterms:created xsi:type="dcterms:W3CDTF">2023-02-17T20:57:00Z</dcterms:created>
  <dcterms:modified xsi:type="dcterms:W3CDTF">2023-02-17T20:57:00Z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