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E1597" w14:textId="4896E9ED"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D97CBA" w:rsidRPr="00D97CBA">
        <w:rPr>
          <w:rFonts w:ascii="Arial" w:eastAsia="SimSun" w:hAnsi="Arial" w:cs="Times New Roman"/>
          <w:b/>
          <w:bCs/>
          <w:sz w:val="24"/>
          <w:szCs w:val="20"/>
          <w:lang w:eastAsia="ja-JP"/>
        </w:rPr>
        <w:t>R4-2302344</w:t>
      </w:r>
    </w:p>
    <w:p w14:paraId="5F2F19E5"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2D015071"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677C842"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C4A5135" w14:textId="5A32ED4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E7279">
        <w:rPr>
          <w:rFonts w:ascii="Arial" w:eastAsia="Calibri" w:hAnsi="Arial" w:cs="Arial"/>
          <w:b/>
          <w:bCs/>
          <w:sz w:val="24"/>
        </w:rPr>
        <w:t>Discussion on RRM mobility aspects for IoT over NTN</w:t>
      </w:r>
    </w:p>
    <w:p w14:paraId="2A1A582A" w14:textId="2D21DD9B"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677DA1">
        <w:rPr>
          <w:rFonts w:ascii="Arial" w:eastAsia="MS Mincho" w:hAnsi="Arial" w:cs="Arial"/>
          <w:b/>
          <w:bCs/>
          <w:sz w:val="24"/>
          <w:szCs w:val="20"/>
        </w:rPr>
        <w:t>10.5.5</w:t>
      </w:r>
    </w:p>
    <w:p w14:paraId="4FB50B0A"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F7558EB" w14:textId="77777777" w:rsidR="00E323E9" w:rsidRPr="00EF698B" w:rsidRDefault="00E323E9" w:rsidP="00841BCD">
      <w:pPr>
        <w:tabs>
          <w:tab w:val="left" w:pos="1985"/>
        </w:tabs>
        <w:rPr>
          <w:rFonts w:ascii="Arial" w:eastAsia="Calibri" w:hAnsi="Arial" w:cs="Arial"/>
          <w:b/>
          <w:bCs/>
          <w:sz w:val="24"/>
        </w:rPr>
      </w:pPr>
    </w:p>
    <w:p w14:paraId="03E12ADB"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7CA6732" w14:textId="646A6B22" w:rsidR="0040707C" w:rsidRDefault="0040707C" w:rsidP="0040707C">
      <w:pPr>
        <w:jc w:val="both"/>
      </w:pPr>
      <w:r>
        <w:t xml:space="preserve">In Rel-17, support for NB-IoT and </w:t>
      </w:r>
      <w:proofErr w:type="spellStart"/>
      <w:r>
        <w:t>eMTC</w:t>
      </w:r>
      <w:proofErr w:type="spellEnd"/>
      <w:r>
        <w:t xml:space="preserve"> over NTN was studied in </w:t>
      </w:r>
      <w:r w:rsidR="00C50E57">
        <w:fldChar w:fldCharType="begin"/>
      </w:r>
      <w:r w:rsidR="00C50E57">
        <w:instrText xml:space="preserve"> REF _Ref115097767 \r \h </w:instrText>
      </w:r>
      <w:r w:rsidR="00C50E57">
        <w:fldChar w:fldCharType="separate"/>
      </w:r>
      <w:r w:rsidR="00C50E57">
        <w:t>[1]</w:t>
      </w:r>
      <w:r w:rsidR="00C50E57">
        <w:fldChar w:fldCharType="end"/>
      </w:r>
      <w:r>
        <w:t xml:space="preserve">and defined in RAN1, RAN2, and RAN3 under the Work Item described in </w:t>
      </w:r>
      <w:r>
        <w:fldChar w:fldCharType="begin"/>
      </w:r>
      <w:r>
        <w:instrText xml:space="preserve"> REF _Ref115097767 \r \h </w:instrText>
      </w:r>
      <w:r w:rsidR="00C8703D">
        <w:fldChar w:fldCharType="separate"/>
      </w:r>
      <w:r>
        <w:fldChar w:fldCharType="end"/>
      </w:r>
      <w:r>
        <w:t>. RAN4 requirements will be defined in a release-independent manner in Rel-18. The work was initiated in the RAN4 #104 meeting and must be continued following the WF from previous meetings and the WID</w:t>
      </w:r>
      <w:r w:rsidR="00507582">
        <w:fldChar w:fldCharType="begin"/>
      </w:r>
      <w:r w:rsidR="00507582">
        <w:instrText xml:space="preserve"> REF _Ref115097774 \r \h </w:instrText>
      </w:r>
      <w:r w:rsidR="00507582">
        <w:fldChar w:fldCharType="separate"/>
      </w:r>
      <w:r w:rsidR="00507582">
        <w:t>[2]</w:t>
      </w:r>
      <w:r w:rsidR="00507582">
        <w:fldChar w:fldCharType="end"/>
      </w:r>
      <w:r w:rsidR="00507582">
        <w:t>.</w:t>
      </w:r>
      <w:r>
        <w:t xml:space="preserve"> </w:t>
      </w:r>
      <w:r>
        <w:fldChar w:fldCharType="begin"/>
      </w:r>
      <w:r>
        <w:instrText xml:space="preserve"> REF _Ref115097774 \r \h </w:instrText>
      </w:r>
      <w:r w:rsidR="00C8703D">
        <w:fldChar w:fldCharType="separate"/>
      </w:r>
      <w:r>
        <w:fldChar w:fldCharType="end"/>
      </w:r>
    </w:p>
    <w:p w14:paraId="3F9E5F2F" w14:textId="17B204D1" w:rsidR="0040707C" w:rsidRDefault="0040707C" w:rsidP="0040707C">
      <w:pPr>
        <w:jc w:val="both"/>
      </w:pPr>
      <w:r>
        <w:t>In meeting RAN4 #105, the discussion on the WI has progressed and some issues were identified and left for further studies on the Way-Forward approved in that meeting</w:t>
      </w:r>
      <w:r w:rsidR="00726246">
        <w:t xml:space="preserve"> </w:t>
      </w:r>
      <w:r w:rsidR="00507582">
        <w:fldChar w:fldCharType="begin"/>
      </w:r>
      <w:r w:rsidR="00507582">
        <w:instrText xml:space="preserve"> REF _Ref127447438 \r \h </w:instrText>
      </w:r>
      <w:r w:rsidR="00507582">
        <w:fldChar w:fldCharType="separate"/>
      </w:r>
      <w:r w:rsidR="00507582">
        <w:t>[3]</w:t>
      </w:r>
      <w:r w:rsidR="00507582">
        <w:fldChar w:fldCharType="end"/>
      </w:r>
      <w:r>
        <w:fldChar w:fldCharType="begin"/>
      </w:r>
      <w:r>
        <w:instrText xml:space="preserve"> REF _Ref118189778 \r \h </w:instrText>
      </w:r>
      <w:r w:rsidR="00C8703D">
        <w:fldChar w:fldCharType="separate"/>
      </w:r>
      <w:r>
        <w:fldChar w:fldCharType="end"/>
      </w:r>
      <w:r>
        <w:t xml:space="preserve">. </w:t>
      </w:r>
      <w:r w:rsidR="007E7279">
        <w:t xml:space="preserve">RAN2 has also recently submitted a LS indicating the lack of support for Release 17 </w:t>
      </w:r>
      <w:r w:rsidR="00925D1C">
        <w:t xml:space="preserve">for a </w:t>
      </w:r>
      <w:proofErr w:type="spellStart"/>
      <w:r w:rsidR="00925D1C">
        <w:t>signalling</w:t>
      </w:r>
      <w:proofErr w:type="spellEnd"/>
      <w:r w:rsidR="00925D1C">
        <w:t xml:space="preserve"> framework capable of providing satellite assistance information about neighbor cells</w:t>
      </w:r>
      <w:r w:rsidR="000B1C55">
        <w:fldChar w:fldCharType="begin"/>
      </w:r>
      <w:r w:rsidR="000B1C55">
        <w:instrText xml:space="preserve"> REF _Ref127530203 \r \h </w:instrText>
      </w:r>
      <w:r w:rsidR="000B1C55">
        <w:fldChar w:fldCharType="separate"/>
      </w:r>
      <w:r w:rsidR="000B1C55">
        <w:t>[4]</w:t>
      </w:r>
      <w:r w:rsidR="000B1C55">
        <w:fldChar w:fldCharType="end"/>
      </w:r>
      <w:r w:rsidR="00885383">
        <w:fldChar w:fldCharType="begin"/>
      </w:r>
      <w:r w:rsidR="00885383">
        <w:instrText xml:space="preserve"> REF _Ref127447283 \r \h </w:instrText>
      </w:r>
      <w:r w:rsidR="00C8703D">
        <w:fldChar w:fldCharType="separate"/>
      </w:r>
      <w:r w:rsidR="00885383">
        <w:fldChar w:fldCharType="end"/>
      </w:r>
      <w:r w:rsidR="00925D1C">
        <w:t xml:space="preserve">. </w:t>
      </w:r>
    </w:p>
    <w:p w14:paraId="39B67134" w14:textId="3BC95232" w:rsidR="0040707C" w:rsidRDefault="0040707C" w:rsidP="0040707C">
      <w:r>
        <w:t>In this document, Nokia’s views regarding the following topics are presented:</w:t>
      </w:r>
    </w:p>
    <w:p w14:paraId="5475300B" w14:textId="77777777" w:rsidR="0040707C" w:rsidRPr="00925D1C" w:rsidRDefault="0040707C" w:rsidP="00F94E0F">
      <w:pPr>
        <w:pStyle w:val="ListParagraph"/>
        <w:numPr>
          <w:ilvl w:val="0"/>
          <w:numId w:val="7"/>
        </w:numPr>
      </w:pPr>
      <w:r w:rsidRPr="00925D1C">
        <w:t>Cell reselection under Discontinuous coverage</w:t>
      </w:r>
    </w:p>
    <w:p w14:paraId="2EC0EC51" w14:textId="77777777" w:rsidR="0040707C" w:rsidRPr="00925D1C" w:rsidRDefault="0040707C" w:rsidP="00F94E0F">
      <w:pPr>
        <w:pStyle w:val="ListParagraph"/>
        <w:numPr>
          <w:ilvl w:val="0"/>
          <w:numId w:val="7"/>
        </w:numPr>
        <w:rPr>
          <w:lang w:val="en-GB"/>
        </w:rPr>
      </w:pPr>
      <w:r w:rsidRPr="00925D1C">
        <w:rPr>
          <w:lang w:val="en-GB"/>
        </w:rPr>
        <w:t>Handover delay and handover interruption time</w:t>
      </w:r>
    </w:p>
    <w:p w14:paraId="50A61496" w14:textId="77AC3D0D" w:rsidR="007E7279" w:rsidRPr="00925D1C" w:rsidRDefault="007E7279" w:rsidP="00F94E0F">
      <w:pPr>
        <w:pStyle w:val="ListParagraph"/>
        <w:numPr>
          <w:ilvl w:val="0"/>
          <w:numId w:val="7"/>
        </w:numPr>
        <w:rPr>
          <w:lang w:val="en-GB"/>
        </w:rPr>
      </w:pPr>
      <w:r w:rsidRPr="00925D1C">
        <w:rPr>
          <w:lang w:val="en-GB"/>
        </w:rPr>
        <w:t xml:space="preserve">The LS sent by RAN2 to RAN4 regarding the signalling support for providing satellite assistance information </w:t>
      </w:r>
      <w:r w:rsidR="00925D1C" w:rsidRPr="00925D1C">
        <w:rPr>
          <w:lang w:val="en-GB"/>
        </w:rPr>
        <w:t>about</w:t>
      </w:r>
      <w:r w:rsidRPr="00925D1C">
        <w:rPr>
          <w:lang w:val="en-GB"/>
        </w:rPr>
        <w:t xml:space="preserve"> </w:t>
      </w:r>
      <w:proofErr w:type="spellStart"/>
      <w:r w:rsidRPr="00925D1C">
        <w:rPr>
          <w:lang w:val="en-GB"/>
        </w:rPr>
        <w:t>neighbor</w:t>
      </w:r>
      <w:proofErr w:type="spellEnd"/>
      <w:r w:rsidRPr="00925D1C">
        <w:rPr>
          <w:lang w:val="en-GB"/>
        </w:rPr>
        <w:t xml:space="preserve"> cell.</w:t>
      </w:r>
    </w:p>
    <w:p w14:paraId="211F44D9" w14:textId="77777777" w:rsidR="0060543D" w:rsidRPr="0040707C" w:rsidRDefault="0060543D" w:rsidP="005C23A4">
      <w:pPr>
        <w:rPr>
          <w:lang w:val="en-GB"/>
        </w:rPr>
      </w:pPr>
    </w:p>
    <w:p w14:paraId="47A10A34" w14:textId="77777777" w:rsidR="0060543D" w:rsidRPr="00EF698B" w:rsidRDefault="0060543D" w:rsidP="005C23A4"/>
    <w:p w14:paraId="081150C6" w14:textId="77777777" w:rsidR="003B659E" w:rsidRPr="00EF698B" w:rsidRDefault="003B659E" w:rsidP="00AE56B1">
      <w:pPr>
        <w:pStyle w:val="RAN4H1"/>
        <w:rPr>
          <w:lang w:val="en-US"/>
        </w:rPr>
      </w:pPr>
      <w:bookmarkStart w:id="4" w:name="_Toc116995842"/>
      <w:r w:rsidRPr="00EF698B">
        <w:rPr>
          <w:lang w:val="en-US"/>
        </w:rPr>
        <w:t>Discussion</w:t>
      </w:r>
      <w:bookmarkEnd w:id="4"/>
    </w:p>
    <w:p w14:paraId="11FD920D" w14:textId="77777777" w:rsidR="0060543D" w:rsidRDefault="0060543D" w:rsidP="00300956"/>
    <w:p w14:paraId="4C75A1C9" w14:textId="27EDCA55" w:rsidR="00BE1806" w:rsidRDefault="00BE1806" w:rsidP="00496606">
      <w:pPr>
        <w:pStyle w:val="RAN4H2"/>
      </w:pPr>
      <w:r>
        <w:t xml:space="preserve">Impact of </w:t>
      </w:r>
      <w:r w:rsidR="00EF03BC">
        <w:t xml:space="preserve">LS Reply </w:t>
      </w:r>
      <w:r w:rsidR="00BB76F3">
        <w:t>from RAN2</w:t>
      </w:r>
      <w:r w:rsidR="00EF03BC">
        <w:t xml:space="preserve"> on </w:t>
      </w:r>
      <w:r w:rsidR="00BB76F3">
        <w:t>information of target cell</w:t>
      </w:r>
    </w:p>
    <w:p w14:paraId="55FEB454" w14:textId="1DD6C373" w:rsidR="00BB76F3" w:rsidRDefault="000A410E" w:rsidP="00BB76F3">
      <w:r>
        <w:t xml:space="preserve">In the LS reply </w:t>
      </w:r>
      <w:r w:rsidR="00D95C96">
        <w:t>sent by RAN2 found in</w:t>
      </w:r>
      <w:r w:rsidR="00885383">
        <w:t xml:space="preserve"> </w:t>
      </w:r>
      <w:r w:rsidR="00885383">
        <w:fldChar w:fldCharType="begin"/>
      </w:r>
      <w:r w:rsidR="00885383">
        <w:instrText xml:space="preserve"> REF _Ref127447283 \r \h </w:instrText>
      </w:r>
      <w:r w:rsidR="00C8703D">
        <w:fldChar w:fldCharType="separate"/>
      </w:r>
      <w:r w:rsidR="00885383">
        <w:fldChar w:fldCharType="end"/>
      </w:r>
      <w:r w:rsidR="00D95C96">
        <w:t xml:space="preserve">, RAN2 has indicated </w:t>
      </w:r>
      <w:r w:rsidR="004C36CA">
        <w:t>that:</w:t>
      </w:r>
    </w:p>
    <w:p w14:paraId="68B2474B" w14:textId="77777777" w:rsidR="0067772F" w:rsidRDefault="004C36CA" w:rsidP="00F94E0F">
      <w:pPr>
        <w:pStyle w:val="ListParagraph"/>
        <w:numPr>
          <w:ilvl w:val="0"/>
          <w:numId w:val="14"/>
        </w:numPr>
      </w:pPr>
      <w:r>
        <w:t xml:space="preserve">For HO purposes, </w:t>
      </w:r>
      <w:r w:rsidR="005B0DA5">
        <w:t>the satellite assistance information contained in t</w:t>
      </w:r>
      <w:r w:rsidR="005F00EF">
        <w:t xml:space="preserve">he SIB31 of the target cell will be conveyed in the </w:t>
      </w:r>
      <w:proofErr w:type="spellStart"/>
      <w:r w:rsidR="005F00EF" w:rsidRPr="0067772F">
        <w:rPr>
          <w:i/>
          <w:iCs/>
        </w:rPr>
        <w:t>RRC</w:t>
      </w:r>
      <w:r w:rsidR="0067772F" w:rsidRPr="0067772F">
        <w:rPr>
          <w:i/>
          <w:iCs/>
        </w:rPr>
        <w:t>ConnectionReconfiguration</w:t>
      </w:r>
      <w:proofErr w:type="spellEnd"/>
      <w:r w:rsidR="0067772F">
        <w:t xml:space="preserve"> message that sets up the handover.</w:t>
      </w:r>
    </w:p>
    <w:p w14:paraId="6F12FFE4" w14:textId="77777777" w:rsidR="0071544F" w:rsidRDefault="00ED01B0" w:rsidP="00F94E0F">
      <w:pPr>
        <w:pStyle w:val="ListParagraph"/>
        <w:numPr>
          <w:ilvl w:val="0"/>
          <w:numId w:val="14"/>
        </w:numPr>
      </w:pPr>
      <w:r>
        <w:t>For neighbor satellite measureme</w:t>
      </w:r>
      <w:r w:rsidR="00D57728">
        <w:t>nts</w:t>
      </w:r>
      <w:r w:rsidR="000278B5">
        <w:t xml:space="preserve">, RAN2 has agreed not to introduce </w:t>
      </w:r>
      <w:r w:rsidR="00D45D97">
        <w:t xml:space="preserve">the satellite assistance information </w:t>
      </w:r>
      <w:r w:rsidR="0079339F">
        <w:t>in Rel-</w:t>
      </w:r>
      <w:r w:rsidR="00FA4737">
        <w:t>17 but</w:t>
      </w:r>
      <w:r w:rsidR="00E75639">
        <w:t xml:space="preserve"> support this </w:t>
      </w:r>
      <w:r w:rsidR="00FA4737">
        <w:t>signaling</w:t>
      </w:r>
      <w:r w:rsidR="00E75639">
        <w:t xml:space="preserve"> information on Rel-18.</w:t>
      </w:r>
    </w:p>
    <w:p w14:paraId="3BFCCCBD" w14:textId="77777777" w:rsidR="00846100" w:rsidRDefault="00846100" w:rsidP="0071544F">
      <w:pPr>
        <w:pStyle w:val="ListParagraph"/>
      </w:pPr>
    </w:p>
    <w:p w14:paraId="1BCBF60C" w14:textId="3D049038" w:rsidR="00846100" w:rsidRDefault="00846100" w:rsidP="00846100">
      <w:pPr>
        <w:pStyle w:val="RAN4H3"/>
      </w:pPr>
      <w:r>
        <w:t>Idle mode mobility (cell measurements)</w:t>
      </w:r>
    </w:p>
    <w:p w14:paraId="77A549AE" w14:textId="277B3068" w:rsidR="00E75639" w:rsidRDefault="00E75639" w:rsidP="0071544F">
      <w:pPr>
        <w:pStyle w:val="ListParagraph"/>
      </w:pPr>
      <w:r>
        <w:t xml:space="preserve"> </w:t>
      </w:r>
    </w:p>
    <w:p w14:paraId="4E0034CA" w14:textId="51BA64B3" w:rsidR="00E75639" w:rsidRDefault="0071544F" w:rsidP="00E75639">
      <w:r>
        <w:t xml:space="preserve">This indication from RAN2 goes against previous definitions of RAN4 specifications, where the requirements defined </w:t>
      </w:r>
      <w:r w:rsidR="00241DCC" w:rsidRPr="009E6F60">
        <w:rPr>
          <w:highlight w:val="green"/>
        </w:rPr>
        <w:t xml:space="preserve">so far are applicable provided </w:t>
      </w:r>
      <w:r w:rsidR="009E6F60" w:rsidRPr="009E6F60">
        <w:rPr>
          <w:highlight w:val="green"/>
        </w:rPr>
        <w:t xml:space="preserve"> that information of </w:t>
      </w:r>
      <w:r w:rsidRPr="009E6F60">
        <w:rPr>
          <w:highlight w:val="green"/>
        </w:rPr>
        <w:t xml:space="preserve">the satellite </w:t>
      </w:r>
      <w:r w:rsidR="009E6F60" w:rsidRPr="009E6F60">
        <w:rPr>
          <w:highlight w:val="green"/>
        </w:rPr>
        <w:t>associated to</w:t>
      </w:r>
      <w:r w:rsidRPr="009E6F60">
        <w:rPr>
          <w:highlight w:val="green"/>
        </w:rPr>
        <w:t xml:space="preserve"> the target cell has been provided by the serving cell</w:t>
      </w:r>
      <w:r w:rsidR="009E6F60">
        <w:t xml:space="preserve"> (see green remarks on the box below)</w:t>
      </w:r>
      <w:r>
        <w:t xml:space="preserve">. However, the RAN4 specifications also indicates that UE shall be able to detect and measure neighbor cells without an explicit indication </w:t>
      </w:r>
      <w:r w:rsidR="00241DCC">
        <w:t xml:space="preserve">of </w:t>
      </w:r>
      <w:r w:rsidR="00241DCC" w:rsidRPr="009E6F60">
        <w:rPr>
          <w:highlight w:val="yellow"/>
        </w:rPr>
        <w:t>neighbor cell list containing physical layer cell identities</w:t>
      </w:r>
      <w:r w:rsidR="009E6F60">
        <w:t xml:space="preserve"> (yellow remarks)</w:t>
      </w:r>
      <w:r w:rsidR="00241DCC">
        <w:t xml:space="preserve">. </w:t>
      </w:r>
    </w:p>
    <w:tbl>
      <w:tblPr>
        <w:tblStyle w:val="TableGrid"/>
        <w:tblW w:w="0" w:type="auto"/>
        <w:tblLook w:val="04A0" w:firstRow="1" w:lastRow="0" w:firstColumn="1" w:lastColumn="0" w:noHBand="0" w:noVBand="1"/>
      </w:tblPr>
      <w:tblGrid>
        <w:gridCol w:w="9617"/>
      </w:tblGrid>
      <w:tr w:rsidR="00FA4737" w14:paraId="6173F4D3" w14:textId="77777777" w:rsidTr="00FA4737">
        <w:tc>
          <w:tcPr>
            <w:tcW w:w="9617" w:type="dxa"/>
          </w:tcPr>
          <w:p w14:paraId="02CF869B" w14:textId="77777777" w:rsidR="002969BB" w:rsidRDefault="002969BB" w:rsidP="00E75639"/>
          <w:p w14:paraId="227FFB5B" w14:textId="197E414B" w:rsidR="00FA4737" w:rsidRPr="009E6F60" w:rsidRDefault="0040499A" w:rsidP="00E75639">
            <w:pPr>
              <w:rPr>
                <w:b/>
                <w:bCs/>
                <w:u w:val="single"/>
              </w:rPr>
            </w:pPr>
            <w:r w:rsidRPr="009E6F60">
              <w:rPr>
                <w:b/>
                <w:bCs/>
                <w:u w:val="single"/>
              </w:rPr>
              <w:t>TS 36.</w:t>
            </w:r>
            <w:r w:rsidR="009E6F60">
              <w:rPr>
                <w:b/>
                <w:bCs/>
                <w:u w:val="single"/>
              </w:rPr>
              <w:t>133</w:t>
            </w:r>
            <w:r w:rsidRPr="009E6F60">
              <w:rPr>
                <w:b/>
                <w:bCs/>
                <w:u w:val="single"/>
              </w:rPr>
              <w:t xml:space="preserve"> </w:t>
            </w:r>
            <w:r w:rsidR="009C3050">
              <w:rPr>
                <w:b/>
                <w:bCs/>
                <w:u w:val="single"/>
              </w:rPr>
              <w:fldChar w:fldCharType="begin"/>
            </w:r>
            <w:r w:rsidR="009C3050">
              <w:rPr>
                <w:b/>
                <w:bCs/>
                <w:u w:val="single"/>
              </w:rPr>
              <w:instrText xml:space="preserve"> REF _Ref127447652 \r \h </w:instrText>
            </w:r>
            <w:r w:rsidR="009C3050">
              <w:rPr>
                <w:b/>
                <w:bCs/>
                <w:u w:val="single"/>
              </w:rPr>
            </w:r>
            <w:r w:rsidR="009C3050">
              <w:rPr>
                <w:b/>
                <w:bCs/>
                <w:u w:val="single"/>
              </w:rPr>
              <w:fldChar w:fldCharType="separate"/>
            </w:r>
            <w:r w:rsidR="00167073">
              <w:rPr>
                <w:b/>
                <w:bCs/>
                <w:u w:val="single"/>
              </w:rPr>
              <w:t>[5]</w:t>
            </w:r>
            <w:r w:rsidR="009C3050">
              <w:rPr>
                <w:b/>
                <w:bCs/>
                <w:u w:val="single"/>
              </w:rPr>
              <w:fldChar w:fldCharType="end"/>
            </w:r>
          </w:p>
          <w:p w14:paraId="5E158D24" w14:textId="77777777" w:rsidR="00170781" w:rsidRDefault="00170781" w:rsidP="00E75639"/>
          <w:p w14:paraId="0A8A875E" w14:textId="77777777" w:rsidR="00170781" w:rsidRPr="00445E8A" w:rsidRDefault="00170781" w:rsidP="00170781">
            <w:pPr>
              <w:pStyle w:val="Heading4"/>
              <w:outlineLvl w:val="3"/>
            </w:pPr>
            <w:r w:rsidRPr="00445E8A">
              <w:t>4.6A.2.2</w:t>
            </w:r>
            <w:r w:rsidRPr="00445E8A">
              <w:tab/>
              <w:t>Measurements of intra-frequency NB-IoT cells for UE category NB1 in normal coverage</w:t>
            </w:r>
          </w:p>
          <w:p w14:paraId="7F77E747" w14:textId="77777777" w:rsidR="00170781" w:rsidRPr="00445E8A" w:rsidRDefault="00170781" w:rsidP="00170781">
            <w:r w:rsidRPr="00445E8A">
              <w:t xml:space="preserve">The UE </w:t>
            </w:r>
            <w:r w:rsidRPr="0071544F">
              <w:rPr>
                <w:highlight w:val="yellow"/>
              </w:rPr>
              <w:t>shall</w:t>
            </w:r>
            <w:r w:rsidRPr="00445E8A">
              <w:t xml:space="preserve"> be able to identify new intra-frequency cells and perform NRSRP measurements of identified intra-frequency cells </w:t>
            </w:r>
            <w:r w:rsidRPr="00170781">
              <w:rPr>
                <w:highlight w:val="yellow"/>
              </w:rPr>
              <w:t xml:space="preserve">without an explicit intra-frequency </w:t>
            </w:r>
            <w:proofErr w:type="spellStart"/>
            <w:r w:rsidRPr="00170781">
              <w:rPr>
                <w:highlight w:val="yellow"/>
              </w:rPr>
              <w:t>neighbour</w:t>
            </w:r>
            <w:proofErr w:type="spellEnd"/>
            <w:r w:rsidRPr="00170781">
              <w:rPr>
                <w:highlight w:val="yellow"/>
              </w:rPr>
              <w:t xml:space="preserve"> list containing physical layer cell identities.</w:t>
            </w:r>
          </w:p>
          <w:p w14:paraId="31217316" w14:textId="5081BCA3" w:rsidR="00170781" w:rsidRDefault="00720FF3" w:rsidP="00E75639">
            <w:r>
              <w:t>(…)</w:t>
            </w:r>
          </w:p>
          <w:p w14:paraId="4275EA21" w14:textId="77777777" w:rsidR="00720FF3" w:rsidRDefault="00720FF3" w:rsidP="00E75639"/>
          <w:p w14:paraId="3BD28417" w14:textId="77777777" w:rsidR="00962C3C" w:rsidRPr="00445E8A" w:rsidRDefault="00962C3C" w:rsidP="00962C3C">
            <w:pPr>
              <w:rPr>
                <w:rFonts w:eastAsia="SimSun"/>
                <w:noProof/>
                <w:lang w:eastAsia="zh-CN"/>
              </w:rPr>
            </w:pPr>
            <w:r w:rsidRPr="0071544F">
              <w:rPr>
                <w:rFonts w:eastAsia="SimSun" w:hint="eastAsia"/>
                <w:noProof/>
                <w:highlight w:val="green"/>
                <w:lang w:eastAsia="zh-CN"/>
              </w:rPr>
              <w:t>T</w:t>
            </w:r>
            <w:r w:rsidRPr="0071544F">
              <w:rPr>
                <w:rFonts w:eastAsia="SimSun"/>
                <w:noProof/>
                <w:highlight w:val="green"/>
                <w:lang w:eastAsia="zh-CN"/>
              </w:rPr>
              <w:t>he requirements in this clause apply provided that the valid information for the satellite serving the target cell has been provided by the serving cell.</w:t>
            </w:r>
          </w:p>
          <w:p w14:paraId="351D304B" w14:textId="77777777" w:rsidR="00962C3C" w:rsidRDefault="00962C3C" w:rsidP="00E75639"/>
          <w:p w14:paraId="44DA9C84" w14:textId="77777777" w:rsidR="00694D71" w:rsidRPr="00445E8A" w:rsidRDefault="00694D71" w:rsidP="00694D71">
            <w:pPr>
              <w:pStyle w:val="Heading4"/>
              <w:outlineLvl w:val="3"/>
            </w:pPr>
            <w:r w:rsidRPr="00445E8A">
              <w:t>4.6A.2.3</w:t>
            </w:r>
            <w:r w:rsidRPr="00445E8A">
              <w:tab/>
              <w:t>Measurement and evaluation of serving NB-IoT cell for UE category NB1 in enhanced coverage</w:t>
            </w:r>
          </w:p>
          <w:p w14:paraId="11B34B53" w14:textId="77777777" w:rsidR="00694D71" w:rsidRPr="00445E8A" w:rsidRDefault="00694D71" w:rsidP="00694D71">
            <w:r w:rsidRPr="00445E8A">
              <w:t>The UE shall measure the NRSRP and NRSRQ level of the serving NB-IoT cell on the anchor carrier and evaluate the cell selection criterion S defined in clause 5.2.3.2 in [1] for the serving NB-IoT cell on the anchor carrier at least every DRX cycle.</w:t>
            </w:r>
          </w:p>
          <w:p w14:paraId="447B2F83" w14:textId="77777777" w:rsidR="00694D71" w:rsidRDefault="00694D71" w:rsidP="00E75639"/>
          <w:p w14:paraId="3AAEBD61" w14:textId="77777777" w:rsidR="00694D71" w:rsidRDefault="00694D71" w:rsidP="00E75639"/>
          <w:p w14:paraId="5C89989D" w14:textId="77777777" w:rsidR="00720FF3" w:rsidRPr="00445E8A" w:rsidRDefault="00720FF3" w:rsidP="00720FF3">
            <w:pPr>
              <w:pStyle w:val="Heading4"/>
              <w:outlineLvl w:val="3"/>
            </w:pPr>
            <w:r w:rsidRPr="00445E8A">
              <w:t>4.6A.2.4</w:t>
            </w:r>
            <w:r w:rsidRPr="00445E8A">
              <w:tab/>
              <w:t>Measurements of intra-frequency NB-IoT cells for UE category NB1 in enhanced coverage</w:t>
            </w:r>
          </w:p>
          <w:p w14:paraId="25B0B56C" w14:textId="77777777" w:rsidR="00720FF3" w:rsidRPr="00445E8A" w:rsidRDefault="00720FF3" w:rsidP="00720FF3">
            <w:r w:rsidRPr="00445E8A">
              <w:t xml:space="preserve">The UE shall be able to identify new intra-frequency cells and perform NRSRP measurements of identified intra-frequency cells without an explicit intra-frequency </w:t>
            </w:r>
            <w:proofErr w:type="spellStart"/>
            <w:r w:rsidRPr="00445E8A">
              <w:t>neighbour</w:t>
            </w:r>
            <w:proofErr w:type="spellEnd"/>
            <w:r w:rsidRPr="00445E8A">
              <w:t xml:space="preserve"> list containing physical layer cell identities.</w:t>
            </w:r>
          </w:p>
          <w:p w14:paraId="30A204DC" w14:textId="77777777" w:rsidR="00720FF3" w:rsidRDefault="00720FF3" w:rsidP="00E75639">
            <w:r>
              <w:t>(…)</w:t>
            </w:r>
          </w:p>
          <w:p w14:paraId="4F0FAADD" w14:textId="77777777" w:rsidR="00FD2015" w:rsidRPr="00445E8A" w:rsidRDefault="00FD2015" w:rsidP="00FD2015">
            <w:pPr>
              <w:rPr>
                <w:rFonts w:eastAsia="SimSun"/>
                <w:noProof/>
                <w:lang w:eastAsia="zh-CN"/>
              </w:rPr>
            </w:pPr>
            <w:r w:rsidRPr="0071544F">
              <w:rPr>
                <w:rFonts w:eastAsia="SimSun" w:hint="eastAsia"/>
                <w:noProof/>
                <w:highlight w:val="green"/>
                <w:lang w:eastAsia="zh-CN"/>
              </w:rPr>
              <w:t>T</w:t>
            </w:r>
            <w:r w:rsidRPr="0071544F">
              <w:rPr>
                <w:rFonts w:eastAsia="SimSun"/>
                <w:noProof/>
                <w:highlight w:val="green"/>
                <w:lang w:eastAsia="zh-CN"/>
              </w:rPr>
              <w:t>he requirements in this clause apply provided that the valid information for the satellite serving the target cell has been provided by the serving cell.</w:t>
            </w:r>
          </w:p>
          <w:p w14:paraId="2B38D86F" w14:textId="77777777" w:rsidR="00720FF3" w:rsidRDefault="00720FF3" w:rsidP="00E75639"/>
          <w:p w14:paraId="04EC8CF0" w14:textId="77777777" w:rsidR="00826631" w:rsidRPr="00445E8A" w:rsidRDefault="00826631" w:rsidP="00826631">
            <w:pPr>
              <w:pStyle w:val="Heading4"/>
              <w:outlineLvl w:val="3"/>
              <w:rPr>
                <w:lang w:eastAsia="sv-SE"/>
              </w:rPr>
            </w:pPr>
            <w:r w:rsidRPr="00445E8A">
              <w:rPr>
                <w:lang w:eastAsia="sv-SE"/>
              </w:rPr>
              <w:t>4.6A.2.5</w:t>
            </w:r>
            <w:r w:rsidRPr="00445E8A">
              <w:rPr>
                <w:lang w:eastAsia="sv-SE"/>
              </w:rPr>
              <w:tab/>
              <w:t>Measurements of inter-frequency NB cells for UE category NB1 in normal coverage</w:t>
            </w:r>
          </w:p>
          <w:p w14:paraId="01E77EBA" w14:textId="77777777" w:rsidR="00826631" w:rsidRPr="00445E8A" w:rsidRDefault="00826631" w:rsidP="00826631">
            <w:r w:rsidRPr="00445E8A">
              <w:t xml:space="preserve">The UE shall be able to identify new inter-frequency cells and perform NRSRP measurements of identified inter-frequency cells if carrier frequency information is provided by the serving NB-IoT cell, even if no explicit </w:t>
            </w:r>
            <w:proofErr w:type="spellStart"/>
            <w:r w:rsidRPr="00445E8A">
              <w:t>neighbour</w:t>
            </w:r>
            <w:proofErr w:type="spellEnd"/>
            <w:r w:rsidRPr="00445E8A">
              <w:t xml:space="preserve"> list with physical layer cell identities is provided.</w:t>
            </w:r>
          </w:p>
          <w:p w14:paraId="29B37EAE" w14:textId="51C77272" w:rsidR="00826631" w:rsidRDefault="00826631" w:rsidP="00E75639">
            <w:r>
              <w:t>(…)</w:t>
            </w:r>
          </w:p>
          <w:p w14:paraId="5739DD66" w14:textId="77777777" w:rsidR="001D5049" w:rsidRPr="00445E8A" w:rsidRDefault="001D5049" w:rsidP="001D5049">
            <w:pPr>
              <w:rPr>
                <w:rFonts w:eastAsia="SimSun"/>
                <w:noProof/>
                <w:lang w:eastAsia="zh-CN"/>
              </w:rPr>
            </w:pPr>
            <w:r w:rsidRPr="0071544F">
              <w:rPr>
                <w:rFonts w:eastAsia="SimSun" w:hint="eastAsia"/>
                <w:noProof/>
                <w:highlight w:val="green"/>
                <w:lang w:eastAsia="zh-CN"/>
              </w:rPr>
              <w:t>T</w:t>
            </w:r>
            <w:r w:rsidRPr="0071544F">
              <w:rPr>
                <w:rFonts w:eastAsia="SimSun"/>
                <w:noProof/>
                <w:highlight w:val="green"/>
                <w:lang w:eastAsia="zh-CN"/>
              </w:rPr>
              <w:t>he requirements in this clause apply provided that the valid information for the satellite serving the target cell has been provided by the serving cell.</w:t>
            </w:r>
          </w:p>
          <w:p w14:paraId="6891EB86" w14:textId="77777777" w:rsidR="00826631" w:rsidRDefault="00826631" w:rsidP="00E75639"/>
          <w:p w14:paraId="2D0B15B6" w14:textId="77777777" w:rsidR="00D1078C" w:rsidRPr="00445E8A" w:rsidRDefault="00D1078C" w:rsidP="00D1078C">
            <w:pPr>
              <w:pStyle w:val="Heading4"/>
              <w:outlineLvl w:val="3"/>
              <w:rPr>
                <w:lang w:eastAsia="sv-SE"/>
              </w:rPr>
            </w:pPr>
            <w:r w:rsidRPr="00445E8A">
              <w:rPr>
                <w:lang w:eastAsia="sv-SE"/>
              </w:rPr>
              <w:t>4.6A.2.6</w:t>
            </w:r>
            <w:r w:rsidRPr="00445E8A">
              <w:rPr>
                <w:lang w:eastAsia="sv-SE"/>
              </w:rPr>
              <w:tab/>
              <w:t>Measurements of inter-frequency NB-IoT cells for UE category NB1 in enhanced coverage</w:t>
            </w:r>
          </w:p>
          <w:p w14:paraId="1D4CACA7" w14:textId="77777777" w:rsidR="00D1078C" w:rsidRDefault="00D1078C" w:rsidP="00D1078C">
            <w:r w:rsidRPr="00445E8A">
              <w:t xml:space="preserve">The UE shall be able to identify new inter-frequency cells and perform NRSRP measurements of identified inter-frequency cells if carrier frequency information is provided by the serving NB-IoT cell, even if no explicit </w:t>
            </w:r>
            <w:proofErr w:type="spellStart"/>
            <w:r w:rsidRPr="00445E8A">
              <w:t>neighbour</w:t>
            </w:r>
            <w:proofErr w:type="spellEnd"/>
            <w:r w:rsidRPr="00445E8A">
              <w:t xml:space="preserve"> list with physical layer cell identities is provided.</w:t>
            </w:r>
          </w:p>
          <w:p w14:paraId="22193F13" w14:textId="75FACCA5" w:rsidR="007C2550" w:rsidRDefault="007C2550" w:rsidP="00D1078C">
            <w:r>
              <w:t>(…)</w:t>
            </w:r>
          </w:p>
          <w:p w14:paraId="675610EA" w14:textId="77777777" w:rsidR="007C2550" w:rsidRPr="00445E8A" w:rsidRDefault="007C2550" w:rsidP="007C2550">
            <w:pPr>
              <w:rPr>
                <w:rFonts w:eastAsia="SimSun"/>
                <w:noProof/>
                <w:lang w:eastAsia="zh-CN"/>
              </w:rPr>
            </w:pPr>
            <w:r w:rsidRPr="0071544F">
              <w:rPr>
                <w:rFonts w:eastAsia="SimSun" w:hint="eastAsia"/>
                <w:noProof/>
                <w:highlight w:val="green"/>
                <w:lang w:eastAsia="zh-CN"/>
              </w:rPr>
              <w:t>T</w:t>
            </w:r>
            <w:r w:rsidRPr="0071544F">
              <w:rPr>
                <w:rFonts w:eastAsia="SimSun"/>
                <w:noProof/>
                <w:highlight w:val="green"/>
                <w:lang w:eastAsia="zh-CN"/>
              </w:rPr>
              <w:t>he requirements in this clause apply provided that the valid information for the satellite serving the target cell has been provided by the serving cell.</w:t>
            </w:r>
          </w:p>
          <w:p w14:paraId="459D0827" w14:textId="77777777" w:rsidR="007C2550" w:rsidRPr="00445E8A" w:rsidRDefault="007C2550" w:rsidP="00D1078C"/>
          <w:p w14:paraId="5D735830" w14:textId="77777777" w:rsidR="00D1078C" w:rsidRDefault="00D1078C" w:rsidP="00E75639"/>
          <w:p w14:paraId="23C897CA" w14:textId="38B5A2F1" w:rsidR="00720FF3" w:rsidRDefault="00720FF3" w:rsidP="00E75639"/>
        </w:tc>
      </w:tr>
    </w:tbl>
    <w:p w14:paraId="5696BABA" w14:textId="77777777" w:rsidR="00FA4737" w:rsidRDefault="00FA4737" w:rsidP="00E75639"/>
    <w:p w14:paraId="09EFE4E8" w14:textId="3B764CF4" w:rsidR="00895A1D" w:rsidRDefault="009E6F60" w:rsidP="00E75639">
      <w:r>
        <w:t xml:space="preserve">Therefore, it is on the interest of RAN4 that the </w:t>
      </w:r>
      <w:r w:rsidR="00846100">
        <w:t xml:space="preserve">limitations imposed by RAN2 current specifications are addressed, and </w:t>
      </w:r>
      <w:r w:rsidR="009D47A9">
        <w:t xml:space="preserve">cell measurements are performed by the UE. The objective of providing neighbor cell </w:t>
      </w:r>
      <w:r w:rsidR="0076564B">
        <w:t xml:space="preserve">information is to facilitate the UE retuning of its oscillator to </w:t>
      </w:r>
      <w:r w:rsidR="000A07BA">
        <w:t xml:space="preserve">obtain a better compensation of the doppler offset observed towards the neighbor cell. </w:t>
      </w:r>
      <w:r w:rsidR="00895A1D">
        <w:t xml:space="preserve">This </w:t>
      </w:r>
      <w:r w:rsidR="00FA3490">
        <w:t xml:space="preserve">assistance is not necessary for GSO where </w:t>
      </w:r>
      <w:r w:rsidR="001E65DA">
        <w:t xml:space="preserve">doppler variation is not significant. </w:t>
      </w:r>
    </w:p>
    <w:p w14:paraId="63930561" w14:textId="77777777" w:rsidR="00093862" w:rsidRDefault="00093862" w:rsidP="00E75639"/>
    <w:tbl>
      <w:tblPr>
        <w:tblStyle w:val="TableGrid"/>
        <w:tblW w:w="0" w:type="auto"/>
        <w:tblLook w:val="04A0" w:firstRow="1" w:lastRow="0" w:firstColumn="1" w:lastColumn="0" w:noHBand="0" w:noVBand="1"/>
      </w:tblPr>
      <w:tblGrid>
        <w:gridCol w:w="9617"/>
      </w:tblGrid>
      <w:tr w:rsidR="001E65DA" w14:paraId="087F8DB8" w14:textId="77777777" w:rsidTr="001E65DA">
        <w:tc>
          <w:tcPr>
            <w:tcW w:w="9617" w:type="dxa"/>
          </w:tcPr>
          <w:p w14:paraId="4B2E8B55" w14:textId="77777777" w:rsidR="001E65DA" w:rsidRDefault="001E65DA" w:rsidP="001E65DA">
            <w:r>
              <w:t>RAN4 #104-bis:</w:t>
            </w:r>
          </w:p>
          <w:p w14:paraId="53A423CE" w14:textId="77777777" w:rsidR="001E65DA" w:rsidRDefault="001E65DA" w:rsidP="001E65DA"/>
          <w:p w14:paraId="5AFE6D33" w14:textId="77777777" w:rsidR="001E65DA" w:rsidRPr="00533C90" w:rsidRDefault="001E65DA" w:rsidP="001E65DA">
            <w:pPr>
              <w:pStyle w:val="Heading4"/>
              <w:outlineLvl w:val="3"/>
            </w:pPr>
            <w:r w:rsidRPr="00533C90">
              <w:t xml:space="preserve">Issue 1-3: </w:t>
            </w:r>
            <w:r w:rsidRPr="00093862">
              <w:rPr>
                <w:highlight w:val="yellow"/>
              </w:rPr>
              <w:t>For NGSO, Doppler shift impact</w:t>
            </w:r>
            <w:r w:rsidRPr="00533C90">
              <w:t xml:space="preserve"> in Multiple NGSO satellites</w:t>
            </w:r>
          </w:p>
          <w:p w14:paraId="6DB035C9" w14:textId="77777777" w:rsidR="001E65DA" w:rsidRPr="00093862" w:rsidRDefault="001E65DA" w:rsidP="00F94E0F">
            <w:pPr>
              <w:pStyle w:val="ListParagraph"/>
              <w:numPr>
                <w:ilvl w:val="0"/>
                <w:numId w:val="15"/>
              </w:numPr>
              <w:overflowPunct w:val="0"/>
              <w:autoSpaceDE w:val="0"/>
              <w:autoSpaceDN w:val="0"/>
              <w:adjustRightInd w:val="0"/>
              <w:spacing w:after="180"/>
              <w:contextualSpacing w:val="0"/>
              <w:textAlignment w:val="baseline"/>
              <w:rPr>
                <w:rFonts w:eastAsia="PMingLiU"/>
                <w:iCs/>
                <w:highlight w:val="yellow"/>
                <w:lang w:eastAsia="zh-TW"/>
              </w:rPr>
            </w:pPr>
            <w:r w:rsidRPr="00093862">
              <w:rPr>
                <w:rFonts w:eastAsia="PMingLiU"/>
                <w:iCs/>
                <w:highlight w:val="yellow"/>
                <w:lang w:eastAsia="zh-TW"/>
              </w:rPr>
              <w:t xml:space="preserve">consider a scaling factor related to number of NGSO satellites </w:t>
            </w:r>
          </w:p>
          <w:p w14:paraId="1C0C4E51" w14:textId="77777777" w:rsidR="001E65DA" w:rsidRPr="00AB7F1A" w:rsidRDefault="001E65DA" w:rsidP="00F94E0F">
            <w:pPr>
              <w:pStyle w:val="ListParagraph"/>
              <w:numPr>
                <w:ilvl w:val="1"/>
                <w:numId w:val="15"/>
              </w:numPr>
              <w:overflowPunct w:val="0"/>
              <w:autoSpaceDE w:val="0"/>
              <w:autoSpaceDN w:val="0"/>
              <w:adjustRightInd w:val="0"/>
              <w:spacing w:after="180"/>
              <w:contextualSpacing w:val="0"/>
              <w:textAlignment w:val="baseline"/>
              <w:rPr>
                <w:rFonts w:eastAsia="PMingLiU"/>
                <w:iCs/>
                <w:lang w:eastAsia="zh-TW"/>
              </w:rPr>
            </w:pPr>
            <w:r w:rsidRPr="00AB7F1A">
              <w:rPr>
                <w:rFonts w:eastAsia="PMingLiU" w:hint="eastAsia"/>
                <w:iCs/>
                <w:lang w:eastAsia="zh-TW"/>
              </w:rPr>
              <w:t>N</w:t>
            </w:r>
            <w:r w:rsidRPr="00AB7F1A">
              <w:rPr>
                <w:rFonts w:eastAsia="PMingLiU"/>
                <w:iCs/>
                <w:lang w:eastAsia="zh-TW"/>
              </w:rPr>
              <w:t>ote: it can be applied for the following requirements</w:t>
            </w:r>
          </w:p>
          <w:p w14:paraId="1F253B4A" w14:textId="77777777" w:rsidR="001E65DA" w:rsidRPr="00AB7F1A" w:rsidRDefault="001E65DA" w:rsidP="00F94E0F">
            <w:pPr>
              <w:pStyle w:val="ListParagraph"/>
              <w:numPr>
                <w:ilvl w:val="2"/>
                <w:numId w:val="15"/>
              </w:numPr>
              <w:overflowPunct w:val="0"/>
              <w:autoSpaceDE w:val="0"/>
              <w:autoSpaceDN w:val="0"/>
              <w:adjustRightInd w:val="0"/>
              <w:spacing w:after="180"/>
              <w:contextualSpacing w:val="0"/>
              <w:textAlignment w:val="baseline"/>
              <w:rPr>
                <w:rFonts w:eastAsia="PMingLiU"/>
                <w:iCs/>
                <w:lang w:eastAsia="zh-TW"/>
              </w:rPr>
            </w:pPr>
            <w:r w:rsidRPr="00AB7F1A">
              <w:rPr>
                <w:rFonts w:eastAsia="PMingLiU"/>
                <w:iCs/>
                <w:lang w:eastAsia="zh-TW"/>
              </w:rPr>
              <w:t>For NB/M1, intra-frequency measurement and inter-frequency measurement in IDLE mode</w:t>
            </w:r>
          </w:p>
          <w:p w14:paraId="726052C2" w14:textId="77777777" w:rsidR="001E65DA" w:rsidRPr="00AB7F1A" w:rsidRDefault="001E65DA" w:rsidP="00F94E0F">
            <w:pPr>
              <w:pStyle w:val="ListParagraph"/>
              <w:numPr>
                <w:ilvl w:val="2"/>
                <w:numId w:val="15"/>
              </w:numPr>
              <w:overflowPunct w:val="0"/>
              <w:autoSpaceDE w:val="0"/>
              <w:autoSpaceDN w:val="0"/>
              <w:adjustRightInd w:val="0"/>
              <w:spacing w:after="180"/>
              <w:contextualSpacing w:val="0"/>
              <w:textAlignment w:val="baseline"/>
              <w:rPr>
                <w:rFonts w:eastAsia="PMingLiU"/>
                <w:iCs/>
                <w:lang w:eastAsia="zh-TW"/>
              </w:rPr>
            </w:pPr>
            <w:r w:rsidRPr="00AB7F1A">
              <w:rPr>
                <w:rFonts w:eastAsia="PMingLiU"/>
                <w:iCs/>
                <w:lang w:eastAsia="zh-TW"/>
              </w:rPr>
              <w:lastRenderedPageBreak/>
              <w:t xml:space="preserve">RRC Re-establishment and RRC release with redirection </w:t>
            </w:r>
          </w:p>
          <w:p w14:paraId="7453C440" w14:textId="77777777" w:rsidR="001E65DA" w:rsidRPr="00AB7F1A" w:rsidRDefault="001E65DA" w:rsidP="00F94E0F">
            <w:pPr>
              <w:pStyle w:val="ListParagraph"/>
              <w:numPr>
                <w:ilvl w:val="2"/>
                <w:numId w:val="15"/>
              </w:numPr>
              <w:overflowPunct w:val="0"/>
              <w:autoSpaceDE w:val="0"/>
              <w:autoSpaceDN w:val="0"/>
              <w:adjustRightInd w:val="0"/>
              <w:spacing w:after="180"/>
              <w:contextualSpacing w:val="0"/>
              <w:textAlignment w:val="baseline"/>
              <w:rPr>
                <w:rFonts w:eastAsia="PMingLiU"/>
                <w:iCs/>
                <w:lang w:eastAsia="zh-TW"/>
              </w:rPr>
            </w:pPr>
            <w:r w:rsidRPr="00AB7F1A">
              <w:rPr>
                <w:rFonts w:eastAsia="PMingLiU"/>
                <w:iCs/>
                <w:lang w:eastAsia="zh-TW"/>
              </w:rPr>
              <w:t>For M1, intra-frequency measurement and inter-frequency measurement in CONNETED mode</w:t>
            </w:r>
          </w:p>
          <w:p w14:paraId="32B5EE31" w14:textId="77777777" w:rsidR="001E65DA" w:rsidRDefault="001E65DA" w:rsidP="00E75639"/>
        </w:tc>
      </w:tr>
    </w:tbl>
    <w:p w14:paraId="0C22AA7B" w14:textId="77777777" w:rsidR="001E65DA" w:rsidRDefault="001E65DA" w:rsidP="00E75639"/>
    <w:p w14:paraId="3F5D5AE8" w14:textId="223D9050" w:rsidR="006929DB" w:rsidRDefault="001E65DA" w:rsidP="00E75639">
      <w:r>
        <w:t xml:space="preserve">Regarding NGSO (LEO) scenarios, </w:t>
      </w:r>
      <w:r w:rsidR="000A07BA">
        <w:t xml:space="preserve">for all cells associated to the current serving satellite </w:t>
      </w:r>
      <w:r w:rsidR="007422A5">
        <w:t xml:space="preserve">the retuning of the </w:t>
      </w:r>
      <w:proofErr w:type="spellStart"/>
      <w:r w:rsidR="007422A5">
        <w:t>oscilattor</w:t>
      </w:r>
      <w:proofErr w:type="spellEnd"/>
      <w:r w:rsidR="00D01ACE">
        <w:t xml:space="preserve"> is not needed, and once the cell is detected the UE shall be capable to measure and evaluate the cell withing the same number of measurements defined for legacy scenarios. </w:t>
      </w:r>
      <w:r w:rsidR="006929DB">
        <w:t xml:space="preserve"> </w:t>
      </w:r>
    </w:p>
    <w:p w14:paraId="621987C5" w14:textId="6C101B3A" w:rsidR="00F74E12" w:rsidRDefault="00D01ACE" w:rsidP="00E75639">
      <w:r>
        <w:t xml:space="preserve">Previously, RAN4 has also agreed that the number of NGSO satellites that the UE must be capable of reading is currently equal to two. </w:t>
      </w:r>
      <w:r w:rsidR="006929DB">
        <w:t xml:space="preserve">For the second satellite, </w:t>
      </w:r>
      <w:r w:rsidR="003348F6">
        <w:t xml:space="preserve">which the UE might not have satellite assistance information related to, it might be necessary to include an additional margin of time </w:t>
      </w:r>
      <w:r w:rsidR="00F74E12">
        <w:t xml:space="preserve">for the UE to collect its measurements. </w:t>
      </w:r>
    </w:p>
    <w:tbl>
      <w:tblPr>
        <w:tblStyle w:val="TableGrid"/>
        <w:tblW w:w="0" w:type="auto"/>
        <w:tblLook w:val="04A0" w:firstRow="1" w:lastRow="0" w:firstColumn="1" w:lastColumn="0" w:noHBand="0" w:noVBand="1"/>
      </w:tblPr>
      <w:tblGrid>
        <w:gridCol w:w="9617"/>
      </w:tblGrid>
      <w:tr w:rsidR="00643E0D" w14:paraId="4D0BE0C6" w14:textId="77777777" w:rsidTr="00643E0D">
        <w:tc>
          <w:tcPr>
            <w:tcW w:w="9617" w:type="dxa"/>
          </w:tcPr>
          <w:p w14:paraId="5BBAE578" w14:textId="38CCAD10" w:rsidR="00643E0D" w:rsidRDefault="00643E0D" w:rsidP="00643E0D">
            <w:r>
              <w:t>RAN4 #105</w:t>
            </w:r>
            <w:r w:rsidR="009C3050">
              <w:t xml:space="preserve"> </w:t>
            </w:r>
            <w:r w:rsidR="009C3050">
              <w:fldChar w:fldCharType="begin"/>
            </w:r>
            <w:r w:rsidR="009C3050">
              <w:instrText xml:space="preserve"> REF _Ref127447438 \r \h </w:instrText>
            </w:r>
            <w:r w:rsidR="009C3050">
              <w:fldChar w:fldCharType="separate"/>
            </w:r>
            <w:r w:rsidR="00167073">
              <w:t>[3]</w:t>
            </w:r>
            <w:r w:rsidR="009C3050">
              <w:fldChar w:fldCharType="end"/>
            </w:r>
            <w:r>
              <w:t>:</w:t>
            </w:r>
          </w:p>
          <w:p w14:paraId="2C021FC3" w14:textId="77777777" w:rsidR="00643E0D" w:rsidRPr="006C06A0" w:rsidRDefault="00643E0D" w:rsidP="00643E0D">
            <w:pPr>
              <w:pStyle w:val="Heading4"/>
              <w:outlineLvl w:val="3"/>
              <w:rPr>
                <w:rFonts w:cs="Arial"/>
              </w:rPr>
            </w:pPr>
            <w:r w:rsidRPr="006C06A0">
              <w:rPr>
                <w:rFonts w:cs="Arial"/>
              </w:rPr>
              <w:t xml:space="preserve">Issue </w:t>
            </w:r>
            <w:r>
              <w:rPr>
                <w:rFonts w:cs="Arial"/>
              </w:rPr>
              <w:t>1</w:t>
            </w:r>
            <w:r w:rsidRPr="006C06A0">
              <w:rPr>
                <w:rFonts w:eastAsia="PMingLiU" w:cs="Arial"/>
                <w:lang w:eastAsia="zh-TW"/>
              </w:rPr>
              <w:t>-1</w:t>
            </w:r>
            <w:r w:rsidRPr="006C06A0">
              <w:rPr>
                <w:rFonts w:cs="Arial"/>
              </w:rPr>
              <w:t xml:space="preserve">: </w:t>
            </w:r>
            <w:r>
              <w:rPr>
                <w:rFonts w:cs="Arial"/>
              </w:rPr>
              <w:t>Measurement</w:t>
            </w:r>
            <w:r w:rsidRPr="00E3714C">
              <w:rPr>
                <w:rFonts w:cs="Arial"/>
              </w:rPr>
              <w:t xml:space="preserve"> capabilities on number of NGSO satellites</w:t>
            </w:r>
          </w:p>
          <w:p w14:paraId="68893648" w14:textId="77777777" w:rsidR="00643E0D" w:rsidRDefault="00643E0D" w:rsidP="00F94E0F">
            <w:pPr>
              <w:pStyle w:val="ListParagraph"/>
              <w:numPr>
                <w:ilvl w:val="1"/>
                <w:numId w:val="10"/>
              </w:numPr>
              <w:spacing w:after="120"/>
              <w:contextualSpacing w:val="0"/>
              <w:rPr>
                <w:rFonts w:eastAsia="SimSun"/>
                <w:szCs w:val="24"/>
                <w:lang w:eastAsia="zh-CN"/>
              </w:rPr>
            </w:pPr>
            <w:r>
              <w:rPr>
                <w:rFonts w:eastAsia="SimSun"/>
                <w:szCs w:val="24"/>
                <w:lang w:eastAsia="zh-CN"/>
              </w:rPr>
              <w:t>T</w:t>
            </w:r>
            <w:r w:rsidRPr="00117594">
              <w:rPr>
                <w:rFonts w:eastAsia="SimSun"/>
                <w:szCs w:val="24"/>
                <w:lang w:eastAsia="zh-CN"/>
              </w:rPr>
              <w:t xml:space="preserve">he minimum of the UE capability on the total number of the </w:t>
            </w:r>
            <w:r>
              <w:rPr>
                <w:rFonts w:eastAsia="SimSun"/>
                <w:szCs w:val="24"/>
                <w:lang w:eastAsia="zh-CN"/>
              </w:rPr>
              <w:t xml:space="preserve">NGSO </w:t>
            </w:r>
            <w:r w:rsidRPr="00117594">
              <w:rPr>
                <w:rFonts w:eastAsia="SimSun"/>
                <w:szCs w:val="24"/>
                <w:lang w:eastAsia="zh-CN"/>
              </w:rPr>
              <w:t xml:space="preserve">satellites across the layers </w:t>
            </w:r>
            <w:r w:rsidRPr="00654B79">
              <w:rPr>
                <w:rFonts w:eastAsia="SimSun"/>
                <w:szCs w:val="24"/>
                <w:lang w:eastAsia="zh-CN"/>
              </w:rPr>
              <w:t>is [2].</w:t>
            </w:r>
            <w:r>
              <w:rPr>
                <w:rFonts w:eastAsia="SimSun"/>
                <w:szCs w:val="24"/>
                <w:lang w:eastAsia="zh-CN"/>
              </w:rPr>
              <w:t xml:space="preserve"> </w:t>
            </w:r>
          </w:p>
          <w:p w14:paraId="72F45C11" w14:textId="77777777" w:rsidR="00643E0D" w:rsidRDefault="00643E0D" w:rsidP="00F94E0F">
            <w:pPr>
              <w:pStyle w:val="ListParagraph"/>
              <w:numPr>
                <w:ilvl w:val="1"/>
                <w:numId w:val="10"/>
              </w:numPr>
              <w:spacing w:after="120"/>
              <w:contextualSpacing w:val="0"/>
              <w:rPr>
                <w:rFonts w:eastAsia="SimSun"/>
                <w:szCs w:val="24"/>
                <w:lang w:eastAsia="zh-CN"/>
              </w:rPr>
            </w:pPr>
            <w:r>
              <w:rPr>
                <w:rFonts w:eastAsia="SimSun"/>
                <w:szCs w:val="24"/>
                <w:lang w:eastAsia="zh-CN"/>
              </w:rPr>
              <w:t>F</w:t>
            </w:r>
            <w:r w:rsidRPr="00117594">
              <w:rPr>
                <w:rFonts w:eastAsia="SimSun"/>
                <w:szCs w:val="24"/>
                <w:lang w:eastAsia="zh-CN"/>
              </w:rPr>
              <w:t>or NB in IDLE and M1 in both IDLE and CONNCTED</w:t>
            </w:r>
            <w:r w:rsidRPr="00085177">
              <w:rPr>
                <w:rFonts w:eastAsia="PMingLiU"/>
                <w:iCs/>
                <w:lang w:eastAsia="zh-TW"/>
              </w:rPr>
              <w:t>, the UE shall be capable of monitoring</w:t>
            </w:r>
          </w:p>
          <w:p w14:paraId="237CF84E" w14:textId="77777777" w:rsidR="00643E0D" w:rsidRPr="00A86063" w:rsidRDefault="00643E0D" w:rsidP="00F94E0F">
            <w:pPr>
              <w:numPr>
                <w:ilvl w:val="2"/>
                <w:numId w:val="10"/>
              </w:numPr>
              <w:spacing w:before="120" w:after="120" w:line="240" w:lineRule="exact"/>
              <w:rPr>
                <w:rFonts w:eastAsia="PMingLiU"/>
                <w:highlight w:val="cyan"/>
                <w:lang w:val="x-none" w:eastAsia="x-none"/>
              </w:rPr>
            </w:pPr>
            <w:r w:rsidRPr="00A86063">
              <w:rPr>
                <w:rFonts w:eastAsia="PMingLiU"/>
                <w:highlight w:val="cyan"/>
                <w:lang w:val="x-none" w:eastAsia="x-none"/>
              </w:rPr>
              <w:t>for intra-frequency carrier, the number of target satellites UE needs to monitor is [2] including serving LEO satellite.</w:t>
            </w:r>
          </w:p>
          <w:p w14:paraId="0C4E9331" w14:textId="2E5E643C" w:rsidR="00643E0D" w:rsidRPr="00B964CC" w:rsidRDefault="00643E0D" w:rsidP="00F94E0F">
            <w:pPr>
              <w:numPr>
                <w:ilvl w:val="2"/>
                <w:numId w:val="10"/>
              </w:numPr>
              <w:spacing w:before="120" w:after="120" w:line="240" w:lineRule="exact"/>
              <w:rPr>
                <w:rFonts w:eastAsia="PMingLiU"/>
                <w:color w:val="000000" w:themeColor="text1"/>
                <w:lang w:val="x-none" w:eastAsia="x-none"/>
              </w:rPr>
            </w:pPr>
            <w:r w:rsidRPr="009C5265">
              <w:rPr>
                <w:rFonts w:eastAsia="PMingLiU"/>
                <w:szCs w:val="24"/>
              </w:rPr>
              <w:t xml:space="preserve">for inter-frequency carrier, the </w:t>
            </w:r>
            <w:r w:rsidRPr="00D923A9">
              <w:rPr>
                <w:rFonts w:eastAsia="PMingLiU"/>
                <w:szCs w:val="24"/>
              </w:rPr>
              <w:t>number of target satellites UE needs to monitor per carrier</w:t>
            </w:r>
            <w:r w:rsidRPr="00D923A9">
              <w:rPr>
                <w:rFonts w:eastAsia="PMingLiU"/>
                <w:color w:val="FF0000"/>
                <w:szCs w:val="24"/>
              </w:rPr>
              <w:t xml:space="preserve"> </w:t>
            </w:r>
            <w:r w:rsidRPr="00D923A9">
              <w:rPr>
                <w:rFonts w:eastAsia="PMingLiU"/>
                <w:szCs w:val="24"/>
              </w:rPr>
              <w:t xml:space="preserve">is [2] if one of the target satellites include the UE serving satellite; the number of target satellites UE needs to monitor is [1] </w:t>
            </w:r>
            <w:proofErr w:type="spellStart"/>
            <w:r w:rsidRPr="00D923A9">
              <w:rPr>
                <w:rFonts w:eastAsia="PMingLiU"/>
                <w:szCs w:val="24"/>
              </w:rPr>
              <w:t>otherwise.</w:t>
            </w:r>
            <w:r w:rsidRPr="00B964CC">
              <w:rPr>
                <w:rFonts w:eastAsia="Batang"/>
                <w:szCs w:val="24"/>
                <w:lang w:eastAsia="ko-KR"/>
              </w:rPr>
              <w:fldChar w:fldCharType="begin"/>
            </w:r>
            <w:r w:rsidRPr="00B964CC">
              <w:rPr>
                <w:rFonts w:eastAsia="Batang"/>
                <w:szCs w:val="24"/>
                <w:lang w:eastAsia="ko-KR"/>
              </w:rPr>
              <w:instrText xml:space="preserve"> REF _Ref115465944 \h  \* MERGEFORMAT </w:instrText>
            </w:r>
            <w:r w:rsidRPr="00B964CC">
              <w:rPr>
                <w:rFonts w:eastAsia="Batang"/>
                <w:szCs w:val="24"/>
                <w:lang w:eastAsia="ko-KR"/>
              </w:rPr>
            </w:r>
            <w:r w:rsidRPr="00B964CC">
              <w:rPr>
                <w:rFonts w:eastAsia="Batang"/>
                <w:szCs w:val="24"/>
                <w:lang w:eastAsia="ko-KR"/>
              </w:rPr>
              <w:fldChar w:fldCharType="separate"/>
            </w:r>
            <w:r w:rsidR="009C3050">
              <w:rPr>
                <w:rFonts w:eastAsia="Batang"/>
                <w:b/>
                <w:bCs/>
                <w:szCs w:val="24"/>
                <w:lang w:eastAsia="ko-KR"/>
              </w:rPr>
              <w:t>Error</w:t>
            </w:r>
            <w:proofErr w:type="spellEnd"/>
            <w:r w:rsidR="009C3050">
              <w:rPr>
                <w:rFonts w:eastAsia="Batang"/>
                <w:b/>
                <w:bCs/>
                <w:szCs w:val="24"/>
                <w:lang w:eastAsia="ko-KR"/>
              </w:rPr>
              <w:t>! Reference source not found.</w:t>
            </w:r>
            <w:r w:rsidRPr="00B964CC">
              <w:rPr>
                <w:rFonts w:eastAsia="Batang"/>
                <w:szCs w:val="24"/>
                <w:lang w:eastAsia="ko-KR"/>
              </w:rPr>
              <w:fldChar w:fldCharType="end"/>
            </w:r>
          </w:p>
          <w:p w14:paraId="0350C7C1" w14:textId="77777777" w:rsidR="00643E0D" w:rsidRDefault="00643E0D" w:rsidP="00E75639">
            <w:pPr>
              <w:rPr>
                <w:lang w:val="x-none"/>
              </w:rPr>
            </w:pPr>
          </w:p>
        </w:tc>
      </w:tr>
    </w:tbl>
    <w:p w14:paraId="29ACAB55" w14:textId="77777777" w:rsidR="00643E0D" w:rsidRDefault="00643E0D" w:rsidP="00E75639">
      <w:pPr>
        <w:rPr>
          <w:lang w:val="x-none"/>
        </w:rPr>
      </w:pPr>
    </w:p>
    <w:p w14:paraId="7B26D784" w14:textId="77777777" w:rsidR="00E743B9" w:rsidRDefault="00E743B9" w:rsidP="00E743B9">
      <w:pPr>
        <w:pStyle w:val="RAN4proposal"/>
      </w:pPr>
      <w:bookmarkStart w:id="5" w:name="_Toc127546109"/>
      <w:r>
        <w:t>For GSO, knowing the satellite ephemeris is not important for doppler adjustments. Revise the specification, to indicate that the requirements apply for GSO even when no satellite assistance information is provided.</w:t>
      </w:r>
      <w:bookmarkEnd w:id="5"/>
      <w:r>
        <w:t xml:space="preserve"> </w:t>
      </w:r>
    </w:p>
    <w:p w14:paraId="3500CF8B" w14:textId="77777777" w:rsidR="00E743B9" w:rsidRPr="00E743B9" w:rsidRDefault="00E743B9" w:rsidP="00E75639"/>
    <w:p w14:paraId="37829A0E" w14:textId="1E32F25A" w:rsidR="0062434B" w:rsidRDefault="00D01ACE" w:rsidP="00E75639">
      <w:r>
        <w:t xml:space="preserve">So, one way to overcome this issue is to revise the cell </w:t>
      </w:r>
      <w:r w:rsidR="0062434B">
        <w:t xml:space="preserve">reselection requirements for NB1 and M1 users, </w:t>
      </w:r>
      <w:r w:rsidR="00711279">
        <w:t xml:space="preserve">for the cases where no satellite information associated to the target cell is provided to the UE. </w:t>
      </w:r>
      <w:r w:rsidR="00F74E12">
        <w:t>We, therefore, propose:</w:t>
      </w:r>
    </w:p>
    <w:p w14:paraId="3C137F03" w14:textId="77777777" w:rsidR="005A0D21" w:rsidRDefault="005A0D21" w:rsidP="00E75639"/>
    <w:p w14:paraId="09195145" w14:textId="17B2F22C" w:rsidR="00FE7D3B" w:rsidRPr="00FE7D3B" w:rsidRDefault="00347C29" w:rsidP="00347C29">
      <w:pPr>
        <w:pStyle w:val="RAN4proposal"/>
      </w:pPr>
      <w:bookmarkStart w:id="6" w:name="_Toc127546110"/>
      <w:r>
        <w:t>For</w:t>
      </w:r>
      <w:r w:rsidR="00395770">
        <w:t xml:space="preserve"> NGSO, and</w:t>
      </w:r>
      <w:r>
        <w:t xml:space="preserve"> the situations where no satellite assistance information is provided for neighbor satellites</w:t>
      </w:r>
      <w:r w:rsidR="004F01A1">
        <w:t xml:space="preserve">. The UE is required to monitor up to two satellites for cell reselection, </w:t>
      </w:r>
      <w:r w:rsidR="006D68BC">
        <w:t xml:space="preserve">therefore </w:t>
      </w:r>
      <w:proofErr w:type="spellStart"/>
      <w:r w:rsidR="006D68BC">
        <w:t>K_satellite</w:t>
      </w:r>
      <w:proofErr w:type="spellEnd"/>
      <w:r w:rsidR="006D68BC">
        <w:t xml:space="preserve"> = 2.</w:t>
      </w:r>
      <w:bookmarkEnd w:id="6"/>
      <w:r w:rsidR="006D68BC">
        <w:t xml:space="preserve"> </w:t>
      </w:r>
    </w:p>
    <w:p w14:paraId="6D348E99" w14:textId="77777777" w:rsidR="00711279" w:rsidRDefault="00711279" w:rsidP="00E75639"/>
    <w:p w14:paraId="67C60B5E" w14:textId="179AB008" w:rsidR="006D68BC" w:rsidRDefault="0085465F" w:rsidP="006D68BC">
      <w:pPr>
        <w:pStyle w:val="RAN4proposal"/>
      </w:pPr>
      <w:bookmarkStart w:id="7" w:name="_Toc127546111"/>
      <w:r>
        <w:t>For NGSO, w</w:t>
      </w:r>
      <w:r w:rsidR="006D68BC">
        <w:t>hen no satellite assistance information is provided for neighbor satellites, RAN4 must include an additional margin for the UE</w:t>
      </w:r>
      <w:r w:rsidR="00AB4A36">
        <w:t xml:space="preserve"> in idle mode</w:t>
      </w:r>
      <w:r w:rsidR="006D68BC">
        <w:t xml:space="preserve"> to collect its measurements towards the</w:t>
      </w:r>
      <w:r w:rsidR="00AB4A36">
        <w:t xml:space="preserve"> cells in the</w:t>
      </w:r>
      <w:r w:rsidR="006D68BC">
        <w:t xml:space="preserve"> </w:t>
      </w:r>
      <w:r w:rsidR="00AB4A36">
        <w:t>second</w:t>
      </w:r>
      <w:r w:rsidR="006D68BC">
        <w:t xml:space="preserve"> satellite.</w:t>
      </w:r>
      <w:bookmarkEnd w:id="7"/>
      <w:r w:rsidR="006D68BC">
        <w:t xml:space="preserve">  </w:t>
      </w:r>
    </w:p>
    <w:p w14:paraId="67F93A9F" w14:textId="77777777" w:rsidR="000D7A33" w:rsidRDefault="000D7A33" w:rsidP="00F94E0F">
      <w:pPr>
        <w:pStyle w:val="RAN4proposal"/>
        <w:numPr>
          <w:ilvl w:val="1"/>
          <w:numId w:val="4"/>
        </w:numPr>
      </w:pPr>
      <w:bookmarkStart w:id="8" w:name="_Toc127546112"/>
      <w:r>
        <w:t xml:space="preserve">Multiply </w:t>
      </w:r>
      <w:proofErr w:type="spellStart"/>
      <w:r>
        <w:t>T_detect</w:t>
      </w:r>
      <w:proofErr w:type="spellEnd"/>
      <w:r>
        <w:t xml:space="preserve">, </w:t>
      </w:r>
      <w:proofErr w:type="spellStart"/>
      <w:r>
        <w:t>T_measure</w:t>
      </w:r>
      <w:proofErr w:type="spellEnd"/>
      <w:r>
        <w:t xml:space="preserve"> and </w:t>
      </w:r>
      <w:proofErr w:type="spellStart"/>
      <w:r>
        <w:t>T_evaluate</w:t>
      </w:r>
      <w:proofErr w:type="spellEnd"/>
      <w:r>
        <w:t xml:space="preserve"> by </w:t>
      </w:r>
      <w:proofErr w:type="spellStart"/>
      <w:r>
        <w:t>K_satellite</w:t>
      </w:r>
      <w:proofErr w:type="spellEnd"/>
      <w:r>
        <w:t xml:space="preserve"> for the cells belonging to the same serving satellite.</w:t>
      </w:r>
      <w:bookmarkEnd w:id="8"/>
      <w:r>
        <w:t xml:space="preserve"> </w:t>
      </w:r>
    </w:p>
    <w:p w14:paraId="073B89A7" w14:textId="35DD95C1" w:rsidR="000D7A33" w:rsidRDefault="000D7A33" w:rsidP="00F94E0F">
      <w:pPr>
        <w:pStyle w:val="RAN4proposal"/>
        <w:numPr>
          <w:ilvl w:val="1"/>
          <w:numId w:val="4"/>
        </w:numPr>
      </w:pPr>
      <w:bookmarkStart w:id="9" w:name="_Toc127546113"/>
      <w:r>
        <w:t xml:space="preserve">Multiply </w:t>
      </w:r>
      <w:proofErr w:type="spellStart"/>
      <w:r>
        <w:t>T_detect</w:t>
      </w:r>
      <w:proofErr w:type="spellEnd"/>
      <w:r>
        <w:t xml:space="preserve">, </w:t>
      </w:r>
      <w:proofErr w:type="spellStart"/>
      <w:r>
        <w:t>T_measure</w:t>
      </w:r>
      <w:proofErr w:type="spellEnd"/>
      <w:r>
        <w:t xml:space="preserve"> and </w:t>
      </w:r>
      <w:proofErr w:type="spellStart"/>
      <w:r>
        <w:t>T_evaluate</w:t>
      </w:r>
      <w:proofErr w:type="spellEnd"/>
      <w:r>
        <w:t xml:space="preserve"> by </w:t>
      </w:r>
      <w:proofErr w:type="spellStart"/>
      <w:r>
        <w:t>K_satellite</w:t>
      </w:r>
      <w:proofErr w:type="spellEnd"/>
      <w:r>
        <w:t>*</w:t>
      </w:r>
      <w:proofErr w:type="spellStart"/>
      <w:r>
        <w:t>K_margin_unknown_sat</w:t>
      </w:r>
      <w:proofErr w:type="spellEnd"/>
      <w:r>
        <w:t xml:space="preserve"> for </w:t>
      </w:r>
      <w:r w:rsidR="00290E26">
        <w:t>neighbor cells not belonging to the same satellite</w:t>
      </w:r>
      <w:r w:rsidR="00741BD9">
        <w:t>[</w:t>
      </w:r>
      <w:proofErr w:type="spellStart"/>
      <w:r w:rsidR="00741BD9">
        <w:t>K_margin_unknown_sat</w:t>
      </w:r>
      <w:proofErr w:type="spellEnd"/>
      <w:r w:rsidR="00741BD9">
        <w:t xml:space="preserve"> =1.5]</w:t>
      </w:r>
      <w:bookmarkEnd w:id="9"/>
    </w:p>
    <w:p w14:paraId="4E9B3A45" w14:textId="77777777" w:rsidR="009F229E" w:rsidRPr="009F229E" w:rsidRDefault="009F229E" w:rsidP="009F229E"/>
    <w:p w14:paraId="310C754A" w14:textId="2F265B8E" w:rsidR="00E46CD0" w:rsidRDefault="00E743B9" w:rsidP="00E46CD0">
      <w:proofErr w:type="gramStart"/>
      <w:r>
        <w:t>In order to</w:t>
      </w:r>
      <w:proofErr w:type="gramEnd"/>
      <w:r>
        <w:t xml:space="preserve"> differentiate between GSO and NGSO requirements, it is easier if RAN4 define the current applicability rules, as defined in NTN:</w:t>
      </w:r>
    </w:p>
    <w:p w14:paraId="3EBEE4EC" w14:textId="24327BB8" w:rsidR="00E743B9" w:rsidRDefault="00986C0C" w:rsidP="3D10AD8E">
      <w:pPr>
        <w:pStyle w:val="RAN4proposal"/>
        <w:rPr>
          <w:i/>
        </w:rPr>
      </w:pPr>
      <w:r>
        <w:t xml:space="preserve"> </w:t>
      </w:r>
      <w:bookmarkStart w:id="10" w:name="_Toc127546114"/>
      <w:r w:rsidR="008A41F8">
        <w:t xml:space="preserve">For mobility purposes, adopt the same rule as defined by RAN4 during NR over NTN specifications: </w:t>
      </w:r>
      <w:r w:rsidR="008A41F8" w:rsidRPr="3D10AD8E">
        <w:rPr>
          <w:i/>
        </w:rPr>
        <w:t>“</w:t>
      </w:r>
      <w:r w:rsidR="008A41F8" w:rsidRPr="3D10AD8E">
        <w:rPr>
          <w:i/>
          <w:lang w:eastAsia="zh-CN"/>
        </w:rPr>
        <w:t xml:space="preserve">The requirements apply provided that serving and all </w:t>
      </w:r>
      <w:proofErr w:type="spellStart"/>
      <w:r w:rsidR="008A41F8" w:rsidRPr="3D10AD8E">
        <w:rPr>
          <w:i/>
          <w:lang w:eastAsia="zh-CN"/>
        </w:rPr>
        <w:t>neighbour</w:t>
      </w:r>
      <w:proofErr w:type="spellEnd"/>
      <w:r w:rsidR="008A41F8" w:rsidRPr="3D10AD8E">
        <w:rPr>
          <w:i/>
          <w:lang w:eastAsia="zh-CN"/>
        </w:rPr>
        <w:t xml:space="preserve"> satellites on the same layer are of same satellite type (LEO or GEO).</w:t>
      </w:r>
      <w:r w:rsidR="008A41F8" w:rsidRPr="3D10AD8E">
        <w:rPr>
          <w:i/>
        </w:rPr>
        <w:t xml:space="preserve">” </w:t>
      </w:r>
      <w:r w:rsidR="008A41F8">
        <w:t xml:space="preserve"> Leave requirements for mobility across satellite layers and terrestrial requirements for the Release 18 Work Item.</w:t>
      </w:r>
      <w:bookmarkEnd w:id="10"/>
      <w:r w:rsidR="008A41F8">
        <w:t xml:space="preserve"> </w:t>
      </w:r>
    </w:p>
    <w:p w14:paraId="1CA52F7F" w14:textId="77777777" w:rsidR="008A41F8" w:rsidRPr="008A41F8" w:rsidRDefault="008A41F8" w:rsidP="008A41F8"/>
    <w:p w14:paraId="2B264E52" w14:textId="77777777" w:rsidR="00D01ACE" w:rsidRDefault="00D01ACE" w:rsidP="00E75639"/>
    <w:p w14:paraId="2BDA1FE7" w14:textId="51FADFE3" w:rsidR="00A86063" w:rsidRDefault="00A86063" w:rsidP="00E75639"/>
    <w:p w14:paraId="594C0D87" w14:textId="77777777" w:rsidR="00BB76F3" w:rsidRPr="00BB76F3" w:rsidRDefault="00BB76F3" w:rsidP="00BB76F3"/>
    <w:p w14:paraId="47D8B06C" w14:textId="017A50AD" w:rsidR="00CB22B2" w:rsidRDefault="0040707C" w:rsidP="00496606">
      <w:pPr>
        <w:pStyle w:val="RAN4H2"/>
      </w:pPr>
      <w:r>
        <w:t>Idle State Mobility and Discontinuous Coverage</w:t>
      </w:r>
    </w:p>
    <w:p w14:paraId="101925D8" w14:textId="77777777" w:rsidR="00BF15A5" w:rsidRDefault="0040707C" w:rsidP="00BF15A5">
      <w:r>
        <w:t xml:space="preserve">In the previous meeting, RAN4 has agreed that a UE with discontinuous coverage capabilities might delay or resume cell measurements/search until the UE is found in-coverage again. </w:t>
      </w:r>
      <w:r w:rsidR="00BF15A5">
        <w:t xml:space="preserve">The definition on TS 36.304 also indicate that the UE idle mode mobility tasks are suspended when the UE is in discontinuous coverage mode. The UE needs to resume idle mode tasks when in-coverage again. </w:t>
      </w:r>
    </w:p>
    <w:p w14:paraId="390E8E1A" w14:textId="2FCD7A08" w:rsidR="0040707C" w:rsidRDefault="0040707C" w:rsidP="0040707C"/>
    <w:tbl>
      <w:tblPr>
        <w:tblStyle w:val="TableGrid"/>
        <w:tblW w:w="0" w:type="auto"/>
        <w:tblLook w:val="04A0" w:firstRow="1" w:lastRow="0" w:firstColumn="1" w:lastColumn="0" w:noHBand="0" w:noVBand="1"/>
      </w:tblPr>
      <w:tblGrid>
        <w:gridCol w:w="9617"/>
      </w:tblGrid>
      <w:tr w:rsidR="0040707C" w14:paraId="0CE9DBD5" w14:textId="77777777" w:rsidTr="0040707C">
        <w:tc>
          <w:tcPr>
            <w:tcW w:w="9617" w:type="dxa"/>
          </w:tcPr>
          <w:p w14:paraId="2D3F3CE3" w14:textId="23DB498C" w:rsidR="0040707C" w:rsidRPr="0040707C" w:rsidRDefault="0040707C" w:rsidP="0040707C">
            <w:pPr>
              <w:pStyle w:val="Heading4"/>
              <w:outlineLvl w:val="3"/>
              <w:rPr>
                <w:b/>
                <w:bCs/>
                <w:i w:val="0"/>
                <w:iCs w:val="0"/>
                <w:color w:val="auto"/>
                <w:u w:val="single"/>
              </w:rPr>
            </w:pPr>
            <w:r w:rsidRPr="0040707C">
              <w:rPr>
                <w:b/>
                <w:bCs/>
                <w:i w:val="0"/>
                <w:iCs w:val="0"/>
                <w:color w:val="auto"/>
                <w:u w:val="single"/>
              </w:rPr>
              <w:t>From WF in RAN4 #105</w:t>
            </w:r>
            <w:r w:rsidR="00FA1101">
              <w:rPr>
                <w:b/>
                <w:bCs/>
                <w:i w:val="0"/>
                <w:iCs w:val="0"/>
                <w:color w:val="auto"/>
                <w:u w:val="single"/>
              </w:rPr>
              <w:fldChar w:fldCharType="begin"/>
            </w:r>
            <w:r w:rsidR="00FA1101">
              <w:rPr>
                <w:b/>
                <w:bCs/>
                <w:i w:val="0"/>
                <w:iCs w:val="0"/>
                <w:color w:val="auto"/>
                <w:u w:val="single"/>
              </w:rPr>
              <w:instrText xml:space="preserve"> REF _Ref127447438 \r \h </w:instrText>
            </w:r>
            <w:r w:rsidR="00FA1101">
              <w:rPr>
                <w:b/>
                <w:bCs/>
                <w:i w:val="0"/>
                <w:iCs w:val="0"/>
                <w:color w:val="auto"/>
                <w:u w:val="single"/>
              </w:rPr>
            </w:r>
            <w:r w:rsidR="00FA1101">
              <w:rPr>
                <w:b/>
                <w:bCs/>
                <w:i w:val="0"/>
                <w:iCs w:val="0"/>
                <w:color w:val="auto"/>
                <w:u w:val="single"/>
              </w:rPr>
              <w:fldChar w:fldCharType="separate"/>
            </w:r>
            <w:r w:rsidR="00FA1101">
              <w:rPr>
                <w:b/>
                <w:bCs/>
                <w:i w:val="0"/>
                <w:iCs w:val="0"/>
                <w:color w:val="auto"/>
                <w:u w:val="single"/>
              </w:rPr>
              <w:t>[3]</w:t>
            </w:r>
            <w:r w:rsidR="00FA1101">
              <w:rPr>
                <w:b/>
                <w:bCs/>
                <w:i w:val="0"/>
                <w:iCs w:val="0"/>
                <w:color w:val="auto"/>
                <w:u w:val="single"/>
              </w:rPr>
              <w:fldChar w:fldCharType="end"/>
            </w:r>
            <w:r w:rsidR="00167073">
              <w:rPr>
                <w:b/>
                <w:bCs/>
                <w:i w:val="0"/>
                <w:iCs w:val="0"/>
                <w:color w:val="auto"/>
                <w:u w:val="single"/>
              </w:rPr>
              <w:t xml:space="preserve"> </w:t>
            </w:r>
            <w:r w:rsidR="00224574">
              <w:rPr>
                <w:b/>
                <w:bCs/>
                <w:snapToGrid w:val="0"/>
                <w:u w:val="single"/>
              </w:rPr>
              <w:fldChar w:fldCharType="begin"/>
            </w:r>
            <w:r w:rsidR="00224574">
              <w:rPr>
                <w:b/>
                <w:bCs/>
                <w:i w:val="0"/>
                <w:iCs w:val="0"/>
                <w:color w:val="auto"/>
                <w:u w:val="single"/>
              </w:rPr>
              <w:instrText xml:space="preserve"> REF _Ref127447438 \r \h </w:instrText>
            </w:r>
            <w:r w:rsidR="00224574">
              <w:rPr>
                <w:b/>
                <w:bCs/>
                <w:snapToGrid w:val="0"/>
                <w:u w:val="single"/>
              </w:rPr>
            </w:r>
            <w:r w:rsidR="00C8703D">
              <w:rPr>
                <w:b/>
                <w:bCs/>
                <w:snapToGrid w:val="0"/>
                <w:u w:val="single"/>
              </w:rPr>
              <w:fldChar w:fldCharType="separate"/>
            </w:r>
            <w:r w:rsidR="00224574">
              <w:rPr>
                <w:b/>
                <w:bCs/>
                <w:snapToGrid w:val="0"/>
                <w:u w:val="single"/>
              </w:rPr>
              <w:fldChar w:fldCharType="end"/>
            </w:r>
          </w:p>
          <w:p w14:paraId="4667A334" w14:textId="1D71AE7A" w:rsidR="0040707C" w:rsidRPr="004313AD" w:rsidRDefault="0040707C" w:rsidP="0040707C">
            <w:pPr>
              <w:pStyle w:val="Heading4"/>
              <w:outlineLvl w:val="3"/>
              <w:rPr>
                <w:rFonts w:eastAsia="PMingLiU"/>
                <w:lang w:eastAsia="zh-TW"/>
              </w:rPr>
            </w:pPr>
            <w:r w:rsidRPr="004C3164">
              <w:t xml:space="preserve">Issue </w:t>
            </w:r>
            <w:r>
              <w:rPr>
                <w:rFonts w:eastAsia="PMingLiU"/>
                <w:lang w:eastAsia="zh-TW"/>
              </w:rPr>
              <w:t>2-1-1</w:t>
            </w:r>
            <w:r w:rsidRPr="004C3164">
              <w:t xml:space="preserve">: </w:t>
            </w:r>
            <w:r>
              <w:t xml:space="preserve">For </w:t>
            </w:r>
            <w:r w:rsidRPr="004C3164">
              <w:t xml:space="preserve">NGSO, </w:t>
            </w:r>
            <w:r>
              <w:t xml:space="preserve">clarification on </w:t>
            </w:r>
            <w:r w:rsidRPr="00285D6C">
              <w:t xml:space="preserve">UE behavior during out of coverage </w:t>
            </w:r>
            <w:r>
              <w:t xml:space="preserve">for </w:t>
            </w:r>
            <w:r w:rsidRPr="00CE3FCC">
              <w:t>Discontinuous Coverage</w:t>
            </w:r>
          </w:p>
          <w:p w14:paraId="10ECE1BA" w14:textId="77777777" w:rsidR="0040707C" w:rsidRPr="007A23EF" w:rsidRDefault="0040707C" w:rsidP="0040707C">
            <w:pPr>
              <w:spacing w:after="120"/>
              <w:jc w:val="both"/>
            </w:pPr>
            <w:r w:rsidRPr="007A23EF">
              <w:t xml:space="preserve">When the UE is provided with </w:t>
            </w:r>
            <w:r w:rsidRPr="007A23EF">
              <w:rPr>
                <w:i/>
                <w:iCs/>
              </w:rPr>
              <w:t>t-serviceStart-r17</w:t>
            </w:r>
            <w:r w:rsidRPr="007A23EF">
              <w:t xml:space="preserve"> and has discontinuous coverage capabilities, then after t-service-r17 is reached and the UE is out of coverage, the UE may delay or resume cell measurements/search till when the UE is in coverage. </w:t>
            </w:r>
            <w:r w:rsidRPr="0040707C">
              <w:rPr>
                <w:highlight w:val="green"/>
              </w:rPr>
              <w:t>Definition of in coverage is FFS</w:t>
            </w:r>
            <w:r w:rsidRPr="007A23EF">
              <w:rPr>
                <w:strike/>
              </w:rPr>
              <w:t xml:space="preserve"> </w:t>
            </w:r>
          </w:p>
          <w:p w14:paraId="59B8711C" w14:textId="77777777" w:rsidR="0040707C" w:rsidRDefault="0040707C" w:rsidP="0040707C"/>
          <w:p w14:paraId="217C318A" w14:textId="784049D0" w:rsidR="00BF15A5" w:rsidRPr="0040707C" w:rsidRDefault="00BF15A5" w:rsidP="00BF15A5">
            <w:pPr>
              <w:pStyle w:val="Heading4"/>
              <w:outlineLvl w:val="3"/>
              <w:rPr>
                <w:b/>
                <w:bCs/>
                <w:i w:val="0"/>
                <w:iCs w:val="0"/>
                <w:color w:val="auto"/>
                <w:u w:val="single"/>
              </w:rPr>
            </w:pPr>
            <w:r w:rsidRPr="0040707C">
              <w:rPr>
                <w:b/>
                <w:bCs/>
                <w:i w:val="0"/>
                <w:iCs w:val="0"/>
                <w:color w:val="auto"/>
                <w:u w:val="single"/>
              </w:rPr>
              <w:t xml:space="preserve">From </w:t>
            </w:r>
            <w:r>
              <w:rPr>
                <w:b/>
                <w:bCs/>
                <w:i w:val="0"/>
                <w:iCs w:val="0"/>
                <w:color w:val="auto"/>
                <w:u w:val="single"/>
              </w:rPr>
              <w:t>TS 36.304</w:t>
            </w:r>
            <w:r w:rsidR="003178EF">
              <w:rPr>
                <w:b/>
                <w:bCs/>
                <w:snapToGrid w:val="0"/>
                <w:u w:val="single"/>
              </w:rPr>
              <w:t xml:space="preserve"> </w:t>
            </w:r>
            <w:r w:rsidR="003178EF" w:rsidRPr="003178EF">
              <w:rPr>
                <w:b/>
                <w:bCs/>
                <w:i w:val="0"/>
                <w:iCs w:val="0"/>
                <w:color w:val="auto"/>
                <w:u w:val="single"/>
              </w:rPr>
              <w:fldChar w:fldCharType="begin"/>
            </w:r>
            <w:r w:rsidR="003178EF" w:rsidRPr="003178EF">
              <w:rPr>
                <w:b/>
                <w:bCs/>
                <w:i w:val="0"/>
                <w:iCs w:val="0"/>
                <w:color w:val="auto"/>
                <w:u w:val="single"/>
              </w:rPr>
              <w:instrText xml:space="preserve"> REF _Ref127447520 \r \h </w:instrText>
            </w:r>
            <w:r w:rsidR="003178EF">
              <w:rPr>
                <w:b/>
                <w:bCs/>
                <w:i w:val="0"/>
                <w:iCs w:val="0"/>
                <w:color w:val="auto"/>
                <w:u w:val="single"/>
              </w:rPr>
              <w:instrText xml:space="preserve"> \* MERGEFORMAT </w:instrText>
            </w:r>
            <w:r w:rsidR="003178EF" w:rsidRPr="003178EF">
              <w:rPr>
                <w:b/>
                <w:bCs/>
                <w:i w:val="0"/>
                <w:iCs w:val="0"/>
                <w:color w:val="auto"/>
                <w:u w:val="single"/>
              </w:rPr>
            </w:r>
            <w:r w:rsidR="003178EF" w:rsidRPr="003178EF">
              <w:rPr>
                <w:b/>
                <w:bCs/>
                <w:i w:val="0"/>
                <w:iCs w:val="0"/>
                <w:color w:val="auto"/>
                <w:u w:val="single"/>
              </w:rPr>
              <w:fldChar w:fldCharType="separate"/>
            </w:r>
            <w:r w:rsidR="00167073">
              <w:rPr>
                <w:b/>
                <w:bCs/>
                <w:i w:val="0"/>
                <w:iCs w:val="0"/>
                <w:color w:val="auto"/>
                <w:u w:val="single"/>
              </w:rPr>
              <w:t>[6]</w:t>
            </w:r>
            <w:r w:rsidR="003178EF" w:rsidRPr="003178EF">
              <w:rPr>
                <w:b/>
                <w:bCs/>
                <w:i w:val="0"/>
                <w:iCs w:val="0"/>
                <w:color w:val="auto"/>
                <w:u w:val="single"/>
              </w:rPr>
              <w:fldChar w:fldCharType="end"/>
            </w:r>
            <w:r w:rsidR="00B45853" w:rsidRPr="003178EF">
              <w:rPr>
                <w:b/>
                <w:bCs/>
                <w:i w:val="0"/>
                <w:iCs w:val="0"/>
                <w:color w:val="auto"/>
                <w:u w:val="single"/>
              </w:rPr>
              <w:t>:</w:t>
            </w:r>
          </w:p>
          <w:p w14:paraId="67D670A2" w14:textId="77777777" w:rsidR="00BF15A5" w:rsidRDefault="00BF15A5" w:rsidP="0040707C"/>
          <w:p w14:paraId="28ABF076" w14:textId="77777777" w:rsidR="00BF15A5" w:rsidRPr="002C6F4D" w:rsidRDefault="00BF15A5" w:rsidP="00BF15A5">
            <w:r w:rsidRPr="002C6F4D">
              <w:t xml:space="preserve">If </w:t>
            </w:r>
            <w:r w:rsidRPr="002C6F4D">
              <w:rPr>
                <w:i/>
                <w:iCs/>
              </w:rPr>
              <w:t>SystemInformationBlockType32</w:t>
            </w:r>
            <w:r w:rsidRPr="002C6F4D">
              <w:t xml:space="preserve"> has been received and if the UE has determined that it is out of coverage using available satellite assistance information (e.g. ephemeris parameters and coverage parameters in current or previously received </w:t>
            </w:r>
            <w:r w:rsidRPr="002C6F4D">
              <w:rPr>
                <w:i/>
                <w:iCs/>
              </w:rPr>
              <w:t>SystemInformationBlockType32</w:t>
            </w:r>
            <w:r w:rsidRPr="002C6F4D">
              <w:t xml:space="preserve">, </w:t>
            </w:r>
            <w:r w:rsidRPr="002C6F4D">
              <w:rPr>
                <w:i/>
                <w:iCs/>
              </w:rPr>
              <w:t>SystemInformationBlockType31</w:t>
            </w:r>
            <w:r w:rsidRPr="002C6F4D">
              <w:t xml:space="preserve">, </w:t>
            </w:r>
            <w:r w:rsidRPr="002C6F4D">
              <w:rPr>
                <w:i/>
                <w:iCs/>
              </w:rPr>
              <w:t>t-Service</w:t>
            </w:r>
            <w:r w:rsidRPr="002C6F4D">
              <w:t xml:space="preserve"> in </w:t>
            </w:r>
            <w:r w:rsidRPr="002C6F4D">
              <w:rPr>
                <w:i/>
                <w:iCs/>
              </w:rPr>
              <w:t>SystemInformationBlockType3</w:t>
            </w:r>
            <w:r w:rsidRPr="002C6F4D">
              <w:t xml:space="preserve"> or other parameters), the AS configuration (e.g. priorities provided by dedicated </w:t>
            </w:r>
            <w:proofErr w:type="spellStart"/>
            <w:r w:rsidRPr="002C6F4D">
              <w:t>signalling</w:t>
            </w:r>
            <w:proofErr w:type="spellEnd"/>
            <w:r w:rsidRPr="002C6F4D">
              <w:t xml:space="preserve">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18DDB808" w14:textId="13D830D7" w:rsidR="00BF15A5" w:rsidRDefault="00BF15A5" w:rsidP="0040707C"/>
        </w:tc>
      </w:tr>
    </w:tbl>
    <w:p w14:paraId="357C852B" w14:textId="3B2D0B64" w:rsidR="0040707C" w:rsidRDefault="0040707C" w:rsidP="0040707C"/>
    <w:p w14:paraId="19100742" w14:textId="16F31FFC" w:rsidR="00BF15A5" w:rsidRDefault="00BF15A5" w:rsidP="0040707C"/>
    <w:p w14:paraId="161EFDD2" w14:textId="77777777" w:rsidR="00BF15A5" w:rsidRDefault="00BF15A5" w:rsidP="0040707C">
      <w:r>
        <w:t xml:space="preserve">The risk posed by the current phrasing is that once out-of-coverage, the UE might postpone the idle mode tasks, including cell search/measurements, and because the cell search is not present, the UE might never consider itself in coverage and never resume idle mode tasks. </w:t>
      </w:r>
    </w:p>
    <w:p w14:paraId="081EB215" w14:textId="23FC0744" w:rsidR="00BF15A5" w:rsidRDefault="00BF15A5" w:rsidP="00391D28">
      <w:pPr>
        <w:pStyle w:val="RAN4observation0"/>
      </w:pPr>
      <w:bookmarkStart w:id="11" w:name="_Toc127546115"/>
      <w:r>
        <w:t xml:space="preserve">If the definition of regaining coverage is not defined, the UE might </w:t>
      </w:r>
      <w:r w:rsidR="00222068">
        <w:t xml:space="preserve">pause idle mode tasks </w:t>
      </w:r>
      <w:r w:rsidR="00391D28">
        <w:t>indefinitely</w:t>
      </w:r>
      <w:r w:rsidR="00222068">
        <w:t>.</w:t>
      </w:r>
      <w:bookmarkEnd w:id="11"/>
      <w:r w:rsidR="00222068">
        <w:t xml:space="preserve"> </w:t>
      </w:r>
    </w:p>
    <w:p w14:paraId="666DE52B" w14:textId="77777777" w:rsidR="00391D28" w:rsidRPr="00391D28" w:rsidRDefault="00391D28" w:rsidP="00391D28">
      <w:r w:rsidRPr="00391D28">
        <w:t xml:space="preserve">Hence, </w:t>
      </w:r>
      <w:proofErr w:type="gramStart"/>
      <w:r w:rsidRPr="00391D28">
        <w:t>as a consequence of</w:t>
      </w:r>
      <w:proofErr w:type="gramEnd"/>
      <w:r w:rsidRPr="00391D28">
        <w:t xml:space="preserve"> the observation above, we propose:</w:t>
      </w:r>
    </w:p>
    <w:p w14:paraId="16AF8429" w14:textId="77777777" w:rsidR="00391D28" w:rsidRPr="00391D28" w:rsidRDefault="00391D28" w:rsidP="00391D28">
      <w:pPr>
        <w:rPr>
          <w:lang w:val="en-GB"/>
        </w:rPr>
      </w:pPr>
    </w:p>
    <w:p w14:paraId="409C3571" w14:textId="757D83D8" w:rsidR="00391D28" w:rsidRPr="00391D28" w:rsidRDefault="00391D28" w:rsidP="00391D28">
      <w:pPr>
        <w:pStyle w:val="RAN4proposal"/>
        <w:rPr>
          <w:lang w:val="en-GB"/>
        </w:rPr>
      </w:pPr>
      <w:bookmarkStart w:id="12" w:name="_Toc127546116"/>
      <w:proofErr w:type="gramStart"/>
      <w:r>
        <w:rPr>
          <w:lang w:val="en-GB"/>
        </w:rPr>
        <w:t>In order to</w:t>
      </w:r>
      <w:proofErr w:type="gramEnd"/>
      <w:r>
        <w:rPr>
          <w:lang w:val="en-GB"/>
        </w:rPr>
        <w:t xml:space="preserve"> avoid UE to pause idle mode tasks indefinitely, a reasonable concept of in coverage might be defined for the UE to resume idle mode search/measurements</w:t>
      </w:r>
      <w:bookmarkEnd w:id="12"/>
    </w:p>
    <w:p w14:paraId="515D0D2A" w14:textId="3FF47083" w:rsidR="00222068" w:rsidRPr="00391D28" w:rsidRDefault="00391D28" w:rsidP="00222068">
      <w:pPr>
        <w:pStyle w:val="RAN4proposal"/>
        <w:ind w:left="360" w:hanging="360"/>
        <w:rPr>
          <w:lang w:val="en-GB"/>
        </w:rPr>
      </w:pPr>
      <w:r w:rsidRPr="00391D28">
        <w:rPr>
          <w:lang w:val="en-GB"/>
        </w:rPr>
        <w:t xml:space="preserve"> </w:t>
      </w:r>
      <w:bookmarkStart w:id="13" w:name="_Toc127546117"/>
      <w:r w:rsidRPr="00391D28">
        <w:rPr>
          <w:lang w:val="en-GB"/>
        </w:rPr>
        <w:t xml:space="preserve">In earth-fixed scenarios, </w:t>
      </w:r>
      <w:bookmarkStart w:id="14" w:name="_Toc118729736"/>
      <w:r w:rsidRPr="00391D28">
        <w:rPr>
          <w:lang w:val="en-GB"/>
        </w:rPr>
        <w:t>i</w:t>
      </w:r>
      <w:r w:rsidR="00222068" w:rsidRPr="00391D28">
        <w:rPr>
          <w:lang w:val="en-GB"/>
        </w:rPr>
        <w:t xml:space="preserve">f the UE is provided with t-serviceStart-r17 and has discontinuous coverage capabilities the UE </w:t>
      </w:r>
      <w:r w:rsidRPr="00391D28">
        <w:rPr>
          <w:lang w:val="en-GB"/>
        </w:rPr>
        <w:t>is required to resume</w:t>
      </w:r>
      <w:r w:rsidR="00222068" w:rsidRPr="00391D28">
        <w:rPr>
          <w:lang w:val="en-GB"/>
        </w:rPr>
        <w:t xml:space="preserve"> cell measurements/search </w:t>
      </w:r>
      <w:r w:rsidR="009C6D47">
        <w:rPr>
          <w:lang w:val="en-GB"/>
        </w:rPr>
        <w:t>when</w:t>
      </w:r>
      <w:r w:rsidR="00222068" w:rsidRPr="00391D28">
        <w:rPr>
          <w:lang w:val="en-GB"/>
        </w:rPr>
        <w:t xml:space="preserve"> t-serviceStart-r17 is reached.</w:t>
      </w:r>
      <w:bookmarkEnd w:id="14"/>
      <w:bookmarkEnd w:id="13"/>
    </w:p>
    <w:p w14:paraId="79CED986" w14:textId="77777777" w:rsidR="00222068" w:rsidRPr="00391D28" w:rsidRDefault="00222068" w:rsidP="00222068">
      <w:pPr>
        <w:rPr>
          <w:lang w:val="en-GB"/>
        </w:rPr>
      </w:pPr>
      <w:r w:rsidRPr="00391D28">
        <w:rPr>
          <w:lang w:val="en-GB"/>
        </w:rPr>
        <w:t>If the deployment is relying on earth-moving cells the t-service and t-</w:t>
      </w:r>
      <w:proofErr w:type="spellStart"/>
      <w:r w:rsidRPr="00391D28">
        <w:rPr>
          <w:lang w:val="en-GB"/>
        </w:rPr>
        <w:t>serviceStart</w:t>
      </w:r>
      <w:proofErr w:type="spellEnd"/>
      <w:r w:rsidRPr="00391D28">
        <w:rPr>
          <w:lang w:val="en-GB"/>
        </w:rPr>
        <w:t xml:space="preserve"> are not provided. In this scenario the UE may utilize SIB-32 information to determine the geometrical coverage, but the UE will still have to rely on radio measurements to determine actual radio coverage. Therefore, the start and stop time for radio coverage is less predictable than in the earth-fixed cells scenario. </w:t>
      </w:r>
    </w:p>
    <w:p w14:paraId="0F7BDEA5" w14:textId="112CDD46" w:rsidR="00222068" w:rsidRPr="00391D28" w:rsidRDefault="00222068" w:rsidP="00222068">
      <w:pPr>
        <w:rPr>
          <w:lang w:val="en-GB"/>
        </w:rPr>
      </w:pPr>
      <w:r w:rsidRPr="00391D28">
        <w:rPr>
          <w:lang w:val="en-GB"/>
        </w:rPr>
        <w:t xml:space="preserve">RAN4 can discuss whether the UE is allowed to start and stop radio measurements based on the geometrical information or that the UE shall apply a margin to extend the measurements for </w:t>
      </w:r>
      <w:proofErr w:type="gramStart"/>
      <w:r w:rsidRPr="00391D28">
        <w:rPr>
          <w:lang w:val="en-GB"/>
        </w:rPr>
        <w:t>a period of time</w:t>
      </w:r>
      <w:proofErr w:type="gramEnd"/>
      <w:r w:rsidRPr="00391D28">
        <w:rPr>
          <w:lang w:val="en-GB"/>
        </w:rPr>
        <w:t>.</w:t>
      </w:r>
    </w:p>
    <w:p w14:paraId="6E1EFB33" w14:textId="2B84D021" w:rsidR="00222068" w:rsidRDefault="00391D28" w:rsidP="00B324E2">
      <w:pPr>
        <w:pStyle w:val="RAN4proposal"/>
        <w:ind w:left="360" w:hanging="360"/>
      </w:pPr>
      <w:bookmarkStart w:id="15" w:name="_Toc118729737"/>
      <w:bookmarkStart w:id="16" w:name="_Toc127546118"/>
      <w:r>
        <w:lastRenderedPageBreak/>
        <w:t>If t-serviceStart-r17 is not configured, t</w:t>
      </w:r>
      <w:r w:rsidR="00222068" w:rsidRPr="00391D28">
        <w:t>he UE may optionally delay cell measurements/search until it finds itself within the area determined by the “</w:t>
      </w:r>
      <w:proofErr w:type="spellStart"/>
      <w:r w:rsidR="00B324E2">
        <w:t>footprintInfo</w:t>
      </w:r>
      <w:proofErr w:type="spellEnd"/>
      <w:r w:rsidR="0077119E">
        <w:t>”</w:t>
      </w:r>
      <w:r w:rsidR="00B324E2">
        <w:t xml:space="preserve"> IE</w:t>
      </w:r>
      <w:r w:rsidR="00222068" w:rsidRPr="00391D28">
        <w:t xml:space="preserve"> of SIB-32</w:t>
      </w:r>
      <w:bookmarkEnd w:id="15"/>
      <w:bookmarkEnd w:id="16"/>
    </w:p>
    <w:p w14:paraId="4A0A764D" w14:textId="72C3A94B" w:rsidR="008E55AE" w:rsidRDefault="00534451" w:rsidP="00391D28">
      <w:pPr>
        <w:pStyle w:val="RAN4proposal"/>
      </w:pPr>
      <w:bookmarkStart w:id="17" w:name="_Toc127546119"/>
      <w:r>
        <w:t>RAN4 to impose a maximum “time duration” of [24 hours] for the UE to postpone cell search</w:t>
      </w:r>
      <w:r w:rsidR="008D7A3F">
        <w:t>/measurement</w:t>
      </w:r>
      <w:r>
        <w:t xml:space="preserve"> when in discontinuous coverage.</w:t>
      </w:r>
      <w:bookmarkEnd w:id="17"/>
      <w:r>
        <w:t xml:space="preserve"> </w:t>
      </w:r>
    </w:p>
    <w:p w14:paraId="16ED3525" w14:textId="77777777" w:rsidR="00D52BEE" w:rsidRDefault="00D52BEE" w:rsidP="00D52BEE">
      <w:r>
        <w:t>Besides, RAN4 has previously captured in the specification that:</w:t>
      </w:r>
    </w:p>
    <w:tbl>
      <w:tblPr>
        <w:tblStyle w:val="TableGrid"/>
        <w:tblW w:w="0" w:type="auto"/>
        <w:tblLook w:val="04A0" w:firstRow="1" w:lastRow="0" w:firstColumn="1" w:lastColumn="0" w:noHBand="0" w:noVBand="1"/>
      </w:tblPr>
      <w:tblGrid>
        <w:gridCol w:w="9617"/>
      </w:tblGrid>
      <w:tr w:rsidR="00D52BEE" w14:paraId="65020130" w14:textId="77777777" w:rsidTr="003112EB">
        <w:tc>
          <w:tcPr>
            <w:tcW w:w="9617" w:type="dxa"/>
          </w:tcPr>
          <w:p w14:paraId="251C8038" w14:textId="0FE07886" w:rsidR="00D52BEE" w:rsidRPr="00B45853" w:rsidRDefault="00D52BEE" w:rsidP="003112EB">
            <w:pPr>
              <w:rPr>
                <w:b/>
                <w:bCs/>
                <w:snapToGrid w:val="0"/>
                <w:u w:val="single"/>
              </w:rPr>
            </w:pPr>
            <w:r w:rsidRPr="00B45853">
              <w:rPr>
                <w:b/>
                <w:bCs/>
                <w:snapToGrid w:val="0"/>
                <w:u w:val="single"/>
              </w:rPr>
              <w:t>TS 36.133</w:t>
            </w:r>
            <w:r>
              <w:rPr>
                <w:b/>
                <w:bCs/>
                <w:snapToGrid w:val="0"/>
                <w:u w:val="single"/>
              </w:rPr>
              <w:t xml:space="preserve"> </w:t>
            </w:r>
            <w:r w:rsidR="00FA1101">
              <w:rPr>
                <w:b/>
                <w:bCs/>
                <w:snapToGrid w:val="0"/>
                <w:u w:val="single"/>
              </w:rPr>
              <w:fldChar w:fldCharType="begin"/>
            </w:r>
            <w:r w:rsidR="00FA1101">
              <w:rPr>
                <w:b/>
                <w:bCs/>
                <w:snapToGrid w:val="0"/>
                <w:u w:val="single"/>
              </w:rPr>
              <w:instrText xml:space="preserve"> REF _Ref127447652 \r \h </w:instrText>
            </w:r>
            <w:r w:rsidR="00FA1101">
              <w:rPr>
                <w:b/>
                <w:bCs/>
                <w:snapToGrid w:val="0"/>
                <w:u w:val="single"/>
              </w:rPr>
            </w:r>
            <w:r w:rsidR="00FA1101">
              <w:rPr>
                <w:b/>
                <w:bCs/>
                <w:snapToGrid w:val="0"/>
                <w:u w:val="single"/>
              </w:rPr>
              <w:fldChar w:fldCharType="separate"/>
            </w:r>
            <w:r w:rsidR="00FA1101">
              <w:rPr>
                <w:b/>
                <w:bCs/>
                <w:snapToGrid w:val="0"/>
                <w:u w:val="single"/>
              </w:rPr>
              <w:t>[5]</w:t>
            </w:r>
            <w:r w:rsidR="00FA1101">
              <w:rPr>
                <w:b/>
                <w:bCs/>
                <w:snapToGrid w:val="0"/>
                <w:u w:val="single"/>
              </w:rPr>
              <w:fldChar w:fldCharType="end"/>
            </w:r>
            <w:r>
              <w:rPr>
                <w:b/>
                <w:bCs/>
                <w:snapToGrid w:val="0"/>
                <w:u w:val="single"/>
              </w:rPr>
              <w:fldChar w:fldCharType="begin"/>
            </w:r>
            <w:r>
              <w:rPr>
                <w:b/>
                <w:bCs/>
                <w:snapToGrid w:val="0"/>
                <w:u w:val="single"/>
              </w:rPr>
              <w:instrText xml:space="preserve"> REF _Ref127447652 \r \h </w:instrText>
            </w:r>
            <w:r>
              <w:rPr>
                <w:b/>
                <w:bCs/>
                <w:snapToGrid w:val="0"/>
                <w:u w:val="single"/>
              </w:rPr>
            </w:r>
            <w:r w:rsidR="00C8703D">
              <w:rPr>
                <w:b/>
                <w:bCs/>
                <w:snapToGrid w:val="0"/>
                <w:u w:val="single"/>
              </w:rPr>
              <w:fldChar w:fldCharType="separate"/>
            </w:r>
            <w:r>
              <w:rPr>
                <w:b/>
                <w:bCs/>
                <w:snapToGrid w:val="0"/>
                <w:u w:val="single"/>
              </w:rPr>
              <w:fldChar w:fldCharType="end"/>
            </w:r>
          </w:p>
          <w:p w14:paraId="516FAB86" w14:textId="77777777" w:rsidR="00D52BEE" w:rsidRDefault="00D52BEE" w:rsidP="003112EB"/>
          <w:p w14:paraId="441422F3" w14:textId="77777777" w:rsidR="00D52BEE" w:rsidRPr="00445E8A" w:rsidRDefault="00D52BEE" w:rsidP="003112EB">
            <w:r w:rsidRPr="00445E8A">
              <w:t xml:space="preserve">If </w:t>
            </w:r>
            <w:r w:rsidRPr="00445E8A">
              <w:rPr>
                <w:i/>
                <w:iCs/>
              </w:rPr>
              <w:t>SystemInformationBlockType32</w:t>
            </w:r>
            <w:r w:rsidRPr="00445E8A">
              <w:t xml:space="preserve"> [2] has been received and if the UE has determined that </w:t>
            </w:r>
            <w:r w:rsidRPr="007E7AE1">
              <w:rPr>
                <w:highlight w:val="cyan"/>
              </w:rPr>
              <w:t>it is out of coverage</w:t>
            </w:r>
            <w:r w:rsidRPr="00445E8A">
              <w:t xml:space="preserve">, </w:t>
            </w:r>
            <w:r w:rsidRPr="00445E8A">
              <w:rPr>
                <w:rFonts w:eastAsia="PMingLiU"/>
                <w:lang w:eastAsia="zh-TW"/>
              </w:rPr>
              <w:t xml:space="preserve">the </w:t>
            </w:r>
            <w:r w:rsidRPr="00445E8A">
              <w:t xml:space="preserve">UE is not required to perform cell measurements from the last slot of SI transmission which indicates that UE will be in out of coverage after </w:t>
            </w:r>
            <w:r w:rsidRPr="00445E8A">
              <w:rPr>
                <w:i/>
                <w:iCs/>
              </w:rPr>
              <w:t xml:space="preserve">t-Service </w:t>
            </w:r>
            <w:r w:rsidRPr="00445E8A">
              <w:t>[2] when the serving cell stop serving the area.</w:t>
            </w:r>
          </w:p>
          <w:p w14:paraId="538D9400" w14:textId="77777777" w:rsidR="00D52BEE" w:rsidRDefault="00D52BEE" w:rsidP="003112EB"/>
          <w:p w14:paraId="7973A807" w14:textId="77777777" w:rsidR="00D52BEE" w:rsidRDefault="00D52BEE" w:rsidP="003112EB"/>
        </w:tc>
      </w:tr>
    </w:tbl>
    <w:p w14:paraId="18F476F7" w14:textId="77777777" w:rsidR="00D52BEE" w:rsidRPr="00B15BED" w:rsidRDefault="00D52BEE" w:rsidP="00D52BEE"/>
    <w:p w14:paraId="7584A41D" w14:textId="77777777" w:rsidR="00D52BEE" w:rsidRDefault="00D52BEE" w:rsidP="00D52BEE">
      <w:r>
        <w:t xml:space="preserve">However, the statement above may lead to different interpretations. First it states that the UE has determined it is </w:t>
      </w:r>
      <w:r w:rsidRPr="007E7AE1">
        <w:rPr>
          <w:highlight w:val="cyan"/>
        </w:rPr>
        <w:t>out of coverage.</w:t>
      </w:r>
      <w:r>
        <w:t xml:space="preserve">  Therefore, if the UE is already out-of-coverage, it cannot know where the SI transmission is. Then, the second part of the text says that measurements can be stopped </w:t>
      </w:r>
      <w:r w:rsidRPr="001F0CD5">
        <w:rPr>
          <w:i/>
          <w:iCs/>
        </w:rPr>
        <w:t>“</w:t>
      </w:r>
      <w:r w:rsidRPr="001F0CD5">
        <w:rPr>
          <w:i/>
          <w:iCs/>
          <w:highlight w:val="green"/>
        </w:rPr>
        <w:t>from the last slot of SI transmission</w:t>
      </w:r>
      <w:r w:rsidRPr="001F0CD5">
        <w:rPr>
          <w:i/>
          <w:iCs/>
        </w:rPr>
        <w:t xml:space="preserve"> which indicates that UE will be out of coverage </w:t>
      </w:r>
      <w:r w:rsidRPr="00E2632D">
        <w:rPr>
          <w:i/>
          <w:iCs/>
          <w:highlight w:val="yellow"/>
        </w:rPr>
        <w:t xml:space="preserve">after t-service when the serving cell stop serving </w:t>
      </w:r>
      <w:r w:rsidRPr="001F0CD5">
        <w:rPr>
          <w:i/>
          <w:iCs/>
          <w:highlight w:val="yellow"/>
        </w:rPr>
        <w:t>the area</w:t>
      </w:r>
      <w:r w:rsidRPr="001F0CD5">
        <w:rPr>
          <w:i/>
          <w:iCs/>
        </w:rPr>
        <w:t>”</w:t>
      </w:r>
      <w:r>
        <w:rPr>
          <w:i/>
          <w:iCs/>
        </w:rPr>
        <w:t xml:space="preserve">. </w:t>
      </w:r>
      <w:r>
        <w:t xml:space="preserve"> Different interpretations are possible for his part:</w:t>
      </w:r>
    </w:p>
    <w:p w14:paraId="7C98EA30" w14:textId="77777777" w:rsidR="00D52BEE" w:rsidRDefault="00D52BEE" w:rsidP="00F94E0F">
      <w:pPr>
        <w:pStyle w:val="ListParagraph"/>
        <w:numPr>
          <w:ilvl w:val="0"/>
          <w:numId w:val="16"/>
        </w:numPr>
      </w:pPr>
      <w:r w:rsidRPr="00E2632D">
        <w:rPr>
          <w:b/>
          <w:bCs/>
          <w:highlight w:val="green"/>
        </w:rPr>
        <w:t>The UE can stop measurements from last slot of SI transmission that contains information about t-service:</w:t>
      </w:r>
      <w:r>
        <w:t xml:space="preserve"> This interpretation is not in-line with the creation of t-service. The SI transmission that contains t-service may happen way before the actual time t-service where the coverage is stopped. Besides, a UE that is determined itself out-of-coverage would not be capable to receive the said SI. </w:t>
      </w:r>
    </w:p>
    <w:p w14:paraId="115D24CF" w14:textId="77777777" w:rsidR="00D52BEE" w:rsidRPr="001F0CD5" w:rsidRDefault="00D52BEE" w:rsidP="00F94E0F">
      <w:pPr>
        <w:pStyle w:val="ListParagraph"/>
        <w:numPr>
          <w:ilvl w:val="0"/>
          <w:numId w:val="16"/>
        </w:numPr>
      </w:pPr>
      <w:r w:rsidRPr="00E2632D">
        <w:rPr>
          <w:b/>
          <w:bCs/>
          <w:highlight w:val="yellow"/>
        </w:rPr>
        <w:t>The UE can stop measurements after t-service:</w:t>
      </w:r>
      <w:r>
        <w:t xml:space="preserve"> this is in-line with the development of the t-service parameter.  </w:t>
      </w:r>
    </w:p>
    <w:p w14:paraId="40748F85" w14:textId="1F3CC08C" w:rsidR="00D52BEE" w:rsidRDefault="00D52BEE" w:rsidP="00D52BEE">
      <w:r>
        <w:t xml:space="preserve">Besides, the first interpretation above, in green, is not in line with the requirements imposed by TS 36.304 for UE procedures in idle mode </w:t>
      </w:r>
      <w:r w:rsidR="00983376" w:rsidRPr="00983376">
        <w:t>in</w:t>
      </w:r>
      <w:r w:rsidR="00983376">
        <w:t xml:space="preserve"> </w:t>
      </w:r>
      <w:r w:rsidR="00983376">
        <w:fldChar w:fldCharType="begin"/>
      </w:r>
      <w:r w:rsidR="00983376">
        <w:instrText xml:space="preserve"> REF _Ref127447520 \r \h </w:instrText>
      </w:r>
      <w:r w:rsidR="00983376">
        <w:fldChar w:fldCharType="separate"/>
      </w:r>
      <w:r w:rsidR="009C3050">
        <w:t>[7]</w:t>
      </w:r>
      <w:r w:rsidR="00983376">
        <w:fldChar w:fldCharType="end"/>
      </w:r>
      <w:r w:rsidR="00983376" w:rsidRPr="00983376">
        <w:t xml:space="preserve"> and provided above</w:t>
      </w:r>
      <w:r w:rsidR="00983376">
        <w:t xml:space="preserve">. </w:t>
      </w:r>
      <w:r>
        <w:t>Therefore, to align the text above to RAN4 work and the procedures described in TS 36.304, we propose:</w:t>
      </w:r>
    </w:p>
    <w:p w14:paraId="52B2AB6B" w14:textId="77777777" w:rsidR="00D52BEE" w:rsidRDefault="00D52BEE" w:rsidP="00D52BEE">
      <w:pPr>
        <w:pStyle w:val="RAN4proposal"/>
      </w:pPr>
      <w:bookmarkStart w:id="18" w:name="_Toc127546120"/>
      <w:proofErr w:type="gramStart"/>
      <w:r>
        <w:t>In order to</w:t>
      </w:r>
      <w:proofErr w:type="gramEnd"/>
      <w:r>
        <w:t xml:space="preserve"> align with the definitions in TS36.304 and the design of t-service, in TS 36.133, Section 4.6A,</w:t>
      </w:r>
      <w:bookmarkEnd w:id="18"/>
      <w:r>
        <w:t xml:space="preserve"> </w:t>
      </w:r>
    </w:p>
    <w:p w14:paraId="2B671A5D" w14:textId="77777777" w:rsidR="00D52BEE" w:rsidRDefault="00D52BEE" w:rsidP="00F94E0F">
      <w:pPr>
        <w:pStyle w:val="RAN4proposal"/>
        <w:numPr>
          <w:ilvl w:val="0"/>
          <w:numId w:val="17"/>
        </w:numPr>
      </w:pPr>
      <w:bookmarkStart w:id="19" w:name="_Toc127546121"/>
      <w:r>
        <w:t xml:space="preserve">replace  </w:t>
      </w:r>
      <w:r w:rsidRPr="00E50D54">
        <w:rPr>
          <w:i/>
          <w:iCs w:val="0"/>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bookmarkEnd w:id="19"/>
      <w:r>
        <w:t xml:space="preserve"> </w:t>
      </w:r>
    </w:p>
    <w:p w14:paraId="2D6B2A3E" w14:textId="730166B9" w:rsidR="00D52BEE" w:rsidRPr="00B45853" w:rsidRDefault="00D52BEE" w:rsidP="00F94E0F">
      <w:pPr>
        <w:pStyle w:val="RAN4proposal"/>
        <w:numPr>
          <w:ilvl w:val="0"/>
          <w:numId w:val="17"/>
        </w:numPr>
      </w:pPr>
      <w:bookmarkStart w:id="20" w:name="_Toc127546122"/>
      <w:r>
        <w:t xml:space="preserve">by </w:t>
      </w:r>
      <w:r w:rsidRPr="00052B10">
        <w:rPr>
          <w:i/>
          <w:iCs w:val="0"/>
        </w:rPr>
        <w:t>“If the UE has a received and stored a valid version for SystemInformationBlockType32 [2], and the UE has determined it is out of coverage after t-service, the UE is not required to perform cell measurements after t-service until the UE has regained coverage”.</w:t>
      </w:r>
      <w:bookmarkEnd w:id="20"/>
      <w:r>
        <w:t xml:space="preserve"> </w:t>
      </w:r>
    </w:p>
    <w:p w14:paraId="79246011" w14:textId="37E2A8DE" w:rsidR="00391D28" w:rsidRDefault="00391D28" w:rsidP="00391D28"/>
    <w:p w14:paraId="0D75188E" w14:textId="0ACA4E20" w:rsidR="00234671" w:rsidRDefault="00234671" w:rsidP="00391D28">
      <w:r>
        <w:t xml:space="preserve">Another issue discussed in RAN4 #105 meeting regards the measurements (intra and inter) frequency performed by the UE when configured with </w:t>
      </w:r>
      <w:proofErr w:type="spellStart"/>
      <w:r>
        <w:t>eDRX</w:t>
      </w:r>
      <w:proofErr w:type="spellEnd"/>
      <w:r>
        <w:t xml:space="preserve"> cycle:</w:t>
      </w:r>
    </w:p>
    <w:tbl>
      <w:tblPr>
        <w:tblStyle w:val="TableGrid"/>
        <w:tblW w:w="0" w:type="auto"/>
        <w:tblLook w:val="04A0" w:firstRow="1" w:lastRow="0" w:firstColumn="1" w:lastColumn="0" w:noHBand="0" w:noVBand="1"/>
      </w:tblPr>
      <w:tblGrid>
        <w:gridCol w:w="9617"/>
      </w:tblGrid>
      <w:tr w:rsidR="00234671" w14:paraId="7E6F2AD7" w14:textId="77777777" w:rsidTr="00234671">
        <w:tc>
          <w:tcPr>
            <w:tcW w:w="9617" w:type="dxa"/>
          </w:tcPr>
          <w:p w14:paraId="427A071F" w14:textId="184C8571" w:rsidR="00234671" w:rsidRPr="0040707C" w:rsidRDefault="00234671" w:rsidP="00234671">
            <w:pPr>
              <w:pStyle w:val="Heading4"/>
              <w:outlineLvl w:val="3"/>
              <w:rPr>
                <w:b/>
                <w:bCs/>
                <w:i w:val="0"/>
                <w:iCs w:val="0"/>
                <w:color w:val="auto"/>
                <w:u w:val="single"/>
              </w:rPr>
            </w:pPr>
            <w:bookmarkStart w:id="21" w:name="_Hlk119677640"/>
            <w:r w:rsidRPr="0040707C">
              <w:rPr>
                <w:b/>
                <w:bCs/>
                <w:i w:val="0"/>
                <w:iCs w:val="0"/>
                <w:color w:val="auto"/>
                <w:u w:val="single"/>
              </w:rPr>
              <w:lastRenderedPageBreak/>
              <w:t>From WF in RAN4 #105</w:t>
            </w:r>
            <w:r w:rsidR="00786595">
              <w:rPr>
                <w:b/>
                <w:bCs/>
                <w:u w:val="single"/>
              </w:rPr>
              <w:t xml:space="preserve"> </w:t>
            </w:r>
            <w:r w:rsidR="00786595">
              <w:rPr>
                <w:b/>
                <w:bCs/>
                <w:u w:val="single"/>
              </w:rPr>
              <w:fldChar w:fldCharType="begin"/>
            </w:r>
            <w:r w:rsidR="00786595">
              <w:rPr>
                <w:b/>
                <w:bCs/>
                <w:u w:val="single"/>
              </w:rPr>
              <w:instrText xml:space="preserve"> REF _Ref127447438 \r \h </w:instrText>
            </w:r>
            <w:r w:rsidR="00786595">
              <w:rPr>
                <w:b/>
                <w:bCs/>
                <w:u w:val="single"/>
              </w:rPr>
            </w:r>
            <w:r w:rsidR="00C8703D">
              <w:rPr>
                <w:b/>
                <w:bCs/>
                <w:u w:val="single"/>
              </w:rPr>
              <w:fldChar w:fldCharType="separate"/>
            </w:r>
            <w:r w:rsidR="00786595">
              <w:rPr>
                <w:b/>
                <w:bCs/>
                <w:u w:val="single"/>
              </w:rPr>
              <w:fldChar w:fldCharType="end"/>
            </w:r>
          </w:p>
          <w:p w14:paraId="5088477C" w14:textId="51DC88C2" w:rsidR="00234671" w:rsidRPr="00A0393B" w:rsidRDefault="00234671" w:rsidP="00234671">
            <w:pPr>
              <w:pStyle w:val="Heading4"/>
              <w:outlineLvl w:val="3"/>
              <w:rPr>
                <w:rFonts w:eastAsia="PMingLiU"/>
                <w:lang w:eastAsia="zh-TW"/>
              </w:rPr>
            </w:pPr>
            <w:r w:rsidRPr="007A23EF">
              <w:t xml:space="preserve">Issue </w:t>
            </w:r>
            <w:r w:rsidRPr="007A23EF">
              <w:rPr>
                <w:rFonts w:eastAsia="PMingLiU"/>
                <w:lang w:eastAsia="zh-TW"/>
              </w:rPr>
              <w:t>2-1-2</w:t>
            </w:r>
            <w:r w:rsidRPr="007A23EF">
              <w:t xml:space="preserve">: For NGSO, </w:t>
            </w:r>
            <w:r w:rsidRPr="00A0393B">
              <w:t xml:space="preserve">revisions on </w:t>
            </w:r>
            <w:r w:rsidRPr="00A0393B">
              <w:rPr>
                <w:u w:val="single"/>
              </w:rPr>
              <w:t>inter-frequency and intra-frequency measurement</w:t>
            </w:r>
            <w:r w:rsidRPr="00A0393B">
              <w:t xml:space="preserve"> </w:t>
            </w:r>
          </w:p>
          <w:p w14:paraId="172B41E8" w14:textId="77777777" w:rsidR="00234671" w:rsidRPr="00A0393B" w:rsidRDefault="00234671" w:rsidP="00F94E0F">
            <w:pPr>
              <w:pStyle w:val="TOC5"/>
              <w:numPr>
                <w:ilvl w:val="0"/>
                <w:numId w:val="8"/>
              </w:numPr>
              <w:tabs>
                <w:tab w:val="left" w:pos="1701"/>
              </w:tabs>
              <w:spacing w:after="120"/>
              <w:ind w:left="646"/>
              <w:rPr>
                <w:rFonts w:cs="Times New Roman"/>
                <w:b w:val="0"/>
                <w:bCs/>
                <w:color w:val="000000" w:themeColor="text1"/>
                <w:szCs w:val="20"/>
                <w:lang w:val="en-GB"/>
              </w:rPr>
            </w:pPr>
            <w:r w:rsidRPr="00A0393B">
              <w:rPr>
                <w:rFonts w:eastAsia="MS Mincho" w:cs="Times New Roman"/>
                <w:b w:val="0"/>
                <w:szCs w:val="24"/>
                <w:lang w:val="en-GB"/>
              </w:rPr>
              <w:t>If</w:t>
            </w:r>
            <w:r w:rsidRPr="00A0393B">
              <w:rPr>
                <w:rFonts w:cs="Times New Roman"/>
                <w:b w:val="0"/>
              </w:rPr>
              <w:t xml:space="preserve"> the UE is configured with ‘</w:t>
            </w:r>
            <w:r w:rsidRPr="00A0393B">
              <w:rPr>
                <w:rFonts w:cs="Times New Roman"/>
                <w:b w:val="0"/>
                <w:i/>
                <w:iCs/>
              </w:rPr>
              <w:t>t-Service-r17</w:t>
            </w:r>
            <w:r w:rsidRPr="00A0393B">
              <w:rPr>
                <w:rFonts w:cs="Times New Roman"/>
                <w:b w:val="0"/>
              </w:rPr>
              <w:t xml:space="preserve">’ [2] in the serving cell and </w:t>
            </w:r>
            <w:proofErr w:type="spellStart"/>
            <w:r w:rsidRPr="00A0393B">
              <w:rPr>
                <w:rFonts w:cs="Times New Roman"/>
                <w:b w:val="0"/>
              </w:rPr>
              <w:t>eDRX_cycle</w:t>
            </w:r>
            <w:proofErr w:type="spellEnd"/>
            <w:r w:rsidRPr="00A0393B">
              <w:rPr>
                <w:rFonts w:cs="Times New Roman"/>
                <w:b w:val="0"/>
              </w:rPr>
              <w:t xml:space="preserve">, then the UE shall meet the requirements defined for DRX cycle length of [2.56] s </w:t>
            </w:r>
            <w:r w:rsidRPr="00A0393B">
              <w:rPr>
                <w:rFonts w:cs="Times New Roman"/>
                <w:b w:val="0"/>
                <w:snapToGrid w:val="0"/>
              </w:rPr>
              <w:t xml:space="preserve">starting from </w:t>
            </w:r>
            <w:r w:rsidRPr="00A0393B">
              <w:rPr>
                <w:rFonts w:cs="Times New Roman"/>
                <w:b w:val="0"/>
                <w:snapToGrid w:val="0"/>
                <w:u w:val="single"/>
              </w:rPr>
              <w:t>at least [K]</w:t>
            </w:r>
            <w:r w:rsidRPr="00A0393B">
              <w:rPr>
                <w:rFonts w:cs="Times New Roman"/>
                <w:b w:val="0"/>
                <w:snapToGrid w:val="0"/>
              </w:rPr>
              <w:t xml:space="preserve"> before </w:t>
            </w:r>
            <w:r w:rsidRPr="00A0393B">
              <w:rPr>
                <w:rFonts w:cs="Times New Roman"/>
                <w:b w:val="0"/>
              </w:rPr>
              <w:t>‘</w:t>
            </w:r>
            <w:r w:rsidRPr="00A0393B">
              <w:rPr>
                <w:rFonts w:cs="Times New Roman"/>
                <w:b w:val="0"/>
                <w:i/>
                <w:iCs/>
              </w:rPr>
              <w:t>t-Service-r17</w:t>
            </w:r>
            <w:r w:rsidRPr="00A0393B">
              <w:rPr>
                <w:rFonts w:cs="Times New Roman"/>
                <w:b w:val="0"/>
              </w:rPr>
              <w:t xml:space="preserve">’. </w:t>
            </w:r>
          </w:p>
          <w:bookmarkEnd w:id="21"/>
          <w:p w14:paraId="718C1D4C" w14:textId="77777777" w:rsidR="00234671" w:rsidRPr="007A23EF" w:rsidRDefault="00234671" w:rsidP="00F94E0F">
            <w:pPr>
              <w:pStyle w:val="TOC5"/>
              <w:numPr>
                <w:ilvl w:val="0"/>
                <w:numId w:val="8"/>
              </w:numPr>
              <w:tabs>
                <w:tab w:val="left" w:pos="1701"/>
              </w:tabs>
              <w:spacing w:after="120"/>
              <w:ind w:left="646"/>
            </w:pPr>
            <w:r w:rsidRPr="007A23EF">
              <w:rPr>
                <w:rFonts w:cs="Times New Roman"/>
                <w:b w:val="0"/>
              </w:rPr>
              <w:t xml:space="preserve">FFS: the UE shall meet the IDLE mode requirements after </w:t>
            </w:r>
            <w:proofErr w:type="gramStart"/>
            <w:r w:rsidRPr="007A23EF">
              <w:rPr>
                <w:rFonts w:cs="Times New Roman"/>
                <w:b w:val="0"/>
              </w:rPr>
              <w:t>time period</w:t>
            </w:r>
            <w:proofErr w:type="gramEnd"/>
            <w:r w:rsidRPr="007A23EF">
              <w:rPr>
                <w:rFonts w:cs="Times New Roman"/>
                <w:b w:val="0"/>
              </w:rPr>
              <w:t xml:space="preserve"> of </w:t>
            </w:r>
            <w:bookmarkStart w:id="22" w:name="_Hlk126838757"/>
            <w:r w:rsidRPr="007A23EF">
              <w:rPr>
                <w:rFonts w:cs="Times New Roman"/>
                <w:b w:val="0"/>
              </w:rPr>
              <w:t xml:space="preserve">X + ‘t-ServiceStart-r17’, where X is time until the UE acquires the system information carrying Ephemeris. </w:t>
            </w:r>
          </w:p>
          <w:bookmarkEnd w:id="22"/>
          <w:p w14:paraId="62B26755" w14:textId="77777777" w:rsidR="00234671" w:rsidRDefault="00234671" w:rsidP="00391D28">
            <w:pPr>
              <w:rPr>
                <w:b/>
                <w:bCs/>
                <w:u w:val="single"/>
              </w:rPr>
            </w:pPr>
          </w:p>
          <w:p w14:paraId="70472B24" w14:textId="61334B93" w:rsidR="00234671" w:rsidRPr="00234671" w:rsidRDefault="00234671" w:rsidP="00391D28">
            <w:r w:rsidRPr="00234671">
              <w:rPr>
                <w:b/>
                <w:bCs/>
                <w:u w:val="single"/>
              </w:rPr>
              <w:t>From TS 36.304</w:t>
            </w:r>
            <w:r w:rsidR="00786595">
              <w:rPr>
                <w:b/>
                <w:bCs/>
                <w:snapToGrid w:val="0"/>
                <w:u w:val="single"/>
              </w:rPr>
              <w:fldChar w:fldCharType="begin"/>
            </w:r>
            <w:r w:rsidR="00786595">
              <w:rPr>
                <w:b/>
                <w:bCs/>
                <w:u w:val="single"/>
              </w:rPr>
              <w:instrText xml:space="preserve"> REF _Ref127447520 \r \h </w:instrText>
            </w:r>
            <w:r w:rsidR="00786595">
              <w:rPr>
                <w:b/>
                <w:bCs/>
                <w:snapToGrid w:val="0"/>
                <w:u w:val="single"/>
              </w:rPr>
            </w:r>
            <w:r w:rsidR="00786595">
              <w:rPr>
                <w:b/>
                <w:bCs/>
                <w:snapToGrid w:val="0"/>
                <w:u w:val="single"/>
              </w:rPr>
              <w:fldChar w:fldCharType="separate"/>
            </w:r>
            <w:r w:rsidR="009C3050">
              <w:rPr>
                <w:b/>
                <w:bCs/>
                <w:u w:val="single"/>
              </w:rPr>
              <w:t>[7]</w:t>
            </w:r>
            <w:r w:rsidR="00786595">
              <w:rPr>
                <w:b/>
                <w:bCs/>
                <w:snapToGrid w:val="0"/>
                <w:u w:val="single"/>
              </w:rPr>
              <w:fldChar w:fldCharType="end"/>
            </w:r>
          </w:p>
          <w:p w14:paraId="2C1D6317" w14:textId="754EEE53" w:rsidR="00234671" w:rsidRDefault="00234671" w:rsidP="00391D28">
            <w:r w:rsidRPr="002C6F4D">
              <w:t xml:space="preserve">If </w:t>
            </w:r>
            <w:r w:rsidRPr="002C6F4D">
              <w:rPr>
                <w:i/>
                <w:iCs/>
              </w:rPr>
              <w:t>t-Service</w:t>
            </w:r>
            <w:r w:rsidRPr="002C6F4D">
              <w:t xml:space="preserve"> is present in </w:t>
            </w:r>
            <w:r w:rsidRPr="002C6F4D">
              <w:rPr>
                <w:i/>
                <w:iCs/>
              </w:rPr>
              <w:t xml:space="preserve">SystemInformationBlockType3 </w:t>
            </w:r>
            <w:r w:rsidRPr="002C6F4D">
              <w:t xml:space="preserve">of the serving cell, UE shall perform intra-frequency, inter-frequency or inter-RAT measurements, </w:t>
            </w:r>
            <w:r w:rsidRPr="00E14E71">
              <w:rPr>
                <w:highlight w:val="yellow"/>
              </w:rPr>
              <w:t xml:space="preserve">before the time </w:t>
            </w:r>
            <w:r w:rsidRPr="00E14E71">
              <w:rPr>
                <w:i/>
                <w:iCs/>
                <w:highlight w:val="yellow"/>
              </w:rPr>
              <w:t>t-Service</w:t>
            </w:r>
            <w:r w:rsidRPr="00E14E71">
              <w:rPr>
                <w:highlight w:val="yellow"/>
              </w:rPr>
              <w:t xml:space="preserve"> </w:t>
            </w:r>
            <w:proofErr w:type="gramStart"/>
            <w:r w:rsidRPr="00E14E71">
              <w:rPr>
                <w:highlight w:val="yellow"/>
              </w:rPr>
              <w:t>regardless</w:t>
            </w:r>
            <w:proofErr w:type="gramEnd"/>
            <w:r w:rsidRPr="00E14E71">
              <w:rPr>
                <w:highlight w:val="yellow"/>
              </w:rPr>
              <w:t xml:space="preserve"> whether the serving cell fulfils </w:t>
            </w:r>
            <w:proofErr w:type="spellStart"/>
            <w:r w:rsidRPr="00E14E71">
              <w:rPr>
                <w:highlight w:val="yellow"/>
              </w:rPr>
              <w:t>Srxlev</w:t>
            </w:r>
            <w:proofErr w:type="spellEnd"/>
            <w:r w:rsidRPr="00E14E71">
              <w:rPr>
                <w:highlight w:val="yellow"/>
                <w:vertAlign w:val="subscript"/>
              </w:rPr>
              <w:t xml:space="preserve"> </w:t>
            </w:r>
            <w:r w:rsidRPr="00E14E71">
              <w:rPr>
                <w:highlight w:val="yellow"/>
              </w:rPr>
              <w:t xml:space="preserve">&gt; </w:t>
            </w:r>
            <w:proofErr w:type="spellStart"/>
            <w:r w:rsidRPr="00E14E71">
              <w:rPr>
                <w:highlight w:val="yellow"/>
              </w:rPr>
              <w:t>S</w:t>
            </w:r>
            <w:r w:rsidRPr="00E14E71">
              <w:rPr>
                <w:highlight w:val="yellow"/>
                <w:vertAlign w:val="subscript"/>
              </w:rPr>
              <w:t>IntraSearchP</w:t>
            </w:r>
            <w:proofErr w:type="spellEnd"/>
            <w:r w:rsidRPr="00E14E71">
              <w:rPr>
                <w:highlight w:val="yellow"/>
              </w:rPr>
              <w:t xml:space="preserve"> and </w:t>
            </w:r>
            <w:proofErr w:type="spellStart"/>
            <w:r w:rsidRPr="00E14E71">
              <w:rPr>
                <w:highlight w:val="yellow"/>
              </w:rPr>
              <w:t>Squal</w:t>
            </w:r>
            <w:proofErr w:type="spellEnd"/>
            <w:r w:rsidRPr="00E14E71">
              <w:rPr>
                <w:highlight w:val="yellow"/>
              </w:rPr>
              <w:t xml:space="preserve"> &gt; </w:t>
            </w:r>
            <w:proofErr w:type="spellStart"/>
            <w:r w:rsidRPr="00E14E71">
              <w:rPr>
                <w:highlight w:val="yellow"/>
              </w:rPr>
              <w:t>S</w:t>
            </w:r>
            <w:r w:rsidRPr="00E14E71">
              <w:rPr>
                <w:highlight w:val="yellow"/>
                <w:vertAlign w:val="subscript"/>
              </w:rPr>
              <w:t>IntraSearchQ</w:t>
            </w:r>
            <w:proofErr w:type="spellEnd"/>
            <w:r w:rsidRPr="00E14E71">
              <w:rPr>
                <w:rFonts w:eastAsia="SimSun"/>
                <w:highlight w:val="yellow"/>
              </w:rPr>
              <w:t xml:space="preserve">, or </w:t>
            </w:r>
            <w:proofErr w:type="spellStart"/>
            <w:r w:rsidRPr="00E14E71">
              <w:rPr>
                <w:highlight w:val="yellow"/>
              </w:rPr>
              <w:t>Srxlev</w:t>
            </w:r>
            <w:proofErr w:type="spellEnd"/>
            <w:r w:rsidRPr="00E14E71">
              <w:rPr>
                <w:highlight w:val="yellow"/>
              </w:rPr>
              <w:t xml:space="preserve"> &gt; </w:t>
            </w:r>
            <w:proofErr w:type="spellStart"/>
            <w:r w:rsidRPr="00E14E71">
              <w:rPr>
                <w:highlight w:val="yellow"/>
              </w:rPr>
              <w:t>S</w:t>
            </w:r>
            <w:r w:rsidRPr="00E14E71">
              <w:rPr>
                <w:highlight w:val="yellow"/>
                <w:vertAlign w:val="subscript"/>
              </w:rPr>
              <w:t>nonIntraSearchP</w:t>
            </w:r>
            <w:proofErr w:type="spellEnd"/>
            <w:r w:rsidRPr="00E14E71">
              <w:rPr>
                <w:highlight w:val="yellow"/>
              </w:rPr>
              <w:t xml:space="preserve"> and </w:t>
            </w:r>
            <w:proofErr w:type="spellStart"/>
            <w:r w:rsidRPr="00E14E71">
              <w:rPr>
                <w:highlight w:val="yellow"/>
              </w:rPr>
              <w:t>Squal</w:t>
            </w:r>
            <w:proofErr w:type="spellEnd"/>
            <w:r w:rsidRPr="00E14E71">
              <w:rPr>
                <w:highlight w:val="yellow"/>
              </w:rPr>
              <w:t xml:space="preserve"> &gt; </w:t>
            </w:r>
            <w:proofErr w:type="spellStart"/>
            <w:r w:rsidRPr="00E14E71">
              <w:rPr>
                <w:highlight w:val="yellow"/>
              </w:rPr>
              <w:t>S</w:t>
            </w:r>
            <w:r w:rsidRPr="00E14E71">
              <w:rPr>
                <w:highlight w:val="yellow"/>
                <w:vertAlign w:val="subscript"/>
              </w:rPr>
              <w:t>nonIntraSearchQ</w:t>
            </w:r>
            <w:proofErr w:type="spellEnd"/>
            <w:r w:rsidRPr="00E14E71">
              <w:rPr>
                <w:highlight w:val="yellow"/>
              </w:rPr>
              <w:t>.</w:t>
            </w:r>
            <w:r w:rsidRPr="002C6F4D">
              <w:t xml:space="preserve"> </w:t>
            </w:r>
            <w:r w:rsidRPr="002C6F4D">
              <w:rPr>
                <w:rFonts w:eastAsia="SimSun"/>
              </w:rPr>
              <w:t xml:space="preserve">The exact time to start measurements before </w:t>
            </w:r>
            <w:r w:rsidRPr="002C6F4D">
              <w:rPr>
                <w:rFonts w:eastAsia="SimSun"/>
                <w:i/>
              </w:rPr>
              <w:t>t-Service</w:t>
            </w:r>
            <w:r w:rsidRPr="002C6F4D">
              <w:rPr>
                <w:rFonts w:eastAsia="SimSun"/>
              </w:rPr>
              <w:t xml:space="preserve"> is up to UE implementation</w:t>
            </w:r>
            <w:r w:rsidRPr="002C6F4D">
              <w:t>.</w:t>
            </w:r>
          </w:p>
        </w:tc>
      </w:tr>
    </w:tbl>
    <w:p w14:paraId="0E23CB10" w14:textId="3A626122" w:rsidR="00234671" w:rsidRDefault="00234671" w:rsidP="00391D28"/>
    <w:p w14:paraId="6B35212D" w14:textId="5D4ABDEB" w:rsidR="00234671" w:rsidRDefault="00234671" w:rsidP="00391D28">
      <w:r>
        <w:t xml:space="preserve">The idea behind this discussion is that a UE configured with </w:t>
      </w:r>
      <w:proofErr w:type="spellStart"/>
      <w:r>
        <w:t>eDRX</w:t>
      </w:r>
      <w:proofErr w:type="spellEnd"/>
      <w:r>
        <w:t xml:space="preserve"> cycle might not wake up before t-service-r17 is reached, and therefore this UE will find itself out-of-coverage having not started any early measurements. </w:t>
      </w:r>
      <w:r w:rsidR="00E14E71">
        <w:t>However, there might be an exception to this rule:</w:t>
      </w:r>
    </w:p>
    <w:p w14:paraId="1764C574" w14:textId="51BE75CA" w:rsidR="00E14E71" w:rsidRDefault="00E14E71" w:rsidP="00E14E71">
      <w:pPr>
        <w:pStyle w:val="RAN4observation0"/>
      </w:pPr>
      <w:bookmarkStart w:id="23" w:name="_Toc127546123"/>
      <w:r>
        <w:t>If the network configures t-</w:t>
      </w:r>
      <w:proofErr w:type="spellStart"/>
      <w:r>
        <w:t>serviceStart</w:t>
      </w:r>
      <w:proofErr w:type="spellEnd"/>
      <w:r>
        <w:t xml:space="preserve"> and the UE is capable of discontinuous coverage, the UE might benefit – saving energy – in postponing the measurements until t-</w:t>
      </w:r>
      <w:proofErr w:type="spellStart"/>
      <w:r>
        <w:t>serviceStart</w:t>
      </w:r>
      <w:proofErr w:type="spellEnd"/>
      <w:r>
        <w:t xml:space="preserve"> is reached.</w:t>
      </w:r>
      <w:bookmarkEnd w:id="23"/>
      <w:r>
        <w:t xml:space="preserve"> </w:t>
      </w:r>
    </w:p>
    <w:p w14:paraId="12B99CB4" w14:textId="3A0126A3" w:rsidR="00E14E71" w:rsidRDefault="00E14E71" w:rsidP="00E14E71">
      <w:pPr>
        <w:rPr>
          <w:lang w:val="en-GB"/>
        </w:rPr>
      </w:pPr>
    </w:p>
    <w:p w14:paraId="1FA806E5" w14:textId="0205A648" w:rsidR="005B3896" w:rsidRPr="005B3896" w:rsidRDefault="00E14E71" w:rsidP="00E14E71">
      <w:pPr>
        <w:pStyle w:val="RAN4proposal"/>
        <w:rPr>
          <w:bCs/>
          <w:color w:val="000000" w:themeColor="text1"/>
          <w:szCs w:val="20"/>
          <w:lang w:val="en-GB"/>
        </w:rPr>
      </w:pPr>
      <w:bookmarkStart w:id="24" w:name="_Toc127546124"/>
      <w:r>
        <w:rPr>
          <w:rFonts w:eastAsia="MS Mincho"/>
          <w:szCs w:val="24"/>
          <w:lang w:val="en-GB"/>
        </w:rPr>
        <w:t>I</w:t>
      </w:r>
      <w:r w:rsidRPr="00A0393B">
        <w:rPr>
          <w:rFonts w:eastAsia="MS Mincho"/>
          <w:szCs w:val="24"/>
          <w:lang w:val="en-GB"/>
        </w:rPr>
        <w:t>f</w:t>
      </w:r>
      <w:r w:rsidRPr="00A0393B">
        <w:t xml:space="preserve"> the UE is configured with ‘</w:t>
      </w:r>
      <w:r w:rsidRPr="00A0393B">
        <w:rPr>
          <w:i/>
        </w:rPr>
        <w:t>t-Service-r17</w:t>
      </w:r>
      <w:r w:rsidRPr="00A0393B">
        <w:t xml:space="preserve">’ in the serving cell and </w:t>
      </w:r>
      <w:proofErr w:type="spellStart"/>
      <w:r w:rsidRPr="00A0393B">
        <w:t>eDRX_cycle</w:t>
      </w:r>
      <w:proofErr w:type="spellEnd"/>
      <w:r w:rsidRPr="00A0393B">
        <w:t xml:space="preserve">, then the UE shall meet the </w:t>
      </w:r>
      <w:r w:rsidR="005B3896">
        <w:t xml:space="preserve">intra and inter-frequency measurements </w:t>
      </w:r>
      <w:r w:rsidR="005B3896" w:rsidRPr="00A0393B">
        <w:t>requirements</w:t>
      </w:r>
      <w:r w:rsidR="005B3896">
        <w:t xml:space="preserve"> defined for </w:t>
      </w:r>
      <w:r w:rsidRPr="00A0393B">
        <w:t xml:space="preserve">DRX cycle length of </w:t>
      </w:r>
      <w:r>
        <w:t>[1.28]</w:t>
      </w:r>
      <w:r w:rsidRPr="00A0393B">
        <w:t xml:space="preserve"> s </w:t>
      </w:r>
      <w:r w:rsidRPr="00A0393B">
        <w:rPr>
          <w:snapToGrid w:val="0"/>
        </w:rPr>
        <w:t xml:space="preserve">starting from </w:t>
      </w:r>
      <w:r w:rsidRPr="005B3896">
        <w:rPr>
          <w:snapToGrid w:val="0"/>
        </w:rPr>
        <w:t xml:space="preserve">at least </w:t>
      </w:r>
      <w:proofErr w:type="spellStart"/>
      <w:r w:rsidRPr="005B3896">
        <w:rPr>
          <w:snapToGrid w:val="0"/>
        </w:rPr>
        <w:t>T</w:t>
      </w:r>
      <w:r w:rsidR="005B3896" w:rsidRPr="005B3896">
        <w:rPr>
          <w:snapToGrid w:val="0"/>
          <w:vertAlign w:val="subscript"/>
        </w:rPr>
        <w:t>detect</w:t>
      </w:r>
      <w:proofErr w:type="spellEnd"/>
      <w:r w:rsidR="005B3896" w:rsidRPr="005B3896">
        <w:rPr>
          <w:snapToGrid w:val="0"/>
        </w:rPr>
        <w:t xml:space="preserve"> </w:t>
      </w:r>
      <w:r w:rsidRPr="00A0393B">
        <w:rPr>
          <w:snapToGrid w:val="0"/>
        </w:rPr>
        <w:t xml:space="preserve">before </w:t>
      </w:r>
      <w:r w:rsidRPr="00A0393B">
        <w:t>‘</w:t>
      </w:r>
      <w:r w:rsidRPr="00A0393B">
        <w:rPr>
          <w:i/>
        </w:rPr>
        <w:t>t-Service-r17</w:t>
      </w:r>
      <w:r w:rsidRPr="00A0393B">
        <w:t>’</w:t>
      </w:r>
      <w:r w:rsidR="005B3896">
        <w:t xml:space="preserve">, where </w:t>
      </w:r>
      <w:proofErr w:type="spellStart"/>
      <w:r w:rsidR="005B3896">
        <w:rPr>
          <w:snapToGrid w:val="0"/>
          <w:u w:val="single"/>
        </w:rPr>
        <w:t>T</w:t>
      </w:r>
      <w:r w:rsidR="005B3896" w:rsidRPr="005B3896">
        <w:rPr>
          <w:snapToGrid w:val="0"/>
          <w:u w:val="single"/>
          <w:vertAlign w:val="subscript"/>
        </w:rPr>
        <w:t>detect</w:t>
      </w:r>
      <w:proofErr w:type="spellEnd"/>
      <w:r w:rsidR="005B3896">
        <w:rPr>
          <w:snapToGrid w:val="0"/>
          <w:u w:val="single"/>
        </w:rPr>
        <w:t xml:space="preserve"> </w:t>
      </w:r>
      <w:r w:rsidR="005B3896">
        <w:rPr>
          <w:snapToGrid w:val="0"/>
          <w:u w:val="single"/>
          <w:vertAlign w:val="subscript"/>
        </w:rPr>
        <w:t xml:space="preserve"> </w:t>
      </w:r>
      <w:r w:rsidR="005B3896" w:rsidRPr="005B3896">
        <w:rPr>
          <w:bCs/>
          <w:color w:val="000000" w:themeColor="text1"/>
          <w:szCs w:val="20"/>
        </w:rPr>
        <w:t xml:space="preserve">are </w:t>
      </w:r>
      <w:r w:rsidR="005B3896">
        <w:rPr>
          <w:bCs/>
          <w:color w:val="000000" w:themeColor="text1"/>
          <w:szCs w:val="20"/>
        </w:rPr>
        <w:t>the requirements for detecting and measuring a new cell applicable for the UE configuration.</w:t>
      </w:r>
      <w:bookmarkEnd w:id="24"/>
      <w:r w:rsidR="005B3896">
        <w:rPr>
          <w:bCs/>
          <w:color w:val="000000" w:themeColor="text1"/>
          <w:szCs w:val="20"/>
        </w:rPr>
        <w:t xml:space="preserve">  </w:t>
      </w:r>
    </w:p>
    <w:p w14:paraId="7D76FDC3" w14:textId="0CBE247B" w:rsidR="00E14E71" w:rsidRPr="00A0393B" w:rsidRDefault="005B3896" w:rsidP="00E14E71">
      <w:pPr>
        <w:pStyle w:val="RAN4proposal"/>
        <w:rPr>
          <w:bCs/>
          <w:color w:val="000000" w:themeColor="text1"/>
          <w:szCs w:val="20"/>
          <w:lang w:val="en-GB"/>
        </w:rPr>
      </w:pPr>
      <w:bookmarkStart w:id="25" w:name="_Toc127546125"/>
      <w:r>
        <w:rPr>
          <w:bCs/>
          <w:color w:val="000000" w:themeColor="text1"/>
          <w:szCs w:val="20"/>
        </w:rPr>
        <w:t>If the UE has discontinuous coverage capabilities and is configured with SIB32 (ex: t-</w:t>
      </w:r>
      <w:proofErr w:type="spellStart"/>
      <w:r>
        <w:rPr>
          <w:bCs/>
          <w:color w:val="000000" w:themeColor="text1"/>
          <w:szCs w:val="20"/>
        </w:rPr>
        <w:t>serviceStart</w:t>
      </w:r>
      <w:proofErr w:type="spellEnd"/>
      <w:r>
        <w:rPr>
          <w:bCs/>
          <w:color w:val="000000" w:themeColor="text1"/>
          <w:szCs w:val="20"/>
        </w:rPr>
        <w:t>), the requirement above does not apply.</w:t>
      </w:r>
      <w:bookmarkEnd w:id="25"/>
      <w:r>
        <w:rPr>
          <w:bCs/>
          <w:color w:val="000000" w:themeColor="text1"/>
          <w:szCs w:val="20"/>
        </w:rPr>
        <w:t xml:space="preserve"> </w:t>
      </w:r>
    </w:p>
    <w:p w14:paraId="2AF0AAE0" w14:textId="2A7D9665" w:rsidR="00E14E71" w:rsidRDefault="005B3896" w:rsidP="00391D28">
      <w:pPr>
        <w:rPr>
          <w:lang w:val="en-GB"/>
        </w:rPr>
      </w:pPr>
      <w:r>
        <w:rPr>
          <w:lang w:val="en-GB"/>
        </w:rPr>
        <w:t>Regarding the FFS, we see no advantage in applying the requirements after t-</w:t>
      </w:r>
      <w:proofErr w:type="spellStart"/>
      <w:r>
        <w:rPr>
          <w:lang w:val="en-GB"/>
        </w:rPr>
        <w:t>serviceStart</w:t>
      </w:r>
      <w:proofErr w:type="spellEnd"/>
      <w:r>
        <w:rPr>
          <w:lang w:val="en-GB"/>
        </w:rPr>
        <w:t>.</w:t>
      </w:r>
    </w:p>
    <w:p w14:paraId="176063DC" w14:textId="0E9524D5" w:rsidR="005B3896" w:rsidRPr="005B3896" w:rsidRDefault="005B3896" w:rsidP="005B3896">
      <w:pPr>
        <w:pStyle w:val="RAN4proposal"/>
        <w:rPr>
          <w:bCs/>
          <w:color w:val="000000" w:themeColor="text1"/>
          <w:szCs w:val="20"/>
        </w:rPr>
      </w:pPr>
      <w:bookmarkStart w:id="26" w:name="_Toc127546126"/>
      <w:r>
        <w:rPr>
          <w:bCs/>
          <w:color w:val="000000" w:themeColor="text1"/>
          <w:szCs w:val="20"/>
        </w:rPr>
        <w:t xml:space="preserve">Do </w:t>
      </w:r>
      <w:r w:rsidRPr="005B3896">
        <w:rPr>
          <w:bCs/>
          <w:color w:val="000000" w:themeColor="text1"/>
          <w:szCs w:val="20"/>
          <w:u w:val="single"/>
        </w:rPr>
        <w:t>not</w:t>
      </w:r>
      <w:r>
        <w:rPr>
          <w:bCs/>
          <w:color w:val="000000" w:themeColor="text1"/>
          <w:szCs w:val="20"/>
        </w:rPr>
        <w:t xml:space="preserve"> apply the idle mode measurement requirements after </w:t>
      </w:r>
      <w:proofErr w:type="gramStart"/>
      <w:r>
        <w:rPr>
          <w:bCs/>
          <w:color w:val="000000" w:themeColor="text1"/>
          <w:szCs w:val="20"/>
        </w:rPr>
        <w:t>a time period</w:t>
      </w:r>
      <w:proofErr w:type="gramEnd"/>
      <w:r>
        <w:rPr>
          <w:bCs/>
          <w:color w:val="000000" w:themeColor="text1"/>
          <w:szCs w:val="20"/>
        </w:rPr>
        <w:t xml:space="preserve"> of </w:t>
      </w:r>
      <w:r w:rsidRPr="005B3896">
        <w:rPr>
          <w:bCs/>
          <w:color w:val="000000" w:themeColor="text1"/>
          <w:szCs w:val="20"/>
        </w:rPr>
        <w:t>X + ‘t-ServiceStart-r17’, where X is time until the UE acquires the system information carrying Ephemeris.</w:t>
      </w:r>
      <w:bookmarkEnd w:id="26"/>
      <w:r w:rsidRPr="005B3896">
        <w:rPr>
          <w:bCs/>
          <w:color w:val="000000" w:themeColor="text1"/>
          <w:szCs w:val="20"/>
        </w:rPr>
        <w:t xml:space="preserve"> </w:t>
      </w:r>
    </w:p>
    <w:p w14:paraId="2EFF68B3" w14:textId="77777777" w:rsidR="005B3896" w:rsidRPr="00E14E71" w:rsidRDefault="005B3896" w:rsidP="00391D28">
      <w:pPr>
        <w:rPr>
          <w:lang w:val="en-GB"/>
        </w:rPr>
      </w:pPr>
    </w:p>
    <w:p w14:paraId="1E538297" w14:textId="277C9063" w:rsidR="00B45853" w:rsidRPr="00162BD7" w:rsidRDefault="00B45853" w:rsidP="00234671">
      <w:pPr>
        <w:pStyle w:val="RAN4H2"/>
      </w:pPr>
      <w:r w:rsidRPr="00162BD7">
        <w:t>Measurements Relaxation</w:t>
      </w:r>
    </w:p>
    <w:p w14:paraId="70BBDBC3" w14:textId="701BFF07" w:rsidR="00B45853" w:rsidRDefault="00D46F47" w:rsidP="00B45853">
      <w:r>
        <w:t>RAN 4 has previously discussed the requirements for measurements relaxation in IDLE mode, and has reached the following set of agreements/FFS:</w:t>
      </w:r>
    </w:p>
    <w:tbl>
      <w:tblPr>
        <w:tblStyle w:val="TableGrid"/>
        <w:tblW w:w="0" w:type="auto"/>
        <w:tblLook w:val="04A0" w:firstRow="1" w:lastRow="0" w:firstColumn="1" w:lastColumn="0" w:noHBand="0" w:noVBand="1"/>
      </w:tblPr>
      <w:tblGrid>
        <w:gridCol w:w="9617"/>
      </w:tblGrid>
      <w:tr w:rsidR="00D46F47" w14:paraId="46C10B38" w14:textId="77777777" w:rsidTr="00D46F47">
        <w:tc>
          <w:tcPr>
            <w:tcW w:w="9617" w:type="dxa"/>
          </w:tcPr>
          <w:p w14:paraId="286AE4B0" w14:textId="77777777" w:rsidR="00D46F47" w:rsidRDefault="00D46F47" w:rsidP="00D46F47">
            <w:pPr>
              <w:pStyle w:val="Heading4"/>
              <w:outlineLvl w:val="3"/>
            </w:pPr>
            <w:r w:rsidRPr="004C3164">
              <w:lastRenderedPageBreak/>
              <w:t xml:space="preserve">Issue </w:t>
            </w:r>
            <w:r>
              <w:t>2-2-1</w:t>
            </w:r>
            <w:r w:rsidRPr="004C3164">
              <w:t xml:space="preserve">: </w:t>
            </w:r>
            <w:r>
              <w:t>For NGSO, whether to revise the r</w:t>
            </w:r>
            <w:r w:rsidRPr="007F2F2D">
              <w:t>elaxed measurement</w:t>
            </w:r>
            <w:r>
              <w:t xml:space="preserve"> requirements</w:t>
            </w:r>
            <w:r w:rsidRPr="007F2F2D">
              <w:t xml:space="preserve"> in IDLE mode</w:t>
            </w:r>
          </w:p>
          <w:p w14:paraId="27D40DEE" w14:textId="77777777" w:rsidR="00D46F47" w:rsidRPr="00B65854" w:rsidRDefault="00D46F47" w:rsidP="00D46F47">
            <w:pPr>
              <w:rPr>
                <w:lang w:val="sv-SE" w:eastAsia="zh-CN"/>
              </w:rPr>
            </w:pPr>
            <w:r>
              <w:rPr>
                <w:lang w:val="sv-SE" w:eastAsia="zh-CN"/>
              </w:rPr>
              <w:t xml:space="preserve">For NGSO, for RRM </w:t>
            </w:r>
            <w:proofErr w:type="spellStart"/>
            <w:r>
              <w:rPr>
                <w:lang w:val="sv-SE" w:eastAsia="zh-CN"/>
              </w:rPr>
              <w:t>measurement</w:t>
            </w:r>
            <w:proofErr w:type="spellEnd"/>
            <w:r>
              <w:rPr>
                <w:lang w:val="sv-SE" w:eastAsia="zh-CN"/>
              </w:rPr>
              <w:t xml:space="preserve"> relaxation, UE is </w:t>
            </w:r>
            <w:proofErr w:type="spellStart"/>
            <w:r>
              <w:rPr>
                <w:lang w:val="sv-SE" w:eastAsia="zh-CN"/>
              </w:rPr>
              <w:t>allowed</w:t>
            </w:r>
            <w:proofErr w:type="spellEnd"/>
            <w:r>
              <w:rPr>
                <w:lang w:val="sv-SE" w:eastAsia="zh-CN"/>
              </w:rPr>
              <w:t xml:space="preserve"> to </w:t>
            </w:r>
            <w:proofErr w:type="spellStart"/>
            <w:r>
              <w:rPr>
                <w:lang w:val="sv-SE" w:eastAsia="zh-CN"/>
              </w:rPr>
              <w:t>follow</w:t>
            </w:r>
            <w:proofErr w:type="spellEnd"/>
            <w:r>
              <w:rPr>
                <w:lang w:val="sv-SE" w:eastAsia="zh-CN"/>
              </w:rPr>
              <w:t xml:space="preserve"> the </w:t>
            </w:r>
            <w:proofErr w:type="spellStart"/>
            <w:r>
              <w:rPr>
                <w:lang w:val="sv-SE" w:eastAsia="zh-CN"/>
              </w:rPr>
              <w:t>relaxed</w:t>
            </w:r>
            <w:proofErr w:type="spellEnd"/>
            <w:r>
              <w:rPr>
                <w:lang w:val="sv-SE" w:eastAsia="zh-CN"/>
              </w:rPr>
              <w:t xml:space="preserve"> </w:t>
            </w:r>
            <w:proofErr w:type="spellStart"/>
            <w:r>
              <w:rPr>
                <w:lang w:val="sv-SE" w:eastAsia="zh-CN"/>
              </w:rPr>
              <w:t>measurement</w:t>
            </w:r>
            <w:proofErr w:type="spellEnd"/>
            <w:r>
              <w:rPr>
                <w:lang w:val="sv-SE" w:eastAsia="zh-CN"/>
              </w:rPr>
              <w:t xml:space="preserve"> </w:t>
            </w:r>
            <w:proofErr w:type="spellStart"/>
            <w:r>
              <w:rPr>
                <w:lang w:val="sv-SE" w:eastAsia="zh-CN"/>
              </w:rPr>
              <w:t>requirements</w:t>
            </w:r>
            <w:proofErr w:type="spellEnd"/>
            <w:r>
              <w:rPr>
                <w:lang w:val="sv-SE" w:eastAsia="zh-CN"/>
              </w:rPr>
              <w:t xml:space="preserve">, </w:t>
            </w:r>
            <w:proofErr w:type="spellStart"/>
            <w:r>
              <w:rPr>
                <w:lang w:val="sv-SE" w:eastAsia="zh-CN"/>
              </w:rPr>
              <w:t>where</w:t>
            </w:r>
            <w:proofErr w:type="spellEnd"/>
            <w:r>
              <w:rPr>
                <w:lang w:val="sv-SE" w:eastAsia="zh-CN"/>
              </w:rPr>
              <w:t xml:space="preserve"> the relaxation is less </w:t>
            </w:r>
            <w:proofErr w:type="spellStart"/>
            <w:r>
              <w:rPr>
                <w:lang w:val="sv-SE" w:eastAsia="zh-CN"/>
              </w:rPr>
              <w:t>compared</w:t>
            </w:r>
            <w:proofErr w:type="spellEnd"/>
            <w:r>
              <w:rPr>
                <w:lang w:val="sv-SE" w:eastAsia="zh-CN"/>
              </w:rPr>
              <w:t xml:space="preserve"> to </w:t>
            </w:r>
            <w:proofErr w:type="spellStart"/>
            <w:r>
              <w:rPr>
                <w:lang w:val="sv-SE" w:eastAsia="zh-CN"/>
              </w:rPr>
              <w:t>corresponding</w:t>
            </w:r>
            <w:proofErr w:type="spellEnd"/>
            <w:r>
              <w:rPr>
                <w:lang w:val="sv-SE" w:eastAsia="zh-CN"/>
              </w:rPr>
              <w:t xml:space="preserve"> GSO </w:t>
            </w:r>
            <w:proofErr w:type="spellStart"/>
            <w:r>
              <w:rPr>
                <w:lang w:val="sv-SE" w:eastAsia="zh-CN"/>
              </w:rPr>
              <w:t>relaxed</w:t>
            </w:r>
            <w:proofErr w:type="spellEnd"/>
            <w:r>
              <w:rPr>
                <w:lang w:val="sv-SE" w:eastAsia="zh-CN"/>
              </w:rPr>
              <w:t xml:space="preserve"> </w:t>
            </w:r>
            <w:proofErr w:type="spellStart"/>
            <w:r>
              <w:rPr>
                <w:lang w:val="sv-SE" w:eastAsia="zh-CN"/>
              </w:rPr>
              <w:t>requirements</w:t>
            </w:r>
            <w:proofErr w:type="spellEnd"/>
            <w:r>
              <w:rPr>
                <w:lang w:val="sv-SE" w:eastAsia="zh-CN"/>
              </w:rPr>
              <w:t xml:space="preserve">. </w:t>
            </w:r>
            <w:proofErr w:type="spellStart"/>
            <w:r>
              <w:rPr>
                <w:lang w:val="sv-SE" w:eastAsia="zh-CN"/>
              </w:rPr>
              <w:t>How</w:t>
            </w:r>
            <w:proofErr w:type="spellEnd"/>
            <w:r>
              <w:rPr>
                <w:lang w:val="sv-SE" w:eastAsia="zh-CN"/>
              </w:rPr>
              <w:t xml:space="preserve"> to </w:t>
            </w:r>
            <w:proofErr w:type="spellStart"/>
            <w:r>
              <w:rPr>
                <w:lang w:val="sv-SE" w:eastAsia="zh-CN"/>
              </w:rPr>
              <w:t>define</w:t>
            </w:r>
            <w:proofErr w:type="spellEnd"/>
            <w:r>
              <w:rPr>
                <w:lang w:val="sv-SE" w:eastAsia="zh-CN"/>
              </w:rPr>
              <w:t xml:space="preserve"> the NGSO </w:t>
            </w:r>
            <w:proofErr w:type="spellStart"/>
            <w:r>
              <w:rPr>
                <w:lang w:val="sv-SE" w:eastAsia="zh-CN"/>
              </w:rPr>
              <w:t>relaxed</w:t>
            </w:r>
            <w:proofErr w:type="spellEnd"/>
            <w:r>
              <w:rPr>
                <w:lang w:val="sv-SE" w:eastAsia="zh-CN"/>
              </w:rPr>
              <w:t xml:space="preserve"> </w:t>
            </w:r>
            <w:proofErr w:type="spellStart"/>
            <w:r>
              <w:rPr>
                <w:lang w:val="sv-SE" w:eastAsia="zh-CN"/>
              </w:rPr>
              <w:t>requirements</w:t>
            </w:r>
            <w:proofErr w:type="spellEnd"/>
            <w:r>
              <w:rPr>
                <w:lang w:val="sv-SE" w:eastAsia="zh-CN"/>
              </w:rPr>
              <w:t xml:space="preserve"> </w:t>
            </w:r>
            <w:proofErr w:type="spellStart"/>
            <w:r>
              <w:rPr>
                <w:lang w:val="sv-SE" w:eastAsia="zh-CN"/>
              </w:rPr>
              <w:t>are</w:t>
            </w:r>
            <w:proofErr w:type="spellEnd"/>
            <w:r>
              <w:rPr>
                <w:lang w:val="sv-SE" w:eastAsia="zh-CN"/>
              </w:rPr>
              <w:t xml:space="preserve"> FFS.</w:t>
            </w:r>
          </w:p>
          <w:p w14:paraId="0D271CB6" w14:textId="77777777" w:rsidR="00D46F47" w:rsidRPr="0028556A" w:rsidRDefault="00D46F47" w:rsidP="00D46F47">
            <w:pPr>
              <w:rPr>
                <w:lang w:val="sv-SE" w:eastAsia="zh-CN"/>
              </w:rPr>
            </w:pPr>
          </w:p>
          <w:p w14:paraId="30851CE7" w14:textId="77777777" w:rsidR="00D46F47" w:rsidRPr="000B35F4" w:rsidRDefault="00D46F47" w:rsidP="00D46F47">
            <w:pPr>
              <w:pStyle w:val="TOC5"/>
              <w:rPr>
                <w:rFonts w:cs="Times New Roman"/>
                <w:b w:val="0"/>
                <w:bCs/>
                <w:color w:val="000000" w:themeColor="text1"/>
                <w:lang w:val="en-GB"/>
              </w:rPr>
            </w:pPr>
            <w:r w:rsidRPr="00C950F0">
              <w:rPr>
                <w:rFonts w:cs="Times New Roman"/>
                <w:b w:val="0"/>
                <w:color w:val="000000" w:themeColor="text1"/>
                <w:lang w:val="en-GB"/>
              </w:rPr>
              <w:t>FFS the applicability of the following conditions for relaxed measurement requirements for both serving cell and neighbour cell, in the maintenance phase:</w:t>
            </w:r>
          </w:p>
          <w:p w14:paraId="7DB298E4" w14:textId="4D88DB2B" w:rsidR="00D46F47" w:rsidRPr="000B35F4" w:rsidRDefault="00D46F47" w:rsidP="00F94E0F">
            <w:pPr>
              <w:pStyle w:val="TOC5"/>
              <w:numPr>
                <w:ilvl w:val="1"/>
                <w:numId w:val="10"/>
              </w:numPr>
              <w:tabs>
                <w:tab w:val="left" w:pos="1701"/>
              </w:tabs>
              <w:spacing w:after="120"/>
              <w:jc w:val="both"/>
              <w:rPr>
                <w:rFonts w:cs="Times New Roman"/>
                <w:b w:val="0"/>
                <w:bCs/>
                <w:color w:val="000000" w:themeColor="text1"/>
                <w:lang w:val="en-GB"/>
              </w:rPr>
            </w:pPr>
            <w:r w:rsidRPr="00924DE8">
              <w:rPr>
                <w:rFonts w:eastAsia="PMingLiU" w:cs="Times New Roman"/>
                <w:b w:val="0"/>
                <w:iCs/>
                <w:color w:val="000000" w:themeColor="text1"/>
                <w:lang w:eastAsia="zh-TW"/>
              </w:rPr>
              <w:t>In NGSO, the cat-M/NB UE</w:t>
            </w:r>
            <w:r w:rsidRPr="00924DE8">
              <w:rPr>
                <w:rFonts w:cs="Times New Roman"/>
                <w:b w:val="0"/>
                <w:color w:val="000000" w:themeColor="text1"/>
                <w:szCs w:val="20"/>
              </w:rPr>
              <w:t xml:space="preserve"> configured with ‘</w:t>
            </w:r>
            <w:r w:rsidRPr="00924DE8">
              <w:rPr>
                <w:rFonts w:cs="Times New Roman"/>
                <w:b w:val="0"/>
                <w:i/>
                <w:iCs/>
                <w:color w:val="000000" w:themeColor="text1"/>
                <w:szCs w:val="20"/>
              </w:rPr>
              <w:t>t-Service</w:t>
            </w:r>
            <w:r w:rsidRPr="00924DE8">
              <w:rPr>
                <w:rFonts w:cs="Times New Roman"/>
                <w:b w:val="0"/>
                <w:color w:val="000000" w:themeColor="text1"/>
                <w:szCs w:val="20"/>
              </w:rPr>
              <w:t>’</w:t>
            </w:r>
            <w:r w:rsidRPr="00924DE8">
              <w:rPr>
                <w:rFonts w:eastAsia="PMingLiU" w:cs="Times New Roman"/>
                <w:b w:val="0"/>
                <w:iCs/>
                <w:color w:val="000000" w:themeColor="text1"/>
                <w:lang w:eastAsia="zh-TW"/>
              </w:rPr>
              <w:t xml:space="preserve"> in IDLE mode is allowed to meet the relaxed cell measurement requirements provided that the UE has met the existing relaxation conditions and </w:t>
            </w:r>
            <w:r w:rsidRPr="00924DE8">
              <w:rPr>
                <w:rFonts w:cs="Times New Roman"/>
                <w:b w:val="0"/>
                <w:color w:val="000000" w:themeColor="text1"/>
                <w:szCs w:val="20"/>
              </w:rPr>
              <w:t xml:space="preserve">the serving cell is not going to stop serving the area, where the UE is located, at least during the last </w:t>
            </w:r>
          </w:p>
          <w:p w14:paraId="47A04DE7" w14:textId="77777777" w:rsidR="00D46F47" w:rsidRPr="000B35F4" w:rsidRDefault="00D46F47" w:rsidP="00F94E0F">
            <w:pPr>
              <w:pStyle w:val="TOC5"/>
              <w:numPr>
                <w:ilvl w:val="2"/>
                <w:numId w:val="10"/>
              </w:numPr>
              <w:tabs>
                <w:tab w:val="left" w:pos="1701"/>
              </w:tabs>
              <w:spacing w:after="120"/>
              <w:jc w:val="both"/>
              <w:rPr>
                <w:rFonts w:cs="Times New Roman"/>
                <w:b w:val="0"/>
                <w:bCs/>
                <w:color w:val="000000" w:themeColor="text1"/>
                <w:lang w:val="en-GB"/>
              </w:rPr>
            </w:pPr>
            <w:r w:rsidRPr="00924DE8">
              <w:rPr>
                <w:rFonts w:cs="Times New Roman"/>
                <w:b w:val="0"/>
                <w:color w:val="000000" w:themeColor="text1"/>
                <w:szCs w:val="20"/>
              </w:rPr>
              <w:t>[4] DRX cycles before ‘</w:t>
            </w:r>
            <w:r w:rsidRPr="00924DE8">
              <w:rPr>
                <w:rFonts w:cs="Times New Roman"/>
                <w:b w:val="0"/>
                <w:i/>
                <w:iCs/>
                <w:color w:val="000000" w:themeColor="text1"/>
                <w:szCs w:val="20"/>
              </w:rPr>
              <w:t>t-Service-r17</w:t>
            </w:r>
            <w:r w:rsidRPr="00924DE8">
              <w:rPr>
                <w:rFonts w:cs="Times New Roman"/>
                <w:b w:val="0"/>
                <w:color w:val="000000" w:themeColor="text1"/>
                <w:szCs w:val="20"/>
              </w:rPr>
              <w:t xml:space="preserve">’ if </w:t>
            </w:r>
            <w:r w:rsidRPr="00562E31">
              <w:rPr>
                <w:rFonts w:cs="Times New Roman"/>
                <w:b w:val="0"/>
                <w:color w:val="000000" w:themeColor="text1"/>
                <w:szCs w:val="20"/>
                <w:u w:val="single"/>
              </w:rPr>
              <w:t>not configured</w:t>
            </w:r>
            <w:r w:rsidRPr="00924DE8">
              <w:rPr>
                <w:rFonts w:cs="Times New Roman"/>
                <w:b w:val="0"/>
                <w:color w:val="000000" w:themeColor="text1"/>
                <w:szCs w:val="20"/>
              </w:rPr>
              <w:t xml:space="preserve"> with </w:t>
            </w:r>
            <w:proofErr w:type="spellStart"/>
            <w:r w:rsidRPr="00924DE8">
              <w:rPr>
                <w:rFonts w:cs="Times New Roman"/>
                <w:b w:val="0"/>
                <w:color w:val="000000" w:themeColor="text1"/>
                <w:szCs w:val="20"/>
              </w:rPr>
              <w:t>eDRX_IDLE</w:t>
            </w:r>
            <w:proofErr w:type="spellEnd"/>
            <w:r w:rsidRPr="00924DE8">
              <w:rPr>
                <w:rFonts w:cs="Times New Roman"/>
                <w:b w:val="0"/>
                <w:color w:val="000000" w:themeColor="text1"/>
                <w:szCs w:val="20"/>
              </w:rPr>
              <w:t xml:space="preserve"> cycle.</w:t>
            </w:r>
          </w:p>
          <w:p w14:paraId="6BD9601F" w14:textId="77777777" w:rsidR="00D46F47" w:rsidRPr="000B35F4" w:rsidRDefault="00D46F47" w:rsidP="00F94E0F">
            <w:pPr>
              <w:pStyle w:val="TOC5"/>
              <w:numPr>
                <w:ilvl w:val="2"/>
                <w:numId w:val="10"/>
              </w:numPr>
              <w:tabs>
                <w:tab w:val="left" w:pos="1701"/>
              </w:tabs>
              <w:spacing w:after="120"/>
              <w:jc w:val="both"/>
              <w:rPr>
                <w:rFonts w:cs="Times New Roman"/>
                <w:b w:val="0"/>
                <w:bCs/>
                <w:color w:val="000000" w:themeColor="text1"/>
                <w:lang w:val="en-GB"/>
              </w:rPr>
            </w:pPr>
            <w:r w:rsidRPr="000B35F4">
              <w:rPr>
                <w:rFonts w:cs="Times New Roman"/>
                <w:b w:val="0"/>
                <w:color w:val="000000" w:themeColor="text1"/>
                <w:szCs w:val="20"/>
              </w:rPr>
              <w:t xml:space="preserve"> [1] DRX cycles before ‘</w:t>
            </w:r>
            <w:r w:rsidRPr="000B35F4">
              <w:rPr>
                <w:rFonts w:cs="Times New Roman"/>
                <w:b w:val="0"/>
                <w:i/>
                <w:iCs/>
                <w:color w:val="000000" w:themeColor="text1"/>
                <w:szCs w:val="20"/>
              </w:rPr>
              <w:t>t-Service-r17</w:t>
            </w:r>
            <w:r w:rsidRPr="000B35F4">
              <w:rPr>
                <w:rFonts w:cs="Times New Roman"/>
                <w:b w:val="0"/>
                <w:color w:val="000000" w:themeColor="text1"/>
                <w:szCs w:val="20"/>
              </w:rPr>
              <w:t xml:space="preserve">’ if </w:t>
            </w:r>
            <w:r w:rsidRPr="000B35F4">
              <w:rPr>
                <w:rFonts w:cs="Times New Roman"/>
                <w:b w:val="0"/>
                <w:color w:val="000000" w:themeColor="text1"/>
                <w:szCs w:val="20"/>
                <w:u w:val="single"/>
              </w:rPr>
              <w:t>configured</w:t>
            </w:r>
            <w:r w:rsidRPr="000B35F4">
              <w:rPr>
                <w:rFonts w:cs="Times New Roman"/>
                <w:b w:val="0"/>
                <w:color w:val="000000" w:themeColor="text1"/>
                <w:szCs w:val="20"/>
              </w:rPr>
              <w:t xml:space="preserve"> with </w:t>
            </w:r>
            <w:proofErr w:type="spellStart"/>
            <w:r w:rsidRPr="000B35F4">
              <w:rPr>
                <w:rFonts w:cs="Times New Roman"/>
                <w:b w:val="0"/>
                <w:color w:val="000000" w:themeColor="text1"/>
                <w:szCs w:val="20"/>
              </w:rPr>
              <w:t>eDRX_IDLE</w:t>
            </w:r>
            <w:proofErr w:type="spellEnd"/>
            <w:r w:rsidRPr="000B35F4">
              <w:rPr>
                <w:rFonts w:cs="Times New Roman"/>
                <w:b w:val="0"/>
                <w:color w:val="000000" w:themeColor="text1"/>
                <w:szCs w:val="20"/>
              </w:rPr>
              <w:t xml:space="preserve"> cycle.</w:t>
            </w:r>
          </w:p>
          <w:p w14:paraId="0D4970DD" w14:textId="77777777" w:rsidR="00D46F47" w:rsidRDefault="00D46F47" w:rsidP="00F94E0F">
            <w:pPr>
              <w:pStyle w:val="ListParagraph"/>
              <w:numPr>
                <w:ilvl w:val="1"/>
                <w:numId w:val="10"/>
              </w:numPr>
              <w:overflowPunct w:val="0"/>
              <w:autoSpaceDE w:val="0"/>
              <w:autoSpaceDN w:val="0"/>
              <w:adjustRightInd w:val="0"/>
              <w:spacing w:after="180"/>
              <w:contextualSpacing w:val="0"/>
              <w:textAlignment w:val="baseline"/>
              <w:rPr>
                <w:rFonts w:eastAsia="PMingLiU"/>
                <w:bCs/>
                <w:lang w:eastAsia="zh-TW"/>
              </w:rPr>
            </w:pPr>
            <w:r w:rsidRPr="00245DC3">
              <w:rPr>
                <w:rFonts w:eastAsia="PMingLiU"/>
                <w:bCs/>
                <w:lang w:eastAsia="zh-TW"/>
              </w:rPr>
              <w:t xml:space="preserve">In NGSO, the serving cell measurement relaxation factor is </w:t>
            </w:r>
            <w:r w:rsidRPr="00245DC3">
              <w:rPr>
                <w:rFonts w:eastAsia="PMingLiU"/>
                <w:bCs/>
                <w:u w:val="single"/>
                <w:lang w:eastAsia="zh-TW"/>
              </w:rPr>
              <w:t>reduced</w:t>
            </w:r>
            <w:r w:rsidRPr="00245DC3">
              <w:rPr>
                <w:rFonts w:eastAsia="PMingLiU"/>
                <w:bCs/>
                <w:lang w:eastAsia="zh-TW"/>
              </w:rPr>
              <w:t xml:space="preserve"> by factor N from corresponding TN requirements for </w:t>
            </w:r>
            <w:proofErr w:type="spellStart"/>
            <w:r w:rsidRPr="00245DC3">
              <w:rPr>
                <w:rFonts w:eastAsia="PMingLiU"/>
                <w:bCs/>
                <w:lang w:eastAsia="zh-TW"/>
              </w:rPr>
              <w:t>eMTC</w:t>
            </w:r>
            <w:proofErr w:type="spellEnd"/>
            <w:r w:rsidRPr="00245DC3">
              <w:rPr>
                <w:rFonts w:eastAsia="PMingLiU"/>
                <w:bCs/>
                <w:lang w:eastAsia="zh-TW"/>
              </w:rPr>
              <w:t xml:space="preserve"> and NB-IOT in IDLE mode when cell is served by a LEO satellite compared to corresponding GEO satellite, where N=[2].</w:t>
            </w:r>
          </w:p>
          <w:p w14:paraId="2D523B7E" w14:textId="77777777" w:rsidR="00D46F47" w:rsidRDefault="00D46F47" w:rsidP="00B45853"/>
        </w:tc>
      </w:tr>
    </w:tbl>
    <w:p w14:paraId="7D13A8EC" w14:textId="02BFCB1A" w:rsidR="00D46F47" w:rsidRDefault="00D46F47" w:rsidP="00B45853"/>
    <w:p w14:paraId="2944B063" w14:textId="68BBF803" w:rsidR="00D46F47" w:rsidRDefault="00D46F47" w:rsidP="00B45853">
      <w:r>
        <w:t>The first item left FFS, regards the definition of NGSO relaxed requirements</w:t>
      </w:r>
      <w:r w:rsidR="00082A2F">
        <w:t xml:space="preserve">. The measurement relaxation factor is a function of the DRX cycle length and the “relaxation factor” defined by the network: </w:t>
      </w:r>
      <w:proofErr w:type="spellStart"/>
      <w:r w:rsidR="00082A2F" w:rsidRPr="00D46F47">
        <w:rPr>
          <w:i/>
          <w:iCs/>
        </w:rPr>
        <w:t>numDRX-CyclesRelaxe</w:t>
      </w:r>
      <w:r w:rsidR="00082A2F">
        <w:rPr>
          <w:i/>
          <w:iCs/>
        </w:rPr>
        <w:t>d</w:t>
      </w:r>
      <w:proofErr w:type="spellEnd"/>
      <w:r w:rsidR="00082A2F">
        <w:rPr>
          <w:i/>
          <w:iCs/>
        </w:rPr>
        <w:t>.</w:t>
      </w:r>
    </w:p>
    <w:p w14:paraId="049B933B" w14:textId="2B9D0734" w:rsidR="00162BD7" w:rsidRDefault="00082A2F" w:rsidP="00D46F47">
      <w:pPr>
        <w:pStyle w:val="RAN4observation0"/>
      </w:pPr>
      <w:bookmarkStart w:id="27" w:name="_Toc127546127"/>
      <w:r>
        <w:t>T</w:t>
      </w:r>
      <w:r w:rsidR="00D46F47">
        <w:t>he network is capable of modulate the interval between measurements by choosing the (e)-DRX cycle length and the parameter</w:t>
      </w:r>
      <w:r w:rsidR="00D46F47" w:rsidRPr="00D46F47">
        <w:t xml:space="preserve"> </w:t>
      </w:r>
      <w:proofErr w:type="spellStart"/>
      <w:r w:rsidR="00D46F47" w:rsidRPr="00D46F47">
        <w:rPr>
          <w:i/>
          <w:iCs/>
        </w:rPr>
        <w:t>numDRX-CyclesRelaxed</w:t>
      </w:r>
      <w:proofErr w:type="spellEnd"/>
      <w:r w:rsidR="00D46F47">
        <w:rPr>
          <w:i/>
          <w:iCs/>
        </w:rPr>
        <w:t xml:space="preserve">. </w:t>
      </w:r>
      <w:r w:rsidR="00D46F47">
        <w:t>It is not needed to introduce a scaling factor for the relaxed cell measurements.</w:t>
      </w:r>
      <w:r w:rsidR="00162BD7">
        <w:t xml:space="preserve"> RAN2 did not differentiate the relaxation factor for GSO and NGSO.</w:t>
      </w:r>
      <w:bookmarkEnd w:id="27"/>
      <w:r w:rsidR="00162BD7">
        <w:t xml:space="preserve"> </w:t>
      </w:r>
    </w:p>
    <w:p w14:paraId="46B698F1" w14:textId="3C7A58E5" w:rsidR="00D46F47" w:rsidRDefault="00162BD7" w:rsidP="00162BD7">
      <w:pPr>
        <w:pStyle w:val="RAN4proposal"/>
      </w:pPr>
      <w:bookmarkStart w:id="28" w:name="_Toc127546128"/>
      <w:r>
        <w:t xml:space="preserve">Do not introduce a scaling factor for the relaxation factor for NGSO compared to GSO. The relaxation factor can already be modulated by the RRC parameter </w:t>
      </w:r>
      <w:proofErr w:type="spellStart"/>
      <w:r w:rsidRPr="00162BD7">
        <w:rPr>
          <w:i/>
          <w:iCs w:val="0"/>
        </w:rPr>
        <w:t>numDRX-cyclesRelaxe</w:t>
      </w:r>
      <w:r>
        <w:rPr>
          <w:i/>
          <w:iCs w:val="0"/>
        </w:rPr>
        <w:t>d</w:t>
      </w:r>
      <w:proofErr w:type="spellEnd"/>
      <w:r>
        <w:rPr>
          <w:i/>
          <w:iCs w:val="0"/>
        </w:rPr>
        <w:t xml:space="preserve"> </w:t>
      </w:r>
      <w:r w:rsidRPr="00162BD7">
        <w:t>specified by RAN2.</w:t>
      </w:r>
      <w:bookmarkEnd w:id="28"/>
    </w:p>
    <w:p w14:paraId="4DF33AC2" w14:textId="7BF0315E" w:rsidR="00D46F47" w:rsidRDefault="00D46F47" w:rsidP="00D46F47">
      <w:pPr>
        <w:rPr>
          <w:lang w:val="en-GB"/>
        </w:rPr>
      </w:pPr>
    </w:p>
    <w:p w14:paraId="48A2DE41" w14:textId="0F8D90F6" w:rsidR="00162BD7" w:rsidRDefault="00162BD7" w:rsidP="00D46F47">
      <w:pPr>
        <w:rPr>
          <w:snapToGrid w:val="0"/>
        </w:rPr>
      </w:pPr>
      <w:r>
        <w:rPr>
          <w:lang w:val="en-GB"/>
        </w:rPr>
        <w:t xml:space="preserve">In what regards the applicability rule of the measurement relaxation, this </w:t>
      </w:r>
      <w:r w:rsidR="003F150E">
        <w:rPr>
          <w:lang w:val="en-GB"/>
        </w:rPr>
        <w:t>seems</w:t>
      </w:r>
      <w:r>
        <w:rPr>
          <w:lang w:val="en-GB"/>
        </w:rPr>
        <w:t xml:space="preserve"> related to the conditions for entering/leaving measurement relaxation. There is no specification text in TS 36.</w:t>
      </w:r>
      <w:r w:rsidR="00983376">
        <w:rPr>
          <w:lang w:val="en-GB"/>
        </w:rPr>
        <w:t xml:space="preserve">304 </w:t>
      </w:r>
      <w:r>
        <w:rPr>
          <w:b/>
          <w:bCs/>
          <w:snapToGrid w:val="0"/>
          <w:u w:val="single"/>
        </w:rPr>
        <w:t xml:space="preserve"> </w:t>
      </w:r>
      <w:r w:rsidRPr="00162BD7">
        <w:rPr>
          <w:snapToGrid w:val="0"/>
        </w:rPr>
        <w:t xml:space="preserve">differentiating </w:t>
      </w:r>
      <w:r>
        <w:rPr>
          <w:snapToGrid w:val="0"/>
        </w:rPr>
        <w:t xml:space="preserve">the UE behavior before </w:t>
      </w:r>
      <w:r w:rsidRPr="00162BD7">
        <w:rPr>
          <w:i/>
          <w:iCs/>
          <w:snapToGrid w:val="0"/>
        </w:rPr>
        <w:t>t-service</w:t>
      </w:r>
      <w:r>
        <w:rPr>
          <w:i/>
          <w:iCs/>
          <w:snapToGrid w:val="0"/>
        </w:rPr>
        <w:t xml:space="preserve"> </w:t>
      </w:r>
      <w:r>
        <w:rPr>
          <w:snapToGrid w:val="0"/>
        </w:rPr>
        <w:t xml:space="preserve"> nor additional conditions added to the measurement relaxation rules in TS36.331</w:t>
      </w:r>
      <w:r w:rsidR="00983376">
        <w:rPr>
          <w:snapToGrid w:val="0"/>
        </w:rPr>
        <w:t xml:space="preserve">. </w:t>
      </w:r>
    </w:p>
    <w:p w14:paraId="6162F771" w14:textId="3D792B87" w:rsidR="00162BD7" w:rsidRDefault="00162BD7" w:rsidP="00162BD7">
      <w:pPr>
        <w:pStyle w:val="RAN4observation0"/>
      </w:pPr>
      <w:bookmarkStart w:id="29" w:name="_Toc127546129"/>
      <w:r>
        <w:t xml:space="preserve">The applicability of the measurement relaxation depends on </w:t>
      </w:r>
      <w:r w:rsidR="003F150E">
        <w:t>fulfilling the conditions specified by RAN1 and RAN2. There are currently no conditions related to t-service.</w:t>
      </w:r>
      <w:bookmarkEnd w:id="29"/>
      <w:r w:rsidR="003F150E">
        <w:t xml:space="preserve"> </w:t>
      </w:r>
    </w:p>
    <w:p w14:paraId="652DC8FC" w14:textId="55AC3CA1" w:rsidR="003F150E" w:rsidRDefault="003F150E" w:rsidP="003F150E">
      <w:pPr>
        <w:pStyle w:val="RAN4proposal"/>
      </w:pPr>
      <w:bookmarkStart w:id="30" w:name="_Toc127546130"/>
      <w:r>
        <w:t>Do not introduce pre-conditions for the applicability of measurement relaxation on top of those already defined by RAN2.</w:t>
      </w:r>
      <w:bookmarkEnd w:id="30"/>
      <w:r>
        <w:t xml:space="preserve"> </w:t>
      </w:r>
    </w:p>
    <w:p w14:paraId="47A04ED1" w14:textId="77777777" w:rsidR="003F150E" w:rsidRPr="003F150E" w:rsidRDefault="003F150E" w:rsidP="003F150E">
      <w:pPr>
        <w:rPr>
          <w:lang w:val="en-GB"/>
        </w:rPr>
      </w:pPr>
    </w:p>
    <w:p w14:paraId="3FA1AA07" w14:textId="77777777" w:rsidR="00D46F47" w:rsidRPr="00D46F47" w:rsidRDefault="00D46F47" w:rsidP="00D46F47">
      <w:pPr>
        <w:rPr>
          <w:lang w:val="en-GB"/>
        </w:rPr>
      </w:pPr>
    </w:p>
    <w:p w14:paraId="10148D0A" w14:textId="6AC2A245" w:rsidR="003F150E" w:rsidRDefault="003F150E" w:rsidP="003F150E">
      <w:pPr>
        <w:pStyle w:val="RAN4H3"/>
      </w:pPr>
      <w:r w:rsidRPr="00162BD7">
        <w:t>Measurements Relaxation</w:t>
      </w:r>
      <w:r>
        <w:t xml:space="preserve"> of neighbor cells in different satellites</w:t>
      </w:r>
    </w:p>
    <w:p w14:paraId="5DAD5119" w14:textId="14353B85" w:rsidR="003F150E" w:rsidRDefault="003F150E" w:rsidP="003F150E">
      <w:pPr>
        <w:rPr>
          <w:lang w:val="en-GB"/>
        </w:rPr>
      </w:pPr>
      <w:r w:rsidRPr="003F150E">
        <w:rPr>
          <w:lang w:val="en-GB"/>
        </w:rPr>
        <w:t xml:space="preserve">It was discussed in the previous meeting whether the </w:t>
      </w:r>
      <w:proofErr w:type="spellStart"/>
      <w:r w:rsidRPr="003F150E">
        <w:rPr>
          <w:lang w:val="en-GB"/>
        </w:rPr>
        <w:t>neighbor</w:t>
      </w:r>
      <w:proofErr w:type="spellEnd"/>
      <w:r w:rsidRPr="003F150E">
        <w:rPr>
          <w:lang w:val="en-GB"/>
        </w:rPr>
        <w:t xml:space="preserve"> cell measurement requirements for </w:t>
      </w:r>
      <w:r>
        <w:rPr>
          <w:lang w:val="en-GB"/>
        </w:rPr>
        <w:t xml:space="preserve">IDLE mode UEs could be allowed to meet the relaxed requirements, provided that more than the UE had found more than one satellite including the serving satellite. </w:t>
      </w:r>
    </w:p>
    <w:p w14:paraId="59391EA7" w14:textId="7F59D57D" w:rsidR="003F150E" w:rsidRDefault="003F150E" w:rsidP="003F150E">
      <w:pPr>
        <w:rPr>
          <w:lang w:val="en-GB"/>
        </w:rPr>
      </w:pPr>
    </w:p>
    <w:tbl>
      <w:tblPr>
        <w:tblStyle w:val="TableGrid"/>
        <w:tblW w:w="0" w:type="auto"/>
        <w:tblLook w:val="04A0" w:firstRow="1" w:lastRow="0" w:firstColumn="1" w:lastColumn="0" w:noHBand="0" w:noVBand="1"/>
      </w:tblPr>
      <w:tblGrid>
        <w:gridCol w:w="9617"/>
      </w:tblGrid>
      <w:tr w:rsidR="003F150E" w14:paraId="085FCC6F" w14:textId="77777777" w:rsidTr="003F150E">
        <w:tc>
          <w:tcPr>
            <w:tcW w:w="9617" w:type="dxa"/>
          </w:tcPr>
          <w:p w14:paraId="3399106C" w14:textId="77777777" w:rsidR="003F150E" w:rsidRPr="004C3164" w:rsidRDefault="003F150E" w:rsidP="003F150E">
            <w:pPr>
              <w:pStyle w:val="Heading4"/>
              <w:outlineLvl w:val="3"/>
            </w:pPr>
            <w:r w:rsidRPr="004C3164">
              <w:t xml:space="preserve">Issue </w:t>
            </w:r>
            <w:r>
              <w:t>2-2-2</w:t>
            </w:r>
            <w:r w:rsidRPr="004C3164">
              <w:t xml:space="preserve">: </w:t>
            </w:r>
            <w:r>
              <w:t>For NGSO, whether to revise the r</w:t>
            </w:r>
            <w:r w:rsidRPr="007F2F2D">
              <w:t xml:space="preserve">elaxed </w:t>
            </w:r>
            <w:proofErr w:type="spellStart"/>
            <w:r>
              <w:t>neighbour</w:t>
            </w:r>
            <w:proofErr w:type="spellEnd"/>
            <w:r>
              <w:t xml:space="preserve"> </w:t>
            </w:r>
            <w:r w:rsidRPr="007F2F2D">
              <w:t>cell measurement</w:t>
            </w:r>
            <w:r>
              <w:t xml:space="preserve"> requirements </w:t>
            </w:r>
            <w:r w:rsidRPr="007F2F2D">
              <w:t>in IDLE mode</w:t>
            </w:r>
          </w:p>
          <w:p w14:paraId="1217C1C6" w14:textId="77777777" w:rsidR="003F150E" w:rsidRPr="00E017EF" w:rsidRDefault="003F150E" w:rsidP="003F150E">
            <w:pPr>
              <w:rPr>
                <w:rFonts w:eastAsia="PMingLiU"/>
                <w:bCs/>
                <w:lang w:eastAsia="zh-TW"/>
              </w:rPr>
            </w:pPr>
            <w:r w:rsidRPr="00E017EF">
              <w:rPr>
                <w:rFonts w:eastAsia="PMingLiU"/>
                <w:bCs/>
                <w:lang w:eastAsia="zh-TW"/>
              </w:rPr>
              <w:t xml:space="preserve">FFS </w:t>
            </w:r>
            <w:r w:rsidRPr="00E017EF">
              <w:rPr>
                <w:color w:val="000000" w:themeColor="text1"/>
              </w:rPr>
              <w:t>for following option:</w:t>
            </w:r>
          </w:p>
          <w:p w14:paraId="347187CC" w14:textId="77777777" w:rsidR="003F150E" w:rsidRPr="005B6E86" w:rsidRDefault="003F150E" w:rsidP="00F94E0F">
            <w:pPr>
              <w:pStyle w:val="ListParagraph"/>
              <w:numPr>
                <w:ilvl w:val="0"/>
                <w:numId w:val="10"/>
              </w:numPr>
              <w:overflowPunct w:val="0"/>
              <w:autoSpaceDE w:val="0"/>
              <w:autoSpaceDN w:val="0"/>
              <w:adjustRightInd w:val="0"/>
              <w:spacing w:after="180"/>
              <w:contextualSpacing w:val="0"/>
              <w:textAlignment w:val="baseline"/>
              <w:rPr>
                <w:rFonts w:eastAsia="PMingLiU"/>
                <w:bCs/>
                <w:lang w:eastAsia="zh-TW"/>
              </w:rPr>
            </w:pPr>
            <w:r w:rsidRPr="005B6E86">
              <w:rPr>
                <w:rFonts w:eastAsia="PMingLiU"/>
                <w:bCs/>
                <w:lang w:eastAsia="zh-TW"/>
              </w:rPr>
              <w:t xml:space="preserve">The </w:t>
            </w:r>
            <w:proofErr w:type="spellStart"/>
            <w:r w:rsidRPr="005B6E86">
              <w:rPr>
                <w:rFonts w:eastAsia="PMingLiU"/>
                <w:bCs/>
                <w:lang w:eastAsia="zh-TW"/>
              </w:rPr>
              <w:t>eMTC</w:t>
            </w:r>
            <w:proofErr w:type="spellEnd"/>
            <w:r w:rsidRPr="005B6E86">
              <w:rPr>
                <w:rFonts w:eastAsia="PMingLiU"/>
                <w:bCs/>
                <w:lang w:eastAsia="zh-TW"/>
              </w:rPr>
              <w:t xml:space="preserve"> and NB-IoT UE is allowed to meet the relaxed </w:t>
            </w:r>
            <w:proofErr w:type="spellStart"/>
            <w:r w:rsidRPr="005B6E86">
              <w:rPr>
                <w:rFonts w:eastAsia="PMingLiU"/>
                <w:bCs/>
                <w:lang w:eastAsia="zh-TW"/>
              </w:rPr>
              <w:t>neighbour</w:t>
            </w:r>
            <w:proofErr w:type="spellEnd"/>
            <w:r w:rsidRPr="005B6E86">
              <w:rPr>
                <w:rFonts w:eastAsia="PMingLiU"/>
                <w:bCs/>
                <w:lang w:eastAsia="zh-TW"/>
              </w:rPr>
              <w:t xml:space="preserve"> cell requirements </w:t>
            </w:r>
            <w:proofErr w:type="gramStart"/>
            <w:r w:rsidRPr="005B6E86">
              <w:rPr>
                <w:rFonts w:eastAsia="PMingLiU"/>
                <w:bCs/>
                <w:lang w:eastAsia="zh-TW"/>
              </w:rPr>
              <w:t>provided that</w:t>
            </w:r>
            <w:proofErr w:type="gramEnd"/>
            <w:r w:rsidRPr="005B6E86">
              <w:rPr>
                <w:rFonts w:eastAsia="PMingLiU"/>
                <w:bCs/>
                <w:lang w:eastAsia="zh-TW"/>
              </w:rPr>
              <w:t xml:space="preserve"> it has found more than [1] satellite including the serving satellite.</w:t>
            </w:r>
          </w:p>
          <w:p w14:paraId="489B4982" w14:textId="77777777" w:rsidR="003F150E" w:rsidRPr="003F150E" w:rsidRDefault="003F150E" w:rsidP="003F150E"/>
        </w:tc>
      </w:tr>
    </w:tbl>
    <w:p w14:paraId="34602109" w14:textId="3C013947" w:rsidR="003F150E" w:rsidRDefault="003F150E" w:rsidP="003F150E">
      <w:pPr>
        <w:rPr>
          <w:lang w:val="en-GB"/>
        </w:rPr>
      </w:pPr>
    </w:p>
    <w:p w14:paraId="3AE7CBF7" w14:textId="4AA7FC11" w:rsidR="003F150E" w:rsidRPr="00C345B2" w:rsidRDefault="003F150E" w:rsidP="00C345B2">
      <w:pPr>
        <w:rPr>
          <w:lang w:val="en-GB"/>
        </w:rPr>
      </w:pPr>
      <w:r>
        <w:rPr>
          <w:lang w:val="en-GB"/>
        </w:rPr>
        <w:lastRenderedPageBreak/>
        <w:t>There are some problems in adopting such conditions, among such we can cite</w:t>
      </w:r>
      <w:r w:rsidR="00C345B2">
        <w:rPr>
          <w:lang w:val="en-GB"/>
        </w:rPr>
        <w:t xml:space="preserve"> the problem of satellite differentiation</w:t>
      </w:r>
      <w:r>
        <w:rPr>
          <w:lang w:val="en-GB"/>
        </w:rPr>
        <w:t>:</w:t>
      </w:r>
      <w:r w:rsidR="00C345B2">
        <w:rPr>
          <w:lang w:val="en-GB"/>
        </w:rPr>
        <w:t xml:space="preserve"> </w:t>
      </w:r>
      <w:r w:rsidRPr="00C345B2">
        <w:rPr>
          <w:lang w:val="en-GB"/>
        </w:rPr>
        <w:t xml:space="preserve">UEs are supposed to perform RSRP and RSRQ measurements on the </w:t>
      </w:r>
      <w:proofErr w:type="spellStart"/>
      <w:r w:rsidRPr="00C345B2">
        <w:rPr>
          <w:lang w:val="en-GB"/>
        </w:rPr>
        <w:t>neighbor</w:t>
      </w:r>
      <w:proofErr w:type="spellEnd"/>
      <w:r w:rsidRPr="00C345B2">
        <w:rPr>
          <w:lang w:val="en-GB"/>
        </w:rPr>
        <w:t xml:space="preserve"> cells, and currently as per the LS reply from RAN2 </w:t>
      </w:r>
      <w:r w:rsidR="00983376">
        <w:rPr>
          <w:lang w:val="en-GB"/>
        </w:rPr>
        <w:fldChar w:fldCharType="begin"/>
      </w:r>
      <w:r w:rsidR="00983376">
        <w:rPr>
          <w:lang w:val="en-GB"/>
        </w:rPr>
        <w:instrText xml:space="preserve"> REF _Ref127447283 \r \h </w:instrText>
      </w:r>
      <w:r w:rsidR="00983376">
        <w:rPr>
          <w:lang w:val="en-GB"/>
        </w:rPr>
      </w:r>
      <w:r w:rsidR="00C8703D">
        <w:rPr>
          <w:lang w:val="en-GB"/>
        </w:rPr>
        <w:fldChar w:fldCharType="separate"/>
      </w:r>
      <w:r w:rsidR="00983376">
        <w:rPr>
          <w:lang w:val="en-GB"/>
        </w:rPr>
        <w:fldChar w:fldCharType="end"/>
      </w:r>
      <w:r w:rsidRPr="00C345B2">
        <w:rPr>
          <w:lang w:val="en-GB"/>
        </w:rPr>
        <w:t xml:space="preserve">, UE is not provided information about </w:t>
      </w:r>
      <w:proofErr w:type="spellStart"/>
      <w:r w:rsidRPr="00C345B2">
        <w:rPr>
          <w:lang w:val="en-GB"/>
        </w:rPr>
        <w:t>neighbor</w:t>
      </w:r>
      <w:proofErr w:type="spellEnd"/>
      <w:r w:rsidRPr="00C345B2">
        <w:rPr>
          <w:lang w:val="en-GB"/>
        </w:rPr>
        <w:t xml:space="preserve"> cell satellite assistance information. The satellite assistance information is only acquired in SIB31, which is not required to be acquired to perform </w:t>
      </w:r>
      <w:proofErr w:type="spellStart"/>
      <w:r w:rsidRPr="00C345B2">
        <w:rPr>
          <w:lang w:val="en-GB"/>
        </w:rPr>
        <w:t>neighbor</w:t>
      </w:r>
      <w:proofErr w:type="spellEnd"/>
      <w:r w:rsidRPr="00C345B2">
        <w:rPr>
          <w:lang w:val="en-GB"/>
        </w:rPr>
        <w:t xml:space="preserve"> cell measurements. A UE might not know that the measured cells belong to different satellites, which is </w:t>
      </w:r>
      <w:proofErr w:type="gramStart"/>
      <w:r w:rsidRPr="00C345B2">
        <w:rPr>
          <w:lang w:val="en-GB"/>
        </w:rPr>
        <w:t>specially</w:t>
      </w:r>
      <w:proofErr w:type="gramEnd"/>
      <w:r w:rsidRPr="00C345B2">
        <w:rPr>
          <w:lang w:val="en-GB"/>
        </w:rPr>
        <w:t xml:space="preserve"> true for GSO scenarios. </w:t>
      </w:r>
    </w:p>
    <w:p w14:paraId="78248F93" w14:textId="5B4CAF8B" w:rsidR="00D46F47" w:rsidRPr="00C345B2" w:rsidRDefault="00C345B2" w:rsidP="00C345B2">
      <w:pPr>
        <w:pStyle w:val="RAN4proposal"/>
      </w:pPr>
      <w:bookmarkStart w:id="31" w:name="_Toc127546131"/>
      <w:r>
        <w:t>Do not revise the relaxed neighbor cell measurement requirements based on the number of found satellites.</w:t>
      </w:r>
      <w:bookmarkEnd w:id="31"/>
      <w:r>
        <w:t xml:space="preserve"> </w:t>
      </w:r>
    </w:p>
    <w:p w14:paraId="2B93D07A" w14:textId="77777777" w:rsidR="00D46F47" w:rsidRPr="00B45853" w:rsidRDefault="00D46F47" w:rsidP="00B45853"/>
    <w:p w14:paraId="33C6D21B" w14:textId="6183F4CF" w:rsidR="00234671" w:rsidRDefault="005B3896" w:rsidP="00234671">
      <w:pPr>
        <w:pStyle w:val="RAN4H2"/>
      </w:pPr>
      <w:r>
        <w:t>Paging Requirements</w:t>
      </w:r>
    </w:p>
    <w:p w14:paraId="4A72083E" w14:textId="297E04F9" w:rsidR="005B3896" w:rsidRDefault="005B3896" w:rsidP="005B3896">
      <w:r>
        <w:t>Regarding the requirements for paging interruption, the following point was left for FFS in RAN4 #105</w:t>
      </w:r>
      <w:r w:rsidR="007C1F1F">
        <w:fldChar w:fldCharType="begin"/>
      </w:r>
      <w:r w:rsidR="007C1F1F">
        <w:instrText xml:space="preserve"> REF _Ref127447438 \r \h </w:instrText>
      </w:r>
      <w:r w:rsidR="00C8703D">
        <w:fldChar w:fldCharType="separate"/>
      </w:r>
      <w:r w:rsidR="007C1F1F">
        <w:fldChar w:fldCharType="end"/>
      </w:r>
      <w:r w:rsidR="00B45853" w:rsidRPr="00B45853">
        <w:rPr>
          <w:b/>
          <w:bCs/>
          <w:snapToGrid w:val="0"/>
          <w:u w:val="single"/>
        </w:rPr>
        <w:t>:</w:t>
      </w:r>
      <w:r w:rsidR="00B45853">
        <w:t xml:space="preserve"> </w:t>
      </w:r>
      <w:r>
        <w:t>:</w:t>
      </w:r>
    </w:p>
    <w:tbl>
      <w:tblPr>
        <w:tblStyle w:val="TableGrid"/>
        <w:tblW w:w="0" w:type="auto"/>
        <w:tblLook w:val="04A0" w:firstRow="1" w:lastRow="0" w:firstColumn="1" w:lastColumn="0" w:noHBand="0" w:noVBand="1"/>
      </w:tblPr>
      <w:tblGrid>
        <w:gridCol w:w="9617"/>
      </w:tblGrid>
      <w:tr w:rsidR="005B3896" w14:paraId="05D5830C" w14:textId="77777777" w:rsidTr="005B3896">
        <w:tc>
          <w:tcPr>
            <w:tcW w:w="9617" w:type="dxa"/>
          </w:tcPr>
          <w:p w14:paraId="4439AC31" w14:textId="77777777" w:rsidR="005B3896" w:rsidRPr="007A23EF" w:rsidRDefault="005B3896" w:rsidP="005B3896">
            <w:pPr>
              <w:pStyle w:val="Heading4"/>
              <w:outlineLvl w:val="3"/>
              <w:rPr>
                <w:rFonts w:eastAsia="PMingLiU"/>
                <w:lang w:eastAsia="zh-TW"/>
              </w:rPr>
            </w:pPr>
            <w:r w:rsidRPr="004C3164">
              <w:t>Issue 2-</w:t>
            </w:r>
            <w:r>
              <w:rPr>
                <w:rFonts w:eastAsia="PMingLiU"/>
                <w:lang w:eastAsia="zh-TW"/>
              </w:rPr>
              <w:t>1-3</w:t>
            </w:r>
            <w:r w:rsidRPr="004C3164">
              <w:t xml:space="preserve">: </w:t>
            </w:r>
            <w:r>
              <w:t xml:space="preserve">For </w:t>
            </w:r>
            <w:r w:rsidRPr="004C3164">
              <w:t xml:space="preserve">NGSO, </w:t>
            </w:r>
            <w:r>
              <w:t xml:space="preserve">whether to revise the </w:t>
            </w:r>
            <w:r>
              <w:rPr>
                <w:rFonts w:eastAsia="PMingLiU"/>
                <w:lang w:eastAsia="zh-TW"/>
              </w:rPr>
              <w:t xml:space="preserve">paging </w:t>
            </w:r>
            <w:r w:rsidRPr="007A23EF">
              <w:rPr>
                <w:rFonts w:eastAsia="PMingLiU"/>
                <w:lang w:eastAsia="zh-TW"/>
              </w:rPr>
              <w:t>requirement to drop paging after</w:t>
            </w:r>
            <w:r w:rsidRPr="007A23EF">
              <w:t xml:space="preserve"> t-service</w:t>
            </w:r>
            <w:r w:rsidRPr="007A23EF">
              <w:rPr>
                <w:rFonts w:hint="eastAsia"/>
              </w:rPr>
              <w:t>S</w:t>
            </w:r>
            <w:r w:rsidRPr="007A23EF">
              <w:t>tart-r17</w:t>
            </w:r>
          </w:p>
          <w:p w14:paraId="738FA3D2" w14:textId="77777777" w:rsidR="005B3896" w:rsidRPr="00DF4B54" w:rsidRDefault="005B3896" w:rsidP="005B3896">
            <w:pPr>
              <w:spacing w:after="120"/>
            </w:pPr>
            <w:r w:rsidRPr="007A23EF">
              <w:t>FFS for following options for discontinuous coverage scenario:</w:t>
            </w:r>
          </w:p>
          <w:p w14:paraId="688CAF31" w14:textId="77777777" w:rsidR="005B3896" w:rsidRDefault="005B3896" w:rsidP="00F94E0F">
            <w:pPr>
              <w:pStyle w:val="ListParagraph"/>
              <w:numPr>
                <w:ilvl w:val="0"/>
                <w:numId w:val="8"/>
              </w:numPr>
              <w:spacing w:after="120"/>
              <w:ind w:left="646"/>
              <w:contextualSpacing w:val="0"/>
              <w:rPr>
                <w:szCs w:val="24"/>
              </w:rPr>
            </w:pPr>
            <w:r w:rsidRPr="006B21B9">
              <w:rPr>
                <w:b/>
                <w:bCs/>
                <w:szCs w:val="24"/>
              </w:rPr>
              <w:t>Option</w:t>
            </w:r>
            <w:r w:rsidRPr="006B21B9">
              <w:rPr>
                <w:rFonts w:hint="eastAsia"/>
                <w:b/>
                <w:bCs/>
                <w:szCs w:val="24"/>
              </w:rPr>
              <w:t xml:space="preserve"> </w:t>
            </w:r>
            <w:r w:rsidRPr="006B21B9">
              <w:rPr>
                <w:b/>
                <w:bCs/>
                <w:szCs w:val="24"/>
              </w:rPr>
              <w:t>1</w:t>
            </w:r>
            <w:r w:rsidRPr="00562E31">
              <w:rPr>
                <w:szCs w:val="24"/>
              </w:rPr>
              <w:t xml:space="preserve">: </w:t>
            </w:r>
            <w:r w:rsidRPr="006B21B9">
              <w:rPr>
                <w:szCs w:val="24"/>
              </w:rPr>
              <w:t>No need to define paging interruption immediately after t-ServiceStart-r17.</w:t>
            </w:r>
            <w:r>
              <w:rPr>
                <w:szCs w:val="24"/>
              </w:rPr>
              <w:t xml:space="preserve"> </w:t>
            </w:r>
          </w:p>
          <w:p w14:paraId="7829C709" w14:textId="77777777" w:rsidR="005B3896" w:rsidRDefault="005B3896" w:rsidP="00F94E0F">
            <w:pPr>
              <w:pStyle w:val="ListParagraph"/>
              <w:numPr>
                <w:ilvl w:val="0"/>
                <w:numId w:val="8"/>
              </w:numPr>
              <w:spacing w:after="120"/>
              <w:ind w:left="646"/>
              <w:contextualSpacing w:val="0"/>
              <w:rPr>
                <w:szCs w:val="24"/>
              </w:rPr>
            </w:pPr>
            <w:r w:rsidRPr="006B21B9">
              <w:rPr>
                <w:b/>
                <w:bCs/>
                <w:szCs w:val="24"/>
              </w:rPr>
              <w:t>Option</w:t>
            </w:r>
            <w:r w:rsidRPr="006B21B9">
              <w:rPr>
                <w:rFonts w:hint="eastAsia"/>
                <w:b/>
                <w:bCs/>
                <w:szCs w:val="24"/>
              </w:rPr>
              <w:t xml:space="preserve"> </w:t>
            </w:r>
            <w:r w:rsidRPr="006B21B9">
              <w:rPr>
                <w:b/>
                <w:bCs/>
                <w:szCs w:val="24"/>
              </w:rPr>
              <w:t>2</w:t>
            </w:r>
            <w:r w:rsidRPr="00562E31">
              <w:rPr>
                <w:szCs w:val="24"/>
              </w:rPr>
              <w:t xml:space="preserve">: The UE is allowed to drop </w:t>
            </w:r>
            <w:r w:rsidRPr="00562E31">
              <w:rPr>
                <w:szCs w:val="24"/>
                <w:u w:val="single"/>
              </w:rPr>
              <w:t>paging</w:t>
            </w:r>
            <w:r w:rsidRPr="00562E31">
              <w:rPr>
                <w:szCs w:val="24"/>
              </w:rPr>
              <w:t xml:space="preserve"> during [2] DRX cycles immediately after ‘t-ServiceStart-r17’.</w:t>
            </w:r>
          </w:p>
          <w:p w14:paraId="2E72D155" w14:textId="77777777" w:rsidR="005B3896" w:rsidRDefault="005B3896" w:rsidP="005B3896"/>
        </w:tc>
      </w:tr>
    </w:tbl>
    <w:p w14:paraId="61AF022A" w14:textId="6808E591" w:rsidR="005B3896" w:rsidRDefault="005B3896" w:rsidP="005B3896"/>
    <w:p w14:paraId="6219FE24" w14:textId="77777777" w:rsidR="005B3896" w:rsidRDefault="005B3896" w:rsidP="005B3896">
      <w:r>
        <w:t xml:space="preserve">We see that we do not need to create new requirements regarding this issue. The UE conditions before </w:t>
      </w:r>
      <w:r w:rsidRPr="005B3896">
        <w:rPr>
          <w:i/>
          <w:iCs/>
        </w:rPr>
        <w:t>t-</w:t>
      </w:r>
      <w:proofErr w:type="spellStart"/>
      <w:r w:rsidRPr="005B3896">
        <w:rPr>
          <w:i/>
          <w:iCs/>
        </w:rPr>
        <w:t>serviceStart</w:t>
      </w:r>
      <w:proofErr w:type="spellEnd"/>
      <w:r>
        <w:rPr>
          <w:i/>
          <w:iCs/>
        </w:rPr>
        <w:t xml:space="preserve"> </w:t>
      </w:r>
      <w:r>
        <w:t>the UE might be interpreted in two different ways:</w:t>
      </w:r>
    </w:p>
    <w:p w14:paraId="385BD806" w14:textId="153325B4" w:rsidR="005B3896" w:rsidRDefault="005B3896" w:rsidP="00F94E0F">
      <w:pPr>
        <w:pStyle w:val="ListParagraph"/>
        <w:numPr>
          <w:ilvl w:val="0"/>
          <w:numId w:val="9"/>
        </w:numPr>
      </w:pPr>
      <w:r>
        <w:t>UE is out-of-coverage: not camped in any cell</w:t>
      </w:r>
    </w:p>
    <w:p w14:paraId="663A1B9E" w14:textId="436253BF" w:rsidR="005B3896" w:rsidRDefault="005B3896" w:rsidP="00F94E0F">
      <w:pPr>
        <w:pStyle w:val="ListParagraph"/>
        <w:numPr>
          <w:ilvl w:val="0"/>
          <w:numId w:val="9"/>
        </w:numPr>
      </w:pPr>
      <w:r>
        <w:t xml:space="preserve">UE is in idle </w:t>
      </w:r>
      <w:proofErr w:type="gramStart"/>
      <w:r>
        <w:t>mode</w:t>
      </w:r>
      <w:proofErr w:type="gramEnd"/>
      <w:r>
        <w:t xml:space="preserve"> but </w:t>
      </w:r>
      <w:r w:rsidR="00B45853">
        <w:t xml:space="preserve">UE is allowed to interrupt/pause measurements. </w:t>
      </w:r>
    </w:p>
    <w:p w14:paraId="2E33A399" w14:textId="39D494DC" w:rsidR="00B45853" w:rsidRDefault="00B45853" w:rsidP="00B45853"/>
    <w:p w14:paraId="2B5F9DB4" w14:textId="31043D7A" w:rsidR="00B45853" w:rsidRDefault="00B45853" w:rsidP="00B45853">
      <w:r>
        <w:t xml:space="preserve">Regarding the interpretation in A: the paging interruption requirements do not apply until the UE is camped in a cell. So, there is no need to define the requirements for paging interruption after the new cell starts covering the area the UE is located at. </w:t>
      </w:r>
    </w:p>
    <w:p w14:paraId="67375B8F" w14:textId="47008118" w:rsidR="00B45853" w:rsidRDefault="00B45853" w:rsidP="00B45853">
      <w:r>
        <w:t>Regarding the interpretation in B: this is already covered by specifications. The UE will be performing a cell reselection procedure. And the paging interruption is well defined for this case.</w:t>
      </w:r>
    </w:p>
    <w:tbl>
      <w:tblPr>
        <w:tblStyle w:val="TableGrid"/>
        <w:tblW w:w="0" w:type="auto"/>
        <w:tblLook w:val="04A0" w:firstRow="1" w:lastRow="0" w:firstColumn="1" w:lastColumn="0" w:noHBand="0" w:noVBand="1"/>
      </w:tblPr>
      <w:tblGrid>
        <w:gridCol w:w="9617"/>
      </w:tblGrid>
      <w:tr w:rsidR="00B45853" w14:paraId="338974F8" w14:textId="77777777" w:rsidTr="00B45853">
        <w:tc>
          <w:tcPr>
            <w:tcW w:w="9617" w:type="dxa"/>
          </w:tcPr>
          <w:p w14:paraId="02B4A9BC" w14:textId="62919467" w:rsidR="00B45853" w:rsidRPr="00B45853" w:rsidRDefault="00B45853" w:rsidP="00B45853">
            <w:pPr>
              <w:rPr>
                <w:b/>
                <w:bCs/>
                <w:snapToGrid w:val="0"/>
                <w:u w:val="single"/>
              </w:rPr>
            </w:pPr>
            <w:r w:rsidRPr="00B45853">
              <w:rPr>
                <w:b/>
                <w:bCs/>
                <w:snapToGrid w:val="0"/>
                <w:u w:val="single"/>
              </w:rPr>
              <w:t>TS 36.133</w:t>
            </w:r>
            <w:r>
              <w:rPr>
                <w:b/>
                <w:bCs/>
                <w:snapToGrid w:val="0"/>
                <w:u w:val="single"/>
              </w:rPr>
              <w:t xml:space="preserve"> </w:t>
            </w:r>
            <w:r w:rsidR="00983376">
              <w:rPr>
                <w:b/>
                <w:bCs/>
                <w:snapToGrid w:val="0"/>
                <w:u w:val="single"/>
              </w:rPr>
              <w:fldChar w:fldCharType="begin"/>
            </w:r>
            <w:r w:rsidR="00983376">
              <w:rPr>
                <w:b/>
                <w:bCs/>
                <w:snapToGrid w:val="0"/>
                <w:u w:val="single"/>
              </w:rPr>
              <w:instrText xml:space="preserve"> REF _Ref127447652 \r \h </w:instrText>
            </w:r>
            <w:r w:rsidR="00983376">
              <w:rPr>
                <w:b/>
                <w:bCs/>
                <w:snapToGrid w:val="0"/>
                <w:u w:val="single"/>
              </w:rPr>
            </w:r>
            <w:r w:rsidR="00C8703D">
              <w:rPr>
                <w:b/>
                <w:bCs/>
                <w:snapToGrid w:val="0"/>
                <w:u w:val="single"/>
              </w:rPr>
              <w:fldChar w:fldCharType="separate"/>
            </w:r>
            <w:r w:rsidR="00983376">
              <w:rPr>
                <w:b/>
                <w:bCs/>
                <w:snapToGrid w:val="0"/>
                <w:u w:val="single"/>
              </w:rPr>
              <w:fldChar w:fldCharType="end"/>
            </w:r>
          </w:p>
          <w:p w14:paraId="2361D3FB" w14:textId="77777777" w:rsidR="00B45853" w:rsidRDefault="00B45853" w:rsidP="00B45853">
            <w:pPr>
              <w:rPr>
                <w:snapToGrid w:val="0"/>
              </w:rPr>
            </w:pPr>
          </w:p>
          <w:p w14:paraId="23378DB3" w14:textId="7739F846" w:rsidR="00B45853" w:rsidRDefault="00B45853" w:rsidP="00B45853">
            <w:pPr>
              <w:rPr>
                <w:snapToGrid w:val="0"/>
              </w:rPr>
            </w:pPr>
            <w:r>
              <w:rPr>
                <w:snapToGrid w:val="0"/>
              </w:rPr>
              <w:t>At intra-frequency and inter-frequency cell re-selection, the UE shall monitor the downlink of serving</w:t>
            </w:r>
            <w:r>
              <w:t xml:space="preserve"> NB-IoT</w:t>
            </w:r>
            <w:r>
              <w:rPr>
                <w:snapToGrid w:val="0"/>
              </w:rPr>
              <w:t xml:space="preserve"> cell for paging reception until the UE is capable to start monitoring downlink channels of the target intra-frequency </w:t>
            </w:r>
            <w:r>
              <w:rPr>
                <w:snapToGrid w:val="0"/>
                <w:lang w:eastAsia="zh-CN"/>
              </w:rPr>
              <w:t xml:space="preserve">and inter-frequency </w:t>
            </w:r>
            <w:r>
              <w:rPr>
                <w:snapToGrid w:val="0"/>
              </w:rPr>
              <w:t xml:space="preserve">cell for paging reception. The </w:t>
            </w:r>
            <w:r w:rsidRPr="00B45853">
              <w:rPr>
                <w:snapToGrid w:val="0"/>
                <w:highlight w:val="yellow"/>
              </w:rPr>
              <w:t xml:space="preserve">interruption time shall not exceed </w:t>
            </w:r>
            <w:r w:rsidRPr="00B45853">
              <w:rPr>
                <w:rFonts w:cs="v4.2.0"/>
                <w:highlight w:val="yellow"/>
              </w:rPr>
              <w:t>T</w:t>
            </w:r>
            <w:r w:rsidRPr="00B45853">
              <w:rPr>
                <w:rFonts w:cs="v4.2.0"/>
                <w:highlight w:val="yellow"/>
                <w:vertAlign w:val="subscript"/>
              </w:rPr>
              <w:t>SI-NB</w:t>
            </w:r>
            <w:r w:rsidRPr="00B45853">
              <w:rPr>
                <w:rFonts w:cs="v4.2.0"/>
                <w:highlight w:val="yellow"/>
                <w:vertAlign w:val="subscript"/>
                <w:lang w:eastAsia="zh-CN"/>
              </w:rPr>
              <w:t>1-EC</w:t>
            </w:r>
            <w:r w:rsidRPr="00B45853">
              <w:rPr>
                <w:rFonts w:cs="v4.2.0"/>
                <w:highlight w:val="yellow"/>
                <w:vertAlign w:val="subscript"/>
              </w:rPr>
              <w:t xml:space="preserve"> </w:t>
            </w:r>
            <w:r w:rsidRPr="00B45853">
              <w:rPr>
                <w:rFonts w:cs="v4.2.0"/>
                <w:snapToGrid w:val="0"/>
                <w:highlight w:val="yellow"/>
              </w:rPr>
              <w:t xml:space="preserve">+ </w:t>
            </w:r>
            <w:r w:rsidRPr="00B45853">
              <w:rPr>
                <w:snapToGrid w:val="0"/>
                <w:highlight w:val="yellow"/>
              </w:rPr>
              <w:t xml:space="preserve">100 </w:t>
            </w:r>
            <w:proofErr w:type="spellStart"/>
            <w:r w:rsidRPr="00B45853">
              <w:rPr>
                <w:snapToGrid w:val="0"/>
                <w:highlight w:val="yellow"/>
              </w:rPr>
              <w:t>ms.</w:t>
            </w:r>
            <w:proofErr w:type="spellEnd"/>
          </w:p>
          <w:p w14:paraId="05F6841A" w14:textId="5D3697DC" w:rsidR="00B45853" w:rsidRDefault="00B45853" w:rsidP="00B45853">
            <w:pPr>
              <w:rPr>
                <w:snapToGrid w:val="0"/>
                <w:lang w:eastAsia="zh-CN"/>
              </w:rPr>
            </w:pPr>
          </w:p>
          <w:p w14:paraId="6C6FCFF1" w14:textId="77777777" w:rsidR="00B45853" w:rsidRDefault="00B45853" w:rsidP="00B45853">
            <w:pPr>
              <w:rPr>
                <w:rFonts w:cs="v4.2.0"/>
              </w:rPr>
            </w:pPr>
            <w:r>
              <w:rPr>
                <w:rFonts w:cs="v4.2.0"/>
              </w:rPr>
              <w:t>T</w:t>
            </w:r>
            <w:r>
              <w:rPr>
                <w:rFonts w:cs="v4.2.0"/>
                <w:vertAlign w:val="subscript"/>
              </w:rPr>
              <w:t xml:space="preserve">SI-EUTRA-M1-NC </w:t>
            </w:r>
            <w:r>
              <w:rPr>
                <w:rFonts w:cs="v4.2.0"/>
              </w:rPr>
              <w:t xml:space="preserve">is the time required for receiving all the relevant system information data, which include MIB and </w:t>
            </w:r>
            <w:proofErr w:type="spellStart"/>
            <w:r>
              <w:rPr>
                <w:rFonts w:cs="v4.2.0"/>
              </w:rPr>
              <w:t>relavant</w:t>
            </w:r>
            <w:proofErr w:type="spellEnd"/>
            <w:r>
              <w:rPr>
                <w:rFonts w:cs="v4.2.0"/>
              </w:rPr>
              <w:t xml:space="preserve"> SIB, according to the reception procedure and the RRC procedure delay of system information blocks defined in </w:t>
            </w:r>
            <w:r>
              <w:t>TS 36.331 [2]</w:t>
            </w:r>
            <w:r>
              <w:rPr>
                <w:rFonts w:cs="v4.2.0"/>
              </w:rPr>
              <w:t xml:space="preserve"> for an E-UTRAN cell.</w:t>
            </w:r>
          </w:p>
          <w:p w14:paraId="126CB887" w14:textId="77777777" w:rsidR="00B45853" w:rsidRDefault="00B45853" w:rsidP="00B45853">
            <w:pPr>
              <w:rPr>
                <w:snapToGrid w:val="0"/>
                <w:lang w:eastAsia="zh-CN"/>
              </w:rPr>
            </w:pPr>
          </w:p>
          <w:p w14:paraId="22AF20C9" w14:textId="651BDBFB" w:rsidR="00B45853" w:rsidRDefault="00B45853" w:rsidP="00B45853"/>
        </w:tc>
      </w:tr>
    </w:tbl>
    <w:p w14:paraId="79655579" w14:textId="77777777" w:rsidR="00B45853" w:rsidRPr="005B3896" w:rsidRDefault="00B45853" w:rsidP="00B45853"/>
    <w:p w14:paraId="769B02C9" w14:textId="77777777" w:rsidR="00234671" w:rsidRPr="00391D28" w:rsidRDefault="00234671" w:rsidP="00391D28"/>
    <w:p w14:paraId="2EFE7535" w14:textId="1BB13102" w:rsidR="00E437D2" w:rsidRPr="00E55751" w:rsidRDefault="00B45853" w:rsidP="00E55751">
      <w:pPr>
        <w:pStyle w:val="RAN4proposal"/>
      </w:pPr>
      <w:bookmarkStart w:id="32" w:name="_Toc127546132"/>
      <w:r>
        <w:t>Do not create additional requirements after t-</w:t>
      </w:r>
      <w:proofErr w:type="spellStart"/>
      <w:r>
        <w:t>serviceStart</w:t>
      </w:r>
      <w:proofErr w:type="spellEnd"/>
      <w:r>
        <w:t xml:space="preserve"> regarding UE paging interruption.</w:t>
      </w:r>
      <w:bookmarkEnd w:id="32"/>
      <w:r>
        <w:t xml:space="preserve"> </w:t>
      </w:r>
    </w:p>
    <w:p w14:paraId="0CFBF90C" w14:textId="02E74240" w:rsidR="0060543D" w:rsidRDefault="0060543D" w:rsidP="0060543D"/>
    <w:p w14:paraId="0228A9A5" w14:textId="1F5C4E14" w:rsidR="00B45853" w:rsidRDefault="00B45853" w:rsidP="00983376">
      <w:pPr>
        <w:pStyle w:val="RAN4H2"/>
        <w:numPr>
          <w:ilvl w:val="0"/>
          <w:numId w:val="0"/>
        </w:numPr>
        <w:ind w:left="431"/>
      </w:pPr>
    </w:p>
    <w:p w14:paraId="37711ACA" w14:textId="77777777" w:rsidR="00B15BED" w:rsidRDefault="00B15BED" w:rsidP="00B15BED"/>
    <w:p w14:paraId="6837804C" w14:textId="77777777" w:rsidR="00292C93" w:rsidRPr="00292C93" w:rsidRDefault="00292C93" w:rsidP="00292C93">
      <w:pPr>
        <w:rPr>
          <w:lang w:val="en-GB"/>
        </w:rPr>
      </w:pPr>
    </w:p>
    <w:p w14:paraId="7CE5422D" w14:textId="77777777" w:rsidR="00B45853" w:rsidRPr="0060543D" w:rsidRDefault="00B45853" w:rsidP="0060543D"/>
    <w:p w14:paraId="398DEE51" w14:textId="77777777" w:rsidR="00CD7492" w:rsidRPr="00EF698B" w:rsidRDefault="00CD7492" w:rsidP="00A37002">
      <w:pPr>
        <w:pStyle w:val="RAN4H1"/>
        <w:rPr>
          <w:lang w:val="en-US"/>
        </w:rPr>
      </w:pPr>
      <w:bookmarkStart w:id="33" w:name="_Toc116995848"/>
      <w:r w:rsidRPr="00EF698B">
        <w:rPr>
          <w:lang w:val="en-US"/>
        </w:rPr>
        <w:t>Conclusion</w:t>
      </w:r>
      <w:bookmarkEnd w:id="33"/>
    </w:p>
    <w:p w14:paraId="14FC72AB" w14:textId="56F86AE2" w:rsidR="008B0961" w:rsidRDefault="00F947AC" w:rsidP="005C23A4">
      <w:r>
        <w:t>In this paper we have discussed the RRM core requirements for IoT over NTN, in special regarding mobility aspects. And the following proposals were made:</w:t>
      </w:r>
    </w:p>
    <w:p w14:paraId="6CD62C9D" w14:textId="5B06FAFC" w:rsidR="000D7016" w:rsidRPr="004124EB" w:rsidRDefault="000D7016">
      <w:pPr>
        <w:pStyle w:val="TOC2"/>
        <w:tabs>
          <w:tab w:val="right" w:leader="dot" w:pos="9617"/>
        </w:tabs>
        <w:rPr>
          <w:rFonts w:asciiTheme="minorHAnsi" w:eastAsiaTheme="minorEastAsia" w:hAnsiTheme="minorHAnsi"/>
          <w:b/>
          <w:bCs/>
          <w:noProof/>
          <w:sz w:val="22"/>
          <w:lang w:val="en-GB" w:eastAsia="en-GB"/>
        </w:rPr>
      </w:pPr>
      <w:r>
        <w:rPr>
          <w:highlight w:val="yellow"/>
        </w:rPr>
        <w:fldChar w:fldCharType="begin"/>
      </w:r>
      <w:r>
        <w:rPr>
          <w:highlight w:val="yellow"/>
        </w:rPr>
        <w:instrText xml:space="preserve"> TOC \n \p " " \h \z \t "RAN4 proposal;2;RAN4 observation;2" </w:instrText>
      </w:r>
      <w:r>
        <w:rPr>
          <w:highlight w:val="yellow"/>
        </w:rPr>
        <w:fldChar w:fldCharType="separate"/>
      </w:r>
      <w:hyperlink w:anchor="_Toc127546109" w:history="1">
        <w:r w:rsidRPr="004124EB">
          <w:rPr>
            <w:rStyle w:val="Hyperlink"/>
            <w:b/>
            <w:bCs/>
            <w:noProof/>
          </w:rPr>
          <w:t>Proposal 1: For GSO, knowing the satellite ephemeris is not important for doppler adjustments. Revise the specification, to indicate that the requirements apply for GSO even when no satellite assistance information is provided.</w:t>
        </w:r>
      </w:hyperlink>
    </w:p>
    <w:p w14:paraId="6F7A66B0" w14:textId="25DBAF00"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0" w:history="1">
        <w:r w:rsidR="000D7016" w:rsidRPr="004124EB">
          <w:rPr>
            <w:rStyle w:val="Hyperlink"/>
            <w:b/>
            <w:bCs/>
            <w:noProof/>
          </w:rPr>
          <w:t>Proposal 2: For NGSO, and the situations where no satellite assistance information is provided for neighbor satellites. The UE is required to monitor up to two satellites for cell reselection, therefore K_satellite = 2.</w:t>
        </w:r>
      </w:hyperlink>
    </w:p>
    <w:p w14:paraId="45C25E41" w14:textId="4DD4F2C8"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1" w:history="1">
        <w:r w:rsidR="000D7016" w:rsidRPr="004124EB">
          <w:rPr>
            <w:rStyle w:val="Hyperlink"/>
            <w:b/>
            <w:bCs/>
            <w:noProof/>
          </w:rPr>
          <w:t>Proposal 3: For NGSO, when no satellite assistance information is provided for neighbor satellites, RAN4 must include an additional margin for the UE in idle mode to collect its measurements towards the cells in the second satellite.</w:t>
        </w:r>
      </w:hyperlink>
    </w:p>
    <w:p w14:paraId="4CA6C83E" w14:textId="37DE0CFB" w:rsidR="000D7016" w:rsidRPr="004124EB" w:rsidRDefault="00C8703D">
      <w:pPr>
        <w:pStyle w:val="TOC2"/>
        <w:tabs>
          <w:tab w:val="left" w:pos="1100"/>
          <w:tab w:val="right" w:leader="dot" w:pos="9617"/>
        </w:tabs>
        <w:rPr>
          <w:rFonts w:asciiTheme="minorHAnsi" w:eastAsiaTheme="minorEastAsia" w:hAnsiTheme="minorHAnsi"/>
          <w:b/>
          <w:bCs/>
          <w:noProof/>
          <w:sz w:val="22"/>
          <w:lang w:val="en-GB" w:eastAsia="en-GB"/>
        </w:rPr>
      </w:pPr>
      <w:hyperlink w:anchor="_Toc127546112" w:history="1">
        <w:r w:rsidR="000D7016" w:rsidRPr="004124EB">
          <w:rPr>
            <w:rStyle w:val="Hyperlink"/>
            <w:b/>
            <w:bCs/>
            <w:noProof/>
          </w:rPr>
          <w:t>a.</w:t>
        </w:r>
        <w:r w:rsidR="000D7016" w:rsidRPr="004124EB">
          <w:rPr>
            <w:rFonts w:asciiTheme="minorHAnsi" w:eastAsiaTheme="minorEastAsia" w:hAnsiTheme="minorHAnsi"/>
            <w:b/>
            <w:bCs/>
            <w:noProof/>
            <w:sz w:val="22"/>
            <w:lang w:val="en-GB" w:eastAsia="en-GB"/>
          </w:rPr>
          <w:tab/>
        </w:r>
        <w:r w:rsidR="000D7016" w:rsidRPr="004124EB">
          <w:rPr>
            <w:rStyle w:val="Hyperlink"/>
            <w:b/>
            <w:bCs/>
            <w:noProof/>
          </w:rPr>
          <w:t>Multiply T_detect, T_measure and T_evaluate by K_satellite for the cells belonging to the same serving satellite.</w:t>
        </w:r>
      </w:hyperlink>
    </w:p>
    <w:p w14:paraId="355CCA31" w14:textId="369D08C1" w:rsidR="000D7016" w:rsidRPr="004124EB" w:rsidRDefault="00C8703D">
      <w:pPr>
        <w:pStyle w:val="TOC2"/>
        <w:tabs>
          <w:tab w:val="left" w:pos="1100"/>
          <w:tab w:val="right" w:leader="dot" w:pos="9617"/>
        </w:tabs>
        <w:rPr>
          <w:rFonts w:asciiTheme="minorHAnsi" w:eastAsiaTheme="minorEastAsia" w:hAnsiTheme="minorHAnsi"/>
          <w:b/>
          <w:bCs/>
          <w:noProof/>
          <w:sz w:val="22"/>
          <w:lang w:val="en-GB" w:eastAsia="en-GB"/>
        </w:rPr>
      </w:pPr>
      <w:hyperlink w:anchor="_Toc127546113" w:history="1">
        <w:r w:rsidR="000D7016" w:rsidRPr="004124EB">
          <w:rPr>
            <w:rStyle w:val="Hyperlink"/>
            <w:b/>
            <w:bCs/>
            <w:noProof/>
          </w:rPr>
          <w:t>b.</w:t>
        </w:r>
        <w:r w:rsidR="000D7016" w:rsidRPr="004124EB">
          <w:rPr>
            <w:rFonts w:asciiTheme="minorHAnsi" w:eastAsiaTheme="minorEastAsia" w:hAnsiTheme="minorHAnsi"/>
            <w:b/>
            <w:bCs/>
            <w:noProof/>
            <w:sz w:val="22"/>
            <w:lang w:val="en-GB" w:eastAsia="en-GB"/>
          </w:rPr>
          <w:tab/>
        </w:r>
        <w:r w:rsidR="000D7016" w:rsidRPr="004124EB">
          <w:rPr>
            <w:rStyle w:val="Hyperlink"/>
            <w:b/>
            <w:bCs/>
            <w:noProof/>
          </w:rPr>
          <w:t>Multiply T_detect, T_measure and T_evaluate by K_satellite*K_margin_unknown_sat for neighbor cells not belonging to the same satellite[K_margin_unknown_sat =1.5]</w:t>
        </w:r>
      </w:hyperlink>
    </w:p>
    <w:p w14:paraId="43C58135" w14:textId="739E8905"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4" w:history="1">
        <w:r w:rsidR="000D7016" w:rsidRPr="004124EB">
          <w:rPr>
            <w:rStyle w:val="Hyperlink"/>
            <w:b/>
            <w:bCs/>
            <w:noProof/>
          </w:rPr>
          <w:t xml:space="preserve">Proposal 4: For mobility purposes, adopt the same rule as defined by RAN4 during NR over NTN specifications: </w:t>
        </w:r>
        <w:r w:rsidR="000D7016" w:rsidRPr="004124EB">
          <w:rPr>
            <w:rStyle w:val="Hyperlink"/>
            <w:b/>
            <w:bCs/>
            <w:i/>
            <w:noProof/>
          </w:rPr>
          <w:t>“</w:t>
        </w:r>
        <w:r w:rsidR="000D7016" w:rsidRPr="004124EB">
          <w:rPr>
            <w:rStyle w:val="Hyperlink"/>
            <w:b/>
            <w:bCs/>
            <w:i/>
            <w:noProof/>
            <w:lang w:eastAsia="zh-CN"/>
          </w:rPr>
          <w:t>The requirements apply provided that serving and all neighbour satellites on the same layer are of same satellite type (LEO or GEO).</w:t>
        </w:r>
        <w:r w:rsidR="000D7016" w:rsidRPr="004124EB">
          <w:rPr>
            <w:rStyle w:val="Hyperlink"/>
            <w:b/>
            <w:bCs/>
            <w:i/>
            <w:noProof/>
          </w:rPr>
          <w:t xml:space="preserve">” </w:t>
        </w:r>
        <w:r w:rsidR="000D7016" w:rsidRPr="004124EB">
          <w:rPr>
            <w:rStyle w:val="Hyperlink"/>
            <w:b/>
            <w:bCs/>
            <w:noProof/>
          </w:rPr>
          <w:t xml:space="preserve"> Leave requirements for mobility across satellite layers and terrestrial requirements for the Release 18 Work Item.</w:t>
        </w:r>
      </w:hyperlink>
    </w:p>
    <w:p w14:paraId="0AFAAC11" w14:textId="7F930BF2"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5" w:history="1">
        <w:r w:rsidR="000D7016" w:rsidRPr="004124EB">
          <w:rPr>
            <w:rStyle w:val="Hyperlink"/>
            <w:b/>
            <w:bCs/>
            <w:noProof/>
          </w:rPr>
          <w:t>Observation 1: If the definition of regaining coverage is not defined, the UE might pause idle mode tasks indefinitely.</w:t>
        </w:r>
      </w:hyperlink>
    </w:p>
    <w:p w14:paraId="4DA7CB89" w14:textId="3803E5DB"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6" w:history="1">
        <w:r w:rsidR="000D7016" w:rsidRPr="004124EB">
          <w:rPr>
            <w:rStyle w:val="Hyperlink"/>
            <w:b/>
            <w:bCs/>
            <w:noProof/>
            <w:lang w:val="en-GB"/>
          </w:rPr>
          <w:t>Proposal 5: In order to avoid UE to pause idle mode tasks indefinitely, a reasonable concept of in coverage might be defined for the UE to resume idle mode search/measurements</w:t>
        </w:r>
      </w:hyperlink>
    </w:p>
    <w:p w14:paraId="39382BEC" w14:textId="74A5CFB8"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7" w:history="1">
        <w:r w:rsidR="000D7016" w:rsidRPr="004124EB">
          <w:rPr>
            <w:rStyle w:val="Hyperlink"/>
            <w:b/>
            <w:bCs/>
            <w:noProof/>
            <w:lang w:val="en-GB"/>
          </w:rPr>
          <w:t>Proposal 6: In earth-fixed scenarios, if the UE is provided with t-serviceStart-r17 and has discontinuous coverage capabilities the UE is required to resume cell measurements/search when t-serviceStart-r17 is reached.</w:t>
        </w:r>
      </w:hyperlink>
    </w:p>
    <w:p w14:paraId="3AF9DED1" w14:textId="6FDCE950"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8" w:history="1">
        <w:r w:rsidR="000D7016" w:rsidRPr="004124EB">
          <w:rPr>
            <w:rStyle w:val="Hyperlink"/>
            <w:b/>
            <w:bCs/>
            <w:noProof/>
          </w:rPr>
          <w:t>Proposal 7: If t-serviceStart-r17 is not configured, the UE may optionally delay cell measurements/search until it finds itself within the area determined by the “footprintInfo” IE of SIB-32</w:t>
        </w:r>
      </w:hyperlink>
    </w:p>
    <w:p w14:paraId="1EE5C8DA" w14:textId="6AA70E3D"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19" w:history="1">
        <w:r w:rsidR="000D7016" w:rsidRPr="004124EB">
          <w:rPr>
            <w:rStyle w:val="Hyperlink"/>
            <w:b/>
            <w:bCs/>
            <w:noProof/>
          </w:rPr>
          <w:t>Proposal 8: RAN4 to impose a maximum “time duration” of [24 hours] for the UE to postpone cell search/measurement when in discontinuous coverage.</w:t>
        </w:r>
      </w:hyperlink>
    </w:p>
    <w:p w14:paraId="70570D43" w14:textId="40626EEE"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0" w:history="1">
        <w:r w:rsidR="000D7016" w:rsidRPr="004124EB">
          <w:rPr>
            <w:rStyle w:val="Hyperlink"/>
            <w:b/>
            <w:bCs/>
            <w:noProof/>
          </w:rPr>
          <w:t>Proposal 9: In order to align with the definitions in TS36.304 and the design of t-service, in TS 36.133, Section 4.6A,</w:t>
        </w:r>
      </w:hyperlink>
    </w:p>
    <w:p w14:paraId="56A4BAC6" w14:textId="7B1EFE83" w:rsidR="000D7016" w:rsidRPr="004124EB" w:rsidRDefault="00C8703D">
      <w:pPr>
        <w:pStyle w:val="TOC2"/>
        <w:tabs>
          <w:tab w:val="left" w:pos="1100"/>
          <w:tab w:val="right" w:leader="dot" w:pos="9617"/>
        </w:tabs>
        <w:rPr>
          <w:rFonts w:asciiTheme="minorHAnsi" w:eastAsiaTheme="minorEastAsia" w:hAnsiTheme="minorHAnsi"/>
          <w:b/>
          <w:bCs/>
          <w:noProof/>
          <w:sz w:val="22"/>
          <w:lang w:val="en-GB" w:eastAsia="en-GB"/>
        </w:rPr>
      </w:pPr>
      <w:hyperlink w:anchor="_Toc127546121" w:history="1">
        <w:r w:rsidR="000D7016" w:rsidRPr="004124EB">
          <w:rPr>
            <w:rStyle w:val="Hyperlink"/>
            <w:rFonts w:ascii="Symbol" w:hAnsi="Symbol"/>
            <w:b/>
            <w:bCs/>
            <w:noProof/>
          </w:rPr>
          <w:t></w:t>
        </w:r>
        <w:r w:rsidR="000D7016" w:rsidRPr="004124EB">
          <w:rPr>
            <w:rFonts w:asciiTheme="minorHAnsi" w:eastAsiaTheme="minorEastAsia" w:hAnsiTheme="minorHAnsi"/>
            <w:b/>
            <w:bCs/>
            <w:noProof/>
            <w:sz w:val="22"/>
            <w:lang w:val="en-GB" w:eastAsia="en-GB"/>
          </w:rPr>
          <w:tab/>
        </w:r>
        <w:r w:rsidR="000D7016" w:rsidRPr="004124EB">
          <w:rPr>
            <w:rStyle w:val="Hyperlink"/>
            <w:b/>
            <w:bCs/>
            <w:noProof/>
          </w:rPr>
          <w:t xml:space="preserve">replace  </w:t>
        </w:r>
        <w:r w:rsidR="000D7016" w:rsidRPr="004124EB">
          <w:rPr>
            <w:rStyle w:val="Hyperlink"/>
            <w:b/>
            <w:bCs/>
            <w:i/>
            <w:noProof/>
          </w:rPr>
          <w:t>“If SystemInformationBlockType32 [2] has been received and if the UE has determined that it is out of coverage, the UE is not required to perform cell measurements from the last slot of SI transmission which indicates that UE will be in out of coverage after t-Service [2] when the serving cell stop serving the area.”</w:t>
        </w:r>
      </w:hyperlink>
    </w:p>
    <w:p w14:paraId="089E2C74" w14:textId="59716EFA" w:rsidR="000D7016" w:rsidRPr="004124EB" w:rsidRDefault="00C8703D">
      <w:pPr>
        <w:pStyle w:val="TOC2"/>
        <w:tabs>
          <w:tab w:val="left" w:pos="1100"/>
          <w:tab w:val="right" w:leader="dot" w:pos="9617"/>
        </w:tabs>
        <w:rPr>
          <w:rFonts w:asciiTheme="minorHAnsi" w:eastAsiaTheme="minorEastAsia" w:hAnsiTheme="minorHAnsi"/>
          <w:b/>
          <w:bCs/>
          <w:noProof/>
          <w:sz w:val="22"/>
          <w:lang w:val="en-GB" w:eastAsia="en-GB"/>
        </w:rPr>
      </w:pPr>
      <w:hyperlink w:anchor="_Toc127546122" w:history="1">
        <w:r w:rsidR="000D7016" w:rsidRPr="004124EB">
          <w:rPr>
            <w:rStyle w:val="Hyperlink"/>
            <w:rFonts w:ascii="Symbol" w:hAnsi="Symbol"/>
            <w:b/>
            <w:bCs/>
            <w:noProof/>
          </w:rPr>
          <w:t></w:t>
        </w:r>
        <w:r w:rsidR="000D7016" w:rsidRPr="004124EB">
          <w:rPr>
            <w:rFonts w:asciiTheme="minorHAnsi" w:eastAsiaTheme="minorEastAsia" w:hAnsiTheme="minorHAnsi"/>
            <w:b/>
            <w:bCs/>
            <w:noProof/>
            <w:sz w:val="22"/>
            <w:lang w:val="en-GB" w:eastAsia="en-GB"/>
          </w:rPr>
          <w:tab/>
        </w:r>
        <w:r w:rsidR="000D7016" w:rsidRPr="004124EB">
          <w:rPr>
            <w:rStyle w:val="Hyperlink"/>
            <w:b/>
            <w:bCs/>
            <w:noProof/>
          </w:rPr>
          <w:t xml:space="preserve">by </w:t>
        </w:r>
        <w:r w:rsidR="000D7016" w:rsidRPr="004124EB">
          <w:rPr>
            <w:rStyle w:val="Hyperlink"/>
            <w:b/>
            <w:bCs/>
            <w:i/>
            <w:noProof/>
          </w:rPr>
          <w:t>“If the UE has a received and stored a valid version for SystemInformationBlockType32 [2], and the UE has determined it is out of coverage after t-service, the UE is not required to perform cell measurements after t-service until the UE has regained coverage”.</w:t>
        </w:r>
      </w:hyperlink>
    </w:p>
    <w:p w14:paraId="371C0E8C" w14:textId="000E0200"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3" w:history="1">
        <w:r w:rsidR="000D7016" w:rsidRPr="004124EB">
          <w:rPr>
            <w:rStyle w:val="Hyperlink"/>
            <w:b/>
            <w:bCs/>
            <w:noProof/>
          </w:rPr>
          <w:t>Observation 2: If the network configures t-serviceStart and the UE is capable of discontinuous coverage, the UE might benefit – saving energy – in postponing the measurements until t-serviceStart is reached.</w:t>
        </w:r>
      </w:hyperlink>
    </w:p>
    <w:p w14:paraId="4A66D15F" w14:textId="30B3BF69"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4" w:history="1">
        <w:r w:rsidR="000D7016" w:rsidRPr="004124EB">
          <w:rPr>
            <w:rStyle w:val="Hyperlink"/>
            <w:b/>
            <w:bCs/>
            <w:noProof/>
            <w:lang w:val="en-GB"/>
          </w:rPr>
          <w:t>Proposal 10:</w:t>
        </w:r>
        <w:r w:rsidR="000D7016" w:rsidRPr="004124EB">
          <w:rPr>
            <w:rStyle w:val="Hyperlink"/>
            <w:rFonts w:eastAsia="MS Mincho"/>
            <w:b/>
            <w:bCs/>
            <w:noProof/>
            <w:lang w:val="en-GB"/>
          </w:rPr>
          <w:t xml:space="preserve"> If</w:t>
        </w:r>
        <w:r w:rsidR="000D7016" w:rsidRPr="004124EB">
          <w:rPr>
            <w:rStyle w:val="Hyperlink"/>
            <w:b/>
            <w:bCs/>
            <w:noProof/>
          </w:rPr>
          <w:t xml:space="preserve"> the UE is configured with ‘</w:t>
        </w:r>
        <w:r w:rsidR="000D7016" w:rsidRPr="004124EB">
          <w:rPr>
            <w:rStyle w:val="Hyperlink"/>
            <w:b/>
            <w:bCs/>
            <w:i/>
            <w:noProof/>
          </w:rPr>
          <w:t>t-Service-r17</w:t>
        </w:r>
        <w:r w:rsidR="000D7016" w:rsidRPr="004124EB">
          <w:rPr>
            <w:rStyle w:val="Hyperlink"/>
            <w:b/>
            <w:bCs/>
            <w:noProof/>
          </w:rPr>
          <w:t xml:space="preserve">’ in the serving cell and eDRX_cycle, then the UE shall meet the intra and inter-frequency measurements requirements defined for DRX cycle length of [1.28] s </w:t>
        </w:r>
        <w:r w:rsidR="000D7016" w:rsidRPr="004124EB">
          <w:rPr>
            <w:rStyle w:val="Hyperlink"/>
            <w:b/>
            <w:bCs/>
            <w:noProof/>
            <w:snapToGrid w:val="0"/>
          </w:rPr>
          <w:t>starting from at least T</w:t>
        </w:r>
        <w:r w:rsidR="000D7016" w:rsidRPr="004124EB">
          <w:rPr>
            <w:rStyle w:val="Hyperlink"/>
            <w:b/>
            <w:bCs/>
            <w:noProof/>
            <w:snapToGrid w:val="0"/>
            <w:vertAlign w:val="subscript"/>
          </w:rPr>
          <w:t>detect</w:t>
        </w:r>
        <w:r w:rsidR="000D7016" w:rsidRPr="004124EB">
          <w:rPr>
            <w:rStyle w:val="Hyperlink"/>
            <w:b/>
            <w:bCs/>
            <w:noProof/>
            <w:snapToGrid w:val="0"/>
          </w:rPr>
          <w:t xml:space="preserve"> before </w:t>
        </w:r>
        <w:r w:rsidR="000D7016" w:rsidRPr="004124EB">
          <w:rPr>
            <w:rStyle w:val="Hyperlink"/>
            <w:b/>
            <w:bCs/>
            <w:noProof/>
          </w:rPr>
          <w:t>‘</w:t>
        </w:r>
        <w:r w:rsidR="000D7016" w:rsidRPr="004124EB">
          <w:rPr>
            <w:rStyle w:val="Hyperlink"/>
            <w:b/>
            <w:bCs/>
            <w:i/>
            <w:noProof/>
          </w:rPr>
          <w:t>t-Service-r17</w:t>
        </w:r>
        <w:r w:rsidR="000D7016" w:rsidRPr="004124EB">
          <w:rPr>
            <w:rStyle w:val="Hyperlink"/>
            <w:b/>
            <w:bCs/>
            <w:noProof/>
          </w:rPr>
          <w:t xml:space="preserve">’, where </w:t>
        </w:r>
        <w:r w:rsidR="000D7016" w:rsidRPr="004124EB">
          <w:rPr>
            <w:rStyle w:val="Hyperlink"/>
            <w:b/>
            <w:bCs/>
            <w:noProof/>
            <w:snapToGrid w:val="0"/>
          </w:rPr>
          <w:t>T</w:t>
        </w:r>
        <w:r w:rsidR="000D7016" w:rsidRPr="004124EB">
          <w:rPr>
            <w:rStyle w:val="Hyperlink"/>
            <w:b/>
            <w:bCs/>
            <w:noProof/>
            <w:snapToGrid w:val="0"/>
            <w:vertAlign w:val="subscript"/>
          </w:rPr>
          <w:t>detect</w:t>
        </w:r>
        <w:r w:rsidR="000D7016" w:rsidRPr="004124EB">
          <w:rPr>
            <w:rStyle w:val="Hyperlink"/>
            <w:b/>
            <w:bCs/>
            <w:noProof/>
            <w:snapToGrid w:val="0"/>
          </w:rPr>
          <w:t xml:space="preserve"> </w:t>
        </w:r>
        <w:r w:rsidR="000D7016" w:rsidRPr="004124EB">
          <w:rPr>
            <w:rStyle w:val="Hyperlink"/>
            <w:b/>
            <w:bCs/>
            <w:noProof/>
            <w:snapToGrid w:val="0"/>
            <w:vertAlign w:val="subscript"/>
          </w:rPr>
          <w:t xml:space="preserve"> </w:t>
        </w:r>
        <w:r w:rsidR="000D7016" w:rsidRPr="004124EB">
          <w:rPr>
            <w:rStyle w:val="Hyperlink"/>
            <w:b/>
            <w:bCs/>
            <w:noProof/>
          </w:rPr>
          <w:t>are the requirements for detecting and measuring a new cell applicable for the UE configuration.</w:t>
        </w:r>
      </w:hyperlink>
    </w:p>
    <w:p w14:paraId="657B1269" w14:textId="22DCC3FB"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5" w:history="1">
        <w:r w:rsidR="000D7016" w:rsidRPr="004124EB">
          <w:rPr>
            <w:rStyle w:val="Hyperlink"/>
            <w:b/>
            <w:bCs/>
            <w:noProof/>
            <w:lang w:val="en-GB"/>
          </w:rPr>
          <w:t>Proposal 11:</w:t>
        </w:r>
        <w:r w:rsidR="000D7016" w:rsidRPr="004124EB">
          <w:rPr>
            <w:rStyle w:val="Hyperlink"/>
            <w:b/>
            <w:bCs/>
            <w:noProof/>
          </w:rPr>
          <w:t xml:space="preserve"> If the UE has discontinuous coverage capabilities and is configured with SIB32 (ex: t-serviceStart), the requirement above does not apply.</w:t>
        </w:r>
      </w:hyperlink>
    </w:p>
    <w:p w14:paraId="3D7E2B60" w14:textId="51C39493"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6" w:history="1">
        <w:r w:rsidR="000D7016" w:rsidRPr="004124EB">
          <w:rPr>
            <w:rStyle w:val="Hyperlink"/>
            <w:b/>
            <w:bCs/>
            <w:noProof/>
          </w:rPr>
          <w:t>Proposal 12: Do not apply the idle mode measurement requirements after a time period of X + ‘t-ServiceStart-r17’, where X is time until the UE acquires the system information carrying Ephemeris.</w:t>
        </w:r>
      </w:hyperlink>
    </w:p>
    <w:p w14:paraId="2C52C490" w14:textId="2A48272D"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7" w:history="1">
        <w:r w:rsidR="000D7016" w:rsidRPr="004124EB">
          <w:rPr>
            <w:rStyle w:val="Hyperlink"/>
            <w:b/>
            <w:bCs/>
            <w:noProof/>
          </w:rPr>
          <w:t xml:space="preserve">Observation 3: The network is capable of modulate the interval between measurements by choosing the (e)-DRX cycle length and the parameter </w:t>
        </w:r>
        <w:r w:rsidR="000D7016" w:rsidRPr="004124EB">
          <w:rPr>
            <w:rStyle w:val="Hyperlink"/>
            <w:b/>
            <w:bCs/>
            <w:i/>
            <w:iCs/>
            <w:noProof/>
          </w:rPr>
          <w:t xml:space="preserve">numDRX-CyclesRelaxed. </w:t>
        </w:r>
        <w:r w:rsidR="000D7016" w:rsidRPr="004124EB">
          <w:rPr>
            <w:rStyle w:val="Hyperlink"/>
            <w:b/>
            <w:bCs/>
            <w:noProof/>
          </w:rPr>
          <w:t>It is not needed to introduce a scaling factor for the relaxed cell measurements. RAN2 did not differentiate the relaxation factor for GSO and NGSO.</w:t>
        </w:r>
      </w:hyperlink>
    </w:p>
    <w:p w14:paraId="7E4B951C" w14:textId="66CA016C"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8" w:history="1">
        <w:r w:rsidR="000D7016" w:rsidRPr="004124EB">
          <w:rPr>
            <w:rStyle w:val="Hyperlink"/>
            <w:b/>
            <w:bCs/>
            <w:noProof/>
          </w:rPr>
          <w:t xml:space="preserve">Proposal 13: Do not introduce a scaling factor for the relaxation factor for NGSO compared to GSO. The relaxation factor can already be modulated by the RRC parameter </w:t>
        </w:r>
        <w:r w:rsidR="000D7016" w:rsidRPr="004124EB">
          <w:rPr>
            <w:rStyle w:val="Hyperlink"/>
            <w:b/>
            <w:bCs/>
            <w:i/>
            <w:noProof/>
          </w:rPr>
          <w:t xml:space="preserve">numDRX-cyclesRelaxed </w:t>
        </w:r>
        <w:r w:rsidR="000D7016" w:rsidRPr="004124EB">
          <w:rPr>
            <w:rStyle w:val="Hyperlink"/>
            <w:b/>
            <w:bCs/>
            <w:noProof/>
          </w:rPr>
          <w:t>specified by RAN2.</w:t>
        </w:r>
      </w:hyperlink>
    </w:p>
    <w:p w14:paraId="34A45A58" w14:textId="5DFE4DE5"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29" w:history="1">
        <w:r w:rsidR="000D7016" w:rsidRPr="004124EB">
          <w:rPr>
            <w:rStyle w:val="Hyperlink"/>
            <w:b/>
            <w:bCs/>
            <w:noProof/>
          </w:rPr>
          <w:t>Observation 4: The applicability of the measurement relaxation depends on fulfilling the conditions specified by RAN1 and RAN2. There are currently no conditions related to t-service.</w:t>
        </w:r>
      </w:hyperlink>
    </w:p>
    <w:p w14:paraId="202AAF86" w14:textId="7D2F74E1"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30" w:history="1">
        <w:r w:rsidR="000D7016" w:rsidRPr="004124EB">
          <w:rPr>
            <w:rStyle w:val="Hyperlink"/>
            <w:b/>
            <w:bCs/>
            <w:noProof/>
          </w:rPr>
          <w:t>Proposal 14: Do not introduce pre-conditions for the applicability of measurement relaxation on top of those already defined by RAN2.</w:t>
        </w:r>
      </w:hyperlink>
    </w:p>
    <w:p w14:paraId="209C5B15" w14:textId="4B336789"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31" w:history="1">
        <w:r w:rsidR="000D7016" w:rsidRPr="004124EB">
          <w:rPr>
            <w:rStyle w:val="Hyperlink"/>
            <w:b/>
            <w:bCs/>
            <w:noProof/>
          </w:rPr>
          <w:t>Proposal 15: Do not revise the relaxed neighbor cell measurement requirements based on the number of found satellites.</w:t>
        </w:r>
      </w:hyperlink>
    </w:p>
    <w:p w14:paraId="295EFF56" w14:textId="43955CE3" w:rsidR="000D7016" w:rsidRPr="004124EB" w:rsidRDefault="00C8703D">
      <w:pPr>
        <w:pStyle w:val="TOC2"/>
        <w:tabs>
          <w:tab w:val="right" w:leader="dot" w:pos="9617"/>
        </w:tabs>
        <w:rPr>
          <w:rFonts w:asciiTheme="minorHAnsi" w:eastAsiaTheme="minorEastAsia" w:hAnsiTheme="minorHAnsi"/>
          <w:b/>
          <w:bCs/>
          <w:noProof/>
          <w:sz w:val="22"/>
          <w:lang w:val="en-GB" w:eastAsia="en-GB"/>
        </w:rPr>
      </w:pPr>
      <w:hyperlink w:anchor="_Toc127546132" w:history="1">
        <w:r w:rsidR="000D7016" w:rsidRPr="004124EB">
          <w:rPr>
            <w:rStyle w:val="Hyperlink"/>
            <w:b/>
            <w:bCs/>
            <w:noProof/>
          </w:rPr>
          <w:t>Proposal 16: Do not create additional requirements after t-serviceStart regarding UE paging interruption.</w:t>
        </w:r>
      </w:hyperlink>
    </w:p>
    <w:p w14:paraId="0A480A44" w14:textId="3C763D64" w:rsidR="00D5270B" w:rsidRPr="000D0F93" w:rsidRDefault="000D7016" w:rsidP="00936159">
      <w:pPr>
        <w:rPr>
          <w:highlight w:val="yellow"/>
        </w:rPr>
      </w:pPr>
      <w:r>
        <w:rPr>
          <w:highlight w:val="yellow"/>
        </w:rPr>
        <w:fldChar w:fldCharType="end"/>
      </w:r>
    </w:p>
    <w:p w14:paraId="53ACBDA4" w14:textId="551D238E" w:rsidR="003B659E" w:rsidRPr="0060543D" w:rsidRDefault="003B659E" w:rsidP="0060543D">
      <w:pPr>
        <w:pStyle w:val="RAN4H1"/>
        <w:numPr>
          <w:ilvl w:val="0"/>
          <w:numId w:val="0"/>
        </w:numPr>
        <w:ind w:left="360" w:hanging="360"/>
      </w:pPr>
      <w:bookmarkStart w:id="34" w:name="_Toc116995849"/>
      <w:r w:rsidRPr="00EF698B">
        <w:t>References</w:t>
      </w:r>
      <w:bookmarkEnd w:id="34"/>
    </w:p>
    <w:p w14:paraId="6C3E05C6" w14:textId="77777777" w:rsidR="0040707C" w:rsidRDefault="0040707C" w:rsidP="0040707C">
      <w:pPr>
        <w:pStyle w:val="ListParagraph"/>
        <w:numPr>
          <w:ilvl w:val="0"/>
          <w:numId w:val="1"/>
        </w:numPr>
        <w:ind w:right="-22"/>
      </w:pPr>
      <w:bookmarkStart w:id="35" w:name="_Ref114500673"/>
      <w:bookmarkStart w:id="36" w:name="_Ref115097767"/>
      <w:bookmarkEnd w:id="35"/>
      <w:r>
        <w:t xml:space="preserve">RP-211601 – </w:t>
      </w:r>
      <w:r w:rsidRPr="0040707C">
        <w:rPr>
          <w:i/>
          <w:iCs/>
        </w:rPr>
        <w:t>NB-IoT/</w:t>
      </w:r>
      <w:proofErr w:type="spellStart"/>
      <w:r w:rsidRPr="0040707C">
        <w:rPr>
          <w:i/>
          <w:iCs/>
        </w:rPr>
        <w:t>eMTC</w:t>
      </w:r>
      <w:proofErr w:type="spellEnd"/>
      <w:r w:rsidRPr="0040707C">
        <w:rPr>
          <w:i/>
          <w:iCs/>
        </w:rPr>
        <w:t xml:space="preserve"> support for Non-Terrestrial Networks</w:t>
      </w:r>
      <w:bookmarkEnd w:id="36"/>
      <w:r>
        <w:t xml:space="preserve"> </w:t>
      </w:r>
    </w:p>
    <w:p w14:paraId="6FBA6FB7" w14:textId="77777777" w:rsidR="0040707C" w:rsidRPr="0040707C" w:rsidRDefault="0040707C" w:rsidP="0040707C">
      <w:pPr>
        <w:pStyle w:val="ListParagraph"/>
        <w:numPr>
          <w:ilvl w:val="0"/>
          <w:numId w:val="1"/>
        </w:numPr>
        <w:spacing w:after="0"/>
        <w:ind w:right="-22"/>
        <w:rPr>
          <w:i/>
          <w:iCs/>
        </w:rPr>
      </w:pPr>
      <w:bookmarkStart w:id="37" w:name="_Ref115097774"/>
      <w:r>
        <w:t xml:space="preserve">RP-220938 – </w:t>
      </w:r>
      <w:r w:rsidRPr="0040707C">
        <w:rPr>
          <w:i/>
          <w:iCs/>
        </w:rPr>
        <w:t>New WID on NB-IoT/</w:t>
      </w:r>
      <w:proofErr w:type="spellStart"/>
      <w:r w:rsidRPr="0040707C">
        <w:rPr>
          <w:i/>
          <w:iCs/>
        </w:rPr>
        <w:t>eMTC</w:t>
      </w:r>
      <w:proofErr w:type="spellEnd"/>
      <w:r w:rsidRPr="0040707C">
        <w:rPr>
          <w:i/>
          <w:iCs/>
        </w:rPr>
        <w:t xml:space="preserve"> core &amp; performance requirements for NTN</w:t>
      </w:r>
      <w:bookmarkEnd w:id="37"/>
      <w:r w:rsidRPr="0040707C">
        <w:rPr>
          <w:i/>
          <w:iCs/>
        </w:rPr>
        <w:t xml:space="preserve"> </w:t>
      </w:r>
    </w:p>
    <w:p w14:paraId="24EDC872" w14:textId="711AA6C5" w:rsidR="0040707C" w:rsidRDefault="00450D12" w:rsidP="0040707C">
      <w:pPr>
        <w:pStyle w:val="ListParagraph"/>
        <w:numPr>
          <w:ilvl w:val="0"/>
          <w:numId w:val="1"/>
        </w:numPr>
        <w:spacing w:after="0"/>
        <w:ind w:right="-22"/>
      </w:pPr>
      <w:bookmarkStart w:id="38" w:name="_Ref118189778"/>
      <w:bookmarkStart w:id="39" w:name="_Ref127447438"/>
      <w:r w:rsidRPr="00450D12">
        <w:t>R4-2220362</w:t>
      </w:r>
      <w:r w:rsidR="0040707C">
        <w:t xml:space="preserve">, </w:t>
      </w:r>
      <w:r w:rsidR="009B6F18" w:rsidRPr="009B6F18">
        <w:rPr>
          <w:i/>
          <w:iCs/>
        </w:rPr>
        <w:t>WF on NTN NB-IoT/</w:t>
      </w:r>
      <w:proofErr w:type="spellStart"/>
      <w:r w:rsidR="009B6F18" w:rsidRPr="009B6F18">
        <w:rPr>
          <w:i/>
          <w:iCs/>
        </w:rPr>
        <w:t>eMTC</w:t>
      </w:r>
      <w:proofErr w:type="spellEnd"/>
      <w:r w:rsidR="009B6F18" w:rsidRPr="009B6F18">
        <w:rPr>
          <w:i/>
          <w:iCs/>
        </w:rPr>
        <w:t xml:space="preserve"> RRM requirements</w:t>
      </w:r>
      <w:r w:rsidR="0040707C">
        <w:t xml:space="preserve">, </w:t>
      </w:r>
      <w:proofErr w:type="spellStart"/>
      <w:r w:rsidR="0040707C">
        <w:t>Mediatek</w:t>
      </w:r>
      <w:bookmarkEnd w:id="38"/>
      <w:proofErr w:type="spellEnd"/>
      <w:r w:rsidR="0040707C">
        <w:t>, RAN WG4 #105, Toulouse, France.</w:t>
      </w:r>
      <w:bookmarkEnd w:id="39"/>
      <w:r w:rsidR="0040707C">
        <w:t xml:space="preserve"> </w:t>
      </w:r>
    </w:p>
    <w:p w14:paraId="1C6A7B63" w14:textId="7B306494" w:rsidR="009C3050" w:rsidRDefault="009C3050" w:rsidP="009C3050">
      <w:pPr>
        <w:pStyle w:val="ListParagraph"/>
        <w:numPr>
          <w:ilvl w:val="0"/>
          <w:numId w:val="1"/>
        </w:numPr>
        <w:spacing w:after="0"/>
        <w:ind w:right="-22"/>
      </w:pPr>
      <w:bookmarkStart w:id="40" w:name="_Ref127447283"/>
      <w:r w:rsidRPr="00D95C96">
        <w:t>R2-2213018</w:t>
      </w:r>
      <w:r>
        <w:t xml:space="preserve">, </w:t>
      </w:r>
      <w:r w:rsidRPr="007E7279">
        <w:rPr>
          <w:i/>
          <w:iCs/>
        </w:rPr>
        <w:t>“Reply LS on information for neighbor/target cell in IoT NTN”,</w:t>
      </w:r>
      <w:r>
        <w:t xml:space="preserve"> Huawei, 3GPP WG2 #120, Toulouse France, November 2022.</w:t>
      </w:r>
      <w:bookmarkEnd w:id="40"/>
      <w:r>
        <w:t xml:space="preserve"> </w:t>
      </w:r>
    </w:p>
    <w:p w14:paraId="0C803568" w14:textId="7ECCA011" w:rsidR="009C3050" w:rsidRPr="009C3050" w:rsidRDefault="009C3050" w:rsidP="009C3050">
      <w:pPr>
        <w:pStyle w:val="ListParagraph"/>
        <w:numPr>
          <w:ilvl w:val="0"/>
          <w:numId w:val="1"/>
        </w:numPr>
        <w:spacing w:after="0"/>
        <w:ind w:right="-22"/>
      </w:pPr>
      <w:bookmarkStart w:id="41" w:name="_Ref127447652"/>
      <w:r>
        <w:t xml:space="preserve">TS 36.133, </w:t>
      </w:r>
      <w:r w:rsidRPr="00C22105">
        <w:rPr>
          <w:i/>
          <w:iCs/>
        </w:rPr>
        <w:t>“</w:t>
      </w:r>
      <w:r w:rsidRPr="00C22105">
        <w:rPr>
          <w:rFonts w:ascii="Arial" w:hAnsi="Arial" w:cs="Arial"/>
          <w:i/>
          <w:iCs/>
          <w:color w:val="000000"/>
          <w:sz w:val="18"/>
          <w:szCs w:val="18"/>
        </w:rPr>
        <w:t>Evolved Universal Terrestrial Radio Access (E-UTRA); Requirements for support of radio resource management”</w:t>
      </w:r>
      <w:r>
        <w:rPr>
          <w:rFonts w:ascii="Arial" w:hAnsi="Arial" w:cs="Arial"/>
          <w:i/>
          <w:iCs/>
          <w:color w:val="000000"/>
          <w:sz w:val="18"/>
          <w:szCs w:val="18"/>
        </w:rPr>
        <w:t xml:space="preserve">, </w:t>
      </w:r>
      <w:r>
        <w:rPr>
          <w:rFonts w:ascii="Arial" w:hAnsi="Arial" w:cs="Arial"/>
          <w:color w:val="000000"/>
          <w:sz w:val="18"/>
          <w:szCs w:val="18"/>
        </w:rPr>
        <w:t>3GPP, Release 18.0.0</w:t>
      </w:r>
      <w:bookmarkEnd w:id="41"/>
    </w:p>
    <w:p w14:paraId="10613244" w14:textId="01EC9DCE" w:rsidR="009C3050" w:rsidRDefault="009C3050" w:rsidP="009C3050">
      <w:pPr>
        <w:pStyle w:val="ListParagraph"/>
        <w:numPr>
          <w:ilvl w:val="0"/>
          <w:numId w:val="1"/>
        </w:numPr>
        <w:spacing w:after="0"/>
        <w:ind w:right="-22"/>
      </w:pPr>
      <w:bookmarkStart w:id="42" w:name="_Ref127447520"/>
      <w:r>
        <w:t xml:space="preserve">TS 36.304, </w:t>
      </w:r>
      <w:r w:rsidRPr="00EE3AC9">
        <w:rPr>
          <w:rFonts w:ascii="Arial" w:hAnsi="Arial" w:cs="Arial"/>
          <w:i/>
          <w:iCs/>
          <w:color w:val="000000"/>
          <w:sz w:val="18"/>
          <w:szCs w:val="18"/>
        </w:rPr>
        <w:t>Evolved Universal Terrestrial Radio Access (E-UTRA); User Equipment (UE) procedures in idle mode</w:t>
      </w:r>
      <w:r>
        <w:rPr>
          <w:rFonts w:ascii="Arial" w:hAnsi="Arial" w:cs="Arial"/>
          <w:color w:val="000000"/>
          <w:sz w:val="18"/>
          <w:szCs w:val="18"/>
        </w:rPr>
        <w:t>, 3GPP, Release 17.3.0</w:t>
      </w:r>
      <w:bookmarkEnd w:id="42"/>
    </w:p>
    <w:p w14:paraId="2909D2F4" w14:textId="72C66DA1" w:rsidR="0040707C" w:rsidRPr="00096AFE" w:rsidRDefault="0040707C" w:rsidP="0040707C">
      <w:pPr>
        <w:pStyle w:val="ListParagraph"/>
        <w:numPr>
          <w:ilvl w:val="0"/>
          <w:numId w:val="1"/>
        </w:numPr>
        <w:spacing w:after="0"/>
        <w:ind w:right="-22"/>
      </w:pPr>
      <w:bookmarkStart w:id="43" w:name="_Ref118201614"/>
      <w:r w:rsidRPr="00B77056">
        <w:t>TS 36.</w:t>
      </w:r>
      <w:r w:rsidR="00983376">
        <w:t>33</w:t>
      </w:r>
      <w:r w:rsidRPr="00B77056">
        <w:t xml:space="preserve">1, </w:t>
      </w:r>
      <w:r w:rsidR="00130ABD" w:rsidRPr="00130ABD">
        <w:rPr>
          <w:rFonts w:ascii="Arial" w:hAnsi="Arial" w:cs="Arial"/>
          <w:i/>
          <w:iCs/>
          <w:color w:val="000000"/>
          <w:sz w:val="18"/>
          <w:szCs w:val="18"/>
        </w:rPr>
        <w:t>Evolved Universal Terrestrial Radio Access (E-UTRA); Radio Resource Control (RRC); Protocol specification</w:t>
      </w:r>
      <w:r w:rsidRPr="00EE3AC9">
        <w:rPr>
          <w:rFonts w:ascii="Arial" w:hAnsi="Arial" w:cs="Arial"/>
          <w:i/>
          <w:iCs/>
          <w:color w:val="000000"/>
          <w:sz w:val="18"/>
          <w:szCs w:val="18"/>
        </w:rPr>
        <w:t>, V17.</w:t>
      </w:r>
      <w:r w:rsidR="00130ABD">
        <w:rPr>
          <w:rFonts w:ascii="Arial" w:hAnsi="Arial" w:cs="Arial"/>
          <w:i/>
          <w:iCs/>
          <w:color w:val="000000"/>
          <w:sz w:val="18"/>
          <w:szCs w:val="18"/>
        </w:rPr>
        <w:t>3</w:t>
      </w:r>
      <w:r w:rsidRPr="00EE3AC9">
        <w:rPr>
          <w:rFonts w:ascii="Arial" w:hAnsi="Arial" w:cs="Arial"/>
          <w:i/>
          <w:iCs/>
          <w:color w:val="000000"/>
          <w:sz w:val="18"/>
          <w:szCs w:val="18"/>
        </w:rPr>
        <w:t>.0</w:t>
      </w:r>
      <w:r w:rsidRPr="00B77056">
        <w:rPr>
          <w:rFonts w:ascii="Arial" w:hAnsi="Arial" w:cs="Arial"/>
          <w:color w:val="000000"/>
          <w:sz w:val="18"/>
          <w:szCs w:val="18"/>
        </w:rPr>
        <w:t>, 3GPP</w:t>
      </w:r>
      <w:bookmarkEnd w:id="43"/>
    </w:p>
    <w:p w14:paraId="719FD107" w14:textId="47BC6B06" w:rsidR="00096AFE" w:rsidRPr="004930FC" w:rsidRDefault="00096AFE" w:rsidP="00096AFE">
      <w:pPr>
        <w:pStyle w:val="ListParagraph"/>
        <w:numPr>
          <w:ilvl w:val="0"/>
          <w:numId w:val="1"/>
        </w:numPr>
        <w:spacing w:after="0"/>
        <w:ind w:right="-22"/>
      </w:pPr>
      <w:bookmarkStart w:id="44" w:name="_Ref127448129"/>
      <w:r w:rsidRPr="00B77056">
        <w:t>TS 36.</w:t>
      </w:r>
      <w:r>
        <w:t>32</w:t>
      </w:r>
      <w:r w:rsidRPr="00B77056">
        <w:t xml:space="preserve">1, </w:t>
      </w:r>
      <w:r w:rsidRPr="00130ABD">
        <w:rPr>
          <w:rFonts w:ascii="Arial" w:hAnsi="Arial" w:cs="Arial"/>
          <w:i/>
          <w:iCs/>
          <w:color w:val="000000"/>
          <w:sz w:val="18"/>
          <w:szCs w:val="18"/>
        </w:rPr>
        <w:t xml:space="preserve">Evolved </w:t>
      </w:r>
      <w:r w:rsidR="007C1F1F" w:rsidRPr="007C1F1F">
        <w:rPr>
          <w:rFonts w:ascii="Arial" w:hAnsi="Arial" w:cs="Arial"/>
          <w:i/>
          <w:iCs/>
          <w:color w:val="000000"/>
          <w:sz w:val="18"/>
          <w:szCs w:val="18"/>
        </w:rPr>
        <w:tab/>
        <w:t>Evolved Universal Terrestrial Radio Access (E-UTRA); Medium Access Control (MAC) protocol specification</w:t>
      </w:r>
      <w:r w:rsidRPr="00EE3AC9">
        <w:rPr>
          <w:rFonts w:ascii="Arial" w:hAnsi="Arial" w:cs="Arial"/>
          <w:i/>
          <w:iCs/>
          <w:color w:val="000000"/>
          <w:sz w:val="18"/>
          <w:szCs w:val="18"/>
        </w:rPr>
        <w:t>, V17.</w:t>
      </w:r>
      <w:r>
        <w:rPr>
          <w:rFonts w:ascii="Arial" w:hAnsi="Arial" w:cs="Arial"/>
          <w:i/>
          <w:iCs/>
          <w:color w:val="000000"/>
          <w:sz w:val="18"/>
          <w:szCs w:val="18"/>
        </w:rPr>
        <w:t>3</w:t>
      </w:r>
      <w:r w:rsidRPr="00EE3AC9">
        <w:rPr>
          <w:rFonts w:ascii="Arial" w:hAnsi="Arial" w:cs="Arial"/>
          <w:i/>
          <w:iCs/>
          <w:color w:val="000000"/>
          <w:sz w:val="18"/>
          <w:szCs w:val="18"/>
        </w:rPr>
        <w:t>.0</w:t>
      </w:r>
      <w:r w:rsidRPr="00B77056">
        <w:rPr>
          <w:rFonts w:ascii="Arial" w:hAnsi="Arial" w:cs="Arial"/>
          <w:color w:val="000000"/>
          <w:sz w:val="18"/>
          <w:szCs w:val="18"/>
        </w:rPr>
        <w:t>, 3GPP</w:t>
      </w:r>
      <w:bookmarkEnd w:id="44"/>
    </w:p>
    <w:p w14:paraId="17F5CD73" w14:textId="77777777" w:rsidR="000040DC" w:rsidRDefault="000040DC" w:rsidP="000040DC">
      <w:pPr>
        <w:ind w:right="-22"/>
        <w:rPr>
          <w:highlight w:val="yellow"/>
        </w:rPr>
      </w:pPr>
    </w:p>
    <w:p w14:paraId="4BD78480" w14:textId="77777777" w:rsidR="0060543D" w:rsidRDefault="0060543D" w:rsidP="000040DC">
      <w:pPr>
        <w:ind w:right="-22"/>
        <w:rPr>
          <w:highlight w:val="yellow"/>
        </w:rPr>
      </w:pPr>
    </w:p>
    <w:p w14:paraId="066EB1A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F5484" w14:textId="77777777" w:rsidR="005207CE" w:rsidRDefault="005207CE" w:rsidP="00001C9B">
      <w:pPr>
        <w:spacing w:after="0" w:line="240" w:lineRule="auto"/>
      </w:pPr>
      <w:r>
        <w:separator/>
      </w:r>
    </w:p>
  </w:endnote>
  <w:endnote w:type="continuationSeparator" w:id="0">
    <w:p w14:paraId="3F240264" w14:textId="77777777" w:rsidR="005207CE" w:rsidRDefault="005207CE" w:rsidP="00001C9B">
      <w:pPr>
        <w:spacing w:after="0" w:line="240" w:lineRule="auto"/>
      </w:pPr>
      <w:r>
        <w:continuationSeparator/>
      </w:r>
    </w:p>
  </w:endnote>
  <w:endnote w:type="continuationNotice" w:id="1">
    <w:p w14:paraId="3CB0B36C" w14:textId="77777777" w:rsidR="005207CE" w:rsidRDefault="00520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3E62D" w14:textId="77777777" w:rsidR="005207CE" w:rsidRDefault="005207CE" w:rsidP="00001C9B">
      <w:pPr>
        <w:spacing w:after="0" w:line="240" w:lineRule="auto"/>
      </w:pPr>
      <w:r>
        <w:separator/>
      </w:r>
    </w:p>
  </w:footnote>
  <w:footnote w:type="continuationSeparator" w:id="0">
    <w:p w14:paraId="736F2938" w14:textId="77777777" w:rsidR="005207CE" w:rsidRDefault="005207CE" w:rsidP="00001C9B">
      <w:pPr>
        <w:spacing w:after="0" w:line="240" w:lineRule="auto"/>
      </w:pPr>
      <w:r>
        <w:continuationSeparator/>
      </w:r>
    </w:p>
  </w:footnote>
  <w:footnote w:type="continuationNotice" w:id="1">
    <w:p w14:paraId="660C970E" w14:textId="77777777" w:rsidR="005207CE" w:rsidRDefault="005207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F64BB0"/>
    <w:multiLevelType w:val="hybridMultilevel"/>
    <w:tmpl w:val="B37C1C4A"/>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5B162D"/>
    <w:multiLevelType w:val="hybridMultilevel"/>
    <w:tmpl w:val="DCECDF1E"/>
    <w:lvl w:ilvl="0" w:tplc="3462DDA2">
      <w:start w:val="1"/>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8C3BB0"/>
    <w:multiLevelType w:val="hybridMultilevel"/>
    <w:tmpl w:val="71E85E8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E859E1"/>
    <w:multiLevelType w:val="hybridMultilevel"/>
    <w:tmpl w:val="9FEE0F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3762A6"/>
    <w:multiLevelType w:val="hybridMultilevel"/>
    <w:tmpl w:val="A34C165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487DE7"/>
    <w:multiLevelType w:val="hybridMultilevel"/>
    <w:tmpl w:val="71E85E8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7BB"/>
    <w:multiLevelType w:val="hybridMultilevel"/>
    <w:tmpl w:val="DF324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8C07D8"/>
    <w:multiLevelType w:val="hybridMultilevel"/>
    <w:tmpl w:val="BEAAFA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D37A3D"/>
    <w:multiLevelType w:val="multilevel"/>
    <w:tmpl w:val="ED101166"/>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B522C8"/>
    <w:multiLevelType w:val="hybridMultilevel"/>
    <w:tmpl w:val="71E85E8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4F59F0"/>
    <w:multiLevelType w:val="multilevel"/>
    <w:tmpl w:val="15DE4F86"/>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09462ED0"/>
    <w:lvl w:ilvl="0" w:tplc="36B40CB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C70D95"/>
    <w:multiLevelType w:val="hybridMultilevel"/>
    <w:tmpl w:val="17324ED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6F959F0"/>
    <w:multiLevelType w:val="hybridMultilevel"/>
    <w:tmpl w:val="444A5CD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7EF39D6"/>
    <w:multiLevelType w:val="hybridMultilevel"/>
    <w:tmpl w:val="06900D3A"/>
    <w:lvl w:ilvl="0" w:tplc="04060015">
      <w:start w:val="1"/>
      <w:numFmt w:val="upperLetter"/>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25" w15:restartNumberingAfterBreak="0">
    <w:nsid w:val="58B73482"/>
    <w:multiLevelType w:val="hybridMultilevel"/>
    <w:tmpl w:val="C2BC505C"/>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B75B64"/>
    <w:multiLevelType w:val="hybridMultilevel"/>
    <w:tmpl w:val="71E85E8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9948C2"/>
    <w:multiLevelType w:val="hybridMultilevel"/>
    <w:tmpl w:val="17D4A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DF774DC"/>
    <w:multiLevelType w:val="hybridMultilevel"/>
    <w:tmpl w:val="CC9038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D6594A"/>
    <w:multiLevelType w:val="hybridMultilevel"/>
    <w:tmpl w:val="89E0B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EFD3334"/>
    <w:multiLevelType w:val="hybridMultilevel"/>
    <w:tmpl w:val="2EE68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885E3F"/>
    <w:multiLevelType w:val="hybridMultilevel"/>
    <w:tmpl w:val="D2488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B26621"/>
    <w:multiLevelType w:val="hybridMultilevel"/>
    <w:tmpl w:val="135039A0"/>
    <w:lvl w:ilvl="0" w:tplc="3836F4E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21"/>
  </w:num>
  <w:num w:numId="3">
    <w:abstractNumId w:val="19"/>
  </w:num>
  <w:num w:numId="4">
    <w:abstractNumId w:val="20"/>
  </w:num>
  <w:num w:numId="5">
    <w:abstractNumId w:val="28"/>
  </w:num>
  <w:num w:numId="6">
    <w:abstractNumId w:val="0"/>
  </w:num>
  <w:num w:numId="7">
    <w:abstractNumId w:val="33"/>
  </w:num>
  <w:num w:numId="8">
    <w:abstractNumId w:val="25"/>
  </w:num>
  <w:num w:numId="9">
    <w:abstractNumId w:val="24"/>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num>
  <w:num w:numId="14">
    <w:abstractNumId w:val="13"/>
  </w:num>
  <w:num w:numId="15">
    <w:abstractNumId w:val="37"/>
  </w:num>
  <w:num w:numId="16">
    <w:abstractNumId w:val="34"/>
  </w:num>
  <w:num w:numId="17">
    <w:abstractNumId w:val="10"/>
  </w:num>
  <w:num w:numId="18">
    <w:abstractNumId w:val="27"/>
  </w:num>
  <w:num w:numId="19">
    <w:abstractNumId w:val="12"/>
  </w:num>
  <w:num w:numId="20">
    <w:abstractNumId w:val="11"/>
  </w:num>
  <w:num w:numId="21">
    <w:abstractNumId w:val="30"/>
  </w:num>
  <w:num w:numId="22">
    <w:abstractNumId w:val="20"/>
    <w:lvlOverride w:ilvl="0">
      <w:startOverride w:val="1"/>
    </w:lvlOverride>
  </w:num>
  <w:num w:numId="23">
    <w:abstractNumId w:val="20"/>
    <w:lvlOverride w:ilvl="0">
      <w:startOverride w:val="1"/>
    </w:lvlOverride>
  </w:num>
  <w:num w:numId="24">
    <w:abstractNumId w:val="20"/>
    <w:lvlOverride w:ilvl="0">
      <w:startOverride w:val="1"/>
    </w:lvlOverride>
  </w:num>
  <w:num w:numId="25">
    <w:abstractNumId w:val="19"/>
    <w:lvlOverride w:ilvl="0">
      <w:startOverride w:val="1"/>
    </w:lvlOverride>
  </w:num>
  <w:num w:numId="26">
    <w:abstractNumId w:val="20"/>
    <w:lvlOverride w:ilvl="0">
      <w:startOverride w:val="1"/>
    </w:lvlOverride>
  </w:num>
  <w:num w:numId="27">
    <w:abstractNumId w:val="19"/>
    <w:lvlOverride w:ilvl="0">
      <w:startOverride w:val="1"/>
    </w:lvlOverride>
  </w:num>
  <w:num w:numId="28">
    <w:abstractNumId w:val="20"/>
    <w:lvlOverride w:ilvl="0">
      <w:startOverride w:val="1"/>
    </w:lvlOverride>
  </w:num>
  <w:num w:numId="29">
    <w:abstractNumId w:val="35"/>
  </w:num>
  <w:num w:numId="30">
    <w:abstractNumId w:val="8"/>
  </w:num>
  <w:num w:numId="31">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6"/>
  </w:num>
  <w:num w:numId="35">
    <w:abstractNumId w:val="19"/>
    <w:lvlOverride w:ilvl="0">
      <w:startOverride w:val="1"/>
    </w:lvlOverride>
  </w:num>
  <w:num w:numId="36">
    <w:abstractNumId w:val="20"/>
    <w:lvlOverride w:ilvl="0">
      <w:startOverride w:val="1"/>
    </w:lvlOverride>
  </w:num>
  <w:num w:numId="37">
    <w:abstractNumId w:val="5"/>
  </w:num>
  <w:num w:numId="38">
    <w:abstractNumId w:val="0"/>
    <w:lvlOverride w:ilvl="0">
      <w:startOverride w:val="1"/>
    </w:lvlOverride>
  </w:num>
  <w:num w:numId="39">
    <w:abstractNumId w:val="15"/>
  </w:num>
  <w:num w:numId="40">
    <w:abstractNumId w:val="32"/>
  </w:num>
  <w:num w:numId="41">
    <w:abstractNumId w:val="7"/>
  </w:num>
  <w:num w:numId="42">
    <w:abstractNumId w:val="36"/>
  </w:num>
  <w:num w:numId="43">
    <w:abstractNumId w:val="29"/>
  </w:num>
  <w:num w:numId="44">
    <w:abstractNumId w:val="6"/>
  </w:num>
  <w:num w:numId="45">
    <w:abstractNumId w:val="2"/>
  </w:num>
  <w:num w:numId="46">
    <w:abstractNumId w:val="23"/>
  </w:num>
  <w:num w:numId="47">
    <w:abstractNumId w:val="31"/>
  </w:num>
  <w:num w:numId="48">
    <w:abstractNumId w:val="9"/>
  </w:num>
  <w:num w:numId="49">
    <w:abstractNumId w:val="3"/>
  </w:num>
  <w:num w:numId="5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40707C"/>
    <w:rsid w:val="00001C9B"/>
    <w:rsid w:val="000040DC"/>
    <w:rsid w:val="00004BF5"/>
    <w:rsid w:val="00005295"/>
    <w:rsid w:val="00006A56"/>
    <w:rsid w:val="0000711F"/>
    <w:rsid w:val="00014EBE"/>
    <w:rsid w:val="000151EF"/>
    <w:rsid w:val="000202C6"/>
    <w:rsid w:val="00021BC5"/>
    <w:rsid w:val="000239F5"/>
    <w:rsid w:val="000278B5"/>
    <w:rsid w:val="0004461B"/>
    <w:rsid w:val="00050AC7"/>
    <w:rsid w:val="00050B10"/>
    <w:rsid w:val="00052B10"/>
    <w:rsid w:val="000607F1"/>
    <w:rsid w:val="000651AC"/>
    <w:rsid w:val="000664C7"/>
    <w:rsid w:val="00066A0A"/>
    <w:rsid w:val="00082A2F"/>
    <w:rsid w:val="0008408A"/>
    <w:rsid w:val="0008612A"/>
    <w:rsid w:val="0009062C"/>
    <w:rsid w:val="00090E18"/>
    <w:rsid w:val="00093862"/>
    <w:rsid w:val="00096AFE"/>
    <w:rsid w:val="000A07BA"/>
    <w:rsid w:val="000A10BC"/>
    <w:rsid w:val="000A410E"/>
    <w:rsid w:val="000A5B3A"/>
    <w:rsid w:val="000B0056"/>
    <w:rsid w:val="000B1C55"/>
    <w:rsid w:val="000B41EC"/>
    <w:rsid w:val="000B5BBE"/>
    <w:rsid w:val="000C3C7B"/>
    <w:rsid w:val="000D0F93"/>
    <w:rsid w:val="000D17BC"/>
    <w:rsid w:val="000D2B86"/>
    <w:rsid w:val="000D2DFB"/>
    <w:rsid w:val="000D7016"/>
    <w:rsid w:val="000D7A33"/>
    <w:rsid w:val="000F6F58"/>
    <w:rsid w:val="00101758"/>
    <w:rsid w:val="00106416"/>
    <w:rsid w:val="00110481"/>
    <w:rsid w:val="001127C9"/>
    <w:rsid w:val="00114FCA"/>
    <w:rsid w:val="00115B88"/>
    <w:rsid w:val="001206E3"/>
    <w:rsid w:val="00124EC1"/>
    <w:rsid w:val="00130ABD"/>
    <w:rsid w:val="0013210C"/>
    <w:rsid w:val="00132F6A"/>
    <w:rsid w:val="00133913"/>
    <w:rsid w:val="00140221"/>
    <w:rsid w:val="00147ED8"/>
    <w:rsid w:val="001514AB"/>
    <w:rsid w:val="00152E3E"/>
    <w:rsid w:val="001531EE"/>
    <w:rsid w:val="001553A5"/>
    <w:rsid w:val="00156A2B"/>
    <w:rsid w:val="0015748E"/>
    <w:rsid w:val="00162BD7"/>
    <w:rsid w:val="001642FC"/>
    <w:rsid w:val="0016496B"/>
    <w:rsid w:val="00167073"/>
    <w:rsid w:val="00170781"/>
    <w:rsid w:val="0017211A"/>
    <w:rsid w:val="001743E2"/>
    <w:rsid w:val="001745F8"/>
    <w:rsid w:val="001838CF"/>
    <w:rsid w:val="001868EE"/>
    <w:rsid w:val="001A3BA4"/>
    <w:rsid w:val="001A451A"/>
    <w:rsid w:val="001A6D1F"/>
    <w:rsid w:val="001B52E6"/>
    <w:rsid w:val="001C317C"/>
    <w:rsid w:val="001C73A1"/>
    <w:rsid w:val="001D5049"/>
    <w:rsid w:val="001D5FB7"/>
    <w:rsid w:val="001E30F6"/>
    <w:rsid w:val="001E65D1"/>
    <w:rsid w:val="001E65DA"/>
    <w:rsid w:val="001F0CD5"/>
    <w:rsid w:val="001F52BD"/>
    <w:rsid w:val="001F5B95"/>
    <w:rsid w:val="001F6415"/>
    <w:rsid w:val="00201CA5"/>
    <w:rsid w:val="0020282C"/>
    <w:rsid w:val="0020355E"/>
    <w:rsid w:val="00204EE3"/>
    <w:rsid w:val="002102D9"/>
    <w:rsid w:val="00217EE5"/>
    <w:rsid w:val="00222068"/>
    <w:rsid w:val="00222A63"/>
    <w:rsid w:val="00222B27"/>
    <w:rsid w:val="002239EA"/>
    <w:rsid w:val="002242A6"/>
    <w:rsid w:val="00224574"/>
    <w:rsid w:val="00225DC7"/>
    <w:rsid w:val="00230228"/>
    <w:rsid w:val="00234671"/>
    <w:rsid w:val="00235F5C"/>
    <w:rsid w:val="00240BA9"/>
    <w:rsid w:val="00241DCC"/>
    <w:rsid w:val="0024233E"/>
    <w:rsid w:val="002546AA"/>
    <w:rsid w:val="00255C12"/>
    <w:rsid w:val="00257FA3"/>
    <w:rsid w:val="00261CB2"/>
    <w:rsid w:val="00274829"/>
    <w:rsid w:val="00277B56"/>
    <w:rsid w:val="00290B96"/>
    <w:rsid w:val="00290E26"/>
    <w:rsid w:val="00291665"/>
    <w:rsid w:val="00292C93"/>
    <w:rsid w:val="0029452D"/>
    <w:rsid w:val="002969BB"/>
    <w:rsid w:val="002A19F5"/>
    <w:rsid w:val="002A66A7"/>
    <w:rsid w:val="002B23F6"/>
    <w:rsid w:val="002B3544"/>
    <w:rsid w:val="002B47FF"/>
    <w:rsid w:val="002B4922"/>
    <w:rsid w:val="002C22C3"/>
    <w:rsid w:val="002C2D19"/>
    <w:rsid w:val="002D10FA"/>
    <w:rsid w:val="002D18F2"/>
    <w:rsid w:val="002D4C55"/>
    <w:rsid w:val="002D4ED5"/>
    <w:rsid w:val="002E6DED"/>
    <w:rsid w:val="002F6A80"/>
    <w:rsid w:val="00300956"/>
    <w:rsid w:val="003063AD"/>
    <w:rsid w:val="00310355"/>
    <w:rsid w:val="003112EB"/>
    <w:rsid w:val="0031249A"/>
    <w:rsid w:val="00317187"/>
    <w:rsid w:val="003178EF"/>
    <w:rsid w:val="00321DFB"/>
    <w:rsid w:val="0032499A"/>
    <w:rsid w:val="003310C9"/>
    <w:rsid w:val="003341F7"/>
    <w:rsid w:val="003348F6"/>
    <w:rsid w:val="00335585"/>
    <w:rsid w:val="003374AB"/>
    <w:rsid w:val="00343FBD"/>
    <w:rsid w:val="003476A4"/>
    <w:rsid w:val="00347C29"/>
    <w:rsid w:val="00347FEC"/>
    <w:rsid w:val="0035038B"/>
    <w:rsid w:val="00356F45"/>
    <w:rsid w:val="003633C8"/>
    <w:rsid w:val="00366B74"/>
    <w:rsid w:val="00366F43"/>
    <w:rsid w:val="003749A0"/>
    <w:rsid w:val="00377DE4"/>
    <w:rsid w:val="00381110"/>
    <w:rsid w:val="00381C8B"/>
    <w:rsid w:val="00382953"/>
    <w:rsid w:val="00383B28"/>
    <w:rsid w:val="00384EA9"/>
    <w:rsid w:val="00390963"/>
    <w:rsid w:val="00391D28"/>
    <w:rsid w:val="00395770"/>
    <w:rsid w:val="003A1AC8"/>
    <w:rsid w:val="003A62F8"/>
    <w:rsid w:val="003A710A"/>
    <w:rsid w:val="003B0D1C"/>
    <w:rsid w:val="003B1BD1"/>
    <w:rsid w:val="003B659E"/>
    <w:rsid w:val="003C0B5E"/>
    <w:rsid w:val="003C275E"/>
    <w:rsid w:val="003D2A9B"/>
    <w:rsid w:val="003E58DF"/>
    <w:rsid w:val="003E62CC"/>
    <w:rsid w:val="003E7033"/>
    <w:rsid w:val="003F150E"/>
    <w:rsid w:val="003F5F1A"/>
    <w:rsid w:val="003F7627"/>
    <w:rsid w:val="00402381"/>
    <w:rsid w:val="0040499A"/>
    <w:rsid w:val="00404C4C"/>
    <w:rsid w:val="00405D49"/>
    <w:rsid w:val="0040707C"/>
    <w:rsid w:val="004124EB"/>
    <w:rsid w:val="0041423F"/>
    <w:rsid w:val="00414271"/>
    <w:rsid w:val="00414F81"/>
    <w:rsid w:val="004171B3"/>
    <w:rsid w:val="0042077D"/>
    <w:rsid w:val="00421F45"/>
    <w:rsid w:val="0042701D"/>
    <w:rsid w:val="00430C4F"/>
    <w:rsid w:val="00436A0F"/>
    <w:rsid w:val="00437150"/>
    <w:rsid w:val="0043750A"/>
    <w:rsid w:val="0044195D"/>
    <w:rsid w:val="00450D12"/>
    <w:rsid w:val="00453A80"/>
    <w:rsid w:val="0046201E"/>
    <w:rsid w:val="004633B2"/>
    <w:rsid w:val="004650F2"/>
    <w:rsid w:val="004711D9"/>
    <w:rsid w:val="004732E9"/>
    <w:rsid w:val="0047410E"/>
    <w:rsid w:val="00482B88"/>
    <w:rsid w:val="004854BB"/>
    <w:rsid w:val="00487954"/>
    <w:rsid w:val="004879B0"/>
    <w:rsid w:val="004930FC"/>
    <w:rsid w:val="00494D9D"/>
    <w:rsid w:val="004953B4"/>
    <w:rsid w:val="00496606"/>
    <w:rsid w:val="0049728A"/>
    <w:rsid w:val="004A4FCA"/>
    <w:rsid w:val="004C36CA"/>
    <w:rsid w:val="004D75CF"/>
    <w:rsid w:val="004E51C9"/>
    <w:rsid w:val="004E5A16"/>
    <w:rsid w:val="004E5E66"/>
    <w:rsid w:val="004E7ADB"/>
    <w:rsid w:val="004F01A1"/>
    <w:rsid w:val="004F12ED"/>
    <w:rsid w:val="004F749D"/>
    <w:rsid w:val="004F7FF6"/>
    <w:rsid w:val="00503B4D"/>
    <w:rsid w:val="00504EE9"/>
    <w:rsid w:val="00507582"/>
    <w:rsid w:val="00511894"/>
    <w:rsid w:val="0051349B"/>
    <w:rsid w:val="005207CE"/>
    <w:rsid w:val="00521576"/>
    <w:rsid w:val="00523779"/>
    <w:rsid w:val="005250E6"/>
    <w:rsid w:val="00534451"/>
    <w:rsid w:val="00540DED"/>
    <w:rsid w:val="00542820"/>
    <w:rsid w:val="00542AFB"/>
    <w:rsid w:val="00542D23"/>
    <w:rsid w:val="0054303A"/>
    <w:rsid w:val="0054442C"/>
    <w:rsid w:val="00550285"/>
    <w:rsid w:val="00554182"/>
    <w:rsid w:val="00557FEC"/>
    <w:rsid w:val="00562492"/>
    <w:rsid w:val="005708FF"/>
    <w:rsid w:val="00572A20"/>
    <w:rsid w:val="005739B2"/>
    <w:rsid w:val="005807A4"/>
    <w:rsid w:val="00581D97"/>
    <w:rsid w:val="005836F8"/>
    <w:rsid w:val="00583DB0"/>
    <w:rsid w:val="00584005"/>
    <w:rsid w:val="005918FA"/>
    <w:rsid w:val="00592A86"/>
    <w:rsid w:val="005959A1"/>
    <w:rsid w:val="005A0CB7"/>
    <w:rsid w:val="005A0D21"/>
    <w:rsid w:val="005B0DA5"/>
    <w:rsid w:val="005B3896"/>
    <w:rsid w:val="005B3F09"/>
    <w:rsid w:val="005B4801"/>
    <w:rsid w:val="005C23A4"/>
    <w:rsid w:val="005C67F9"/>
    <w:rsid w:val="005D0144"/>
    <w:rsid w:val="005D1CDF"/>
    <w:rsid w:val="005D2BB7"/>
    <w:rsid w:val="005D42C6"/>
    <w:rsid w:val="005D5E8B"/>
    <w:rsid w:val="005E18A5"/>
    <w:rsid w:val="005E61A8"/>
    <w:rsid w:val="005F00EF"/>
    <w:rsid w:val="005F6419"/>
    <w:rsid w:val="00601888"/>
    <w:rsid w:val="00603657"/>
    <w:rsid w:val="0060543D"/>
    <w:rsid w:val="00606EA4"/>
    <w:rsid w:val="006104DD"/>
    <w:rsid w:val="006130B5"/>
    <w:rsid w:val="00613D61"/>
    <w:rsid w:val="00617400"/>
    <w:rsid w:val="0062434B"/>
    <w:rsid w:val="00627FAD"/>
    <w:rsid w:val="00632D29"/>
    <w:rsid w:val="00633453"/>
    <w:rsid w:val="00636A6A"/>
    <w:rsid w:val="00643E0D"/>
    <w:rsid w:val="006448AC"/>
    <w:rsid w:val="00664950"/>
    <w:rsid w:val="00667482"/>
    <w:rsid w:val="00672101"/>
    <w:rsid w:val="0067772F"/>
    <w:rsid w:val="00677DA1"/>
    <w:rsid w:val="0068122B"/>
    <w:rsid w:val="00683220"/>
    <w:rsid w:val="00687FA0"/>
    <w:rsid w:val="006927E4"/>
    <w:rsid w:val="006929DB"/>
    <w:rsid w:val="00693A20"/>
    <w:rsid w:val="00694D71"/>
    <w:rsid w:val="00695EC6"/>
    <w:rsid w:val="006A3B0B"/>
    <w:rsid w:val="006A3C11"/>
    <w:rsid w:val="006B120D"/>
    <w:rsid w:val="006B7010"/>
    <w:rsid w:val="006C3095"/>
    <w:rsid w:val="006C3F8C"/>
    <w:rsid w:val="006C59DF"/>
    <w:rsid w:val="006D0141"/>
    <w:rsid w:val="006D68BC"/>
    <w:rsid w:val="006E09BA"/>
    <w:rsid w:val="006E1151"/>
    <w:rsid w:val="006E597D"/>
    <w:rsid w:val="006E6311"/>
    <w:rsid w:val="006F6008"/>
    <w:rsid w:val="00701836"/>
    <w:rsid w:val="00711279"/>
    <w:rsid w:val="007145FF"/>
    <w:rsid w:val="0071544F"/>
    <w:rsid w:val="00715B2A"/>
    <w:rsid w:val="00720FF3"/>
    <w:rsid w:val="00721543"/>
    <w:rsid w:val="0072341B"/>
    <w:rsid w:val="00726246"/>
    <w:rsid w:val="007403A0"/>
    <w:rsid w:val="007417A3"/>
    <w:rsid w:val="00741BD9"/>
    <w:rsid w:val="007422A5"/>
    <w:rsid w:val="007450F1"/>
    <w:rsid w:val="00751515"/>
    <w:rsid w:val="007626B7"/>
    <w:rsid w:val="0076564B"/>
    <w:rsid w:val="00766B6C"/>
    <w:rsid w:val="0077119E"/>
    <w:rsid w:val="0078212B"/>
    <w:rsid w:val="00784DF6"/>
    <w:rsid w:val="00785232"/>
    <w:rsid w:val="00786015"/>
    <w:rsid w:val="00786595"/>
    <w:rsid w:val="00787EC6"/>
    <w:rsid w:val="0079257E"/>
    <w:rsid w:val="0079339F"/>
    <w:rsid w:val="00794AE1"/>
    <w:rsid w:val="00797655"/>
    <w:rsid w:val="007A4125"/>
    <w:rsid w:val="007A4813"/>
    <w:rsid w:val="007A5BCB"/>
    <w:rsid w:val="007B0553"/>
    <w:rsid w:val="007B186C"/>
    <w:rsid w:val="007B7D63"/>
    <w:rsid w:val="007C1696"/>
    <w:rsid w:val="007C1F1F"/>
    <w:rsid w:val="007C24D2"/>
    <w:rsid w:val="007C2550"/>
    <w:rsid w:val="007C3ED0"/>
    <w:rsid w:val="007C5971"/>
    <w:rsid w:val="007D2FD7"/>
    <w:rsid w:val="007E7279"/>
    <w:rsid w:val="007E7AE1"/>
    <w:rsid w:val="007F54B9"/>
    <w:rsid w:val="0080283B"/>
    <w:rsid w:val="00806A76"/>
    <w:rsid w:val="00811C9D"/>
    <w:rsid w:val="00816C80"/>
    <w:rsid w:val="0082153F"/>
    <w:rsid w:val="00826631"/>
    <w:rsid w:val="00832BBB"/>
    <w:rsid w:val="00837FA9"/>
    <w:rsid w:val="00841BCD"/>
    <w:rsid w:val="00846100"/>
    <w:rsid w:val="008501B6"/>
    <w:rsid w:val="00851A8E"/>
    <w:rsid w:val="0085365B"/>
    <w:rsid w:val="0085465F"/>
    <w:rsid w:val="00856390"/>
    <w:rsid w:val="00857857"/>
    <w:rsid w:val="008826C1"/>
    <w:rsid w:val="00883DFD"/>
    <w:rsid w:val="008852C8"/>
    <w:rsid w:val="00885383"/>
    <w:rsid w:val="00895A1D"/>
    <w:rsid w:val="008A1BF7"/>
    <w:rsid w:val="008A41F8"/>
    <w:rsid w:val="008A5B0E"/>
    <w:rsid w:val="008A6A8A"/>
    <w:rsid w:val="008B0961"/>
    <w:rsid w:val="008C1EB9"/>
    <w:rsid w:val="008C2576"/>
    <w:rsid w:val="008C42B8"/>
    <w:rsid w:val="008D35B5"/>
    <w:rsid w:val="008D6C9C"/>
    <w:rsid w:val="008D73AC"/>
    <w:rsid w:val="008D777F"/>
    <w:rsid w:val="008D7A3F"/>
    <w:rsid w:val="008E20DE"/>
    <w:rsid w:val="008E55AE"/>
    <w:rsid w:val="008F66B0"/>
    <w:rsid w:val="008F7F91"/>
    <w:rsid w:val="0090091A"/>
    <w:rsid w:val="009042BD"/>
    <w:rsid w:val="009109F2"/>
    <w:rsid w:val="009138C2"/>
    <w:rsid w:val="00917B87"/>
    <w:rsid w:val="00925D1C"/>
    <w:rsid w:val="00925DB1"/>
    <w:rsid w:val="009304AD"/>
    <w:rsid w:val="00935226"/>
    <w:rsid w:val="00936159"/>
    <w:rsid w:val="009364BA"/>
    <w:rsid w:val="009424F4"/>
    <w:rsid w:val="009508C8"/>
    <w:rsid w:val="0095410E"/>
    <w:rsid w:val="009577B1"/>
    <w:rsid w:val="00962C3C"/>
    <w:rsid w:val="0096371C"/>
    <w:rsid w:val="0097770E"/>
    <w:rsid w:val="00977E1D"/>
    <w:rsid w:val="00983376"/>
    <w:rsid w:val="00985B39"/>
    <w:rsid w:val="00986C0C"/>
    <w:rsid w:val="009A1652"/>
    <w:rsid w:val="009A5FE1"/>
    <w:rsid w:val="009A6992"/>
    <w:rsid w:val="009B0573"/>
    <w:rsid w:val="009B6F18"/>
    <w:rsid w:val="009B7B4B"/>
    <w:rsid w:val="009B7C21"/>
    <w:rsid w:val="009C3050"/>
    <w:rsid w:val="009C6D47"/>
    <w:rsid w:val="009D31D1"/>
    <w:rsid w:val="009D47A9"/>
    <w:rsid w:val="009D6544"/>
    <w:rsid w:val="009E6F60"/>
    <w:rsid w:val="009F229E"/>
    <w:rsid w:val="009F7630"/>
    <w:rsid w:val="00A023C6"/>
    <w:rsid w:val="00A04992"/>
    <w:rsid w:val="00A12F1A"/>
    <w:rsid w:val="00A143C0"/>
    <w:rsid w:val="00A147AA"/>
    <w:rsid w:val="00A21D71"/>
    <w:rsid w:val="00A22B78"/>
    <w:rsid w:val="00A23C9E"/>
    <w:rsid w:val="00A244E2"/>
    <w:rsid w:val="00A25AE5"/>
    <w:rsid w:val="00A26DF3"/>
    <w:rsid w:val="00A33198"/>
    <w:rsid w:val="00A37002"/>
    <w:rsid w:val="00A43224"/>
    <w:rsid w:val="00A4355E"/>
    <w:rsid w:val="00A574DF"/>
    <w:rsid w:val="00A62329"/>
    <w:rsid w:val="00A71584"/>
    <w:rsid w:val="00A80A32"/>
    <w:rsid w:val="00A85DA1"/>
    <w:rsid w:val="00A86063"/>
    <w:rsid w:val="00A92BCD"/>
    <w:rsid w:val="00A97C88"/>
    <w:rsid w:val="00AA1B0E"/>
    <w:rsid w:val="00AA3CF1"/>
    <w:rsid w:val="00AA47B6"/>
    <w:rsid w:val="00AB4A36"/>
    <w:rsid w:val="00AB7F1A"/>
    <w:rsid w:val="00AC163B"/>
    <w:rsid w:val="00AC4EE3"/>
    <w:rsid w:val="00AC5CA7"/>
    <w:rsid w:val="00AC6058"/>
    <w:rsid w:val="00AD5B5A"/>
    <w:rsid w:val="00AD6123"/>
    <w:rsid w:val="00AE2BA5"/>
    <w:rsid w:val="00AE56B1"/>
    <w:rsid w:val="00AE6D09"/>
    <w:rsid w:val="00AE7390"/>
    <w:rsid w:val="00AE7F76"/>
    <w:rsid w:val="00AF7A7C"/>
    <w:rsid w:val="00B020AE"/>
    <w:rsid w:val="00B11C90"/>
    <w:rsid w:val="00B15BED"/>
    <w:rsid w:val="00B27744"/>
    <w:rsid w:val="00B324E2"/>
    <w:rsid w:val="00B408B6"/>
    <w:rsid w:val="00B45853"/>
    <w:rsid w:val="00B53494"/>
    <w:rsid w:val="00B542DA"/>
    <w:rsid w:val="00B57C8D"/>
    <w:rsid w:val="00B619E9"/>
    <w:rsid w:val="00B63399"/>
    <w:rsid w:val="00B73862"/>
    <w:rsid w:val="00B73F43"/>
    <w:rsid w:val="00B747EB"/>
    <w:rsid w:val="00B761BD"/>
    <w:rsid w:val="00B779F6"/>
    <w:rsid w:val="00B85053"/>
    <w:rsid w:val="00B8672F"/>
    <w:rsid w:val="00B96E8E"/>
    <w:rsid w:val="00BA1635"/>
    <w:rsid w:val="00BA6B66"/>
    <w:rsid w:val="00BA6E48"/>
    <w:rsid w:val="00BB76F3"/>
    <w:rsid w:val="00BC68D8"/>
    <w:rsid w:val="00BD31B1"/>
    <w:rsid w:val="00BD38C3"/>
    <w:rsid w:val="00BD3D32"/>
    <w:rsid w:val="00BD5F4A"/>
    <w:rsid w:val="00BE09E8"/>
    <w:rsid w:val="00BE0AF6"/>
    <w:rsid w:val="00BE1806"/>
    <w:rsid w:val="00BE1F03"/>
    <w:rsid w:val="00BE3024"/>
    <w:rsid w:val="00BE58A7"/>
    <w:rsid w:val="00BF15A5"/>
    <w:rsid w:val="00BF1E7F"/>
    <w:rsid w:val="00BF2218"/>
    <w:rsid w:val="00BF290A"/>
    <w:rsid w:val="00BF2F73"/>
    <w:rsid w:val="00C00F09"/>
    <w:rsid w:val="00C0426B"/>
    <w:rsid w:val="00C045DF"/>
    <w:rsid w:val="00C10F2C"/>
    <w:rsid w:val="00C22105"/>
    <w:rsid w:val="00C26D43"/>
    <w:rsid w:val="00C342DC"/>
    <w:rsid w:val="00C345B2"/>
    <w:rsid w:val="00C36A58"/>
    <w:rsid w:val="00C46548"/>
    <w:rsid w:val="00C50E57"/>
    <w:rsid w:val="00C574D5"/>
    <w:rsid w:val="00C677D8"/>
    <w:rsid w:val="00C73F32"/>
    <w:rsid w:val="00C8334A"/>
    <w:rsid w:val="00C83905"/>
    <w:rsid w:val="00C8703D"/>
    <w:rsid w:val="00C87462"/>
    <w:rsid w:val="00C874FD"/>
    <w:rsid w:val="00C9609B"/>
    <w:rsid w:val="00CA06EF"/>
    <w:rsid w:val="00CA0E79"/>
    <w:rsid w:val="00CA180C"/>
    <w:rsid w:val="00CB22B2"/>
    <w:rsid w:val="00CB3AE3"/>
    <w:rsid w:val="00CB4894"/>
    <w:rsid w:val="00CB5BE6"/>
    <w:rsid w:val="00CC3EE2"/>
    <w:rsid w:val="00CD30DF"/>
    <w:rsid w:val="00CD3BCB"/>
    <w:rsid w:val="00CD661E"/>
    <w:rsid w:val="00CD6F10"/>
    <w:rsid w:val="00CD7492"/>
    <w:rsid w:val="00CE3A6B"/>
    <w:rsid w:val="00CE61B3"/>
    <w:rsid w:val="00CF0A17"/>
    <w:rsid w:val="00CF55F2"/>
    <w:rsid w:val="00D00211"/>
    <w:rsid w:val="00D01ACE"/>
    <w:rsid w:val="00D05689"/>
    <w:rsid w:val="00D06309"/>
    <w:rsid w:val="00D1078C"/>
    <w:rsid w:val="00D1361A"/>
    <w:rsid w:val="00D13847"/>
    <w:rsid w:val="00D1390A"/>
    <w:rsid w:val="00D146AA"/>
    <w:rsid w:val="00D15CD3"/>
    <w:rsid w:val="00D16549"/>
    <w:rsid w:val="00D265AC"/>
    <w:rsid w:val="00D351EA"/>
    <w:rsid w:val="00D40288"/>
    <w:rsid w:val="00D4214C"/>
    <w:rsid w:val="00D43403"/>
    <w:rsid w:val="00D45D97"/>
    <w:rsid w:val="00D46F47"/>
    <w:rsid w:val="00D5270B"/>
    <w:rsid w:val="00D52BEE"/>
    <w:rsid w:val="00D57728"/>
    <w:rsid w:val="00D62E71"/>
    <w:rsid w:val="00D632BD"/>
    <w:rsid w:val="00D6430D"/>
    <w:rsid w:val="00D65110"/>
    <w:rsid w:val="00D66188"/>
    <w:rsid w:val="00D718CC"/>
    <w:rsid w:val="00D731F6"/>
    <w:rsid w:val="00D740CA"/>
    <w:rsid w:val="00D85728"/>
    <w:rsid w:val="00D945A9"/>
    <w:rsid w:val="00D95481"/>
    <w:rsid w:val="00D95C96"/>
    <w:rsid w:val="00D97CBA"/>
    <w:rsid w:val="00DA0A0C"/>
    <w:rsid w:val="00DC65DB"/>
    <w:rsid w:val="00DC7A13"/>
    <w:rsid w:val="00DF1103"/>
    <w:rsid w:val="00DF1334"/>
    <w:rsid w:val="00DF2997"/>
    <w:rsid w:val="00E10BC4"/>
    <w:rsid w:val="00E13D3D"/>
    <w:rsid w:val="00E1415D"/>
    <w:rsid w:val="00E14E71"/>
    <w:rsid w:val="00E17580"/>
    <w:rsid w:val="00E2632D"/>
    <w:rsid w:val="00E323E9"/>
    <w:rsid w:val="00E337DD"/>
    <w:rsid w:val="00E34018"/>
    <w:rsid w:val="00E4086B"/>
    <w:rsid w:val="00E4143A"/>
    <w:rsid w:val="00E437D2"/>
    <w:rsid w:val="00E46CD0"/>
    <w:rsid w:val="00E473FF"/>
    <w:rsid w:val="00E50D54"/>
    <w:rsid w:val="00E54B5B"/>
    <w:rsid w:val="00E55751"/>
    <w:rsid w:val="00E6351F"/>
    <w:rsid w:val="00E743B9"/>
    <w:rsid w:val="00E75639"/>
    <w:rsid w:val="00EA2311"/>
    <w:rsid w:val="00EA2A9E"/>
    <w:rsid w:val="00EA5B3A"/>
    <w:rsid w:val="00EB1702"/>
    <w:rsid w:val="00EB3227"/>
    <w:rsid w:val="00EC12CC"/>
    <w:rsid w:val="00EC141A"/>
    <w:rsid w:val="00EC72E4"/>
    <w:rsid w:val="00EC7453"/>
    <w:rsid w:val="00EC7BC3"/>
    <w:rsid w:val="00ED01B0"/>
    <w:rsid w:val="00ED4F1A"/>
    <w:rsid w:val="00ED7600"/>
    <w:rsid w:val="00EE3AC9"/>
    <w:rsid w:val="00EE46B1"/>
    <w:rsid w:val="00EE4C5F"/>
    <w:rsid w:val="00EF03BC"/>
    <w:rsid w:val="00EF202A"/>
    <w:rsid w:val="00EF2618"/>
    <w:rsid w:val="00EF3B7C"/>
    <w:rsid w:val="00EF3E18"/>
    <w:rsid w:val="00EF6073"/>
    <w:rsid w:val="00EF698B"/>
    <w:rsid w:val="00F02502"/>
    <w:rsid w:val="00F02AF4"/>
    <w:rsid w:val="00F040AF"/>
    <w:rsid w:val="00F06C2E"/>
    <w:rsid w:val="00F110AB"/>
    <w:rsid w:val="00F1362C"/>
    <w:rsid w:val="00F15037"/>
    <w:rsid w:val="00F16D74"/>
    <w:rsid w:val="00F2174E"/>
    <w:rsid w:val="00F21C25"/>
    <w:rsid w:val="00F27110"/>
    <w:rsid w:val="00F3398B"/>
    <w:rsid w:val="00F414F1"/>
    <w:rsid w:val="00F508B8"/>
    <w:rsid w:val="00F61A1A"/>
    <w:rsid w:val="00F63AC2"/>
    <w:rsid w:val="00F72CB1"/>
    <w:rsid w:val="00F74E12"/>
    <w:rsid w:val="00F74F57"/>
    <w:rsid w:val="00F76C3C"/>
    <w:rsid w:val="00F81DCB"/>
    <w:rsid w:val="00F8215E"/>
    <w:rsid w:val="00F824F5"/>
    <w:rsid w:val="00F87D5C"/>
    <w:rsid w:val="00F87EE0"/>
    <w:rsid w:val="00F933C2"/>
    <w:rsid w:val="00F9374D"/>
    <w:rsid w:val="00F93A38"/>
    <w:rsid w:val="00F947AC"/>
    <w:rsid w:val="00F94E0F"/>
    <w:rsid w:val="00F95181"/>
    <w:rsid w:val="00F97246"/>
    <w:rsid w:val="00FA1101"/>
    <w:rsid w:val="00FA3490"/>
    <w:rsid w:val="00FA4737"/>
    <w:rsid w:val="00FB2326"/>
    <w:rsid w:val="00FC29B9"/>
    <w:rsid w:val="00FC4931"/>
    <w:rsid w:val="00FC6FD3"/>
    <w:rsid w:val="00FD1BED"/>
    <w:rsid w:val="00FD2015"/>
    <w:rsid w:val="00FE305C"/>
    <w:rsid w:val="00FE7D3B"/>
    <w:rsid w:val="00FF0301"/>
    <w:rsid w:val="00FF2FFF"/>
    <w:rsid w:val="00FF56A0"/>
    <w:rsid w:val="3D10A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12CCE"/>
  <w15:docId w15:val="{2CFECF11-19C6-494B-8FBC-CB24F0F6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E0F"/>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Header2,22,heading2,H22,H23"/>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4H"/>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5,mh2,Module heading 2"/>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7,figure title,No#,No digit heading,h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8,Figure Title,h8,Figure Con't"/>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Table Title,Stack con't,h9,table title,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5 Char,5 Char,mh2 Char,Module heading 2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Table Title Char,Stack con't Char,h9 Char,table title Char,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aliases w:val="8 Char,Figure Title Char,h8 Char,Figure Con't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7 Char,figure title Char,No# Char,No digit heading Char,h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C345B2"/>
    <w:pPr>
      <w:spacing w:after="100"/>
    </w:pPr>
    <w:rPr>
      <w:b/>
    </w:rPr>
  </w:style>
  <w:style w:type="character" w:customStyle="1" w:styleId="TOC5Char">
    <w:name w:val="TOC 5 Char"/>
    <w:aliases w:val="Proposal Char"/>
    <w:basedOn w:val="DefaultParagraphFont"/>
    <w:link w:val="TOC5"/>
    <w:qFormat/>
    <w:rsid w:val="00C345B2"/>
    <w:rPr>
      <w:rFonts w:ascii="Times New Roman" w:hAnsi="Times New Roman"/>
      <w:b/>
      <w:sz w:val="20"/>
    </w:rPr>
  </w:style>
  <w:style w:type="paragraph" w:customStyle="1" w:styleId="paragraph">
    <w:name w:val="paragraph"/>
    <w:basedOn w:val="Normal"/>
    <w:rsid w:val="00292C93"/>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qFormat/>
    <w:rsid w:val="00292C93"/>
  </w:style>
  <w:style w:type="paragraph" w:customStyle="1" w:styleId="B1">
    <w:name w:val="B1"/>
    <w:basedOn w:val="List"/>
    <w:link w:val="B1Char"/>
    <w:qFormat/>
    <w:rsid w:val="00292C93"/>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292C93"/>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292C93"/>
    <w:pPr>
      <w:ind w:left="283" w:hanging="283"/>
      <w:contextualSpacing/>
    </w:pPr>
  </w:style>
  <w:style w:type="character" w:customStyle="1" w:styleId="B1Char1">
    <w:name w:val="B1 Char1"/>
    <w:qFormat/>
    <w:rsid w:val="002D18F2"/>
    <w:rPr>
      <w:rFonts w:ascii="Times New Roman" w:eastAsia="Times New Roman" w:hAnsi="Times New Roman"/>
    </w:rPr>
  </w:style>
  <w:style w:type="paragraph" w:customStyle="1" w:styleId="NO">
    <w:name w:val="NO"/>
    <w:basedOn w:val="Normal"/>
    <w:link w:val="NOChar"/>
    <w:qFormat/>
    <w:rsid w:val="002D18F2"/>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2D18F2"/>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D18F2"/>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2D18F2"/>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2D18F2"/>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ja-JP"/>
    </w:rPr>
  </w:style>
  <w:style w:type="character" w:customStyle="1" w:styleId="B3Char2">
    <w:name w:val="B3 Char2"/>
    <w:link w:val="B3"/>
    <w:qFormat/>
    <w:rsid w:val="002D18F2"/>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D18F2"/>
    <w:pPr>
      <w:ind w:left="566" w:hanging="283"/>
      <w:contextualSpacing/>
    </w:pPr>
  </w:style>
  <w:style w:type="paragraph" w:styleId="List3">
    <w:name w:val="List 3"/>
    <w:basedOn w:val="Normal"/>
    <w:uiPriority w:val="99"/>
    <w:semiHidden/>
    <w:unhideWhenUsed/>
    <w:rsid w:val="002D18F2"/>
    <w:pPr>
      <w:ind w:left="849" w:hanging="283"/>
      <w:contextualSpacing/>
    </w:pPr>
  </w:style>
  <w:style w:type="paragraph" w:customStyle="1" w:styleId="TAL">
    <w:name w:val="TAL"/>
    <w:basedOn w:val="Normal"/>
    <w:link w:val="TALCar"/>
    <w:qFormat/>
    <w:rsid w:val="002D18F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D18F2"/>
    <w:rPr>
      <w:rFonts w:ascii="Arial" w:eastAsia="Times New Roman" w:hAnsi="Arial" w:cs="Times New Roman"/>
      <w:sz w:val="18"/>
      <w:szCs w:val="20"/>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969BB"/>
    <w:rPr>
      <w:rFonts w:eastAsia="MS Mincho"/>
      <w:lang w:val="en-GB" w:eastAsia="en-US"/>
    </w:rPr>
  </w:style>
  <w:style w:type="character" w:styleId="Mention">
    <w:name w:val="Mention"/>
    <w:basedOn w:val="DefaultParagraphFont"/>
    <w:uiPriority w:val="99"/>
    <w:unhideWhenUsed/>
    <w:rsid w:val="008A41F8"/>
    <w:rPr>
      <w:color w:val="2B579A"/>
      <w:shd w:val="clear" w:color="auto" w:fill="E1DFDD"/>
    </w:rPr>
  </w:style>
  <w:style w:type="paragraph" w:styleId="Header">
    <w:name w:val="header"/>
    <w:basedOn w:val="Normal"/>
    <w:link w:val="HeaderChar"/>
    <w:uiPriority w:val="99"/>
    <w:semiHidden/>
    <w:unhideWhenUsed/>
    <w:rsid w:val="00F21C25"/>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21C25"/>
    <w:rPr>
      <w:rFonts w:ascii="Times New Roman" w:hAnsi="Times New Roman"/>
      <w:sz w:val="20"/>
    </w:rPr>
  </w:style>
  <w:style w:type="paragraph" w:styleId="Footer">
    <w:name w:val="footer"/>
    <w:basedOn w:val="Normal"/>
    <w:link w:val="FooterChar"/>
    <w:uiPriority w:val="99"/>
    <w:semiHidden/>
    <w:unhideWhenUsed/>
    <w:rsid w:val="00F21C25"/>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21C25"/>
    <w:rPr>
      <w:rFonts w:ascii="Times New Roman" w:hAnsi="Times New Roman"/>
      <w:sz w:val="20"/>
    </w:rPr>
  </w:style>
  <w:style w:type="paragraph" w:customStyle="1" w:styleId="B4">
    <w:name w:val="B4"/>
    <w:basedOn w:val="List4"/>
    <w:link w:val="B4Char"/>
    <w:qFormat/>
    <w:rsid w:val="00EE46B1"/>
    <w:pPr>
      <w:overflowPunct w:val="0"/>
      <w:autoSpaceDE w:val="0"/>
      <w:autoSpaceDN w:val="0"/>
      <w:adjustRightInd w:val="0"/>
      <w:spacing w:after="180" w:line="240" w:lineRule="auto"/>
      <w:ind w:left="1418"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EE46B1"/>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E46B1"/>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563802">
      <w:bodyDiv w:val="1"/>
      <w:marLeft w:val="0"/>
      <w:marRight w:val="0"/>
      <w:marTop w:val="0"/>
      <w:marBottom w:val="0"/>
      <w:divBdr>
        <w:top w:val="none" w:sz="0" w:space="0" w:color="auto"/>
        <w:left w:val="none" w:sz="0" w:space="0" w:color="auto"/>
        <w:bottom w:val="none" w:sz="0" w:space="0" w:color="auto"/>
        <w:right w:val="none" w:sz="0" w:space="0" w:color="auto"/>
      </w:divBdr>
    </w:div>
    <w:div w:id="1764298433">
      <w:bodyDiv w:val="1"/>
      <w:marLeft w:val="0"/>
      <w:marRight w:val="0"/>
      <w:marTop w:val="0"/>
      <w:marBottom w:val="0"/>
      <w:divBdr>
        <w:top w:val="none" w:sz="0" w:space="0" w:color="auto"/>
        <w:left w:val="none" w:sz="0" w:space="0" w:color="auto"/>
        <w:bottom w:val="none" w:sz="0" w:space="0" w:color="auto"/>
        <w:right w:val="none" w:sz="0" w:space="0" w:color="auto"/>
      </w:divBdr>
    </w:div>
    <w:div w:id="178155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20Athens\Rel-18\LTE_NBIOT_eMTC_NTN_req\RRM\RRM_Discussion%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5AIRPNAIUNRU-1328258698-19529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https://nokia.sharepoint.com/sites/c5g/5gradio/_layouts/15/DocIdRedir.aspx?ID=5AIRPNAIUNRU-1328258698-19529</Url>
      <Description>5AIRPNAIUNRU-1328258698-19529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RRM_Discussion Paper.dotx</Template>
  <TotalTime>0</TotalTime>
  <Pages>10</Pages>
  <Words>4483</Words>
  <Characters>25557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Rafhael</cp:lastModifiedBy>
  <cp:revision>2</cp:revision>
  <dcterms:created xsi:type="dcterms:W3CDTF">2023-02-17T16:09:00Z</dcterms:created>
  <dcterms:modified xsi:type="dcterms:W3CDTF">2023-02-17T16:09:00Z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c3b515f2-9543-430c-aaed-ab800ff21ba3</vt:lpwstr>
  </property>
  <property fmtid="{D5CDD505-2E9C-101B-9397-08002B2CF9AE}" pid="11" name="MediaServiceImageTags">
    <vt:lpwstr/>
  </property>
</Properties>
</file>