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35748" w14:textId="1E0C398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381896" w:rsidRPr="00381896">
        <w:rPr>
          <w:rFonts w:ascii="Arial" w:eastAsia="SimSun" w:hAnsi="Arial" w:cs="Times New Roman"/>
          <w:b/>
          <w:bCs/>
          <w:sz w:val="24"/>
          <w:szCs w:val="20"/>
          <w:lang w:eastAsia="ja-JP"/>
        </w:rPr>
        <w:t>R4-2302343</w:t>
      </w:r>
    </w:p>
    <w:p w14:paraId="7F28576B"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49AEA426"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DC1E72"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688D0AE" w14:textId="6B1B907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A092B">
        <w:rPr>
          <w:rFonts w:ascii="Arial" w:eastAsia="Calibri" w:hAnsi="Arial" w:cs="Arial"/>
          <w:b/>
          <w:bCs/>
          <w:sz w:val="24"/>
        </w:rPr>
        <w:t xml:space="preserve">Performance Configuration for NB-IoT and </w:t>
      </w:r>
      <w:proofErr w:type="spellStart"/>
      <w:r w:rsidR="004A092B">
        <w:rPr>
          <w:rFonts w:ascii="Arial" w:eastAsia="Calibri" w:hAnsi="Arial" w:cs="Arial"/>
          <w:b/>
          <w:bCs/>
          <w:sz w:val="24"/>
        </w:rPr>
        <w:t>eMTC</w:t>
      </w:r>
      <w:proofErr w:type="spellEnd"/>
      <w:r w:rsidR="004A092B">
        <w:rPr>
          <w:rFonts w:ascii="Arial" w:eastAsia="Calibri" w:hAnsi="Arial" w:cs="Arial"/>
          <w:b/>
          <w:bCs/>
          <w:sz w:val="24"/>
        </w:rPr>
        <w:t xml:space="preserve"> cases in NTN</w:t>
      </w:r>
    </w:p>
    <w:p w14:paraId="59BA982C" w14:textId="40ADCE0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A092B">
        <w:rPr>
          <w:rFonts w:ascii="Arial" w:eastAsia="MS Mincho" w:hAnsi="Arial" w:cs="Arial"/>
          <w:b/>
          <w:bCs/>
          <w:sz w:val="24"/>
          <w:szCs w:val="20"/>
        </w:rPr>
        <w:t>10.5.6</w:t>
      </w:r>
    </w:p>
    <w:p w14:paraId="666CBE94"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4D8117F" w14:textId="77777777" w:rsidR="00E323E9" w:rsidRPr="00EF698B" w:rsidRDefault="00E323E9" w:rsidP="00841BCD">
      <w:pPr>
        <w:tabs>
          <w:tab w:val="left" w:pos="1985"/>
        </w:tabs>
        <w:rPr>
          <w:rFonts w:ascii="Arial" w:eastAsia="Calibri" w:hAnsi="Arial" w:cs="Arial"/>
          <w:b/>
          <w:bCs/>
          <w:sz w:val="24"/>
        </w:rPr>
      </w:pPr>
    </w:p>
    <w:p w14:paraId="20243E42"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EDDD059" w14:textId="3EC108EF" w:rsidR="004D6434" w:rsidRDefault="004D6434" w:rsidP="004D6434">
      <w:pPr>
        <w:jc w:val="both"/>
      </w:pPr>
      <w:r>
        <w:t xml:space="preserve">In Rel-17, support for NB-IoT and </w:t>
      </w:r>
      <w:proofErr w:type="spellStart"/>
      <w:r>
        <w:t>eMTC</w:t>
      </w:r>
      <w:proofErr w:type="spellEnd"/>
      <w:r>
        <w:t xml:space="preserve"> over NTN was studied in</w:t>
      </w:r>
      <w:r w:rsidR="00087B48">
        <w:fldChar w:fldCharType="begin"/>
      </w:r>
      <w:r w:rsidR="00087B48">
        <w:instrText xml:space="preserve"> REF _Ref115097767 \r \h </w:instrText>
      </w:r>
      <w:r w:rsidR="00087B48">
        <w:fldChar w:fldCharType="separate"/>
      </w:r>
      <w:r w:rsidR="00087B48">
        <w:t>[1]</w:t>
      </w:r>
      <w:r w:rsidR="00087B48">
        <w:fldChar w:fldCharType="end"/>
      </w:r>
      <w:r>
        <w:t xml:space="preserve"> and defined in RAN1, RAN2, and RAN3 under the Work Item described in </w:t>
      </w:r>
      <w:r>
        <w:fldChar w:fldCharType="begin"/>
      </w:r>
      <w:r>
        <w:instrText xml:space="preserve"> REF _Ref115097767 \r \h </w:instrText>
      </w:r>
      <w:r w:rsidR="005F1107">
        <w:fldChar w:fldCharType="separate"/>
      </w:r>
      <w:r>
        <w:fldChar w:fldCharType="end"/>
      </w:r>
      <w:r>
        <w:t>. RAN4 requirements will be defined in a release-independent manner in Rel-18. The work was initiated in the RAN4 #104 meeting and must be continued following the WF from previous meetings</w:t>
      </w:r>
      <w:r w:rsidR="00087B48">
        <w:t xml:space="preserve"> </w:t>
      </w:r>
      <w:r>
        <w:t xml:space="preserve"> and the WID </w:t>
      </w:r>
      <w:r w:rsidR="00087B48">
        <w:fldChar w:fldCharType="begin"/>
      </w:r>
      <w:r w:rsidR="00087B48">
        <w:instrText xml:space="preserve"> REF _Ref115097774 \r \h </w:instrText>
      </w:r>
      <w:r w:rsidR="00087B48">
        <w:fldChar w:fldCharType="separate"/>
      </w:r>
      <w:r w:rsidR="00087B48">
        <w:t>[2]</w:t>
      </w:r>
      <w:r w:rsidR="00087B48">
        <w:fldChar w:fldCharType="end"/>
      </w:r>
      <w:r w:rsidR="00087B48">
        <w:t>.</w:t>
      </w:r>
      <w:r>
        <w:fldChar w:fldCharType="begin"/>
      </w:r>
      <w:r>
        <w:instrText xml:space="preserve"> REF _Ref115097774 \r \h </w:instrText>
      </w:r>
      <w:r w:rsidR="005F1107">
        <w:fldChar w:fldCharType="separate"/>
      </w:r>
      <w:r>
        <w:fldChar w:fldCharType="end"/>
      </w:r>
    </w:p>
    <w:p w14:paraId="7E8EBF7E" w14:textId="73037265" w:rsidR="004D6434" w:rsidRDefault="004D6434" w:rsidP="004D6434">
      <w:pPr>
        <w:jc w:val="both"/>
      </w:pPr>
      <w:r>
        <w:t>In meeting RAN4 #105, the discussion on the WI has progressed and some issues were identified and left for further studies on the Way-Forward approved in that meeting</w:t>
      </w:r>
      <w:r w:rsidR="00087B48">
        <w:t xml:space="preserve"> </w:t>
      </w:r>
      <w:r w:rsidR="00087B48">
        <w:fldChar w:fldCharType="begin"/>
      </w:r>
      <w:r w:rsidR="00087B48">
        <w:instrText xml:space="preserve"> REF _Ref127447438 \r \h </w:instrText>
      </w:r>
      <w:r w:rsidR="00087B48">
        <w:fldChar w:fldCharType="separate"/>
      </w:r>
      <w:r w:rsidR="00087B48">
        <w:t>[3]</w:t>
      </w:r>
      <w:r w:rsidR="00087B48">
        <w:fldChar w:fldCharType="end"/>
      </w:r>
      <w:r>
        <w:fldChar w:fldCharType="begin"/>
      </w:r>
      <w:r>
        <w:instrText xml:space="preserve"> REF _Ref118189778 \r \h </w:instrText>
      </w:r>
      <w:r w:rsidR="005F1107">
        <w:fldChar w:fldCharType="separate"/>
      </w:r>
      <w:r>
        <w:fldChar w:fldCharType="end"/>
      </w:r>
      <w:r>
        <w:t xml:space="preserve">. </w:t>
      </w:r>
    </w:p>
    <w:p w14:paraId="45554AD2" w14:textId="77777777" w:rsidR="004D6434" w:rsidRDefault="004D6434" w:rsidP="004D6434">
      <w:r>
        <w:t>In this document, Nokia’s views regarding the following topics are presented:</w:t>
      </w:r>
    </w:p>
    <w:p w14:paraId="7424327A" w14:textId="2F8FD441" w:rsidR="004D6434" w:rsidRPr="00925D1C" w:rsidRDefault="004D6434" w:rsidP="004D6434">
      <w:pPr>
        <w:pStyle w:val="ListParagraph"/>
        <w:numPr>
          <w:ilvl w:val="0"/>
          <w:numId w:val="31"/>
        </w:numPr>
      </w:pPr>
      <w:r>
        <w:t>Satellite Assistance information configuration for RRM test cases</w:t>
      </w:r>
    </w:p>
    <w:p w14:paraId="2BB16A82" w14:textId="790AC1E2" w:rsidR="004D6434" w:rsidRDefault="004D6434" w:rsidP="004D6434">
      <w:pPr>
        <w:pStyle w:val="ListParagraph"/>
        <w:numPr>
          <w:ilvl w:val="0"/>
          <w:numId w:val="31"/>
        </w:numPr>
        <w:rPr>
          <w:lang w:val="en-GB"/>
        </w:rPr>
      </w:pPr>
      <w:r>
        <w:rPr>
          <w:lang w:val="en-GB"/>
        </w:rPr>
        <w:t>GNSS configuration and acquisition in the RRM performance cases</w:t>
      </w:r>
    </w:p>
    <w:p w14:paraId="30495A36" w14:textId="77777777" w:rsidR="0060543D" w:rsidRPr="004D6434" w:rsidRDefault="0060543D" w:rsidP="005C23A4">
      <w:pPr>
        <w:rPr>
          <w:lang w:val="en-GB"/>
        </w:rPr>
      </w:pPr>
    </w:p>
    <w:p w14:paraId="0916990B" w14:textId="77777777" w:rsidR="0060543D" w:rsidRPr="00EF698B" w:rsidRDefault="0060543D" w:rsidP="005C23A4"/>
    <w:p w14:paraId="1E5148B4" w14:textId="45A87316" w:rsidR="0060543D" w:rsidRPr="00D106F5" w:rsidRDefault="003B659E" w:rsidP="00300956">
      <w:pPr>
        <w:pStyle w:val="RAN4H1"/>
        <w:rPr>
          <w:lang w:val="en-US"/>
        </w:rPr>
      </w:pPr>
      <w:bookmarkStart w:id="4" w:name="_Toc116995842"/>
      <w:r w:rsidRPr="00EF698B">
        <w:rPr>
          <w:lang w:val="en-US"/>
        </w:rPr>
        <w:t>Discussion</w:t>
      </w:r>
      <w:bookmarkEnd w:id="4"/>
    </w:p>
    <w:p w14:paraId="2F5EE3EE" w14:textId="54276A21" w:rsidR="00CB22B2" w:rsidRDefault="00486495" w:rsidP="00496606">
      <w:pPr>
        <w:pStyle w:val="RAN4H2"/>
      </w:pPr>
      <w:r>
        <w:t>Satellite Assistance Information</w:t>
      </w:r>
    </w:p>
    <w:p w14:paraId="6A53FBAA" w14:textId="77777777" w:rsidR="00D106F5" w:rsidRDefault="00D106F5" w:rsidP="00D106F5">
      <w:r>
        <w:t>In previous RAN4 #105 meeting, it was decided to further discuss adopting the framework used for NR NTN to define the satellite assistance information provided in the configuration for the test cases in IoT NTN</w:t>
      </w:r>
    </w:p>
    <w:tbl>
      <w:tblPr>
        <w:tblStyle w:val="TableGrid"/>
        <w:tblW w:w="0" w:type="auto"/>
        <w:tblLook w:val="04A0" w:firstRow="1" w:lastRow="0" w:firstColumn="1" w:lastColumn="0" w:noHBand="0" w:noVBand="1"/>
      </w:tblPr>
      <w:tblGrid>
        <w:gridCol w:w="9617"/>
      </w:tblGrid>
      <w:tr w:rsidR="00D106F5" w14:paraId="1520B523" w14:textId="77777777" w:rsidTr="00D640B2">
        <w:tc>
          <w:tcPr>
            <w:tcW w:w="9617" w:type="dxa"/>
          </w:tcPr>
          <w:p w14:paraId="32EA9F72" w14:textId="77777777" w:rsidR="00D106F5" w:rsidRPr="006C06A0" w:rsidRDefault="00D106F5" w:rsidP="00D640B2">
            <w:pPr>
              <w:pStyle w:val="Heading4"/>
              <w:outlineLvl w:val="3"/>
              <w:rPr>
                <w:rFonts w:cs="Arial"/>
              </w:rPr>
            </w:pPr>
            <w:r w:rsidRPr="006C06A0">
              <w:rPr>
                <w:rFonts w:cs="Arial"/>
              </w:rPr>
              <w:t xml:space="preserve">Issue </w:t>
            </w:r>
            <w:r>
              <w:rPr>
                <w:rFonts w:cs="Arial"/>
              </w:rPr>
              <w:t>3</w:t>
            </w:r>
            <w:r w:rsidRPr="006C06A0">
              <w:rPr>
                <w:rFonts w:cs="Arial"/>
              </w:rPr>
              <w:t xml:space="preserve">: </w:t>
            </w:r>
            <w:r w:rsidRPr="00B777EF">
              <w:rPr>
                <w:rFonts w:cs="Arial"/>
              </w:rPr>
              <w:t>Satellite assistance information</w:t>
            </w:r>
          </w:p>
          <w:p w14:paraId="6DF3A776" w14:textId="77777777" w:rsidR="00D106F5" w:rsidRPr="00081660" w:rsidRDefault="00D106F5" w:rsidP="00D640B2">
            <w:pPr>
              <w:rPr>
                <w:rFonts w:eastAsia="PMingLiU"/>
                <w:bCs/>
                <w:lang w:eastAsia="zh-TW"/>
              </w:rPr>
            </w:pPr>
            <w:r w:rsidRPr="00081660">
              <w:rPr>
                <w:rFonts w:eastAsia="PMingLiU"/>
                <w:bCs/>
                <w:lang w:eastAsia="zh-TW"/>
              </w:rPr>
              <w:t xml:space="preserve">FFS </w:t>
            </w:r>
            <w:r w:rsidRPr="00081660">
              <w:rPr>
                <w:color w:val="000000" w:themeColor="text1"/>
              </w:rPr>
              <w:t>for following proposals:</w:t>
            </w:r>
          </w:p>
          <w:p w14:paraId="376C4BE9" w14:textId="77777777" w:rsidR="00D106F5" w:rsidRPr="005936E3" w:rsidRDefault="00D106F5" w:rsidP="00D106F5">
            <w:pPr>
              <w:pStyle w:val="ListParagraph"/>
              <w:numPr>
                <w:ilvl w:val="0"/>
                <w:numId w:val="28"/>
              </w:numPr>
              <w:overflowPunct w:val="0"/>
              <w:autoSpaceDE w:val="0"/>
              <w:autoSpaceDN w:val="0"/>
              <w:adjustRightInd w:val="0"/>
              <w:spacing w:after="180"/>
              <w:contextualSpacing w:val="0"/>
              <w:textAlignment w:val="baseline"/>
            </w:pPr>
            <w:r w:rsidRPr="00B777EF">
              <w:t xml:space="preserve">RAN4 to reuse the Rel-17 NR NTN test framework for IoT NTN tests which includes predefining configurations for serving cell’s satellite and </w:t>
            </w:r>
            <w:proofErr w:type="spellStart"/>
            <w:r w:rsidRPr="00B777EF">
              <w:t>neighbour</w:t>
            </w:r>
            <w:proofErr w:type="spellEnd"/>
            <w:r w:rsidRPr="00B777EF">
              <w:t xml:space="preserve"> cell’s satellite</w:t>
            </w:r>
            <w:r w:rsidRPr="005936E3">
              <w:t>.</w:t>
            </w:r>
            <w:r>
              <w:t xml:space="preserve"> </w:t>
            </w:r>
          </w:p>
          <w:p w14:paraId="50A8EECD" w14:textId="77777777" w:rsidR="00D106F5" w:rsidRDefault="00D106F5" w:rsidP="00D106F5">
            <w:pPr>
              <w:pStyle w:val="ListParagraph"/>
              <w:numPr>
                <w:ilvl w:val="0"/>
                <w:numId w:val="28"/>
              </w:numPr>
              <w:overflowPunct w:val="0"/>
              <w:autoSpaceDE w:val="0"/>
              <w:autoSpaceDN w:val="0"/>
              <w:adjustRightInd w:val="0"/>
              <w:spacing w:after="180"/>
              <w:contextualSpacing w:val="0"/>
              <w:textAlignment w:val="baseline"/>
            </w:pPr>
            <w:r w:rsidRPr="00B777EF">
              <w:t xml:space="preserve">RAN4 to introduce assistance information for test cases that require </w:t>
            </w:r>
            <w:proofErr w:type="spellStart"/>
            <w:r w:rsidRPr="00B777EF">
              <w:t>neighbour</w:t>
            </w:r>
            <w:proofErr w:type="spellEnd"/>
            <w:r w:rsidRPr="00B777EF">
              <w:t xml:space="preserve"> cell measurements for NB-IoT and </w:t>
            </w:r>
            <w:proofErr w:type="spellStart"/>
            <w:r w:rsidRPr="00B777EF">
              <w:t>eMTC</w:t>
            </w:r>
            <w:proofErr w:type="spellEnd"/>
            <w:r w:rsidRPr="00B777EF">
              <w:t>. Details of assistance information is FFS</w:t>
            </w:r>
            <w:r>
              <w:t xml:space="preserve">. </w:t>
            </w:r>
          </w:p>
          <w:p w14:paraId="7BDE2169" w14:textId="77777777" w:rsidR="00D106F5" w:rsidRDefault="00D106F5" w:rsidP="00D106F5">
            <w:pPr>
              <w:pStyle w:val="ListParagraph"/>
              <w:numPr>
                <w:ilvl w:val="0"/>
                <w:numId w:val="28"/>
              </w:numPr>
              <w:overflowPunct w:val="0"/>
              <w:autoSpaceDE w:val="0"/>
              <w:autoSpaceDN w:val="0"/>
              <w:adjustRightInd w:val="0"/>
              <w:spacing w:after="180"/>
              <w:contextualSpacing w:val="0"/>
              <w:textAlignment w:val="baseline"/>
            </w:pPr>
            <w:r w:rsidRPr="00B777EF">
              <w:t xml:space="preserve">RAN4 to introduce assistance information for handover to target cell </w:t>
            </w:r>
            <w:proofErr w:type="spellStart"/>
            <w:r w:rsidRPr="00B777EF">
              <w:t>eMTC</w:t>
            </w:r>
            <w:proofErr w:type="spellEnd"/>
            <w:r w:rsidRPr="00B777EF">
              <w:t>. Details of assistance information is FFS</w:t>
            </w:r>
            <w:r>
              <w:t xml:space="preserve">. </w:t>
            </w:r>
          </w:p>
          <w:p w14:paraId="13B4AB6A" w14:textId="77777777" w:rsidR="00D106F5" w:rsidRDefault="00D106F5" w:rsidP="00D640B2"/>
        </w:tc>
      </w:tr>
    </w:tbl>
    <w:p w14:paraId="22D1B8F6" w14:textId="77777777" w:rsidR="00D106F5" w:rsidRDefault="00D106F5" w:rsidP="00D106F5"/>
    <w:p w14:paraId="62B18683" w14:textId="77777777" w:rsidR="00D106F5" w:rsidRDefault="00D106F5" w:rsidP="00D106F5">
      <w:r>
        <w:t xml:space="preserve">However, the work for NR is still in progress, with the respective WID extended for completing the framework on satellite assistance information. So, it is to the interest of the progress of the WI for IoT over NTN to continue in parallel the discussion on satellite assistance information. </w:t>
      </w:r>
    </w:p>
    <w:p w14:paraId="4F8244ED" w14:textId="77777777" w:rsidR="00D106F5" w:rsidRDefault="00D106F5" w:rsidP="00D106F5">
      <w:pPr>
        <w:pStyle w:val="RAN4proposal"/>
      </w:pPr>
      <w:bookmarkStart w:id="5" w:name="_Toc127530864"/>
      <w:r>
        <w:t>RAN4 to discuss the satellite assistance information configured in IoT NTN in parallel with the ongoing discussions for NR over NTN.</w:t>
      </w:r>
      <w:bookmarkEnd w:id="5"/>
      <w:r>
        <w:t xml:space="preserve"> </w:t>
      </w:r>
    </w:p>
    <w:p w14:paraId="071F5A45" w14:textId="766ACEAE" w:rsidR="00486495" w:rsidRDefault="00D106F5" w:rsidP="00486495">
      <w:r>
        <w:lastRenderedPageBreak/>
        <w:t xml:space="preserve">The discussion must start at defining the generation of the orbital information at the test equipment that will be fed to the UE via SIB31.  </w:t>
      </w:r>
    </w:p>
    <w:p w14:paraId="7A87E883" w14:textId="1480B77C" w:rsidR="00D106F5" w:rsidRDefault="00D106F5" w:rsidP="00D106F5">
      <w:pPr>
        <w:pStyle w:val="RAN4observation0"/>
      </w:pPr>
      <w:bookmarkStart w:id="6" w:name="_Toc127530865"/>
      <w:r>
        <w:t xml:space="preserve">The satellite assistance information at the test equipment might be generated via sampling of orbital parameters measured for a real satellite or </w:t>
      </w:r>
      <w:r w:rsidR="00FF0A85">
        <w:t>generated via a propagator model.</w:t>
      </w:r>
      <w:bookmarkEnd w:id="6"/>
      <w:r w:rsidR="00FF0A85">
        <w:t xml:space="preserve"> </w:t>
      </w:r>
    </w:p>
    <w:p w14:paraId="290BD6B5" w14:textId="77777777" w:rsidR="00FF0A85" w:rsidRPr="00FF0A85" w:rsidRDefault="00FF0A85" w:rsidP="00FF0A85">
      <w:pPr>
        <w:rPr>
          <w:lang w:val="en-GB"/>
        </w:rPr>
      </w:pPr>
    </w:p>
    <w:p w14:paraId="1FC530EF" w14:textId="7D504746" w:rsidR="00FF0A85" w:rsidRPr="00FF0A85" w:rsidRDefault="00FF0A85" w:rsidP="00FF0A85">
      <w:pPr>
        <w:pStyle w:val="RAN4observation0"/>
      </w:pPr>
      <w:bookmarkStart w:id="7" w:name="_Toc127530866"/>
      <w:proofErr w:type="gramStart"/>
      <w:r>
        <w:t>In order to</w:t>
      </w:r>
      <w:proofErr w:type="gramEnd"/>
      <w:r>
        <w:t xml:space="preserve"> use real data for generating the samples, it would be necessary that companies contributed with such vectors of data. And unless a significant number of orbits are provided with the data, this solution would lack the flexibility to test UE equipment using different GNSS locations.</w:t>
      </w:r>
      <w:bookmarkEnd w:id="7"/>
      <w:r>
        <w:t xml:space="preserve"> </w:t>
      </w:r>
    </w:p>
    <w:p w14:paraId="1834AD61" w14:textId="615E6BF7" w:rsidR="00FF0A85" w:rsidRDefault="00FF0A85" w:rsidP="00FF0A85">
      <w:pPr>
        <w:pStyle w:val="RAN4proposal"/>
        <w:rPr>
          <w:lang w:val="en-GB"/>
        </w:rPr>
      </w:pPr>
      <w:bookmarkStart w:id="8" w:name="_Toc127530867"/>
      <w:r>
        <w:rPr>
          <w:lang w:val="en-GB"/>
        </w:rPr>
        <w:t>RAN4 shall decide whether the generation of the satellite ephemeris and orbital parameters at the test equipment must be performed using a reference propagator model, as agreed for NR over NTN.</w:t>
      </w:r>
      <w:bookmarkEnd w:id="8"/>
      <w:r>
        <w:rPr>
          <w:lang w:val="en-GB"/>
        </w:rPr>
        <w:t xml:space="preserve"> </w:t>
      </w:r>
    </w:p>
    <w:p w14:paraId="7E60C303" w14:textId="3A739AA9" w:rsidR="00FF0A85" w:rsidRPr="00FF0A85" w:rsidRDefault="00FF0A85" w:rsidP="00FF0A85">
      <w:pPr>
        <w:pStyle w:val="RAN4proposal"/>
        <w:numPr>
          <w:ilvl w:val="1"/>
          <w:numId w:val="7"/>
        </w:numPr>
        <w:rPr>
          <w:lang w:val="en-GB"/>
        </w:rPr>
      </w:pPr>
      <w:bookmarkStart w:id="9" w:name="_Toc127530868"/>
      <w:r>
        <w:rPr>
          <w:lang w:val="en-GB"/>
        </w:rPr>
        <w:t xml:space="preserve">The reference propagator model selected is </w:t>
      </w:r>
      <w:r w:rsidRPr="00E42D79">
        <w:rPr>
          <w:rFonts w:eastAsia="SimSun" w:cs="Times New Roman"/>
          <w:szCs w:val="24"/>
        </w:rPr>
        <w:t>Eckstein-</w:t>
      </w:r>
      <w:proofErr w:type="spellStart"/>
      <w:r w:rsidRPr="00E42D79">
        <w:rPr>
          <w:rFonts w:eastAsia="SimSun" w:cs="Times New Roman"/>
          <w:szCs w:val="24"/>
        </w:rPr>
        <w:t>Hechler</w:t>
      </w:r>
      <w:bookmarkEnd w:id="9"/>
      <w:proofErr w:type="spellEnd"/>
      <w:r>
        <w:rPr>
          <w:lang w:val="en-GB"/>
        </w:rPr>
        <w:t xml:space="preserve"> </w:t>
      </w:r>
    </w:p>
    <w:p w14:paraId="7999AA5D" w14:textId="08D0DD81" w:rsidR="00FF0A85" w:rsidRDefault="00FF0A85" w:rsidP="00FF0A85">
      <w:pPr>
        <w:pStyle w:val="RAN4proposal"/>
        <w:numPr>
          <w:ilvl w:val="1"/>
          <w:numId w:val="7"/>
        </w:numPr>
        <w:rPr>
          <w:lang w:val="en-GB"/>
        </w:rPr>
      </w:pPr>
      <w:bookmarkStart w:id="10" w:name="_Toc127530869"/>
      <w:r>
        <w:rPr>
          <w:lang w:val="en-GB"/>
        </w:rPr>
        <w:t>The satellite assistance altitude for NGSO case sis 600 kms and the elevation angle between the horizon plan at the UE and the satellite should not be smaller than 30 degrees during the test cases.</w:t>
      </w:r>
      <w:bookmarkEnd w:id="10"/>
      <w:r>
        <w:rPr>
          <w:lang w:val="en-GB"/>
        </w:rPr>
        <w:t xml:space="preserve"> </w:t>
      </w:r>
    </w:p>
    <w:p w14:paraId="6E9E443C" w14:textId="77777777" w:rsidR="00FF0A85" w:rsidRDefault="00FF0A85" w:rsidP="00FF0A85">
      <w:r>
        <w:t xml:space="preserve">There are infinite valid orbits around Earth that could be used for testing purposes. If different TEs implement different orbital parameters, it might be difficult to guarantee that all UEs are tested under the same conditions and in certain cases it might get more difficult to specify the test metrics. Therefore, it is necessary to introduce some guidance for the performance configuration. </w:t>
      </w:r>
      <w:bookmarkStart w:id="11" w:name="_Toc127187855"/>
    </w:p>
    <w:p w14:paraId="5C3DEB8E" w14:textId="25AE89C5" w:rsidR="00FF0A85" w:rsidRDefault="00840700" w:rsidP="00FF0A85">
      <w:pPr>
        <w:pStyle w:val="RAN4observation0"/>
      </w:pPr>
      <w:bookmarkStart w:id="12" w:name="_Toc127530870"/>
      <w:r>
        <w:t>It is preferred for RRM tests, specially the transmit timing test case, that</w:t>
      </w:r>
      <w:r w:rsidR="00FF0A85">
        <w:t xml:space="preserve"> that the elevation angle between the UE and the serving cell is </w:t>
      </w:r>
      <w:r w:rsidRPr="00840700">
        <w:rPr>
          <w:u w:val="single"/>
        </w:rPr>
        <w:t>not</w:t>
      </w:r>
      <w:r>
        <w:t xml:space="preserve"> </w:t>
      </w:r>
      <w:r w:rsidR="00FF0A85">
        <w:t>set close to 90 degrees for NGSO scenarios, as there will be almost no variation on the UE transmit timing.</w:t>
      </w:r>
      <w:bookmarkEnd w:id="11"/>
      <w:bookmarkEnd w:id="12"/>
      <w:r w:rsidR="00FF0A85">
        <w:t xml:space="preserve"> </w:t>
      </w:r>
    </w:p>
    <w:p w14:paraId="01D9D6B9" w14:textId="1215574E" w:rsidR="00FF0A85" w:rsidRPr="00073C03" w:rsidRDefault="00FF0A85" w:rsidP="00FF0A85">
      <w:pPr>
        <w:pStyle w:val="RAN4proposal"/>
        <w:rPr>
          <w:lang w:val="en-GB"/>
        </w:rPr>
      </w:pPr>
      <w:bookmarkStart w:id="13" w:name="_Toc127187857"/>
      <w:bookmarkStart w:id="14" w:name="_Toc127530871"/>
      <w:r>
        <w:rPr>
          <w:lang w:val="en-GB"/>
        </w:rPr>
        <w:t>Create reference SIB</w:t>
      </w:r>
      <w:r w:rsidR="004D6434">
        <w:rPr>
          <w:lang w:val="en-GB"/>
        </w:rPr>
        <w:t>31</w:t>
      </w:r>
      <w:r>
        <w:rPr>
          <w:lang w:val="en-GB"/>
        </w:rPr>
        <w:t xml:space="preserve"> configuration for serving and </w:t>
      </w:r>
      <w:proofErr w:type="spellStart"/>
      <w:r>
        <w:rPr>
          <w:lang w:val="en-GB"/>
        </w:rPr>
        <w:t>neighbor</w:t>
      </w:r>
      <w:proofErr w:type="spellEnd"/>
      <w:r>
        <w:rPr>
          <w:lang w:val="en-GB"/>
        </w:rPr>
        <w:t xml:space="preserve"> cell</w:t>
      </w:r>
      <w:r w:rsidR="004D6434">
        <w:rPr>
          <w:lang w:val="en-GB"/>
        </w:rPr>
        <w:t>s</w:t>
      </w:r>
      <w:r>
        <w:rPr>
          <w:lang w:val="en-GB"/>
        </w:rPr>
        <w:t xml:space="preserve"> for the NTN test cases.</w:t>
      </w:r>
      <w:bookmarkEnd w:id="13"/>
      <w:bookmarkEnd w:id="14"/>
      <w:r>
        <w:rPr>
          <w:lang w:val="en-GB"/>
        </w:rPr>
        <w:t xml:space="preserve"> </w:t>
      </w:r>
    </w:p>
    <w:p w14:paraId="1D0F29DD" w14:textId="3514505C" w:rsidR="00FF0A85" w:rsidRPr="00713101" w:rsidRDefault="00FF0A85" w:rsidP="00FF0A85">
      <w:pPr>
        <w:pStyle w:val="RAN4proposal"/>
        <w:rPr>
          <w:lang w:val="en-GB"/>
        </w:rPr>
      </w:pPr>
      <w:bookmarkStart w:id="15" w:name="_Toc127187859"/>
      <w:bookmarkStart w:id="16" w:name="_Toc127530872"/>
      <w:r w:rsidRPr="289B928A">
        <w:rPr>
          <w:lang w:val="en-GB"/>
        </w:rPr>
        <w:t xml:space="preserve">In the configuration for NGSO test cases, the satellite information </w:t>
      </w:r>
      <w:r w:rsidR="004D6434">
        <w:rPr>
          <w:lang w:val="en-GB"/>
        </w:rPr>
        <w:t>shall</w:t>
      </w:r>
      <w:r w:rsidRPr="289B928A">
        <w:rPr>
          <w:lang w:val="en-GB"/>
        </w:rPr>
        <w:t xml:space="preserve"> be initiated at a position where the elevation angle measured by the UE at the chosen GNSS position used for the test is below [35] degrees</w:t>
      </w:r>
      <w:r w:rsidR="00840700">
        <w:rPr>
          <w:lang w:val="en-GB"/>
        </w:rPr>
        <w:t xml:space="preserve">. The serving satellite is set to be moving away from the UE whereas the </w:t>
      </w:r>
      <w:proofErr w:type="spellStart"/>
      <w:r w:rsidR="00840700">
        <w:rPr>
          <w:lang w:val="en-GB"/>
        </w:rPr>
        <w:t>neighbor</w:t>
      </w:r>
      <w:proofErr w:type="spellEnd"/>
      <w:r w:rsidR="00840700">
        <w:rPr>
          <w:lang w:val="en-GB"/>
        </w:rPr>
        <w:t xml:space="preserve"> satellite is set to be approaching the UE position during the tests</w:t>
      </w:r>
      <w:r w:rsidRPr="289B928A">
        <w:rPr>
          <w:lang w:val="en-GB"/>
        </w:rPr>
        <w:t>.</w:t>
      </w:r>
      <w:bookmarkEnd w:id="15"/>
      <w:bookmarkEnd w:id="16"/>
      <w:r w:rsidRPr="289B928A">
        <w:rPr>
          <w:lang w:val="en-GB"/>
        </w:rPr>
        <w:t xml:space="preserve">  </w:t>
      </w:r>
    </w:p>
    <w:p w14:paraId="67BEAA02" w14:textId="7860B09E" w:rsidR="00840700" w:rsidRDefault="00FF0A85" w:rsidP="00840700">
      <w:pPr>
        <w:pStyle w:val="RAN4proposal"/>
        <w:numPr>
          <w:ilvl w:val="1"/>
          <w:numId w:val="7"/>
        </w:numPr>
        <w:rPr>
          <w:lang w:val="en-GB"/>
        </w:rPr>
      </w:pPr>
      <w:bookmarkStart w:id="17" w:name="_Toc127187861"/>
      <w:bookmarkStart w:id="18" w:name="_Toc127530873"/>
      <w:r>
        <w:rPr>
          <w:lang w:val="en-GB"/>
        </w:rPr>
        <w:t>The initial elevation angle might be increased if needed for guaranteeing the GNSS is within the limit of 30 degrees throughout the entire duration of the test.</w:t>
      </w:r>
      <w:bookmarkEnd w:id="17"/>
      <w:bookmarkEnd w:id="18"/>
      <w:r>
        <w:rPr>
          <w:lang w:val="en-GB"/>
        </w:rPr>
        <w:t xml:space="preserve"> </w:t>
      </w:r>
    </w:p>
    <w:p w14:paraId="306485A0" w14:textId="3073119E" w:rsidR="00840700" w:rsidRDefault="00840700" w:rsidP="00840700">
      <w:pPr>
        <w:pStyle w:val="RAN4proposal"/>
        <w:numPr>
          <w:ilvl w:val="1"/>
          <w:numId w:val="7"/>
        </w:numPr>
        <w:rPr>
          <w:lang w:val="en-GB"/>
        </w:rPr>
      </w:pPr>
      <w:bookmarkStart w:id="19" w:name="_Toc127530874"/>
      <w:r>
        <w:rPr>
          <w:lang w:val="en-GB"/>
        </w:rPr>
        <w:t>If RAN4 identifies some test cases where a higher elevation angle is more meaningful, RAN4 might specify a second configuration for such test cases.</w:t>
      </w:r>
      <w:bookmarkEnd w:id="19"/>
      <w:r>
        <w:rPr>
          <w:lang w:val="en-GB"/>
        </w:rPr>
        <w:t xml:space="preserve"> </w:t>
      </w:r>
    </w:p>
    <w:p w14:paraId="7C7A2C99" w14:textId="77777777" w:rsidR="00840700" w:rsidRDefault="00840700" w:rsidP="00840700">
      <w:pPr>
        <w:pStyle w:val="RAN4proposal"/>
        <w:rPr>
          <w:lang w:val="en-GB"/>
        </w:rPr>
      </w:pPr>
      <w:bookmarkStart w:id="20" w:name="_Toc127187863"/>
      <w:bookmarkStart w:id="21" w:name="_Toc127530875"/>
      <w:r w:rsidRPr="289B928A">
        <w:rPr>
          <w:lang w:val="en-GB"/>
        </w:rPr>
        <w:t xml:space="preserve">FFS if </w:t>
      </w:r>
      <w:proofErr w:type="spellStart"/>
      <w:r w:rsidRPr="289B928A">
        <w:rPr>
          <w:lang w:val="en-GB"/>
        </w:rPr>
        <w:t>neighbor</w:t>
      </w:r>
      <w:proofErr w:type="spellEnd"/>
      <w:r w:rsidRPr="289B928A">
        <w:rPr>
          <w:lang w:val="en-GB"/>
        </w:rPr>
        <w:t xml:space="preserve"> and serving satellites need to be necessarily configured on the same orbital plane.</w:t>
      </w:r>
      <w:bookmarkEnd w:id="20"/>
      <w:bookmarkEnd w:id="21"/>
      <w:r w:rsidRPr="289B928A">
        <w:rPr>
          <w:lang w:val="en-GB"/>
        </w:rPr>
        <w:t xml:space="preserve">  </w:t>
      </w:r>
    </w:p>
    <w:p w14:paraId="4977AC38" w14:textId="0F16C7AC" w:rsidR="00840700" w:rsidRDefault="00840700" w:rsidP="00840700">
      <w:pPr>
        <w:rPr>
          <w:lang w:val="en-GB"/>
        </w:rPr>
      </w:pPr>
    </w:p>
    <w:p w14:paraId="59FECC07" w14:textId="46D4EF19" w:rsidR="00486495" w:rsidRDefault="00486495" w:rsidP="00486495">
      <w:pPr>
        <w:pStyle w:val="RAN4H2"/>
      </w:pPr>
      <w:r>
        <w:t>GNSS configuration in the performance cases</w:t>
      </w:r>
    </w:p>
    <w:p w14:paraId="0E7BB9C1" w14:textId="4D5412BC" w:rsidR="00486495" w:rsidRDefault="00840700" w:rsidP="00486495">
      <w:r>
        <w:t>In the configuration and reference information provided for the test cases, there are two main ways of generating the GNSS position of the UE:</w:t>
      </w:r>
    </w:p>
    <w:p w14:paraId="0CA5A169" w14:textId="492DE8F3" w:rsidR="00840700" w:rsidRDefault="00840700" w:rsidP="00840700">
      <w:pPr>
        <w:pStyle w:val="ListParagraph"/>
        <w:numPr>
          <w:ilvl w:val="0"/>
          <w:numId w:val="29"/>
        </w:numPr>
      </w:pPr>
      <w:r>
        <w:t>UE location is acquired via GNSS positioning and the GNSS is signal is simulated for the test case.</w:t>
      </w:r>
    </w:p>
    <w:p w14:paraId="2D5F8E57" w14:textId="42C4A2C8" w:rsidR="00840700" w:rsidRDefault="00840700" w:rsidP="00840700">
      <w:pPr>
        <w:pStyle w:val="ListParagraph"/>
        <w:numPr>
          <w:ilvl w:val="0"/>
          <w:numId w:val="29"/>
        </w:numPr>
      </w:pPr>
      <w:r>
        <w:t>UE location is provided via AT command by the test equipment</w:t>
      </w:r>
    </w:p>
    <w:p w14:paraId="481FFB36" w14:textId="77777777" w:rsidR="00840700" w:rsidRDefault="00840700" w:rsidP="00840700">
      <w:pPr>
        <w:pStyle w:val="ListParagraph"/>
      </w:pPr>
    </w:p>
    <w:p w14:paraId="764988C8" w14:textId="77777777" w:rsidR="00840700" w:rsidRDefault="00840700" w:rsidP="00840700">
      <w:pPr>
        <w:pStyle w:val="ListParagraph"/>
        <w:numPr>
          <w:ilvl w:val="0"/>
          <w:numId w:val="30"/>
        </w:numPr>
      </w:pPr>
      <w:r w:rsidRPr="006B185A">
        <w:rPr>
          <w:b/>
          <w:bCs/>
        </w:rPr>
        <w:t>UE positioning for RRM purposes is a new functionality:</w:t>
      </w:r>
      <w:r>
        <w:t xml:space="preserve"> For some other aspects in NTN, the test cases were developed assuming the baseline legacy behavior of terrestrial UEs plus modifications regarding the specificities of the NTN scenario. However, timing pre compensation should not be under similar assumption. In previous releases, there was no feature where the reliance of the Timing Advance procedure was solely at the UE side. Before, the timing advance was a closed-loop feature, controlled by network. In NTN, this is the first time the UE </w:t>
      </w:r>
      <w:proofErr w:type="gramStart"/>
      <w:r>
        <w:t>is in charge of</w:t>
      </w:r>
      <w:proofErr w:type="gramEnd"/>
      <w:r>
        <w:t xml:space="preserve"> calculating and implementing timing advance pre-compensation. Moreover, the UE has first to acquire its own position, the satellite ephemeris, perform some calculations and share this </w:t>
      </w:r>
      <w:r>
        <w:lastRenderedPageBreak/>
        <w:t xml:space="preserve">information with the lower layers for timing pre-compensation. This sort of functionality was not tested before, and it is a fundamental part of UE operation.  </w:t>
      </w:r>
    </w:p>
    <w:p w14:paraId="7AD7C63D" w14:textId="4B853880" w:rsidR="00840700" w:rsidRDefault="00840700" w:rsidP="00840700">
      <w:pPr>
        <w:pStyle w:val="ListParagraph"/>
        <w:numPr>
          <w:ilvl w:val="0"/>
          <w:numId w:val="30"/>
        </w:numPr>
      </w:pPr>
      <w:r w:rsidRPr="00B61CE4">
        <w:rPr>
          <w:b/>
          <w:bCs/>
        </w:rPr>
        <w:t>Test of UE implementation of the feature</w:t>
      </w:r>
      <w:r w:rsidR="00B61CE4" w:rsidRPr="00B61CE4">
        <w:rPr>
          <w:b/>
          <w:bCs/>
        </w:rPr>
        <w:t xml:space="preserve"> and future proof configuration for GNSS MGs</w:t>
      </w:r>
      <w:r>
        <w:t xml:space="preserve">: In LTE (NB-IoT and </w:t>
      </w:r>
      <w:proofErr w:type="spellStart"/>
      <w:r>
        <w:t>eMTC</w:t>
      </w:r>
      <w:proofErr w:type="spellEnd"/>
      <w:r>
        <w:t xml:space="preserve">) discussions for NTN, there was an implementation of a validity timer for the GNSS fix of the UE in RAN1. The reason behind this decision is that some UEs may not have the capacity to update the reception of GNSS signals while monitoring the DL without gaps. We understand this is necessary due to the limited processing capabilities of IoT UEs. </w:t>
      </w:r>
      <w:r w:rsidR="00B61CE4">
        <w:t>Besides, c</w:t>
      </w:r>
      <w:r>
        <w:t xml:space="preserve">urrently RAN1 and RAN2 are introducing the concept of GNSS-MG where a MG can be designated by the NW to the UE, to enforce the acquisition (refresh) of the UE GNSS position. This feature will only be satisfactorily tested if the GNSS is simulated on the test environment. </w:t>
      </w:r>
    </w:p>
    <w:p w14:paraId="57CB6AF2" w14:textId="77777777" w:rsidR="00840700" w:rsidRDefault="00840700" w:rsidP="00840700">
      <w:pPr>
        <w:pStyle w:val="ListParagraph"/>
        <w:numPr>
          <w:ilvl w:val="0"/>
          <w:numId w:val="30"/>
        </w:numPr>
      </w:pPr>
      <w:r w:rsidRPr="4225F287">
        <w:rPr>
          <w:b/>
          <w:bCs/>
        </w:rPr>
        <w:t>UE refresh rate of GNSS position</w:t>
      </w:r>
      <w:r>
        <w:t xml:space="preserve">: There are no requirements about how often and how UEs acquire their GNSS position. However, NTN UEs need to be capable to update their position as the UE moves, </w:t>
      </w:r>
      <w:proofErr w:type="gramStart"/>
      <w:r>
        <w:t>in order to</w:t>
      </w:r>
      <w:proofErr w:type="gramEnd"/>
      <w:r>
        <w:t xml:space="preserve"> maintain a tight control of timing advance. If the UE position is informed by the test equipment, the test case loses the capacity to test if a moving UE is updating its GNSS position. Some UEs might pass the test case, even if their implementation does not update GNSS position as often as necessary. </w:t>
      </w:r>
    </w:p>
    <w:p w14:paraId="6487172C" w14:textId="10BC9C37" w:rsidR="00486495" w:rsidRDefault="00486495" w:rsidP="00486495"/>
    <w:p w14:paraId="5D426528" w14:textId="77777777" w:rsidR="00B61CE4" w:rsidRDefault="00B61CE4" w:rsidP="00B61CE4">
      <w:pPr>
        <w:pStyle w:val="RAN4observation0"/>
      </w:pPr>
      <w:bookmarkStart w:id="22" w:name="_Toc117874535"/>
      <w:bookmarkStart w:id="23" w:name="_Toc118727979"/>
      <w:bookmarkStart w:id="24" w:name="_Toc126582117"/>
      <w:bookmarkStart w:id="25" w:name="_Toc127530876"/>
      <w:r>
        <w:t>For the transmit timing test, the usage of the AT command to convey UE position does not fully test the new functionality introduced in NTN.</w:t>
      </w:r>
      <w:bookmarkEnd w:id="22"/>
      <w:bookmarkEnd w:id="23"/>
      <w:bookmarkEnd w:id="24"/>
      <w:bookmarkEnd w:id="25"/>
      <w:r>
        <w:t xml:space="preserve"> </w:t>
      </w:r>
    </w:p>
    <w:p w14:paraId="7B00491F" w14:textId="0BCF0D08" w:rsidR="00B61CE4" w:rsidRPr="006B185A" w:rsidRDefault="00B61CE4" w:rsidP="00B61CE4">
      <w:pPr>
        <w:pStyle w:val="RAN4proposal"/>
      </w:pPr>
      <w:bookmarkStart w:id="26" w:name="_Toc117874536"/>
      <w:bookmarkStart w:id="27" w:name="_Toc118727980"/>
      <w:bookmarkStart w:id="28" w:name="_Toc126582118"/>
      <w:bookmarkStart w:id="29" w:name="_Toc127530877"/>
      <w:r>
        <w:t xml:space="preserve">For the acquisition of UE location in UE transmit timing test cases,  utilize Option 1: </w:t>
      </w:r>
      <w:r w:rsidRPr="006B185A">
        <w:t xml:space="preserve">UE location is acquired by GNSS positioning, and the test parameter for GNSS </w:t>
      </w:r>
      <w:r>
        <w:t xml:space="preserve">simulated </w:t>
      </w:r>
      <w:r w:rsidRPr="006B185A">
        <w:t xml:space="preserve">signal power </w:t>
      </w:r>
      <w:bookmarkEnd w:id="26"/>
      <w:bookmarkEnd w:id="27"/>
      <w:bookmarkEnd w:id="28"/>
      <w:r>
        <w:t>levels are defined for the test setup.</w:t>
      </w:r>
      <w:bookmarkEnd w:id="29"/>
      <w:r>
        <w:t xml:space="preserve"> </w:t>
      </w:r>
    </w:p>
    <w:p w14:paraId="2EC1B5CF" w14:textId="77777777" w:rsidR="00840700" w:rsidRPr="00B61CE4" w:rsidRDefault="00840700" w:rsidP="00486495">
      <w:pPr>
        <w:rPr>
          <w:lang w:val="en-GB"/>
        </w:rPr>
      </w:pPr>
    </w:p>
    <w:p w14:paraId="0553E01C" w14:textId="77777777" w:rsidR="00B61CE4" w:rsidRDefault="00B61CE4" w:rsidP="00B61CE4">
      <w:pPr>
        <w:rPr>
          <w:lang w:val="en-GB"/>
        </w:rPr>
      </w:pPr>
    </w:p>
    <w:p w14:paraId="7DC955E7" w14:textId="6274E9A4" w:rsidR="00B61CE4" w:rsidRDefault="00B61CE4" w:rsidP="00B61CE4">
      <w:pPr>
        <w:pStyle w:val="RAN4H2"/>
      </w:pPr>
      <w:r>
        <w:t>Common delay configuration</w:t>
      </w:r>
    </w:p>
    <w:p w14:paraId="35BF1B3C" w14:textId="51A05AF0" w:rsidR="00B61CE4" w:rsidRDefault="00B61CE4" w:rsidP="00B61CE4">
      <w:pPr>
        <w:rPr>
          <w:rFonts w:cs="Times New Roman"/>
          <w:color w:val="000000"/>
          <w:sz w:val="21"/>
          <w:szCs w:val="21"/>
          <w:lang w:eastAsia="zh-CN"/>
        </w:rPr>
      </w:pPr>
      <w:r w:rsidRPr="00261489">
        <w:rPr>
          <w:rFonts w:cs="Times New Roman"/>
          <w:color w:val="000000"/>
          <w:sz w:val="21"/>
          <w:szCs w:val="21"/>
          <w:lang w:eastAsia="zh-CN"/>
        </w:rPr>
        <w:t xml:space="preserve">The usage of satellite assistance information is based on both: ephemeris and common delay parameters, which respectively correspond to the propagation delay in the service link and feeder link. Both parameters are necessary for UE procedures, in special timing pre-compensation. </w:t>
      </w:r>
      <w:r>
        <w:rPr>
          <w:rFonts w:cs="Times New Roman"/>
          <w:color w:val="000000"/>
          <w:sz w:val="21"/>
          <w:szCs w:val="21"/>
          <w:lang w:eastAsia="zh-CN"/>
        </w:rPr>
        <w:t xml:space="preserve">The feeder link delay parameters are provided by the </w:t>
      </w:r>
      <w:r w:rsidRPr="00261489">
        <w:rPr>
          <w:rFonts w:cs="Times New Roman"/>
          <w:i/>
          <w:iCs/>
          <w:color w:val="000000"/>
          <w:sz w:val="21"/>
          <w:szCs w:val="21"/>
          <w:lang w:eastAsia="zh-CN"/>
        </w:rPr>
        <w:t>ta-Common</w:t>
      </w:r>
      <w:r>
        <w:rPr>
          <w:rFonts w:cs="Times New Roman"/>
          <w:color w:val="000000"/>
          <w:sz w:val="21"/>
          <w:szCs w:val="21"/>
          <w:lang w:eastAsia="zh-CN"/>
        </w:rPr>
        <w:t xml:space="preserve">, </w:t>
      </w:r>
      <w:r w:rsidRPr="00261489">
        <w:rPr>
          <w:rFonts w:cs="Times New Roman"/>
          <w:i/>
          <w:iCs/>
          <w:color w:val="000000"/>
          <w:sz w:val="21"/>
          <w:szCs w:val="21"/>
          <w:lang w:eastAsia="zh-CN"/>
        </w:rPr>
        <w:t>ta-</w:t>
      </w:r>
      <w:proofErr w:type="spellStart"/>
      <w:r w:rsidRPr="00261489">
        <w:rPr>
          <w:rFonts w:cs="Times New Roman"/>
          <w:i/>
          <w:iCs/>
          <w:color w:val="000000"/>
          <w:sz w:val="21"/>
          <w:szCs w:val="21"/>
          <w:lang w:eastAsia="zh-CN"/>
        </w:rPr>
        <w:t>CommonDrift</w:t>
      </w:r>
      <w:proofErr w:type="spellEnd"/>
      <w:r>
        <w:rPr>
          <w:rFonts w:cs="Times New Roman"/>
          <w:color w:val="000000"/>
          <w:sz w:val="21"/>
          <w:szCs w:val="21"/>
          <w:lang w:eastAsia="zh-CN"/>
        </w:rPr>
        <w:t xml:space="preserve"> and </w:t>
      </w:r>
      <w:r w:rsidRPr="00261489">
        <w:rPr>
          <w:rFonts w:cs="Times New Roman"/>
          <w:i/>
          <w:iCs/>
          <w:color w:val="000000"/>
          <w:sz w:val="21"/>
          <w:szCs w:val="21"/>
          <w:lang w:eastAsia="zh-CN"/>
        </w:rPr>
        <w:t>ta-</w:t>
      </w:r>
      <w:proofErr w:type="spellStart"/>
      <w:r w:rsidRPr="00261489">
        <w:rPr>
          <w:rFonts w:cs="Times New Roman"/>
          <w:i/>
          <w:iCs/>
          <w:color w:val="000000"/>
          <w:sz w:val="21"/>
          <w:szCs w:val="21"/>
          <w:lang w:eastAsia="zh-CN"/>
        </w:rPr>
        <w:t>CommonDriftVariant</w:t>
      </w:r>
      <w:proofErr w:type="spellEnd"/>
      <w:r>
        <w:rPr>
          <w:rFonts w:cs="Times New Roman"/>
          <w:color w:val="000000"/>
          <w:sz w:val="21"/>
          <w:szCs w:val="21"/>
          <w:lang w:eastAsia="zh-CN"/>
        </w:rPr>
        <w:t xml:space="preserve"> in SIB</w:t>
      </w:r>
      <w:r w:rsidR="004D6434">
        <w:rPr>
          <w:rFonts w:cs="Times New Roman"/>
          <w:color w:val="000000"/>
          <w:sz w:val="21"/>
          <w:szCs w:val="21"/>
          <w:lang w:eastAsia="zh-CN"/>
        </w:rPr>
        <w:t>31</w:t>
      </w:r>
      <w:r>
        <w:rPr>
          <w:rFonts w:cs="Times New Roman"/>
          <w:color w:val="000000"/>
          <w:sz w:val="21"/>
          <w:szCs w:val="21"/>
          <w:lang w:eastAsia="zh-CN"/>
        </w:rPr>
        <w:t xml:space="preserve">. And </w:t>
      </w:r>
      <w:r w:rsidRPr="00087B48">
        <w:rPr>
          <w:rFonts w:cs="Times New Roman"/>
          <w:color w:val="000000"/>
          <w:sz w:val="21"/>
          <w:szCs w:val="21"/>
          <w:lang w:eastAsia="zh-CN"/>
        </w:rPr>
        <w:t>according to TS 3</w:t>
      </w:r>
      <w:r w:rsidR="004D6434" w:rsidRPr="00087B48">
        <w:rPr>
          <w:rFonts w:cs="Times New Roman"/>
          <w:color w:val="000000"/>
          <w:sz w:val="21"/>
          <w:szCs w:val="21"/>
          <w:lang w:eastAsia="zh-CN"/>
        </w:rPr>
        <w:t>6</w:t>
      </w:r>
      <w:r w:rsidRPr="00087B48">
        <w:rPr>
          <w:rFonts w:cs="Times New Roman"/>
          <w:color w:val="000000"/>
          <w:sz w:val="21"/>
          <w:szCs w:val="21"/>
          <w:lang w:eastAsia="zh-CN"/>
        </w:rPr>
        <w:t>.213</w:t>
      </w:r>
      <w:r w:rsidR="00087B48" w:rsidRPr="00087B48">
        <w:rPr>
          <w:rFonts w:cs="Times New Roman"/>
          <w:color w:val="000000"/>
          <w:sz w:val="21"/>
          <w:szCs w:val="21"/>
          <w:lang w:eastAsia="zh-CN"/>
        </w:rPr>
        <w:fldChar w:fldCharType="begin"/>
      </w:r>
      <w:r w:rsidR="00087B48" w:rsidRPr="00087B48">
        <w:rPr>
          <w:rFonts w:cs="Times New Roman"/>
          <w:color w:val="000000"/>
          <w:sz w:val="21"/>
          <w:szCs w:val="21"/>
          <w:lang w:eastAsia="zh-CN"/>
        </w:rPr>
        <w:instrText xml:space="preserve"> REF _Ref127448129 \r \h </w:instrText>
      </w:r>
      <w:r w:rsidR="00087B48">
        <w:rPr>
          <w:rFonts w:cs="Times New Roman"/>
          <w:color w:val="000000"/>
          <w:sz w:val="21"/>
          <w:szCs w:val="21"/>
          <w:lang w:eastAsia="zh-CN"/>
        </w:rPr>
        <w:instrText xml:space="preserve"> \* MERGEFORMAT </w:instrText>
      </w:r>
      <w:r w:rsidR="00087B48" w:rsidRPr="00087B48">
        <w:rPr>
          <w:rFonts w:cs="Times New Roman"/>
          <w:color w:val="000000"/>
          <w:sz w:val="21"/>
          <w:szCs w:val="21"/>
          <w:lang w:eastAsia="zh-CN"/>
        </w:rPr>
      </w:r>
      <w:r w:rsidR="00087B48" w:rsidRPr="00087B48">
        <w:rPr>
          <w:rFonts w:cs="Times New Roman"/>
          <w:color w:val="000000"/>
          <w:sz w:val="21"/>
          <w:szCs w:val="21"/>
          <w:lang w:eastAsia="zh-CN"/>
        </w:rPr>
        <w:fldChar w:fldCharType="separate"/>
      </w:r>
      <w:r w:rsidR="00087B48" w:rsidRPr="00087B48">
        <w:rPr>
          <w:rFonts w:cs="Times New Roman"/>
          <w:color w:val="000000"/>
          <w:sz w:val="21"/>
          <w:szCs w:val="21"/>
          <w:lang w:eastAsia="zh-CN"/>
        </w:rPr>
        <w:t>[8]</w:t>
      </w:r>
      <w:r w:rsidR="00087B48" w:rsidRPr="00087B48">
        <w:rPr>
          <w:rFonts w:cs="Times New Roman"/>
          <w:color w:val="000000"/>
          <w:sz w:val="21"/>
          <w:szCs w:val="21"/>
          <w:lang w:eastAsia="zh-CN"/>
        </w:rPr>
        <w:fldChar w:fldCharType="end"/>
      </w:r>
      <w:r w:rsidRPr="00087B48">
        <w:rPr>
          <w:rFonts w:cs="Times New Roman"/>
          <w:color w:val="000000"/>
          <w:sz w:val="21"/>
          <w:szCs w:val="21"/>
          <w:lang w:eastAsia="zh-CN"/>
        </w:rPr>
        <w:t>, they are to</w:t>
      </w:r>
      <w:r>
        <w:rPr>
          <w:rFonts w:cs="Times New Roman"/>
          <w:color w:val="000000"/>
          <w:sz w:val="21"/>
          <w:szCs w:val="21"/>
          <w:lang w:eastAsia="zh-CN"/>
        </w:rPr>
        <w:t xml:space="preserve"> be used such that the calculated common delay corresponds to</w:t>
      </w:r>
      <w:r w:rsidRPr="00261489">
        <w:rPr>
          <w:rFonts w:cs="Times New Roman"/>
          <w:i/>
          <w:iCs/>
          <w:color w:val="0070C0"/>
          <w:sz w:val="21"/>
          <w:szCs w:val="21"/>
          <w:lang w:eastAsia="zh-CN"/>
        </w:rPr>
        <w:t xml:space="preserve"> </w:t>
      </w:r>
      <w:r w:rsidRPr="005F1107">
        <w:rPr>
          <w:rFonts w:cs="Times New Roman"/>
          <w:i/>
          <w:iCs/>
          <w:sz w:val="21"/>
          <w:szCs w:val="21"/>
          <w:lang w:eastAsia="zh-CN"/>
        </w:rPr>
        <w:t>“the distance at time t between the serving satellite and the uplink time synchronization reference point divided by the speed of light”</w:t>
      </w:r>
      <w:r w:rsidRPr="005F1107">
        <w:rPr>
          <w:rFonts w:cs="Times New Roman"/>
          <w:i/>
          <w:iCs/>
          <w:sz w:val="21"/>
          <w:szCs w:val="21"/>
          <w:highlight w:val="yellow"/>
          <w:lang w:eastAsia="zh-CN"/>
        </w:rPr>
        <w:t>.</w:t>
      </w:r>
      <w:r w:rsidRPr="005F1107">
        <w:rPr>
          <w:rFonts w:cs="Times New Roman"/>
          <w:i/>
          <w:iCs/>
          <w:sz w:val="21"/>
          <w:szCs w:val="21"/>
          <w:lang w:eastAsia="zh-CN"/>
        </w:rPr>
        <w:t xml:space="preserve"> </w:t>
      </w:r>
      <w:r w:rsidRPr="005F1107">
        <w:rPr>
          <w:rFonts w:cs="Times New Roman"/>
          <w:sz w:val="21"/>
          <w:szCs w:val="21"/>
          <w:lang w:eastAsia="zh-CN"/>
        </w:rPr>
        <w:t xml:space="preserve">For </w:t>
      </w:r>
      <w:r>
        <w:rPr>
          <w:rFonts w:cs="Times New Roman"/>
          <w:color w:val="000000"/>
          <w:sz w:val="21"/>
          <w:szCs w:val="21"/>
          <w:lang w:eastAsia="zh-CN"/>
        </w:rPr>
        <w:t xml:space="preserve">developing a configuration for common </w:t>
      </w:r>
      <w:proofErr w:type="gramStart"/>
      <w:r>
        <w:rPr>
          <w:rFonts w:cs="Times New Roman"/>
          <w:color w:val="000000"/>
          <w:sz w:val="21"/>
          <w:szCs w:val="21"/>
          <w:lang w:eastAsia="zh-CN"/>
        </w:rPr>
        <w:t>delay</w:t>
      </w:r>
      <w:proofErr w:type="gramEnd"/>
      <w:r>
        <w:rPr>
          <w:rFonts w:cs="Times New Roman"/>
          <w:color w:val="000000"/>
          <w:sz w:val="21"/>
          <w:szCs w:val="21"/>
          <w:lang w:eastAsia="zh-CN"/>
        </w:rPr>
        <w:t xml:space="preserve"> we propose the following:</w:t>
      </w:r>
    </w:p>
    <w:p w14:paraId="7F848A3C" w14:textId="77777777" w:rsidR="00B61CE4" w:rsidRDefault="00B61CE4" w:rsidP="00B61CE4">
      <w:pPr>
        <w:rPr>
          <w:rFonts w:cs="Times New Roman"/>
          <w:color w:val="000000"/>
          <w:sz w:val="21"/>
          <w:szCs w:val="21"/>
          <w:lang w:eastAsia="zh-CN"/>
        </w:rPr>
      </w:pPr>
    </w:p>
    <w:p w14:paraId="1AB81DE7" w14:textId="55A8F321" w:rsidR="00B61CE4" w:rsidRPr="001344BC" w:rsidRDefault="00B61CE4" w:rsidP="00B61CE4">
      <w:pPr>
        <w:pStyle w:val="RAN4proposal"/>
        <w:rPr>
          <w:lang w:eastAsia="zh-CN"/>
        </w:rPr>
      </w:pPr>
      <w:bookmarkStart w:id="30" w:name="_Toc117889481"/>
      <w:bookmarkStart w:id="31" w:name="_Toc127530878"/>
      <w:r>
        <w:rPr>
          <w:lang w:eastAsia="zh-CN"/>
        </w:rPr>
        <w:t>The common delay parameters provided in SIB</w:t>
      </w:r>
      <w:r w:rsidR="004D6434">
        <w:rPr>
          <w:lang w:eastAsia="zh-CN"/>
        </w:rPr>
        <w:t>31</w:t>
      </w:r>
      <w:r>
        <w:rPr>
          <w:lang w:eastAsia="zh-CN"/>
        </w:rPr>
        <w:t xml:space="preserve">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bookmarkEnd w:id="30"/>
      <w:bookmarkEnd w:id="31"/>
      <w:r>
        <w:rPr>
          <w:lang w:eastAsia="zh-CN"/>
        </w:rPr>
        <w:t xml:space="preserve"> </w:t>
      </w:r>
    </w:p>
    <w:p w14:paraId="3A34224D" w14:textId="77777777" w:rsidR="00B61CE4" w:rsidRPr="00B61CE4" w:rsidRDefault="00B61CE4" w:rsidP="00B61CE4"/>
    <w:p w14:paraId="6CB6EB28" w14:textId="77777777" w:rsidR="0060543D" w:rsidRDefault="0060543D" w:rsidP="0060543D"/>
    <w:p w14:paraId="4068617B" w14:textId="77777777" w:rsidR="0060543D" w:rsidRPr="0060543D" w:rsidRDefault="0060543D" w:rsidP="0060543D"/>
    <w:p w14:paraId="7F708093" w14:textId="77777777" w:rsidR="00CD7492" w:rsidRPr="00EF698B" w:rsidRDefault="00CD7492" w:rsidP="00A37002">
      <w:pPr>
        <w:pStyle w:val="RAN4H1"/>
        <w:rPr>
          <w:lang w:val="en-US"/>
        </w:rPr>
      </w:pPr>
      <w:bookmarkStart w:id="32" w:name="_Toc116995848"/>
      <w:r w:rsidRPr="00EF698B">
        <w:rPr>
          <w:lang w:val="en-US"/>
        </w:rPr>
        <w:t>Conclusion</w:t>
      </w:r>
      <w:bookmarkEnd w:id="32"/>
    </w:p>
    <w:p w14:paraId="1A017FE4" w14:textId="33F1437C" w:rsidR="008B0961" w:rsidRDefault="004A092B" w:rsidP="005C23A4">
      <w:r>
        <w:t xml:space="preserve">The paper has discussed important issues in RRM performance cases for NB-IoT and </w:t>
      </w:r>
      <w:proofErr w:type="spellStart"/>
      <w:r>
        <w:t>eMTC</w:t>
      </w:r>
      <w:proofErr w:type="spellEnd"/>
      <w:r>
        <w:t xml:space="preserve"> communications over NTN.  Such as </w:t>
      </w:r>
    </w:p>
    <w:p w14:paraId="7F284ECC" w14:textId="77777777" w:rsidR="004A092B" w:rsidRPr="00925D1C" w:rsidRDefault="004A092B" w:rsidP="004A092B">
      <w:pPr>
        <w:pStyle w:val="ListParagraph"/>
        <w:numPr>
          <w:ilvl w:val="0"/>
          <w:numId w:val="31"/>
        </w:numPr>
      </w:pPr>
      <w:r>
        <w:t>Satellite Assistance information configuration for RRM test cases</w:t>
      </w:r>
    </w:p>
    <w:p w14:paraId="4863D162" w14:textId="77777777" w:rsidR="004A092B" w:rsidRDefault="004A092B" w:rsidP="004A092B">
      <w:pPr>
        <w:pStyle w:val="ListParagraph"/>
        <w:numPr>
          <w:ilvl w:val="0"/>
          <w:numId w:val="31"/>
        </w:numPr>
        <w:rPr>
          <w:lang w:val="en-GB"/>
        </w:rPr>
      </w:pPr>
      <w:r>
        <w:rPr>
          <w:lang w:val="en-GB"/>
        </w:rPr>
        <w:t>GNSS configuration and acquisition in the RRM performance cases</w:t>
      </w:r>
    </w:p>
    <w:p w14:paraId="4694044D" w14:textId="588AE9EB" w:rsidR="007C5971" w:rsidRDefault="004A092B" w:rsidP="005C23A4">
      <w:pPr>
        <w:rPr>
          <w:lang w:val="en-GB"/>
        </w:rPr>
      </w:pPr>
      <w:proofErr w:type="gramStart"/>
      <w:r>
        <w:rPr>
          <w:lang w:val="en-GB"/>
        </w:rPr>
        <w:t>In light of</w:t>
      </w:r>
      <w:proofErr w:type="gramEnd"/>
      <w:r>
        <w:rPr>
          <w:lang w:val="en-GB"/>
        </w:rPr>
        <w:t xml:space="preserve"> the arguments listed and discussed in this paper we make the following set of observations and proposals:</w:t>
      </w:r>
    </w:p>
    <w:p w14:paraId="643CB8AE" w14:textId="77777777" w:rsidR="004A092B" w:rsidRPr="004A092B" w:rsidRDefault="004A092B" w:rsidP="005C23A4">
      <w:pPr>
        <w:rPr>
          <w:lang w:val="en-GB"/>
        </w:rPr>
      </w:pPr>
    </w:p>
    <w:p w14:paraId="174CBA3D" w14:textId="77777777" w:rsidR="00D5270B" w:rsidRPr="000D0F93" w:rsidRDefault="00D5270B" w:rsidP="00936159">
      <w:pPr>
        <w:rPr>
          <w:highlight w:val="yellow"/>
        </w:rPr>
      </w:pPr>
    </w:p>
    <w:bookmarkStart w:id="33" w:name="_Toc116995849"/>
    <w:p w14:paraId="4D4D5CC5" w14:textId="04008E1F" w:rsidR="004A092B" w:rsidRPr="004A092B" w:rsidRDefault="004A092B">
      <w:pPr>
        <w:pStyle w:val="TOC2"/>
        <w:tabs>
          <w:tab w:val="right" w:pos="9617"/>
        </w:tabs>
        <w:rPr>
          <w:rFonts w:eastAsiaTheme="minorEastAsia" w:cstheme="minorBidi"/>
          <w:b/>
          <w:bCs/>
          <w:i w:val="0"/>
          <w:iCs w:val="0"/>
          <w:noProof/>
          <w:sz w:val="22"/>
          <w:szCs w:val="22"/>
          <w:lang w:val="en-GB" w:eastAsia="en-GB"/>
        </w:rPr>
      </w:pPr>
      <w:r w:rsidRPr="004A092B">
        <w:rPr>
          <w:rFonts w:ascii="Times New Roman" w:hAnsi="Times New Roman" w:cstheme="minorBidi"/>
          <w:b/>
          <w:bCs/>
          <w:i w:val="0"/>
          <w:iCs w:val="0"/>
          <w:noProof/>
          <w:szCs w:val="22"/>
          <w:u w:val="single"/>
        </w:rPr>
        <w:fldChar w:fldCharType="begin"/>
      </w:r>
      <w:r w:rsidRPr="004A092B">
        <w:rPr>
          <w:rFonts w:ascii="Times New Roman" w:hAnsi="Times New Roman" w:cstheme="minorBidi"/>
          <w:b/>
          <w:bCs/>
          <w:i w:val="0"/>
          <w:iCs w:val="0"/>
          <w:noProof/>
          <w:szCs w:val="22"/>
          <w:u w:val="single"/>
        </w:rPr>
        <w:instrText xml:space="preserve"> TOC \n \p " " \h \z \t "RAN4 proposal;2;RAN4 observation;2" </w:instrText>
      </w:r>
      <w:r w:rsidRPr="004A092B">
        <w:rPr>
          <w:rFonts w:ascii="Times New Roman" w:hAnsi="Times New Roman" w:cstheme="minorBidi"/>
          <w:b/>
          <w:bCs/>
          <w:i w:val="0"/>
          <w:iCs w:val="0"/>
          <w:noProof/>
          <w:szCs w:val="22"/>
          <w:u w:val="single"/>
        </w:rPr>
        <w:fldChar w:fldCharType="separate"/>
      </w:r>
      <w:hyperlink w:anchor="_Toc127530864" w:history="1">
        <w:r w:rsidRPr="004A092B">
          <w:rPr>
            <w:rStyle w:val="Hyperlink"/>
            <w:b/>
            <w:bCs/>
            <w:noProof/>
          </w:rPr>
          <w:t>Proposal 1: RAN4 to discuss the satellite assistance information configured in IoT NTN in parallel with the ongoing discussions for NR over NTN.</w:t>
        </w:r>
      </w:hyperlink>
    </w:p>
    <w:p w14:paraId="2BECC7E3" w14:textId="057A9B6D"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65" w:history="1">
        <w:r w:rsidR="004A092B" w:rsidRPr="004A092B">
          <w:rPr>
            <w:rStyle w:val="Hyperlink"/>
            <w:b/>
            <w:bCs/>
            <w:noProof/>
          </w:rPr>
          <w:t>Observation 1: The satellite assistance information at the test equipment might be generated via sampling of orbital parameters measured for a real satellite or generated via a propagator model.</w:t>
        </w:r>
      </w:hyperlink>
    </w:p>
    <w:p w14:paraId="35BD0C88" w14:textId="3C736DC1"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66" w:history="1">
        <w:r w:rsidR="004A092B" w:rsidRPr="004A092B">
          <w:rPr>
            <w:rStyle w:val="Hyperlink"/>
            <w:b/>
            <w:bCs/>
            <w:noProof/>
          </w:rPr>
          <w:t>Observation 2: In order to use real data for generating the samples, it would be necessary that companies contributed with such vectors of data. And unless a significant number of orbits are provided with the data, this solution would lack the flexibility to test UE eqipment using different GNSS locations.</w:t>
        </w:r>
      </w:hyperlink>
    </w:p>
    <w:p w14:paraId="309698AC" w14:textId="2BF23C9E"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67" w:history="1">
        <w:r w:rsidR="004A092B" w:rsidRPr="004A092B">
          <w:rPr>
            <w:rStyle w:val="Hyperlink"/>
            <w:b/>
            <w:bCs/>
            <w:noProof/>
            <w:lang w:val="en-GB"/>
          </w:rPr>
          <w:t>Proposal 2: RAN4 shall decide whether the generation of the satellite ephemeris and orbital parameters at the test equipment must be performed using a reference propagator model, as agreed for NR over NTN.</w:t>
        </w:r>
      </w:hyperlink>
    </w:p>
    <w:p w14:paraId="1C6BBB1B" w14:textId="7E0A8687" w:rsidR="004A092B" w:rsidRPr="004A092B" w:rsidRDefault="005F1107">
      <w:pPr>
        <w:pStyle w:val="TOC2"/>
        <w:tabs>
          <w:tab w:val="left" w:pos="600"/>
          <w:tab w:val="right" w:pos="9617"/>
        </w:tabs>
        <w:rPr>
          <w:rFonts w:eastAsiaTheme="minorEastAsia" w:cstheme="minorBidi"/>
          <w:b/>
          <w:bCs/>
          <w:i w:val="0"/>
          <w:iCs w:val="0"/>
          <w:noProof/>
          <w:sz w:val="22"/>
          <w:szCs w:val="22"/>
          <w:lang w:val="en-GB" w:eastAsia="en-GB"/>
        </w:rPr>
      </w:pPr>
      <w:hyperlink w:anchor="_Toc127530868" w:history="1">
        <w:r w:rsidR="004A092B" w:rsidRPr="004A092B">
          <w:rPr>
            <w:rStyle w:val="Hyperlink"/>
            <w:b/>
            <w:bCs/>
            <w:noProof/>
            <w:lang w:val="en-GB"/>
          </w:rPr>
          <w:t>a.</w:t>
        </w:r>
        <w:r w:rsidR="004A092B" w:rsidRPr="004A092B">
          <w:rPr>
            <w:rFonts w:eastAsiaTheme="minorEastAsia" w:cstheme="minorBidi"/>
            <w:b/>
            <w:bCs/>
            <w:i w:val="0"/>
            <w:iCs w:val="0"/>
            <w:noProof/>
            <w:sz w:val="22"/>
            <w:szCs w:val="22"/>
            <w:lang w:val="en-GB" w:eastAsia="en-GB"/>
          </w:rPr>
          <w:tab/>
        </w:r>
        <w:r w:rsidR="004A092B" w:rsidRPr="004A092B">
          <w:rPr>
            <w:rStyle w:val="Hyperlink"/>
            <w:b/>
            <w:bCs/>
            <w:noProof/>
            <w:lang w:val="en-GB"/>
          </w:rPr>
          <w:t xml:space="preserve">The reference propagator model selected is </w:t>
        </w:r>
        <w:r w:rsidR="004A092B" w:rsidRPr="004A092B">
          <w:rPr>
            <w:rStyle w:val="Hyperlink"/>
            <w:rFonts w:eastAsia="SimSun" w:cs="Times New Roman"/>
            <w:b/>
            <w:bCs/>
            <w:noProof/>
          </w:rPr>
          <w:t>Eckstein-Hechler</w:t>
        </w:r>
      </w:hyperlink>
    </w:p>
    <w:p w14:paraId="6BF5AC42" w14:textId="1A5E04BD" w:rsidR="004A092B" w:rsidRPr="004A092B" w:rsidRDefault="005F1107">
      <w:pPr>
        <w:pStyle w:val="TOC2"/>
        <w:tabs>
          <w:tab w:val="left" w:pos="600"/>
          <w:tab w:val="right" w:pos="9617"/>
        </w:tabs>
        <w:rPr>
          <w:rFonts w:eastAsiaTheme="minorEastAsia" w:cstheme="minorBidi"/>
          <w:b/>
          <w:bCs/>
          <w:i w:val="0"/>
          <w:iCs w:val="0"/>
          <w:noProof/>
          <w:sz w:val="22"/>
          <w:szCs w:val="22"/>
          <w:lang w:val="en-GB" w:eastAsia="en-GB"/>
        </w:rPr>
      </w:pPr>
      <w:hyperlink w:anchor="_Toc127530869" w:history="1">
        <w:r w:rsidR="004A092B" w:rsidRPr="004A092B">
          <w:rPr>
            <w:rStyle w:val="Hyperlink"/>
            <w:b/>
            <w:bCs/>
            <w:noProof/>
            <w:lang w:val="en-GB"/>
          </w:rPr>
          <w:t>b.</w:t>
        </w:r>
        <w:r w:rsidR="004A092B" w:rsidRPr="004A092B">
          <w:rPr>
            <w:rFonts w:eastAsiaTheme="minorEastAsia" w:cstheme="minorBidi"/>
            <w:b/>
            <w:bCs/>
            <w:i w:val="0"/>
            <w:iCs w:val="0"/>
            <w:noProof/>
            <w:sz w:val="22"/>
            <w:szCs w:val="22"/>
            <w:lang w:val="en-GB" w:eastAsia="en-GB"/>
          </w:rPr>
          <w:tab/>
        </w:r>
        <w:r w:rsidR="004A092B" w:rsidRPr="004A092B">
          <w:rPr>
            <w:rStyle w:val="Hyperlink"/>
            <w:b/>
            <w:bCs/>
            <w:noProof/>
            <w:lang w:val="en-GB"/>
          </w:rPr>
          <w:t>The satellite assistance altitude for NGSO case sis 600 kms and the elevation angle between the horizon plan at the UE and the satellite should not be smaller than 30 degrees during the test cases.</w:t>
        </w:r>
      </w:hyperlink>
    </w:p>
    <w:p w14:paraId="4ADE5BAF" w14:textId="27F5EA26"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70" w:history="1">
        <w:r w:rsidR="004A092B" w:rsidRPr="004A092B">
          <w:rPr>
            <w:rStyle w:val="Hyperlink"/>
            <w:b/>
            <w:bCs/>
            <w:noProof/>
          </w:rPr>
          <w:t>Observation 3: It is preferred for RRM tests, specially the transmit timing test case, that that the elevation angle between the UE and the serving cell is not set close to 90 degrees for NGSO scenarios, as there will be almost no variation on the UE transmit timing.</w:t>
        </w:r>
      </w:hyperlink>
    </w:p>
    <w:p w14:paraId="4F701E37" w14:textId="32192A1E"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71" w:history="1">
        <w:r w:rsidR="004A092B" w:rsidRPr="004A092B">
          <w:rPr>
            <w:rStyle w:val="Hyperlink"/>
            <w:b/>
            <w:bCs/>
            <w:noProof/>
            <w:lang w:val="en-GB"/>
          </w:rPr>
          <w:t>Proposal 3: Create reference SIB31 configuration for serving and neighbor cells for the NTN test cases.</w:t>
        </w:r>
      </w:hyperlink>
    </w:p>
    <w:p w14:paraId="1B44156D" w14:textId="44190D05"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72" w:history="1">
        <w:r w:rsidR="004A092B" w:rsidRPr="004A092B">
          <w:rPr>
            <w:rStyle w:val="Hyperlink"/>
            <w:b/>
            <w:bCs/>
            <w:noProof/>
            <w:lang w:val="en-GB"/>
          </w:rPr>
          <w:t>Proposal 4: In the configuration for NGSO test cases, the satellite information shall be initiated at a position where the elevation angle measured by the UE at the chosen GNSS position used for the test is below [35] degrees. The serving satellite is set to be moving away from the UE whereas the neighbor satellite is set to be approaching the UE position during the tests.</w:t>
        </w:r>
      </w:hyperlink>
    </w:p>
    <w:p w14:paraId="1DF6AA3A" w14:textId="1E8677E5" w:rsidR="004A092B" w:rsidRPr="004A092B" w:rsidRDefault="005F1107">
      <w:pPr>
        <w:pStyle w:val="TOC2"/>
        <w:tabs>
          <w:tab w:val="left" w:pos="600"/>
          <w:tab w:val="right" w:pos="9617"/>
        </w:tabs>
        <w:rPr>
          <w:rFonts w:eastAsiaTheme="minorEastAsia" w:cstheme="minorBidi"/>
          <w:b/>
          <w:bCs/>
          <w:i w:val="0"/>
          <w:iCs w:val="0"/>
          <w:noProof/>
          <w:sz w:val="22"/>
          <w:szCs w:val="22"/>
          <w:lang w:val="en-GB" w:eastAsia="en-GB"/>
        </w:rPr>
      </w:pPr>
      <w:hyperlink w:anchor="_Toc127530873" w:history="1">
        <w:r w:rsidR="004A092B" w:rsidRPr="004A092B">
          <w:rPr>
            <w:rStyle w:val="Hyperlink"/>
            <w:b/>
            <w:bCs/>
            <w:noProof/>
            <w:lang w:val="en-GB"/>
          </w:rPr>
          <w:t>a.</w:t>
        </w:r>
        <w:r w:rsidR="004A092B" w:rsidRPr="004A092B">
          <w:rPr>
            <w:rFonts w:eastAsiaTheme="minorEastAsia" w:cstheme="minorBidi"/>
            <w:b/>
            <w:bCs/>
            <w:i w:val="0"/>
            <w:iCs w:val="0"/>
            <w:noProof/>
            <w:sz w:val="22"/>
            <w:szCs w:val="22"/>
            <w:lang w:val="en-GB" w:eastAsia="en-GB"/>
          </w:rPr>
          <w:tab/>
        </w:r>
        <w:r w:rsidR="004A092B" w:rsidRPr="004A092B">
          <w:rPr>
            <w:rStyle w:val="Hyperlink"/>
            <w:b/>
            <w:bCs/>
            <w:noProof/>
            <w:lang w:val="en-GB"/>
          </w:rPr>
          <w:t>The initial elevation angle might be increased if needed for guaranteeing the GNSS is within the limit of 30 degrees throughout the entire duration of the test.</w:t>
        </w:r>
      </w:hyperlink>
    </w:p>
    <w:p w14:paraId="1AED2C51" w14:textId="7C63D33D" w:rsidR="004A092B" w:rsidRPr="004A092B" w:rsidRDefault="005F1107">
      <w:pPr>
        <w:pStyle w:val="TOC2"/>
        <w:tabs>
          <w:tab w:val="left" w:pos="600"/>
          <w:tab w:val="right" w:pos="9617"/>
        </w:tabs>
        <w:rPr>
          <w:rFonts w:eastAsiaTheme="minorEastAsia" w:cstheme="minorBidi"/>
          <w:b/>
          <w:bCs/>
          <w:i w:val="0"/>
          <w:iCs w:val="0"/>
          <w:noProof/>
          <w:sz w:val="22"/>
          <w:szCs w:val="22"/>
          <w:lang w:val="en-GB" w:eastAsia="en-GB"/>
        </w:rPr>
      </w:pPr>
      <w:hyperlink w:anchor="_Toc127530874" w:history="1">
        <w:r w:rsidR="004A092B" w:rsidRPr="004A092B">
          <w:rPr>
            <w:rStyle w:val="Hyperlink"/>
            <w:b/>
            <w:bCs/>
            <w:noProof/>
            <w:lang w:val="en-GB"/>
          </w:rPr>
          <w:t>b.</w:t>
        </w:r>
        <w:r w:rsidR="004A092B" w:rsidRPr="004A092B">
          <w:rPr>
            <w:rFonts w:eastAsiaTheme="minorEastAsia" w:cstheme="minorBidi"/>
            <w:b/>
            <w:bCs/>
            <w:i w:val="0"/>
            <w:iCs w:val="0"/>
            <w:noProof/>
            <w:sz w:val="22"/>
            <w:szCs w:val="22"/>
            <w:lang w:val="en-GB" w:eastAsia="en-GB"/>
          </w:rPr>
          <w:tab/>
        </w:r>
        <w:r w:rsidR="004A092B" w:rsidRPr="004A092B">
          <w:rPr>
            <w:rStyle w:val="Hyperlink"/>
            <w:b/>
            <w:bCs/>
            <w:noProof/>
            <w:lang w:val="en-GB"/>
          </w:rPr>
          <w:t>If RAN4 identifies some test cases where a higher elevation angle is more meaningful, RAN4 might specify a second configuration for such test cases.</w:t>
        </w:r>
      </w:hyperlink>
    </w:p>
    <w:p w14:paraId="17C9F093" w14:textId="03EAD474"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75" w:history="1">
        <w:r w:rsidR="004A092B" w:rsidRPr="004A092B">
          <w:rPr>
            <w:rStyle w:val="Hyperlink"/>
            <w:b/>
            <w:bCs/>
            <w:noProof/>
            <w:lang w:val="en-GB"/>
          </w:rPr>
          <w:t>Proposal 5: FFS if neighbor and serving satellites need to be necessarily configured on the same orbital plane.</w:t>
        </w:r>
      </w:hyperlink>
    </w:p>
    <w:p w14:paraId="391F0661" w14:textId="086E0716"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76" w:history="1">
        <w:r w:rsidR="004A092B" w:rsidRPr="004A092B">
          <w:rPr>
            <w:rStyle w:val="Hyperlink"/>
            <w:b/>
            <w:bCs/>
            <w:noProof/>
          </w:rPr>
          <w:t>Observation 4: For the transmit timing test, the usage of the AT command to convey UE position does not fully test the new functionality introduced in NTN.</w:t>
        </w:r>
      </w:hyperlink>
    </w:p>
    <w:p w14:paraId="76447BF2" w14:textId="61121DE1"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77" w:history="1">
        <w:r w:rsidR="004A092B" w:rsidRPr="004A092B">
          <w:rPr>
            <w:rStyle w:val="Hyperlink"/>
            <w:b/>
            <w:bCs/>
            <w:noProof/>
          </w:rPr>
          <w:t>Proposal 6: For the acquisition of UE location in UE transmit timing test cases,  utilize Option 1: UE location is acquired by GNSS positioning, and the test parameter for GNSS simulated signal power levels are defined for the test setup.</w:t>
        </w:r>
      </w:hyperlink>
    </w:p>
    <w:p w14:paraId="3C53E268" w14:textId="1EF056AC" w:rsidR="004A092B" w:rsidRPr="004A092B" w:rsidRDefault="005F1107">
      <w:pPr>
        <w:pStyle w:val="TOC2"/>
        <w:tabs>
          <w:tab w:val="right" w:pos="9617"/>
        </w:tabs>
        <w:rPr>
          <w:rFonts w:eastAsiaTheme="minorEastAsia" w:cstheme="minorBidi"/>
          <w:b/>
          <w:bCs/>
          <w:i w:val="0"/>
          <w:iCs w:val="0"/>
          <w:noProof/>
          <w:sz w:val="22"/>
          <w:szCs w:val="22"/>
          <w:lang w:val="en-GB" w:eastAsia="en-GB"/>
        </w:rPr>
      </w:pPr>
      <w:hyperlink w:anchor="_Toc127530878" w:history="1">
        <w:r w:rsidR="004A092B" w:rsidRPr="004A092B">
          <w:rPr>
            <w:rStyle w:val="Hyperlink"/>
            <w:b/>
            <w:bCs/>
            <w:noProof/>
            <w:lang w:eastAsia="zh-CN"/>
          </w:rPr>
          <w:t>Proposal 7: 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hyperlink>
    </w:p>
    <w:p w14:paraId="022C74D1" w14:textId="79219468" w:rsidR="003B659E" w:rsidRPr="0060543D" w:rsidRDefault="004A092B" w:rsidP="0060543D">
      <w:pPr>
        <w:pStyle w:val="RAN4H1"/>
        <w:numPr>
          <w:ilvl w:val="0"/>
          <w:numId w:val="0"/>
        </w:numPr>
        <w:ind w:left="360" w:hanging="360"/>
      </w:pPr>
      <w:r w:rsidRPr="004A092B">
        <w:rPr>
          <w:rFonts w:ascii="Times New Roman" w:eastAsiaTheme="minorHAnsi" w:hAnsi="Times New Roman" w:cstheme="minorBidi"/>
          <w:b/>
          <w:bCs/>
          <w:i/>
          <w:iCs/>
          <w:noProof/>
          <w:sz w:val="20"/>
          <w:szCs w:val="22"/>
          <w:u w:val="single"/>
          <w:lang w:val="en-US"/>
        </w:rPr>
        <w:fldChar w:fldCharType="end"/>
      </w:r>
      <w:r w:rsidR="003B659E" w:rsidRPr="00EF698B">
        <w:t>References</w:t>
      </w:r>
      <w:bookmarkEnd w:id="33"/>
    </w:p>
    <w:p w14:paraId="73EFF586" w14:textId="77777777" w:rsidR="00087B48" w:rsidRDefault="00087B48" w:rsidP="00087B48">
      <w:pPr>
        <w:pStyle w:val="ListParagraph"/>
        <w:numPr>
          <w:ilvl w:val="0"/>
          <w:numId w:val="1"/>
        </w:numPr>
        <w:ind w:right="-22"/>
      </w:pPr>
      <w:bookmarkStart w:id="34" w:name="_Ref114500673"/>
      <w:bookmarkStart w:id="35" w:name="_Ref115097767"/>
      <w:bookmarkEnd w:id="34"/>
      <w:r>
        <w:t xml:space="preserve">RP-211601 – </w:t>
      </w:r>
      <w:r w:rsidRPr="0040707C">
        <w:rPr>
          <w:i/>
          <w:iCs/>
        </w:rPr>
        <w:t>NB-IoT/</w:t>
      </w:r>
      <w:proofErr w:type="spellStart"/>
      <w:r w:rsidRPr="0040707C">
        <w:rPr>
          <w:i/>
          <w:iCs/>
        </w:rPr>
        <w:t>eMTC</w:t>
      </w:r>
      <w:proofErr w:type="spellEnd"/>
      <w:r w:rsidRPr="0040707C">
        <w:rPr>
          <w:i/>
          <w:iCs/>
        </w:rPr>
        <w:t xml:space="preserve"> support for Non-Terrestrial Networks</w:t>
      </w:r>
      <w:bookmarkEnd w:id="35"/>
      <w:r>
        <w:t xml:space="preserve"> </w:t>
      </w:r>
    </w:p>
    <w:p w14:paraId="57AB0360" w14:textId="77777777" w:rsidR="00087B48" w:rsidRPr="0040707C" w:rsidRDefault="00087B48" w:rsidP="00087B48">
      <w:pPr>
        <w:pStyle w:val="ListParagraph"/>
        <w:numPr>
          <w:ilvl w:val="0"/>
          <w:numId w:val="1"/>
        </w:numPr>
        <w:spacing w:after="0"/>
        <w:ind w:right="-22"/>
        <w:rPr>
          <w:i/>
          <w:iCs/>
        </w:rPr>
      </w:pPr>
      <w:bookmarkStart w:id="36" w:name="_Ref115097774"/>
      <w:r>
        <w:t xml:space="preserve">RP-220938 – </w:t>
      </w:r>
      <w:r w:rsidRPr="0040707C">
        <w:rPr>
          <w:i/>
          <w:iCs/>
        </w:rPr>
        <w:t>New WID on NB-IoT/</w:t>
      </w:r>
      <w:proofErr w:type="spellStart"/>
      <w:r w:rsidRPr="0040707C">
        <w:rPr>
          <w:i/>
          <w:iCs/>
        </w:rPr>
        <w:t>eMTC</w:t>
      </w:r>
      <w:proofErr w:type="spellEnd"/>
      <w:r w:rsidRPr="0040707C">
        <w:rPr>
          <w:i/>
          <w:iCs/>
        </w:rPr>
        <w:t xml:space="preserve"> core &amp; performance requirements for NTN</w:t>
      </w:r>
      <w:bookmarkEnd w:id="36"/>
      <w:r w:rsidRPr="0040707C">
        <w:rPr>
          <w:i/>
          <w:iCs/>
        </w:rPr>
        <w:t xml:space="preserve"> </w:t>
      </w:r>
    </w:p>
    <w:p w14:paraId="56AD50B7" w14:textId="77777777" w:rsidR="00087B48" w:rsidRDefault="00087B48" w:rsidP="00087B48">
      <w:pPr>
        <w:pStyle w:val="ListParagraph"/>
        <w:numPr>
          <w:ilvl w:val="0"/>
          <w:numId w:val="1"/>
        </w:numPr>
        <w:spacing w:after="0"/>
        <w:ind w:right="-22"/>
      </w:pPr>
      <w:bookmarkStart w:id="37" w:name="_Ref118189778"/>
      <w:bookmarkStart w:id="38" w:name="_Ref127447438"/>
      <w:r w:rsidRPr="00450D12">
        <w:t>R4-2220362</w:t>
      </w:r>
      <w:r>
        <w:t xml:space="preserve">, </w:t>
      </w:r>
      <w:r w:rsidRPr="009B6F18">
        <w:rPr>
          <w:i/>
          <w:iCs/>
        </w:rPr>
        <w:t>WF on NTN NB-IoT/</w:t>
      </w:r>
      <w:proofErr w:type="spellStart"/>
      <w:r w:rsidRPr="009B6F18">
        <w:rPr>
          <w:i/>
          <w:iCs/>
        </w:rPr>
        <w:t>eMTC</w:t>
      </w:r>
      <w:proofErr w:type="spellEnd"/>
      <w:r w:rsidRPr="009B6F18">
        <w:rPr>
          <w:i/>
          <w:iCs/>
        </w:rPr>
        <w:t xml:space="preserve"> RRM requirements</w:t>
      </w:r>
      <w:r>
        <w:t xml:space="preserve">, </w:t>
      </w:r>
      <w:proofErr w:type="spellStart"/>
      <w:r>
        <w:t>Mediatek</w:t>
      </w:r>
      <w:bookmarkEnd w:id="37"/>
      <w:proofErr w:type="spellEnd"/>
      <w:r>
        <w:t>, RAN WG4 #105, Toulouse, France.</w:t>
      </w:r>
      <w:bookmarkEnd w:id="38"/>
      <w:r>
        <w:t xml:space="preserve"> </w:t>
      </w:r>
    </w:p>
    <w:p w14:paraId="2841D6EF" w14:textId="77777777" w:rsidR="00087B48" w:rsidRPr="009C3050" w:rsidRDefault="00087B48" w:rsidP="00087B48">
      <w:pPr>
        <w:pStyle w:val="ListParagraph"/>
        <w:numPr>
          <w:ilvl w:val="0"/>
          <w:numId w:val="1"/>
        </w:numPr>
        <w:spacing w:after="0"/>
        <w:ind w:right="-22"/>
      </w:pPr>
      <w:bookmarkStart w:id="39" w:name="_Ref127447652"/>
      <w:r>
        <w:t xml:space="preserve">TS 36.133, </w:t>
      </w:r>
      <w:r w:rsidRPr="00C22105">
        <w:rPr>
          <w:i/>
          <w:iCs/>
        </w:rPr>
        <w:t>“</w:t>
      </w:r>
      <w:r w:rsidRPr="00C22105">
        <w:rPr>
          <w:rFonts w:ascii="Arial" w:hAnsi="Arial" w:cs="Arial"/>
          <w:i/>
          <w:iCs/>
          <w:color w:val="000000"/>
          <w:sz w:val="18"/>
          <w:szCs w:val="18"/>
        </w:rPr>
        <w:t>Evolved Universal Terrestrial Radio Access (E-UTRA); Requirements for support of radio resource management”</w:t>
      </w:r>
      <w:r>
        <w:rPr>
          <w:rFonts w:ascii="Arial" w:hAnsi="Arial" w:cs="Arial"/>
          <w:i/>
          <w:iCs/>
          <w:color w:val="000000"/>
          <w:sz w:val="18"/>
          <w:szCs w:val="18"/>
        </w:rPr>
        <w:t xml:space="preserve">, </w:t>
      </w:r>
      <w:r>
        <w:rPr>
          <w:rFonts w:ascii="Arial" w:hAnsi="Arial" w:cs="Arial"/>
          <w:color w:val="000000"/>
          <w:sz w:val="18"/>
          <w:szCs w:val="18"/>
        </w:rPr>
        <w:t>3GPP, Release 18.0.0</w:t>
      </w:r>
      <w:bookmarkEnd w:id="39"/>
    </w:p>
    <w:p w14:paraId="72B4652A" w14:textId="05637293" w:rsidR="00087B48" w:rsidRPr="004930FC" w:rsidRDefault="00087B48" w:rsidP="00087B48">
      <w:pPr>
        <w:pStyle w:val="ListParagraph"/>
        <w:numPr>
          <w:ilvl w:val="0"/>
          <w:numId w:val="1"/>
        </w:numPr>
        <w:spacing w:after="0"/>
        <w:ind w:right="-22"/>
      </w:pPr>
      <w:bookmarkStart w:id="40" w:name="_Ref127448129"/>
      <w:r w:rsidRPr="00B77056">
        <w:t>TS 36.</w:t>
      </w:r>
      <w:r>
        <w:t>213</w:t>
      </w:r>
      <w:r w:rsidRPr="00B77056">
        <w:t xml:space="preserve">, </w:t>
      </w:r>
      <w:r w:rsidRPr="00087B48">
        <w:rPr>
          <w:rFonts w:ascii="Arial" w:hAnsi="Arial" w:cs="Arial"/>
          <w:i/>
          <w:iCs/>
          <w:color w:val="000000"/>
          <w:sz w:val="18"/>
          <w:szCs w:val="18"/>
        </w:rPr>
        <w:t>Evolved Universal Terrestrial Radio Access (E-UTRA); Physical layer procedures</w:t>
      </w:r>
      <w:r w:rsidRPr="00EE3AC9">
        <w:rPr>
          <w:rFonts w:ascii="Arial" w:hAnsi="Arial" w:cs="Arial"/>
          <w:i/>
          <w:iCs/>
          <w:color w:val="000000"/>
          <w:sz w:val="18"/>
          <w:szCs w:val="18"/>
        </w:rPr>
        <w:t>, V17.</w:t>
      </w:r>
      <w:r>
        <w:rPr>
          <w:rFonts w:ascii="Arial" w:hAnsi="Arial" w:cs="Arial"/>
          <w:i/>
          <w:iCs/>
          <w:color w:val="000000"/>
          <w:sz w:val="18"/>
          <w:szCs w:val="18"/>
        </w:rPr>
        <w:t>3</w:t>
      </w:r>
      <w:r w:rsidRPr="00EE3AC9">
        <w:rPr>
          <w:rFonts w:ascii="Arial" w:hAnsi="Arial" w:cs="Arial"/>
          <w:i/>
          <w:iCs/>
          <w:color w:val="000000"/>
          <w:sz w:val="18"/>
          <w:szCs w:val="18"/>
        </w:rPr>
        <w:t>.0</w:t>
      </w:r>
      <w:r w:rsidRPr="00B77056">
        <w:rPr>
          <w:rFonts w:ascii="Arial" w:hAnsi="Arial" w:cs="Arial"/>
          <w:color w:val="000000"/>
          <w:sz w:val="18"/>
          <w:szCs w:val="18"/>
        </w:rPr>
        <w:t>, 3GPP</w:t>
      </w:r>
      <w:bookmarkEnd w:id="40"/>
    </w:p>
    <w:p w14:paraId="450C289B" w14:textId="77777777" w:rsidR="000040DC" w:rsidRDefault="000040DC" w:rsidP="000040DC">
      <w:pPr>
        <w:ind w:right="-22"/>
        <w:rPr>
          <w:highlight w:val="yellow"/>
        </w:rPr>
      </w:pPr>
    </w:p>
    <w:p w14:paraId="7E7EA775" w14:textId="77777777" w:rsidR="0060543D" w:rsidRDefault="0060543D" w:rsidP="000040DC">
      <w:pPr>
        <w:ind w:right="-22"/>
        <w:rPr>
          <w:highlight w:val="yellow"/>
        </w:rPr>
      </w:pPr>
    </w:p>
    <w:p w14:paraId="2F298BE9"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85DB5" w14:textId="77777777" w:rsidR="00457BDE" w:rsidRDefault="00457BDE" w:rsidP="00001C9B">
      <w:pPr>
        <w:spacing w:after="0" w:line="240" w:lineRule="auto"/>
      </w:pPr>
      <w:r>
        <w:separator/>
      </w:r>
    </w:p>
  </w:endnote>
  <w:endnote w:type="continuationSeparator" w:id="0">
    <w:p w14:paraId="20915555" w14:textId="77777777" w:rsidR="00457BDE" w:rsidRDefault="00457BD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B49B3" w14:textId="77777777" w:rsidR="00457BDE" w:rsidRDefault="00457BDE" w:rsidP="00001C9B">
      <w:pPr>
        <w:spacing w:after="0" w:line="240" w:lineRule="auto"/>
      </w:pPr>
      <w:r>
        <w:separator/>
      </w:r>
    </w:p>
  </w:footnote>
  <w:footnote w:type="continuationSeparator" w:id="0">
    <w:p w14:paraId="1C65BF1D" w14:textId="77777777" w:rsidR="00457BDE" w:rsidRDefault="00457BD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365C8"/>
    <w:multiLevelType w:val="hybridMultilevel"/>
    <w:tmpl w:val="8F425C56"/>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6BDAF4B8"/>
    <w:lvl w:ilvl="0" w:tplc="FE046F6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EFD3334"/>
    <w:multiLevelType w:val="hybridMultilevel"/>
    <w:tmpl w:val="2EE68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5"/>
  </w:num>
  <w:num w:numId="5">
    <w:abstractNumId w:val="16"/>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8"/>
  </w:num>
  <w:num w:numId="16">
    <w:abstractNumId w:val="4"/>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10"/>
    <w:lvlOverride w:ilvl="0">
      <w:startOverride w:val="1"/>
    </w:lvlOverride>
  </w:num>
  <w:num w:numId="23">
    <w:abstractNumId w:val="11"/>
    <w:lvlOverride w:ilvl="0">
      <w:startOverride w:val="1"/>
    </w:lvlOverride>
  </w:num>
  <w:num w:numId="24">
    <w:abstractNumId w:val="3"/>
  </w:num>
  <w:num w:numId="25">
    <w:abstractNumId w:val="0"/>
  </w:num>
  <w:num w:numId="26">
    <w:abstractNumId w:val="0"/>
    <w:lvlOverride w:ilvl="0">
      <w:startOverride w:val="1"/>
    </w:lvlOverride>
  </w:num>
  <w:num w:numId="27">
    <w:abstractNumId w:val="7"/>
  </w:num>
  <w:num w:numId="28">
    <w:abstractNumId w:val="13"/>
  </w:num>
  <w:num w:numId="29">
    <w:abstractNumId w:val="9"/>
  </w:num>
  <w:num w:numId="30">
    <w:abstractNumId w:val="2"/>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57BDE"/>
    <w:rsid w:val="00001C9B"/>
    <w:rsid w:val="000040DC"/>
    <w:rsid w:val="00013578"/>
    <w:rsid w:val="000151EF"/>
    <w:rsid w:val="000239F5"/>
    <w:rsid w:val="0008612A"/>
    <w:rsid w:val="00087B48"/>
    <w:rsid w:val="00090E18"/>
    <w:rsid w:val="000A10B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0017A"/>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81896"/>
    <w:rsid w:val="003A710A"/>
    <w:rsid w:val="003B659E"/>
    <w:rsid w:val="003C275E"/>
    <w:rsid w:val="003E58DF"/>
    <w:rsid w:val="00404C4C"/>
    <w:rsid w:val="0041423F"/>
    <w:rsid w:val="00414F81"/>
    <w:rsid w:val="00436A0F"/>
    <w:rsid w:val="00437150"/>
    <w:rsid w:val="0043750A"/>
    <w:rsid w:val="00457BDE"/>
    <w:rsid w:val="004732E9"/>
    <w:rsid w:val="004854BB"/>
    <w:rsid w:val="00486495"/>
    <w:rsid w:val="00496606"/>
    <w:rsid w:val="004A092B"/>
    <w:rsid w:val="004D6434"/>
    <w:rsid w:val="004E5E66"/>
    <w:rsid w:val="004E7ADB"/>
    <w:rsid w:val="00503B4D"/>
    <w:rsid w:val="00504EE9"/>
    <w:rsid w:val="005211F7"/>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1107"/>
    <w:rsid w:val="005F6419"/>
    <w:rsid w:val="0060543D"/>
    <w:rsid w:val="006104DD"/>
    <w:rsid w:val="006130B5"/>
    <w:rsid w:val="00617400"/>
    <w:rsid w:val="006325DA"/>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D192C"/>
    <w:rsid w:val="007F54B9"/>
    <w:rsid w:val="00806A76"/>
    <w:rsid w:val="00811C9D"/>
    <w:rsid w:val="00816C80"/>
    <w:rsid w:val="00840700"/>
    <w:rsid w:val="00841BCD"/>
    <w:rsid w:val="00851A8E"/>
    <w:rsid w:val="0085365B"/>
    <w:rsid w:val="008826C1"/>
    <w:rsid w:val="00883DFD"/>
    <w:rsid w:val="008A1875"/>
    <w:rsid w:val="008A1BF7"/>
    <w:rsid w:val="008A5B0E"/>
    <w:rsid w:val="008B0961"/>
    <w:rsid w:val="0090091A"/>
    <w:rsid w:val="009042BD"/>
    <w:rsid w:val="00936159"/>
    <w:rsid w:val="00977E1D"/>
    <w:rsid w:val="009B0573"/>
    <w:rsid w:val="009B7B4B"/>
    <w:rsid w:val="009B7C21"/>
    <w:rsid w:val="00A04992"/>
    <w:rsid w:val="00A147AA"/>
    <w:rsid w:val="00A21D71"/>
    <w:rsid w:val="00A22B78"/>
    <w:rsid w:val="00A25AE5"/>
    <w:rsid w:val="00A37002"/>
    <w:rsid w:val="00A37439"/>
    <w:rsid w:val="00A4355E"/>
    <w:rsid w:val="00A92BCD"/>
    <w:rsid w:val="00AA1B0E"/>
    <w:rsid w:val="00AA47B6"/>
    <w:rsid w:val="00AC163B"/>
    <w:rsid w:val="00AC5CA7"/>
    <w:rsid w:val="00AC6058"/>
    <w:rsid w:val="00AE2BA5"/>
    <w:rsid w:val="00AE56B1"/>
    <w:rsid w:val="00AE6D09"/>
    <w:rsid w:val="00AF7A7C"/>
    <w:rsid w:val="00B408B6"/>
    <w:rsid w:val="00B542DA"/>
    <w:rsid w:val="00B61CE4"/>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106F5"/>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77C9D"/>
    <w:rsid w:val="00EA2311"/>
    <w:rsid w:val="00EC7BC3"/>
    <w:rsid w:val="00ED7600"/>
    <w:rsid w:val="00EF6073"/>
    <w:rsid w:val="00EF698B"/>
    <w:rsid w:val="00F1362C"/>
    <w:rsid w:val="00F414F1"/>
    <w:rsid w:val="00F508B8"/>
    <w:rsid w:val="00F72CB1"/>
    <w:rsid w:val="00F8215E"/>
    <w:rsid w:val="00F824F5"/>
    <w:rsid w:val="00F9374D"/>
    <w:rsid w:val="00FC29B9"/>
    <w:rsid w:val="00FC6FD3"/>
    <w:rsid w:val="00FE305C"/>
    <w:rsid w:val="00FF0301"/>
    <w:rsid w:val="00FF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F3A2E"/>
  <w15:chartTrackingRefBased/>
  <w15:docId w15:val="{ABD471A2-4C94-4CB7-8BE0-2C3CFEDB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CE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出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240" w:after="120"/>
    </w:pPr>
    <w:rPr>
      <w:rFonts w:asciiTheme="minorHAnsi" w:hAnsiTheme="minorHAnsi" w:cstheme="minorHAnsi"/>
      <w:b/>
      <w:bCs/>
      <w:szCs w:val="20"/>
    </w:rPr>
  </w:style>
  <w:style w:type="paragraph" w:styleId="TOC2">
    <w:name w:val="toc 2"/>
    <w:basedOn w:val="Normal"/>
    <w:next w:val="Normal"/>
    <w:autoRedefine/>
    <w:uiPriority w:val="39"/>
    <w:unhideWhenUsed/>
    <w:rsid w:val="00FC29B9"/>
    <w:pPr>
      <w:spacing w:before="120" w:after="0"/>
      <w:ind w:left="200"/>
    </w:pPr>
    <w:rPr>
      <w:rFonts w:asciiTheme="minorHAnsi" w:hAnsiTheme="minorHAnsi" w:cstheme="minorHAnsi"/>
      <w:i/>
      <w:iCs/>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4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800"/>
    </w:pPr>
    <w:rPr>
      <w:rFonts w:asciiTheme="minorHAnsi" w:hAnsiTheme="minorHAnsi" w:cstheme="minorHAnsi"/>
      <w:szCs w:val="20"/>
    </w:rPr>
  </w:style>
  <w:style w:type="paragraph" w:styleId="TOC6">
    <w:name w:val="toc 6"/>
    <w:basedOn w:val="Normal"/>
    <w:next w:val="Normal"/>
    <w:autoRedefine/>
    <w:uiPriority w:val="39"/>
    <w:unhideWhenUsed/>
    <w:rsid w:val="004A092B"/>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4A092B"/>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4A092B"/>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4A092B"/>
    <w:pPr>
      <w:spacing w:after="0"/>
      <w:ind w:left="1600"/>
    </w:pPr>
    <w:rPr>
      <w:rFonts w:ascii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8\LTE_NBIOT_eMTC_NTN_req\RRM\RRM_Discussion%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5AIRPNAIUNRU-1328258698-19641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https://nokia.sharepoint.com/sites/c5g/5gradio/_layouts/15/DocIdRedir.aspx?ID=5AIRPNAIUNRU-1328258698-19641</Url>
      <Description>5AIRPNAIUNRU-1328258698-19641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71c5aaf6-e6ce-465b-b873-5148d2a4c105"/>
    <ds:schemaRef ds:uri="0b6aed8e-0313-4d17-80ff-d0e5da4931c5"/>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RRM_Discussion Paper.dotx</Template>
  <TotalTime>8</TotalTime>
  <Pages>5</Pages>
  <Words>2030</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Rafhael</cp:lastModifiedBy>
  <cp:revision>3</cp:revision>
  <dcterms:created xsi:type="dcterms:W3CDTF">2023-02-17T16:04:00Z</dcterms:created>
  <dcterms:modified xsi:type="dcterms:W3CDTF">2023-02-17T16:21:00Z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602ac9f5-2e1e-4473-b7b5-8782351c8898</vt:lpwstr>
  </property>
  <property fmtid="{D5CDD505-2E9C-101B-9397-08002B2CF9AE}" pid="11" name="MediaServiceImageTags">
    <vt:lpwstr/>
  </property>
</Properties>
</file>