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12A0878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424609">
        <w:rPr>
          <w:rFonts w:ascii="Arial" w:eastAsia="SimSun" w:hAnsi="Arial" w:cs="Times New Roman"/>
          <w:b/>
          <w:sz w:val="24"/>
          <w:szCs w:val="20"/>
        </w:rPr>
        <w:t>6</w:t>
      </w:r>
      <w:r w:rsidRPr="00EF698B">
        <w:rPr>
          <w:rFonts w:ascii="Arial" w:eastAsia="SimSun" w:hAnsi="Arial" w:cs="Times New Roman"/>
          <w:b/>
          <w:bCs/>
          <w:sz w:val="24"/>
          <w:szCs w:val="20"/>
        </w:rPr>
        <w:tab/>
      </w:r>
      <w:r w:rsidRPr="00731FC7">
        <w:rPr>
          <w:rFonts w:ascii="Arial" w:eastAsia="SimSun" w:hAnsi="Arial" w:cs="Times New Roman"/>
          <w:b/>
          <w:bCs/>
          <w:sz w:val="24"/>
          <w:szCs w:val="20"/>
          <w:lang w:eastAsia="ja-JP"/>
        </w:rPr>
        <w:t>R4-</w:t>
      </w:r>
      <w:r w:rsidR="00B25AEE" w:rsidRPr="00731FC7">
        <w:rPr>
          <w:rFonts w:ascii="Arial" w:eastAsia="SimSun" w:hAnsi="Arial" w:cs="Times New Roman"/>
          <w:b/>
          <w:bCs/>
          <w:sz w:val="24"/>
          <w:szCs w:val="20"/>
          <w:lang w:eastAsia="zh-CN"/>
        </w:rPr>
        <w:t>2</w:t>
      </w:r>
      <w:r w:rsidR="00B25AEE">
        <w:rPr>
          <w:rFonts w:ascii="Arial" w:eastAsia="SimSun" w:hAnsi="Arial" w:cs="Times New Roman"/>
          <w:b/>
          <w:bCs/>
          <w:sz w:val="24"/>
          <w:szCs w:val="20"/>
          <w:lang w:eastAsia="zh-CN"/>
        </w:rPr>
        <w:t>302286</w:t>
      </w:r>
    </w:p>
    <w:p w14:paraId="457FCC4F" w14:textId="4AA923A5" w:rsidR="00841BCD" w:rsidRPr="00EF698B" w:rsidRDefault="0042460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5C23A4" w:rsidRPr="00EF698B">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EF698B">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EF698B">
        <w:rPr>
          <w:rFonts w:ascii="Arial" w:eastAsia="SimSun" w:hAnsi="Arial" w:cs="Times New Roman"/>
          <w:b/>
          <w:sz w:val="24"/>
          <w:szCs w:val="20"/>
        </w:rPr>
        <w:t xml:space="preserve"> </w:t>
      </w:r>
      <w:r>
        <w:rPr>
          <w:rFonts w:ascii="Arial" w:eastAsia="SimSun" w:hAnsi="Arial" w:cs="Times New Roman"/>
          <w:b/>
          <w:sz w:val="24"/>
          <w:szCs w:val="20"/>
        </w:rPr>
        <w:t>3</w:t>
      </w:r>
      <w:r w:rsidR="00A04992"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06D63E3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616C3">
        <w:rPr>
          <w:rFonts w:ascii="Arial" w:eastAsia="Calibri" w:hAnsi="Arial" w:cs="Arial"/>
          <w:b/>
          <w:bCs/>
          <w:sz w:val="24"/>
        </w:rPr>
        <w:t xml:space="preserve">Impacts to </w:t>
      </w:r>
      <w:r w:rsidR="003306F3">
        <w:rPr>
          <w:rFonts w:ascii="Arial" w:eastAsia="Calibri" w:hAnsi="Arial" w:cs="Arial"/>
          <w:b/>
          <w:bCs/>
          <w:sz w:val="24"/>
        </w:rPr>
        <w:t xml:space="preserve">RRM </w:t>
      </w:r>
      <w:r w:rsidR="00424609">
        <w:rPr>
          <w:rFonts w:ascii="Arial" w:eastAsia="Calibri" w:hAnsi="Arial" w:cs="Arial"/>
          <w:b/>
          <w:bCs/>
          <w:sz w:val="24"/>
        </w:rPr>
        <w:t xml:space="preserve">core requirements for </w:t>
      </w:r>
      <w:r w:rsidR="005E2424">
        <w:rPr>
          <w:rFonts w:ascii="Arial" w:eastAsia="Calibri" w:hAnsi="Arial" w:cs="Arial"/>
          <w:b/>
          <w:bCs/>
          <w:sz w:val="24"/>
        </w:rPr>
        <w:t>Enhanced</w:t>
      </w:r>
      <w:r w:rsidR="00424609">
        <w:rPr>
          <w:rFonts w:ascii="Arial" w:eastAsia="Calibri" w:hAnsi="Arial" w:cs="Arial"/>
          <w:b/>
          <w:bCs/>
          <w:sz w:val="24"/>
        </w:rPr>
        <w:t xml:space="preserve"> </w:t>
      </w:r>
      <w:r w:rsidR="00665E78">
        <w:rPr>
          <w:rFonts w:ascii="Arial" w:eastAsia="Calibri" w:hAnsi="Arial" w:cs="Arial"/>
          <w:b/>
          <w:bCs/>
          <w:sz w:val="24"/>
        </w:rPr>
        <w:t>RedCap</w:t>
      </w:r>
      <w:r w:rsidR="00424609">
        <w:rPr>
          <w:rFonts w:ascii="Arial" w:eastAsia="Calibri" w:hAnsi="Arial" w:cs="Arial"/>
          <w:b/>
          <w:bCs/>
          <w:sz w:val="24"/>
        </w:rPr>
        <w:t xml:space="preserve"> </w:t>
      </w:r>
    </w:p>
    <w:p w14:paraId="641E8BEA" w14:textId="5F3B338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24609">
        <w:rPr>
          <w:rFonts w:ascii="Arial" w:eastAsia="MS Mincho" w:hAnsi="Arial" w:cs="Arial"/>
          <w:b/>
          <w:bCs/>
          <w:sz w:val="24"/>
          <w:szCs w:val="20"/>
        </w:rPr>
        <w:t>9</w:t>
      </w:r>
      <w:r w:rsidR="00EE1EEE">
        <w:rPr>
          <w:rFonts w:ascii="Arial" w:eastAsia="MS Mincho" w:hAnsi="Arial" w:cs="Arial"/>
          <w:b/>
          <w:bCs/>
          <w:sz w:val="24"/>
          <w:szCs w:val="20"/>
        </w:rPr>
        <w:t>.</w:t>
      </w:r>
      <w:r w:rsidR="005E2424">
        <w:rPr>
          <w:rFonts w:ascii="Arial" w:eastAsia="MS Mincho" w:hAnsi="Arial" w:cs="Arial"/>
          <w:b/>
          <w:bCs/>
          <w:sz w:val="24"/>
          <w:szCs w:val="20"/>
        </w:rPr>
        <w:t>30</w:t>
      </w:r>
      <w:r w:rsidR="00EE1EEE">
        <w:rPr>
          <w:rFonts w:ascii="Arial" w:eastAsia="MS Mincho" w:hAnsi="Arial" w:cs="Arial"/>
          <w:b/>
          <w:bCs/>
          <w:sz w:val="24"/>
          <w:szCs w:val="20"/>
        </w:rPr>
        <w:t>.</w:t>
      </w:r>
      <w:r w:rsidR="005E2424">
        <w:rPr>
          <w:rFonts w:ascii="Arial" w:eastAsia="MS Mincho" w:hAnsi="Arial" w:cs="Arial"/>
          <w:b/>
          <w:bCs/>
          <w:sz w:val="24"/>
          <w:szCs w:val="20"/>
        </w:rPr>
        <w:t>4</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3FAB103F" w:rsidR="00424609" w:rsidRDefault="00496DF7" w:rsidP="00496DF7">
      <w:r>
        <w:t xml:space="preserve">The </w:t>
      </w:r>
      <w:r w:rsidR="00083BED">
        <w:t xml:space="preserve">revised </w:t>
      </w:r>
      <w:r>
        <w:t xml:space="preserve">Rel-18 </w:t>
      </w:r>
      <w:r w:rsidR="00424609">
        <w:t>W</w:t>
      </w:r>
      <w:r>
        <w:t xml:space="preserve">ID [1] </w:t>
      </w:r>
      <w:r w:rsidR="00424609">
        <w:t xml:space="preserve">for </w:t>
      </w:r>
      <w:r w:rsidR="005E2424">
        <w:t xml:space="preserve">Enhanced RedCap </w:t>
      </w:r>
      <w:r w:rsidR="00424609">
        <w:t>contains several enhancements</w:t>
      </w:r>
      <w:r w:rsidR="00C616C3">
        <w:t xml:space="preserve"> for core requirements</w:t>
      </w:r>
      <w:r w:rsidR="00424609">
        <w:t>:</w:t>
      </w:r>
    </w:p>
    <w:tbl>
      <w:tblPr>
        <w:tblStyle w:val="TableGrid"/>
        <w:tblW w:w="0" w:type="auto"/>
        <w:tblLook w:val="04A0" w:firstRow="1" w:lastRow="0" w:firstColumn="1" w:lastColumn="0" w:noHBand="0" w:noVBand="1"/>
      </w:tblPr>
      <w:tblGrid>
        <w:gridCol w:w="9617"/>
      </w:tblGrid>
      <w:tr w:rsidR="00083BED" w14:paraId="4A41AA5E" w14:textId="77777777" w:rsidTr="00083BED">
        <w:tc>
          <w:tcPr>
            <w:tcW w:w="9617" w:type="dxa"/>
          </w:tcPr>
          <w:p w14:paraId="1E27AF0E" w14:textId="77777777" w:rsidR="00083BED" w:rsidRPr="005E2424" w:rsidRDefault="00083BED" w:rsidP="005E2424">
            <w:pPr>
              <w:spacing w:before="240" w:after="160"/>
              <w:ind w:right="-96"/>
              <w:rPr>
                <w:rFonts w:cs="Times New Roman"/>
                <w:b/>
                <w:bCs/>
                <w:lang w:eastAsia="ja-JP"/>
              </w:rPr>
            </w:pPr>
            <w:r w:rsidRPr="005E2424">
              <w:rPr>
                <w:rFonts w:cs="Times New Roman"/>
                <w:b/>
                <w:bCs/>
                <w:lang w:eastAsia="ja-JP"/>
              </w:rPr>
              <w:t>Power saving/energy efficiency enhancements</w:t>
            </w:r>
          </w:p>
          <w:p w14:paraId="73736687" w14:textId="77777777" w:rsidR="00083BED" w:rsidRPr="00AE479A" w:rsidRDefault="00083BED" w:rsidP="00083BED">
            <w:pPr>
              <w:numPr>
                <w:ilvl w:val="0"/>
                <w:numId w:val="42"/>
              </w:numPr>
              <w:spacing w:line="256" w:lineRule="auto"/>
              <w:ind w:right="-99"/>
              <w:rPr>
                <w:rFonts w:cs="Times New Roman"/>
                <w:lang w:eastAsia="ja-JP"/>
              </w:rPr>
            </w:pPr>
            <w:r w:rsidRPr="005E2424">
              <w:rPr>
                <w:rFonts w:cs="Times New Roman"/>
                <w:lang w:eastAsia="ja-JP"/>
              </w:rPr>
              <w:t>Enhanced eDRX in RRC_INACTIVE (&gt;10.24s) [RAN2</w:t>
            </w:r>
            <w:r w:rsidRPr="00AE479A">
              <w:rPr>
                <w:rFonts w:cs="Times New Roman"/>
                <w:lang w:eastAsia="ja-JP"/>
              </w:rPr>
              <w:t>, RAN3, RAN4]</w:t>
            </w:r>
          </w:p>
          <w:p w14:paraId="2D313CF5" w14:textId="49659DBE" w:rsidR="00083BED" w:rsidRPr="00AE479A" w:rsidRDefault="00083BED" w:rsidP="005E2424">
            <w:pPr>
              <w:numPr>
                <w:ilvl w:val="1"/>
                <w:numId w:val="42"/>
              </w:numPr>
              <w:spacing w:after="160" w:line="257" w:lineRule="auto"/>
              <w:ind w:left="1434" w:right="-96" w:hanging="357"/>
              <w:rPr>
                <w:rFonts w:cs="Times New Roman"/>
                <w:lang w:eastAsia="ja-JP"/>
              </w:rPr>
            </w:pPr>
            <w:r w:rsidRPr="00AE479A">
              <w:rPr>
                <w:rFonts w:cs="Times New Roman"/>
                <w:lang w:eastAsia="ja-JP"/>
              </w:rPr>
              <w:t>Note that this objective requires SA2, CT1 and CT4 involvement</w:t>
            </w:r>
          </w:p>
          <w:p w14:paraId="54FC5CD8" w14:textId="77777777" w:rsidR="00083BED" w:rsidRPr="00AE479A" w:rsidRDefault="00083BED" w:rsidP="005E2424">
            <w:pPr>
              <w:spacing w:after="160"/>
              <w:ind w:right="-96"/>
              <w:rPr>
                <w:rFonts w:cs="Times New Roman"/>
                <w:b/>
                <w:bCs/>
                <w:lang w:eastAsia="ja-JP"/>
              </w:rPr>
            </w:pPr>
            <w:r w:rsidRPr="00AE479A">
              <w:rPr>
                <w:rFonts w:cs="Times New Roman"/>
                <w:b/>
                <w:bCs/>
                <w:lang w:eastAsia="ja-JP"/>
              </w:rPr>
              <w:t>Complexity/cost reduction</w:t>
            </w:r>
          </w:p>
          <w:p w14:paraId="70829C23" w14:textId="77777777" w:rsidR="00083BED" w:rsidRPr="00AE479A" w:rsidRDefault="00083BED" w:rsidP="00083BED">
            <w:pPr>
              <w:numPr>
                <w:ilvl w:val="0"/>
                <w:numId w:val="43"/>
              </w:numPr>
              <w:spacing w:line="256" w:lineRule="auto"/>
              <w:ind w:right="-99"/>
              <w:rPr>
                <w:rFonts w:cs="Times New Roman"/>
                <w:szCs w:val="20"/>
                <w:lang w:eastAsia="ja-JP"/>
              </w:rPr>
            </w:pPr>
            <w:r w:rsidRPr="00AE479A">
              <w:rPr>
                <w:rFonts w:cs="Times New Roman"/>
                <w:szCs w:val="20"/>
                <w:lang w:eastAsia="ja-JP"/>
              </w:rPr>
              <w:t>Further reduced UE complexity in FR1 [RAN1, RAN2, RAN4]</w:t>
            </w:r>
          </w:p>
          <w:p w14:paraId="5DACEA77" w14:textId="77777777" w:rsidR="00083BED" w:rsidRPr="00AE479A" w:rsidRDefault="00083BED" w:rsidP="00083BED">
            <w:pPr>
              <w:pStyle w:val="B2"/>
              <w:numPr>
                <w:ilvl w:val="1"/>
                <w:numId w:val="42"/>
              </w:numPr>
              <w:rPr>
                <w:rFonts w:ascii="Times New Roman" w:hAnsi="Times New Roman" w:cs="Times New Roman"/>
                <w:sz w:val="20"/>
                <w:szCs w:val="20"/>
                <w:lang w:val="en-US"/>
              </w:rPr>
            </w:pPr>
            <w:r w:rsidRPr="00AE479A">
              <w:rPr>
                <w:rFonts w:ascii="Times New Roman" w:hAnsi="Times New Roman" w:cs="Times New Roman"/>
                <w:sz w:val="20"/>
                <w:szCs w:val="20"/>
                <w:lang w:val="en-US"/>
              </w:rPr>
              <w:t>UE BB bandwidth reduction</w:t>
            </w:r>
          </w:p>
          <w:p w14:paraId="4DABCBE5" w14:textId="77777777" w:rsidR="00083BED" w:rsidRPr="005E2424" w:rsidRDefault="00083BED" w:rsidP="00083BED">
            <w:pPr>
              <w:pStyle w:val="B2"/>
              <w:numPr>
                <w:ilvl w:val="2"/>
                <w:numId w:val="42"/>
              </w:numPr>
              <w:rPr>
                <w:rFonts w:ascii="Times New Roman" w:hAnsi="Times New Roman" w:cs="Times New Roman"/>
                <w:sz w:val="20"/>
                <w:szCs w:val="20"/>
                <w:lang w:val="en-US"/>
              </w:rPr>
            </w:pPr>
            <w:r w:rsidRPr="005E2424">
              <w:rPr>
                <w:rFonts w:ascii="Times New Roman" w:hAnsi="Times New Roman" w:cs="Times New Roman"/>
                <w:sz w:val="20"/>
                <w:szCs w:val="20"/>
                <w:lang w:val="en-US"/>
              </w:rPr>
              <w:t>5 MHz BB bandwidth only for PDSCH (for both unicast and broadcast) and PUSCH, with 20 MHz RF bandwidth for UL and DL</w:t>
            </w:r>
          </w:p>
          <w:p w14:paraId="52B9E2E9" w14:textId="77777777" w:rsidR="00083BED" w:rsidRPr="005E2424" w:rsidRDefault="00083BED" w:rsidP="00083BED">
            <w:pPr>
              <w:pStyle w:val="B2"/>
              <w:numPr>
                <w:ilvl w:val="2"/>
                <w:numId w:val="42"/>
              </w:numPr>
              <w:rPr>
                <w:rFonts w:ascii="Times New Roman" w:hAnsi="Times New Roman" w:cs="Times New Roman"/>
                <w:sz w:val="20"/>
                <w:szCs w:val="20"/>
                <w:lang w:val="en-US"/>
              </w:rPr>
            </w:pPr>
            <w:r w:rsidRPr="005E2424">
              <w:rPr>
                <w:rFonts w:ascii="Times New Roman" w:hAnsi="Times New Roman" w:cs="Times New Roman"/>
                <w:sz w:val="20"/>
                <w:szCs w:val="20"/>
                <w:lang w:val="en-US"/>
              </w:rPr>
              <w:t>The other physical channels and signals are still allowed to use a BWP up to the 20 MHz maximum UE RF+BB bandwidth.</w:t>
            </w:r>
          </w:p>
          <w:p w14:paraId="4042F2DD" w14:textId="77777777" w:rsidR="00083BED" w:rsidRPr="005E2424" w:rsidRDefault="00083BED" w:rsidP="005E2424">
            <w:pPr>
              <w:numPr>
                <w:ilvl w:val="2"/>
                <w:numId w:val="42"/>
              </w:numPr>
              <w:spacing w:after="160" w:line="257" w:lineRule="auto"/>
              <w:ind w:left="2154" w:right="-96" w:hanging="357"/>
              <w:rPr>
                <w:rFonts w:cs="Times New Roman"/>
                <w:szCs w:val="20"/>
                <w:lang w:val="en-GB" w:eastAsia="ja-JP"/>
              </w:rPr>
            </w:pPr>
            <w:r w:rsidRPr="005E2424">
              <w:rPr>
                <w:rFonts w:cs="Times New Roman"/>
                <w:szCs w:val="20"/>
                <w:lang w:eastAsia="ja-JP"/>
              </w:rPr>
              <w:t>Support additional separate early indication(s) [RAN1, RAN2]</w:t>
            </w:r>
          </w:p>
          <w:p w14:paraId="636BE98A" w14:textId="77777777" w:rsidR="00083BED" w:rsidRPr="005E2424" w:rsidRDefault="00083BED" w:rsidP="00083BED">
            <w:pPr>
              <w:numPr>
                <w:ilvl w:val="1"/>
                <w:numId w:val="42"/>
              </w:numPr>
              <w:spacing w:line="256" w:lineRule="auto"/>
              <w:ind w:right="-99"/>
              <w:rPr>
                <w:rFonts w:cs="Times New Roman"/>
                <w:szCs w:val="20"/>
                <w:lang w:eastAsia="ja-JP"/>
              </w:rPr>
            </w:pPr>
            <w:r w:rsidRPr="005E2424">
              <w:rPr>
                <w:rFonts w:cs="Times New Roman"/>
                <w:szCs w:val="20"/>
                <w:lang w:eastAsia="ja-JP"/>
              </w:rPr>
              <w:t>UE peak data rate reduction</w:t>
            </w:r>
          </w:p>
          <w:p w14:paraId="3DEB4A7E" w14:textId="77777777" w:rsidR="00083BED" w:rsidRPr="005E2424" w:rsidRDefault="00083BED" w:rsidP="00083BED">
            <w:pPr>
              <w:pStyle w:val="B2"/>
              <w:numPr>
                <w:ilvl w:val="2"/>
                <w:numId w:val="42"/>
              </w:numPr>
              <w:rPr>
                <w:rFonts w:ascii="Times New Roman" w:hAnsi="Times New Roman" w:cs="Times New Roman"/>
                <w:sz w:val="20"/>
                <w:szCs w:val="20"/>
                <w:lang w:val="en-US"/>
              </w:rPr>
            </w:pPr>
            <w:r w:rsidRPr="005E2424">
              <w:rPr>
                <w:rFonts w:ascii="Times New Roman" w:hAnsi="Times New Roman" w:cs="Times New Roman"/>
                <w:sz w:val="20"/>
                <w:szCs w:val="20"/>
                <w:lang w:val="en-US"/>
              </w:rPr>
              <w:t>Relaxation of the constraint (</w:t>
            </w:r>
            <w:proofErr w:type="spellStart"/>
            <w:r w:rsidRPr="005E2424">
              <w:rPr>
                <w:rFonts w:ascii="Times New Roman" w:hAnsi="Times New Roman" w:cs="Times New Roman"/>
                <w:i/>
                <w:iCs/>
                <w:sz w:val="20"/>
                <w:szCs w:val="20"/>
                <w:lang w:val="en-US"/>
              </w:rPr>
              <w:t>v</w:t>
            </w:r>
            <w:r w:rsidRPr="005E2424">
              <w:rPr>
                <w:rFonts w:ascii="Times New Roman" w:hAnsi="Times New Roman" w:cs="Times New Roman"/>
                <w:i/>
                <w:iCs/>
                <w:sz w:val="20"/>
                <w:szCs w:val="20"/>
                <w:vertAlign w:val="subscript"/>
                <w:lang w:val="en-US"/>
              </w:rPr>
              <w:t>Layers</w:t>
            </w:r>
            <w:r w:rsidRPr="005E2424">
              <w:rPr>
                <w:rFonts w:ascii="Times New Roman" w:hAnsi="Times New Roman" w:cs="Times New Roman"/>
                <w:sz w:val="20"/>
                <w:szCs w:val="20"/>
                <w:lang w:val="en-US"/>
              </w:rPr>
              <w:t>·</w:t>
            </w:r>
            <w:r w:rsidRPr="005E2424">
              <w:rPr>
                <w:rFonts w:ascii="Times New Roman" w:hAnsi="Times New Roman" w:cs="Times New Roman"/>
                <w:i/>
                <w:iCs/>
                <w:sz w:val="20"/>
                <w:szCs w:val="20"/>
                <w:lang w:val="en-US"/>
              </w:rPr>
              <w:t>Q</w:t>
            </w:r>
            <w:r w:rsidRPr="005E2424">
              <w:rPr>
                <w:rFonts w:ascii="Times New Roman" w:hAnsi="Times New Roman" w:cs="Times New Roman"/>
                <w:i/>
                <w:iCs/>
                <w:sz w:val="20"/>
                <w:szCs w:val="20"/>
                <w:vertAlign w:val="subscript"/>
                <w:lang w:val="en-US"/>
              </w:rPr>
              <w:t>m</w:t>
            </w:r>
            <w:r w:rsidRPr="005E2424">
              <w:rPr>
                <w:rFonts w:ascii="Times New Roman" w:hAnsi="Times New Roman" w:cs="Times New Roman"/>
                <w:sz w:val="20"/>
                <w:szCs w:val="20"/>
                <w:lang w:val="en-US"/>
              </w:rPr>
              <w:t>·</w:t>
            </w:r>
            <w:r w:rsidRPr="005E2424">
              <w:rPr>
                <w:rFonts w:ascii="Times New Roman" w:hAnsi="Times New Roman" w:cs="Times New Roman"/>
                <w:i/>
                <w:iCs/>
                <w:sz w:val="20"/>
                <w:szCs w:val="20"/>
                <w:lang w:val="en-US"/>
              </w:rPr>
              <w:t>f</w:t>
            </w:r>
            <w:proofErr w:type="spellEnd"/>
            <w:r w:rsidRPr="005E2424">
              <w:rPr>
                <w:rFonts w:ascii="Times New Roman" w:hAnsi="Times New Roman" w:cs="Times New Roman"/>
                <w:sz w:val="20"/>
                <w:szCs w:val="20"/>
                <w:lang w:val="en-US"/>
              </w:rPr>
              <w:t xml:space="preserve"> ≥ 4) for peak data rate reduction</w:t>
            </w:r>
          </w:p>
          <w:p w14:paraId="0695AB2E" w14:textId="77777777" w:rsidR="00083BED" w:rsidRPr="005E2424" w:rsidRDefault="00083BED" w:rsidP="00083BED">
            <w:pPr>
              <w:pStyle w:val="B2"/>
              <w:numPr>
                <w:ilvl w:val="2"/>
                <w:numId w:val="42"/>
              </w:numPr>
              <w:rPr>
                <w:rFonts w:ascii="Times New Roman" w:hAnsi="Times New Roman" w:cs="Times New Roman"/>
                <w:sz w:val="20"/>
                <w:szCs w:val="20"/>
                <w:lang w:val="en-US"/>
              </w:rPr>
            </w:pPr>
            <w:r w:rsidRPr="005E2424">
              <w:rPr>
                <w:rFonts w:ascii="Times New Roman" w:hAnsi="Times New Roman" w:cs="Times New Roman"/>
                <w:sz w:val="20"/>
                <w:szCs w:val="20"/>
                <w:lang w:val="en-US"/>
              </w:rPr>
              <w:t>The relaxed constraint is, e.g., 1 (instead of 4).</w:t>
            </w:r>
          </w:p>
          <w:p w14:paraId="36D4AA4D" w14:textId="77777777" w:rsidR="00083BED" w:rsidRPr="005E2424" w:rsidRDefault="00083BED" w:rsidP="005E2424">
            <w:pPr>
              <w:pStyle w:val="B2"/>
              <w:numPr>
                <w:ilvl w:val="2"/>
                <w:numId w:val="42"/>
              </w:numPr>
              <w:spacing w:after="160" w:line="257" w:lineRule="auto"/>
              <w:ind w:left="2154" w:hanging="357"/>
              <w:rPr>
                <w:rFonts w:ascii="Times New Roman" w:hAnsi="Times New Roman" w:cs="Times New Roman"/>
                <w:sz w:val="20"/>
                <w:szCs w:val="20"/>
                <w:lang w:val="en-US"/>
              </w:rPr>
            </w:pPr>
            <w:r w:rsidRPr="005E2424">
              <w:rPr>
                <w:rFonts w:ascii="Times New Roman" w:hAnsi="Times New Roman" w:cs="Times New Roman"/>
                <w:sz w:val="20"/>
                <w:szCs w:val="20"/>
                <w:lang w:val="en-US"/>
              </w:rPr>
              <w:t>The parameters (</w:t>
            </w:r>
            <w:proofErr w:type="spellStart"/>
            <w:r w:rsidRPr="005E2424">
              <w:rPr>
                <w:rFonts w:ascii="Times New Roman" w:hAnsi="Times New Roman" w:cs="Times New Roman"/>
                <w:i/>
                <w:iCs/>
                <w:sz w:val="20"/>
                <w:szCs w:val="20"/>
                <w:lang w:val="en-US"/>
              </w:rPr>
              <w:t>v</w:t>
            </w:r>
            <w:r w:rsidRPr="005E2424">
              <w:rPr>
                <w:rFonts w:ascii="Times New Roman" w:hAnsi="Times New Roman" w:cs="Times New Roman"/>
                <w:i/>
                <w:iCs/>
                <w:sz w:val="20"/>
                <w:szCs w:val="20"/>
                <w:vertAlign w:val="subscript"/>
                <w:lang w:val="en-US"/>
              </w:rPr>
              <w:t>Layers</w:t>
            </w:r>
            <w:proofErr w:type="spellEnd"/>
            <w:r w:rsidRPr="005E2424">
              <w:rPr>
                <w:rFonts w:ascii="Times New Roman" w:hAnsi="Times New Roman" w:cs="Times New Roman"/>
                <w:sz w:val="20"/>
                <w:szCs w:val="20"/>
                <w:lang w:val="en-US"/>
              </w:rPr>
              <w:t xml:space="preserve">, </w:t>
            </w:r>
            <w:proofErr w:type="spellStart"/>
            <w:r w:rsidRPr="005E2424">
              <w:rPr>
                <w:rFonts w:ascii="Times New Roman" w:hAnsi="Times New Roman" w:cs="Times New Roman"/>
                <w:i/>
                <w:iCs/>
                <w:sz w:val="20"/>
                <w:szCs w:val="20"/>
                <w:lang w:val="en-US"/>
              </w:rPr>
              <w:t>Q</w:t>
            </w:r>
            <w:r w:rsidRPr="005E2424">
              <w:rPr>
                <w:rFonts w:ascii="Times New Roman" w:hAnsi="Times New Roman" w:cs="Times New Roman"/>
                <w:i/>
                <w:iCs/>
                <w:sz w:val="20"/>
                <w:szCs w:val="20"/>
                <w:vertAlign w:val="subscript"/>
                <w:lang w:val="en-US"/>
              </w:rPr>
              <w:t>m</w:t>
            </w:r>
            <w:proofErr w:type="spellEnd"/>
            <w:r w:rsidRPr="005E2424">
              <w:rPr>
                <w:rFonts w:ascii="Times New Roman" w:hAnsi="Times New Roman" w:cs="Times New Roman"/>
                <w:sz w:val="20"/>
                <w:szCs w:val="20"/>
                <w:lang w:val="en-US"/>
              </w:rPr>
              <w:t xml:space="preserve">, </w:t>
            </w:r>
            <w:r w:rsidRPr="005E2424">
              <w:rPr>
                <w:rFonts w:ascii="Times New Roman" w:hAnsi="Times New Roman" w:cs="Times New Roman"/>
                <w:i/>
                <w:iCs/>
                <w:sz w:val="20"/>
                <w:szCs w:val="20"/>
                <w:lang w:val="en-US"/>
              </w:rPr>
              <w:t>f</w:t>
            </w:r>
            <w:r w:rsidRPr="005E2424">
              <w:rPr>
                <w:rFonts w:ascii="Times New Roman" w:hAnsi="Times New Roman" w:cs="Times New Roman"/>
                <w:sz w:val="20"/>
                <w:szCs w:val="20"/>
                <w:lang w:val="en-US"/>
              </w:rPr>
              <w:t>) can be as in Rel-17 RedCap.</w:t>
            </w:r>
          </w:p>
          <w:p w14:paraId="1796145B" w14:textId="77777777" w:rsidR="00083BED" w:rsidRPr="005E2424" w:rsidRDefault="00083BED" w:rsidP="00083BED">
            <w:pPr>
              <w:pStyle w:val="B1"/>
              <w:numPr>
                <w:ilvl w:val="1"/>
                <w:numId w:val="42"/>
              </w:numPr>
              <w:spacing w:after="160" w:line="256" w:lineRule="auto"/>
              <w:rPr>
                <w:lang w:val="en-US" w:eastAsia="ja-JP"/>
              </w:rPr>
            </w:pPr>
            <w:r w:rsidRPr="005E2424">
              <w:rPr>
                <w:lang w:val="en-US" w:eastAsia="ja-JP"/>
              </w:rPr>
              <w:t>Both 15 kHz SCS and 30 kHz SCS are supported.</w:t>
            </w:r>
          </w:p>
          <w:p w14:paraId="7397AC5D" w14:textId="77777777" w:rsidR="00083BED" w:rsidRPr="005E2424" w:rsidRDefault="00083BED" w:rsidP="005E2424">
            <w:pPr>
              <w:pStyle w:val="B1"/>
              <w:numPr>
                <w:ilvl w:val="1"/>
                <w:numId w:val="42"/>
              </w:numPr>
              <w:spacing w:after="160" w:line="257" w:lineRule="auto"/>
              <w:ind w:left="1434" w:hanging="357"/>
              <w:rPr>
                <w:lang w:val="en-US" w:eastAsia="ja-JP"/>
              </w:rPr>
            </w:pPr>
            <w:r w:rsidRPr="005E2424">
              <w:rPr>
                <w:lang w:val="en-US" w:eastAsia="ja-JP"/>
              </w:rPr>
              <w:t>Aim to define at most one Rel-18 RedCap UE type for further UE complexity reduction.</w:t>
            </w:r>
          </w:p>
          <w:p w14:paraId="1CBC6CAA" w14:textId="77777777" w:rsidR="00083BED" w:rsidRPr="005E2424" w:rsidRDefault="00083BED" w:rsidP="00083BED">
            <w:pPr>
              <w:numPr>
                <w:ilvl w:val="1"/>
                <w:numId w:val="42"/>
              </w:numPr>
              <w:spacing w:line="256" w:lineRule="auto"/>
              <w:ind w:right="-99"/>
              <w:rPr>
                <w:rFonts w:cs="Times New Roman"/>
                <w:lang w:val="en-GB" w:eastAsia="ja-JP"/>
              </w:rPr>
            </w:pPr>
            <w:r w:rsidRPr="005E2424">
              <w:rPr>
                <w:rFonts w:cs="Times New Roman"/>
                <w:lang w:eastAsia="ja-JP"/>
              </w:rPr>
              <w:t xml:space="preserve">The existing UE capability framework is used, and changes to capability </w:t>
            </w:r>
            <w:proofErr w:type="spellStart"/>
            <w:r w:rsidRPr="005E2424">
              <w:rPr>
                <w:rFonts w:cs="Times New Roman"/>
                <w:lang w:eastAsia="ja-JP"/>
              </w:rPr>
              <w:t>signalling</w:t>
            </w:r>
            <w:proofErr w:type="spellEnd"/>
            <w:r w:rsidRPr="005E2424">
              <w:rPr>
                <w:rFonts w:cs="Times New Roman"/>
                <w:lang w:eastAsia="ja-JP"/>
              </w:rPr>
              <w:t xml:space="preserve"> are specified only if necessary. By default, all UE capabilities applicable to a Rel-17 RedCap UE are applicable unless otherwise specified.</w:t>
            </w:r>
          </w:p>
          <w:p w14:paraId="03A1796C" w14:textId="77777777" w:rsidR="00083BED" w:rsidRPr="005E2424" w:rsidRDefault="00083BED" w:rsidP="00083BED">
            <w:pPr>
              <w:pStyle w:val="B2"/>
              <w:ind w:left="0" w:firstLine="0"/>
              <w:rPr>
                <w:rFonts w:ascii="Times New Roman" w:hAnsi="Times New Roman" w:cs="Times New Roman"/>
                <w:lang w:val="en-US" w:eastAsia="ja-JP"/>
              </w:rPr>
            </w:pPr>
            <w:r w:rsidRPr="005E2424">
              <w:rPr>
                <w:rFonts w:ascii="Times New Roman" w:hAnsi="Times New Roman" w:cs="Times New Roman"/>
                <w:lang w:val="en-US" w:eastAsia="ja-JP"/>
              </w:rPr>
              <w:t>Notes:</w:t>
            </w:r>
          </w:p>
          <w:p w14:paraId="64BBD888" w14:textId="77777777" w:rsidR="00083BED" w:rsidRPr="005E2424" w:rsidRDefault="00083BED" w:rsidP="00083BED">
            <w:pPr>
              <w:pStyle w:val="B1"/>
              <w:numPr>
                <w:ilvl w:val="0"/>
                <w:numId w:val="44"/>
              </w:numPr>
              <w:spacing w:after="160" w:line="256" w:lineRule="auto"/>
              <w:rPr>
                <w:lang w:val="en-US" w:eastAsia="ja-JP"/>
              </w:rPr>
            </w:pPr>
            <w:r w:rsidRPr="005E2424">
              <w:rPr>
                <w:lang w:val="en-US" w:eastAsia="ja-JP"/>
              </w:rPr>
              <w:t>The work defined as part of this WI is not to overlap with LPWA use cases.</w:t>
            </w:r>
          </w:p>
          <w:p w14:paraId="156ED15F" w14:textId="77777777" w:rsidR="00083BED" w:rsidRPr="005E2424" w:rsidRDefault="00083BED" w:rsidP="00083BED">
            <w:pPr>
              <w:pStyle w:val="B1"/>
              <w:numPr>
                <w:ilvl w:val="0"/>
                <w:numId w:val="44"/>
              </w:numPr>
              <w:spacing w:after="160" w:line="256" w:lineRule="auto"/>
              <w:rPr>
                <w:lang w:val="en-US" w:eastAsia="ja-JP"/>
              </w:rPr>
            </w:pPr>
            <w:r w:rsidRPr="005E2424">
              <w:rPr>
                <w:lang w:val="en-US" w:eastAsia="ja-JP"/>
              </w:rPr>
              <w:t xml:space="preserve">Coexistence with non-RedCap UEs and Rel-17 RedCap UEs </w:t>
            </w:r>
            <w:r w:rsidRPr="005E2424">
              <w:rPr>
                <w:lang w:eastAsia="ja-JP"/>
              </w:rPr>
              <w:t xml:space="preserve">should </w:t>
            </w:r>
            <w:r w:rsidRPr="005E2424">
              <w:rPr>
                <w:lang w:val="en-US" w:eastAsia="ja-JP"/>
              </w:rPr>
              <w:t>be ensured.</w:t>
            </w:r>
          </w:p>
          <w:p w14:paraId="5762D592" w14:textId="77777777" w:rsidR="00083BED" w:rsidRPr="005E2424" w:rsidRDefault="00083BED" w:rsidP="00083BED">
            <w:pPr>
              <w:pStyle w:val="B1"/>
              <w:numPr>
                <w:ilvl w:val="0"/>
                <w:numId w:val="44"/>
              </w:numPr>
              <w:spacing w:after="160" w:line="256" w:lineRule="auto"/>
              <w:rPr>
                <w:lang w:val="en-US" w:eastAsia="ja-JP"/>
              </w:rPr>
            </w:pPr>
            <w:r w:rsidRPr="005E2424">
              <w:rPr>
                <w:lang w:val="en-US" w:eastAsia="ja-JP"/>
              </w:rPr>
              <w:t>This WI considers all applicable duplex modes unless otherwise specified.</w:t>
            </w:r>
          </w:p>
          <w:p w14:paraId="05A81464" w14:textId="5A615C76" w:rsidR="00083BED" w:rsidRPr="005E2424" w:rsidRDefault="00083BED" w:rsidP="00083BED">
            <w:pPr>
              <w:pStyle w:val="B1"/>
              <w:ind w:left="0" w:firstLine="0"/>
              <w:rPr>
                <w:lang w:val="en-US" w:eastAsia="ja-JP"/>
              </w:rPr>
            </w:pPr>
            <w:r w:rsidRPr="005E2424">
              <w:rPr>
                <w:lang w:val="en-US" w:eastAsia="ja-JP"/>
              </w:rPr>
              <w:t>Check in RAN#99 regarding:</w:t>
            </w:r>
          </w:p>
          <w:p w14:paraId="1B9BFCE5" w14:textId="25DC1624" w:rsidR="00083BED" w:rsidRPr="00083BED" w:rsidRDefault="00083BED" w:rsidP="00083BED">
            <w:pPr>
              <w:pStyle w:val="B1"/>
              <w:numPr>
                <w:ilvl w:val="0"/>
                <w:numId w:val="43"/>
              </w:numPr>
              <w:spacing w:after="160" w:line="256" w:lineRule="auto"/>
              <w:rPr>
                <w:lang w:val="en-US" w:eastAsia="ja-JP"/>
              </w:rPr>
            </w:pPr>
            <w:r w:rsidRPr="005E2424">
              <w:rPr>
                <w:lang w:val="en-US" w:eastAsia="ja-JP"/>
              </w:rPr>
              <w:t>Whether UE peak data rate reduction for UE is limited only with UE BB bandwidth reduction or standalone</w:t>
            </w:r>
          </w:p>
        </w:tc>
      </w:tr>
    </w:tbl>
    <w:p w14:paraId="6D891F78" w14:textId="56DCE5BD" w:rsidR="00424609" w:rsidRDefault="00424609" w:rsidP="005E2424">
      <w:pPr>
        <w:spacing w:after="0"/>
      </w:pPr>
    </w:p>
    <w:p w14:paraId="2330C2A9" w14:textId="793FBD4A" w:rsidR="00424609" w:rsidRDefault="00424609" w:rsidP="00496DF7">
      <w:r>
        <w:t xml:space="preserve">For </w:t>
      </w:r>
      <w:r w:rsidR="005E2424">
        <w:t>above depicted</w:t>
      </w:r>
      <w:r>
        <w:t xml:space="preserve"> enhancements, RRM core requirements are discussed in this contribution and </w:t>
      </w:r>
      <w:r w:rsidR="00B01438">
        <w:t>a</w:t>
      </w:r>
      <w:r>
        <w:t xml:space="preserve"> proposal on the further proceeding </w:t>
      </w:r>
      <w:r w:rsidR="00B01438">
        <w:t>is</w:t>
      </w:r>
      <w:r>
        <w:t xml:space="preserve"> made. </w:t>
      </w:r>
    </w:p>
    <w:p w14:paraId="5E6E091D" w14:textId="77777777" w:rsidR="003B659E" w:rsidRPr="00EF698B" w:rsidRDefault="003B659E" w:rsidP="00AE56B1">
      <w:pPr>
        <w:pStyle w:val="RAN4H1"/>
        <w:rPr>
          <w:lang w:val="en-US"/>
        </w:rPr>
      </w:pPr>
      <w:r w:rsidRPr="00EF698B">
        <w:rPr>
          <w:lang w:val="en-US"/>
        </w:rPr>
        <w:lastRenderedPageBreak/>
        <w:t>Discussion</w:t>
      </w:r>
    </w:p>
    <w:p w14:paraId="20805778" w14:textId="66DECDC9" w:rsidR="000E12BE" w:rsidRDefault="00424609" w:rsidP="005C23A4">
      <w:r>
        <w:t xml:space="preserve">Impacts to RRM core requirements for the above enhancements </w:t>
      </w:r>
      <w:r w:rsidR="005E2424">
        <w:t xml:space="preserve">in the WID objective </w:t>
      </w:r>
      <w:r w:rsidR="007773DA">
        <w:t>are discussed in this section</w:t>
      </w:r>
      <w:r w:rsidR="005B4801">
        <w:t>.</w:t>
      </w:r>
    </w:p>
    <w:p w14:paraId="08FF992A" w14:textId="0A0976EA" w:rsidR="000E12BE" w:rsidRDefault="005E2424" w:rsidP="000E12BE">
      <w:pPr>
        <w:pStyle w:val="RAN4H2"/>
      </w:pPr>
      <w:r w:rsidRPr="005E2424">
        <w:t>Enhanced eDRX in RRC_INACTIVE</w:t>
      </w:r>
    </w:p>
    <w:p w14:paraId="7B83C3E8" w14:textId="6397C762" w:rsidR="000E12BE" w:rsidRDefault="00B95834" w:rsidP="000E12BE">
      <w:r>
        <w:t xml:space="preserve">The WID contains the objective to introduce eDRX enhancements related to eDRX cycles </w:t>
      </w:r>
      <w:r w:rsidRPr="00B95834">
        <w:t>&gt;10.24s</w:t>
      </w:r>
      <w:r>
        <w:t xml:space="preserve"> in RRC_INACTIVE.</w:t>
      </w:r>
      <w:r w:rsidRPr="000E12BE">
        <w:t xml:space="preserve"> </w:t>
      </w:r>
      <w:r>
        <w:t>This requires resolv</w:t>
      </w:r>
      <w:r w:rsidR="00116AE4">
        <w:t>ing</w:t>
      </w:r>
      <w:r>
        <w:t xml:space="preserve"> </w:t>
      </w:r>
      <w:r w:rsidR="00116AE4">
        <w:t>CN</w:t>
      </w:r>
      <w:r>
        <w:t xml:space="preserve"> aspects by involving SA2, CT1 and CT4. RAN2 has the lead and will define the range </w:t>
      </w:r>
      <w:r w:rsidR="00116AE4">
        <w:t>of</w:t>
      </w:r>
      <w:r>
        <w:t xml:space="preserve"> enhanced eDRX </w:t>
      </w:r>
      <w:r w:rsidR="00116AE4">
        <w:t xml:space="preserve">cycles </w:t>
      </w:r>
      <w:r>
        <w:t>in RRC_INACTIVE.</w:t>
      </w:r>
    </w:p>
    <w:p w14:paraId="52FACD0A" w14:textId="645D3AAE" w:rsidR="00B95834" w:rsidRDefault="00B95834" w:rsidP="000E12BE">
      <w:r>
        <w:t xml:space="preserve">Once RAN2 has agreed the range </w:t>
      </w:r>
      <w:r w:rsidR="00116AE4">
        <w:t xml:space="preserve">of </w:t>
      </w:r>
      <w:r>
        <w:t>enhanced eDRX</w:t>
      </w:r>
      <w:r w:rsidR="00116AE4">
        <w:t xml:space="preserve"> cycles</w:t>
      </w:r>
      <w:r w:rsidR="00DA2C93">
        <w:t xml:space="preserve"> in RRC_INACTIVE</w:t>
      </w:r>
      <w:r>
        <w:t xml:space="preserve">, RAN4 will develop the </w:t>
      </w:r>
      <w:r w:rsidR="00116AE4">
        <w:t xml:space="preserve">respective </w:t>
      </w:r>
      <w:r>
        <w:t>RRM core requirements</w:t>
      </w:r>
      <w:r w:rsidR="00ED3F2A">
        <w:t xml:space="preserve"> for RRC_INACTIVE state</w:t>
      </w:r>
      <w:r>
        <w:t xml:space="preserve"> in regard to measurement periods.</w:t>
      </w:r>
    </w:p>
    <w:p w14:paraId="57C17A69" w14:textId="77777777" w:rsidR="00DA2C93" w:rsidRDefault="00DA2C93" w:rsidP="000E12BE">
      <w:r>
        <w:t>The expected impacted RRM core requirements in TS 38.133 are:</w:t>
      </w:r>
    </w:p>
    <w:p w14:paraId="2B4402FC" w14:textId="1E151F0E" w:rsidR="00DA2C93" w:rsidRDefault="00DA2C93" w:rsidP="00C616C3">
      <w:pPr>
        <w:pStyle w:val="ListParagraph"/>
        <w:numPr>
          <w:ilvl w:val="0"/>
          <w:numId w:val="47"/>
        </w:numPr>
        <w:ind w:left="567" w:hanging="283"/>
      </w:pPr>
      <w:r>
        <w:t xml:space="preserve">subclause 5.1B.2.2, </w:t>
      </w:r>
      <w:r w:rsidRPr="00DA2C93">
        <w:t>Measurement and evaluation of serving cel</w:t>
      </w:r>
      <w:r>
        <w:t xml:space="preserve">l: addition of </w:t>
      </w:r>
      <w:proofErr w:type="spellStart"/>
      <w:r>
        <w:t>DRX_inactive</w:t>
      </w:r>
      <w:proofErr w:type="spellEnd"/>
      <w:r>
        <w:t xml:space="preserve"> cycles &gt; 10.24s for FR1 and FR2</w:t>
      </w:r>
    </w:p>
    <w:p w14:paraId="4EEE5B8D" w14:textId="2B55176E" w:rsidR="00DA2C93" w:rsidRDefault="00DA2C93" w:rsidP="00C616C3">
      <w:pPr>
        <w:pStyle w:val="ListParagraph"/>
        <w:numPr>
          <w:ilvl w:val="0"/>
          <w:numId w:val="47"/>
        </w:numPr>
        <w:ind w:left="567" w:hanging="283"/>
      </w:pPr>
      <w:r>
        <w:t xml:space="preserve">subclause 5.1B.2.3, </w:t>
      </w:r>
      <w:r w:rsidRPr="00DA2C93">
        <w:t>Measurements of intra-frequency NR cells</w:t>
      </w:r>
      <w:r>
        <w:t xml:space="preserve">: addition of </w:t>
      </w:r>
      <w:proofErr w:type="spellStart"/>
      <w:r>
        <w:t>DRX_inactive</w:t>
      </w:r>
      <w:proofErr w:type="spellEnd"/>
      <w:r>
        <w:t xml:space="preserve"> cycles &gt; 10.24s for FR1 and FR2</w:t>
      </w:r>
    </w:p>
    <w:p w14:paraId="10FBEEDB" w14:textId="7816F792" w:rsidR="00F934E6" w:rsidRDefault="001672CD" w:rsidP="00F934E6">
      <w:pPr>
        <w:pStyle w:val="ListParagraph"/>
        <w:numPr>
          <w:ilvl w:val="0"/>
          <w:numId w:val="47"/>
        </w:numPr>
        <w:ind w:left="567" w:hanging="283"/>
      </w:pPr>
      <w:r>
        <w:t xml:space="preserve">subclause 5.1B.2.4, </w:t>
      </w:r>
      <w:r w:rsidRPr="00DA2C93">
        <w:t>Measurements of int</w:t>
      </w:r>
      <w:r>
        <w:t>er</w:t>
      </w:r>
      <w:r w:rsidRPr="00DA2C93">
        <w:t>-frequency NR cells</w:t>
      </w:r>
      <w:r>
        <w:t xml:space="preserve">: addition of </w:t>
      </w:r>
      <w:proofErr w:type="spellStart"/>
      <w:r>
        <w:t>DRX_inactive</w:t>
      </w:r>
      <w:proofErr w:type="spellEnd"/>
      <w:r>
        <w:t xml:space="preserve"> cycles &gt; 10.24s for FR1 and FR2</w:t>
      </w:r>
    </w:p>
    <w:p w14:paraId="24248E15" w14:textId="2536BE27" w:rsidR="00F934E6" w:rsidRDefault="00F934E6" w:rsidP="00F934E6">
      <w:r>
        <w:t>The following observation is made.</w:t>
      </w:r>
    </w:p>
    <w:p w14:paraId="6B8D778F" w14:textId="1C8C0D74" w:rsidR="0011482C" w:rsidRPr="000E12BE" w:rsidRDefault="0011482C" w:rsidP="001D6383">
      <w:pPr>
        <w:pStyle w:val="RAN4observation0"/>
      </w:pPr>
      <w:r>
        <w:t xml:space="preserve">Enhanced eDRX is expected to create an impact on RRM core requirements in </w:t>
      </w:r>
      <w:r w:rsidR="00C616C3">
        <w:t xml:space="preserve">subclauses 5.1B.2.2, 5.1B.2.3 and 5.1B.2.4 of </w:t>
      </w:r>
      <w:r>
        <w:t>TS 38.133.</w:t>
      </w:r>
    </w:p>
    <w:p w14:paraId="078AFEF8" w14:textId="77777777" w:rsidR="00AC377C" w:rsidRPr="00AC377C" w:rsidRDefault="00AC377C" w:rsidP="00AC377C">
      <w:pPr>
        <w:pStyle w:val="RAN4H2"/>
      </w:pPr>
      <w:r w:rsidRPr="00AC377C">
        <w:t>UE BB bandwidth reduction</w:t>
      </w:r>
    </w:p>
    <w:p w14:paraId="6A66BD9D" w14:textId="13E89C3C" w:rsidR="00393AFC" w:rsidRDefault="00ED3F2A" w:rsidP="00393AFC">
      <w:r>
        <w:t xml:space="preserve">The WID </w:t>
      </w:r>
      <w:r w:rsidR="00C23824">
        <w:t>specifies</w:t>
      </w:r>
      <w:r>
        <w:t xml:space="preserve"> to reduce </w:t>
      </w:r>
      <w:r w:rsidR="0011482C">
        <w:t xml:space="preserve">UE </w:t>
      </w:r>
      <w:r>
        <w:t xml:space="preserve">BB bandwidth for PDSCH </w:t>
      </w:r>
      <w:r w:rsidR="005F3BF2" w:rsidRPr="005E2424">
        <w:rPr>
          <w:rFonts w:cs="Times New Roman"/>
          <w:szCs w:val="20"/>
        </w:rPr>
        <w:t>(for both unicast and broadcast)</w:t>
      </w:r>
      <w:r w:rsidR="005F3BF2">
        <w:rPr>
          <w:rFonts w:cs="Times New Roman"/>
          <w:szCs w:val="20"/>
        </w:rPr>
        <w:t xml:space="preserve"> </w:t>
      </w:r>
      <w:r>
        <w:t xml:space="preserve">and PUSCH to 5 MHz while keeping 20 MHz RF bandwidth as for Rel-17 RedCap. Other physical channels and reference signals still use </w:t>
      </w:r>
      <w:r w:rsidR="00F934E6">
        <w:t>a bandwidth</w:t>
      </w:r>
      <w:r>
        <w:t xml:space="preserve"> up to 20 MHz as for Rel-17 RedCap.</w:t>
      </w:r>
    </w:p>
    <w:p w14:paraId="6B189795" w14:textId="7321668E" w:rsidR="007B395D" w:rsidRDefault="00ED2D40" w:rsidP="00393AFC">
      <w:r>
        <w:t xml:space="preserve">In </w:t>
      </w:r>
      <w:r w:rsidR="00A54E84">
        <w:t xml:space="preserve">TR 38.865 </w:t>
      </w:r>
      <w:r w:rsidR="00F934E6">
        <w:t xml:space="preserve">[2], </w:t>
      </w:r>
      <w:r w:rsidR="00A54E84">
        <w:t xml:space="preserve">performance impacts related to peak data rate, </w:t>
      </w:r>
      <w:proofErr w:type="gramStart"/>
      <w:r w:rsidR="00A54E84">
        <w:t>coverage</w:t>
      </w:r>
      <w:proofErr w:type="gramEnd"/>
      <w:r w:rsidR="00A54E84">
        <w:t xml:space="preserve"> and latency due to UE BB bandwidth reduction </w:t>
      </w:r>
      <w:r w:rsidR="00636E5E">
        <w:t xml:space="preserve">for PDSCH and PUSCH </w:t>
      </w:r>
      <w:r w:rsidR="00A54E84">
        <w:t xml:space="preserve">are analyzed </w:t>
      </w:r>
      <w:r w:rsidR="005F3BF2">
        <w:t xml:space="preserve">in section 7.2.3 </w:t>
      </w:r>
      <w:r w:rsidR="00A54E84">
        <w:t xml:space="preserve">and no significant impact on those is observed, especially on latency requirements of RedCap use cases. </w:t>
      </w:r>
    </w:p>
    <w:p w14:paraId="73A95B1A" w14:textId="27FB0A74" w:rsidR="001E0363" w:rsidRDefault="00636E5E" w:rsidP="00393AFC">
      <w:r w:rsidRPr="000D0BA2">
        <w:t>However, some coverage</w:t>
      </w:r>
      <w:r w:rsidR="00617D76" w:rsidRPr="000D0BA2">
        <w:t xml:space="preserve"> i</w:t>
      </w:r>
      <w:r w:rsidR="00A54E84" w:rsidRPr="000D0BA2">
        <w:t xml:space="preserve">mpact from 5 MHz constraint SIB1 PDSCH </w:t>
      </w:r>
      <w:r w:rsidRPr="000D0BA2">
        <w:t xml:space="preserve">for </w:t>
      </w:r>
      <w:r w:rsidR="000D0BA2" w:rsidRPr="000D0BA2">
        <w:t xml:space="preserve">the specific case </w:t>
      </w:r>
      <w:r w:rsidRPr="000D0BA2">
        <w:t>4 GHz with 24 dBm</w:t>
      </w:r>
      <w:r w:rsidR="00D902D3">
        <w:t>/MHz</w:t>
      </w:r>
      <w:r w:rsidRPr="000D0BA2">
        <w:t xml:space="preserve"> PSD i</w:t>
      </w:r>
      <w:r>
        <w:t>s observed</w:t>
      </w:r>
      <w:r w:rsidR="00D902D3">
        <w:t xml:space="preserve"> in section 7.2.3</w:t>
      </w:r>
      <w:r w:rsidR="001E0363">
        <w:t>, as replicated below.</w:t>
      </w:r>
    </w:p>
    <w:tbl>
      <w:tblPr>
        <w:tblStyle w:val="TableGrid"/>
        <w:tblW w:w="0" w:type="auto"/>
        <w:tblLook w:val="04A0" w:firstRow="1" w:lastRow="0" w:firstColumn="1" w:lastColumn="0" w:noHBand="0" w:noVBand="1"/>
      </w:tblPr>
      <w:tblGrid>
        <w:gridCol w:w="9617"/>
      </w:tblGrid>
      <w:tr w:rsidR="001E0363" w14:paraId="7DD7CE5B" w14:textId="77777777" w:rsidTr="001E0363">
        <w:tc>
          <w:tcPr>
            <w:tcW w:w="9617" w:type="dxa"/>
          </w:tcPr>
          <w:p w14:paraId="7EBB9889" w14:textId="1E02552E" w:rsidR="001E0363" w:rsidRPr="001E0363" w:rsidRDefault="001E0363" w:rsidP="001E0363">
            <w:pPr>
              <w:spacing w:before="120" w:after="120"/>
              <w:rPr>
                <w:rFonts w:eastAsia="Times New Roman" w:cs="Times New Roman"/>
                <w:szCs w:val="20"/>
              </w:rPr>
            </w:pPr>
            <w:r w:rsidRPr="001E0363">
              <w:rPr>
                <w:rFonts w:eastAsia="Times New Roman" w:cs="Times New Roman"/>
                <w:szCs w:val="20"/>
              </w:rPr>
              <w:t>For all BW options, there is link performance impact for SIB1 PDSCH if the bandwidth allocation for SIB1 PDSCH exceeds 5 MHz. However, in all scenarios except for 4 GHz with 24 dBm PSD, there is no or negligible coverage impact for SIB1 PDSCH even if the bandwidth allocation for SIB1 PDSCH exceeds 5 MHz.</w:t>
            </w:r>
          </w:p>
        </w:tc>
      </w:tr>
    </w:tbl>
    <w:p w14:paraId="2FFE0F96" w14:textId="77777777" w:rsidR="001E0363" w:rsidRDefault="001E0363" w:rsidP="001E0363">
      <w:pPr>
        <w:spacing w:after="0"/>
      </w:pPr>
    </w:p>
    <w:p w14:paraId="5B938ECD" w14:textId="29E48AC6" w:rsidR="007B395D" w:rsidRDefault="007B395D" w:rsidP="00393AFC">
      <w:r>
        <w:t xml:space="preserve">In section 8 of [2], the following is concluded for the </w:t>
      </w:r>
      <w:r w:rsidR="00DC4EF8">
        <w:t xml:space="preserve">highlighted </w:t>
      </w:r>
      <w:r>
        <w:t xml:space="preserve">combination </w:t>
      </w:r>
      <w:r w:rsidR="001E0363">
        <w:t xml:space="preserve">BW3 (option for UE BB bandwidth reduction) </w:t>
      </w:r>
      <w:r>
        <w:t xml:space="preserve">and </w:t>
      </w:r>
      <w:r w:rsidR="001E0363">
        <w:t>PR3 (option for UE peak data reduction)</w:t>
      </w:r>
      <w:r>
        <w:t xml:space="preserve"> </w:t>
      </w:r>
      <w:r w:rsidR="00D902D3">
        <w:t xml:space="preserve">as </w:t>
      </w:r>
      <w:r w:rsidR="00D902D3" w:rsidRPr="00D902D3">
        <w:t xml:space="preserve">agreed in the revised WID </w:t>
      </w:r>
      <w:r>
        <w:t>[1].</w:t>
      </w:r>
      <w:r w:rsidR="00A54E84">
        <w:t xml:space="preserve"> </w:t>
      </w:r>
    </w:p>
    <w:tbl>
      <w:tblPr>
        <w:tblStyle w:val="TableGrid"/>
        <w:tblW w:w="0" w:type="auto"/>
        <w:tblLook w:val="04A0" w:firstRow="1" w:lastRow="0" w:firstColumn="1" w:lastColumn="0" w:noHBand="0" w:noVBand="1"/>
      </w:tblPr>
      <w:tblGrid>
        <w:gridCol w:w="9617"/>
      </w:tblGrid>
      <w:tr w:rsidR="007B395D" w14:paraId="26A66582" w14:textId="77777777" w:rsidTr="007B395D">
        <w:trPr>
          <w:trHeight w:val="4504"/>
        </w:trPr>
        <w:tc>
          <w:tcPr>
            <w:tcW w:w="9617" w:type="dxa"/>
          </w:tcPr>
          <w:p w14:paraId="483EB3D8" w14:textId="77777777" w:rsidR="007B395D" w:rsidRPr="00AE479A" w:rsidRDefault="007B395D" w:rsidP="007B395D">
            <w:pPr>
              <w:spacing w:before="120" w:after="120" w:line="216" w:lineRule="auto"/>
              <w:rPr>
                <w:rFonts w:eastAsia="PMingLiU" w:cs="Times New Roman"/>
                <w:szCs w:val="20"/>
                <w:lang w:eastAsia="zh-TW"/>
              </w:rPr>
            </w:pPr>
            <w:r w:rsidRPr="007B395D">
              <w:rPr>
                <w:rFonts w:cs="Times New Roman"/>
                <w:szCs w:val="20"/>
                <w:lang w:eastAsia="zh-TW"/>
              </w:rPr>
              <w:lastRenderedPageBreak/>
              <w:t xml:space="preserve">From the above comparison on broadcast channel coverage differences between the potential Rel-18 UE and the reference Rel-15 NR/Rel-17 RedCap UEs, the following observations can be made for complexity reduction options BW1, </w:t>
            </w:r>
            <w:r w:rsidRPr="00AE479A">
              <w:rPr>
                <w:rFonts w:cs="Times New Roman"/>
                <w:szCs w:val="20"/>
                <w:lang w:eastAsia="zh-TW"/>
              </w:rPr>
              <w:t xml:space="preserve">BW2, BW3, and PR3: </w:t>
            </w:r>
          </w:p>
          <w:p w14:paraId="2886430E" w14:textId="77777777" w:rsidR="007B395D" w:rsidRPr="00AE479A" w:rsidRDefault="007B395D" w:rsidP="007B395D">
            <w:pPr>
              <w:pStyle w:val="B1"/>
              <w:spacing w:line="216" w:lineRule="auto"/>
              <w:rPr>
                <w:lang w:val="en-US"/>
              </w:rPr>
            </w:pPr>
            <w:r w:rsidRPr="00AE479A">
              <w:t>-</w:t>
            </w:r>
            <w:r w:rsidRPr="00AE479A">
              <w:tab/>
            </w:r>
            <w:r w:rsidRPr="00AE479A">
              <w:rPr>
                <w:lang w:val="en-US"/>
              </w:rPr>
              <w:t>Coverage difference is larger in Urban scenario (30 kHz SCS) than in Rural scenario (15 kHz SCS) due to a smaller RB number with 30 kHz SCS within 5MHz bandwidth.</w:t>
            </w:r>
          </w:p>
          <w:p w14:paraId="41C744E8" w14:textId="77777777" w:rsidR="007B395D" w:rsidRPr="00AE479A" w:rsidRDefault="007B395D" w:rsidP="007B395D">
            <w:pPr>
              <w:pStyle w:val="B1"/>
              <w:spacing w:line="216" w:lineRule="auto"/>
              <w:rPr>
                <w:lang w:val="en-US"/>
              </w:rPr>
            </w:pPr>
            <w:r w:rsidRPr="00AE479A">
              <w:t>-</w:t>
            </w:r>
            <w:r w:rsidRPr="00AE479A">
              <w:tab/>
            </w:r>
            <w:r w:rsidRPr="00AE479A">
              <w:rPr>
                <w:lang w:val="en-US"/>
              </w:rPr>
              <w:t>In Urban scenario (30 kHz SCS), the coverage difference is the largest for SIB1 and the smallest for PBCH, with PDCCH CSS (48 RBs) in the middle.</w:t>
            </w:r>
          </w:p>
          <w:p w14:paraId="14AB4370" w14:textId="77777777" w:rsidR="007B395D" w:rsidRPr="00AE479A" w:rsidRDefault="007B395D" w:rsidP="007B395D">
            <w:pPr>
              <w:pStyle w:val="B2"/>
              <w:spacing w:line="216" w:lineRule="auto"/>
              <w:rPr>
                <w:rFonts w:ascii="Times New Roman" w:hAnsi="Times New Roman" w:cs="Times New Roman"/>
                <w:sz w:val="20"/>
                <w:szCs w:val="20"/>
                <w:lang w:val="en-US"/>
              </w:rPr>
            </w:pPr>
            <w:r w:rsidRPr="00AE479A">
              <w:rPr>
                <w:rFonts w:ascii="Times New Roman" w:hAnsi="Times New Roman" w:cs="Times New Roman"/>
                <w:sz w:val="20"/>
                <w:szCs w:val="20"/>
              </w:rPr>
              <w:t>-</w:t>
            </w:r>
            <w:r w:rsidRPr="00AE479A">
              <w:rPr>
                <w:rFonts w:ascii="Times New Roman" w:hAnsi="Times New Roman" w:cs="Times New Roman"/>
                <w:sz w:val="20"/>
                <w:szCs w:val="20"/>
              </w:rPr>
              <w:tab/>
            </w:r>
            <w:r w:rsidRPr="00AE479A">
              <w:rPr>
                <w:rFonts w:ascii="Times New Roman" w:hAnsi="Times New Roman" w:cs="Times New Roman"/>
                <w:sz w:val="20"/>
                <w:szCs w:val="20"/>
                <w:lang w:val="en-US"/>
              </w:rPr>
              <w:t>For SIB1 (&gt;5MHz), coverage degradation of 11.24 dB is observed with BW1, BW2, BW3 and PR3 options compared to Rel-17 RedCap UE.</w:t>
            </w:r>
            <w:r w:rsidRPr="00AE479A">
              <w:rPr>
                <w:rFonts w:ascii="Times New Roman" w:hAnsi="Times New Roman" w:cs="Times New Roman"/>
                <w:sz w:val="20"/>
                <w:szCs w:val="20"/>
                <w:lang w:val="en-US"/>
              </w:rPr>
              <w:tab/>
            </w:r>
          </w:p>
          <w:p w14:paraId="0946DA49" w14:textId="77777777" w:rsidR="007B395D" w:rsidRPr="007B395D" w:rsidRDefault="007B395D" w:rsidP="007B395D">
            <w:pPr>
              <w:pStyle w:val="B2"/>
              <w:spacing w:line="216" w:lineRule="auto"/>
              <w:rPr>
                <w:rFonts w:ascii="Times New Roman" w:hAnsi="Times New Roman" w:cs="Times New Roman"/>
                <w:sz w:val="20"/>
                <w:szCs w:val="20"/>
                <w:lang w:val="en-US"/>
              </w:rPr>
            </w:pPr>
            <w:r w:rsidRPr="00AE479A">
              <w:rPr>
                <w:rFonts w:ascii="Times New Roman" w:hAnsi="Times New Roman" w:cs="Times New Roman"/>
                <w:sz w:val="20"/>
                <w:szCs w:val="20"/>
              </w:rPr>
              <w:t>-</w:t>
            </w:r>
            <w:r w:rsidRPr="00AE479A">
              <w:rPr>
                <w:rFonts w:ascii="Times New Roman" w:hAnsi="Times New Roman" w:cs="Times New Roman"/>
                <w:sz w:val="20"/>
                <w:szCs w:val="20"/>
              </w:rPr>
              <w:tab/>
            </w:r>
            <w:r w:rsidRPr="00AE479A">
              <w:rPr>
                <w:rFonts w:ascii="Times New Roman" w:hAnsi="Times New Roman" w:cs="Times New Roman"/>
                <w:sz w:val="20"/>
                <w:szCs w:val="20"/>
                <w:lang w:val="en-US"/>
              </w:rPr>
              <w:t>For PDCCH (AL16 and 48 RBs), coverage degradation of 8.91 dB is observed with BW1 and BW2 options compared to Rel-17 RedCap UE</w:t>
            </w:r>
            <w:r w:rsidRPr="007B395D">
              <w:rPr>
                <w:rFonts w:ascii="Times New Roman" w:hAnsi="Times New Roman" w:cs="Times New Roman"/>
                <w:sz w:val="20"/>
                <w:szCs w:val="20"/>
                <w:lang w:val="en-US"/>
              </w:rPr>
              <w:tab/>
            </w:r>
          </w:p>
          <w:p w14:paraId="7E30D7A4" w14:textId="77777777" w:rsidR="007B395D" w:rsidRPr="007B395D" w:rsidRDefault="007B395D" w:rsidP="007B395D">
            <w:pPr>
              <w:pStyle w:val="B2"/>
              <w:spacing w:line="216" w:lineRule="auto"/>
              <w:rPr>
                <w:rFonts w:ascii="Times New Roman" w:hAnsi="Times New Roman" w:cs="Times New Roman"/>
                <w:sz w:val="20"/>
                <w:szCs w:val="20"/>
                <w:lang w:val="en-US"/>
              </w:rPr>
            </w:pPr>
            <w:r w:rsidRPr="007B395D">
              <w:rPr>
                <w:rFonts w:ascii="Times New Roman" w:hAnsi="Times New Roman" w:cs="Times New Roman"/>
                <w:sz w:val="20"/>
                <w:szCs w:val="20"/>
              </w:rPr>
              <w:t>-</w:t>
            </w:r>
            <w:r w:rsidRPr="007B395D">
              <w:rPr>
                <w:rFonts w:ascii="Times New Roman" w:hAnsi="Times New Roman" w:cs="Times New Roman"/>
                <w:sz w:val="20"/>
                <w:szCs w:val="20"/>
              </w:rPr>
              <w:tab/>
            </w:r>
            <w:r w:rsidRPr="007B395D">
              <w:rPr>
                <w:rFonts w:ascii="Times New Roman" w:hAnsi="Times New Roman" w:cs="Times New Roman"/>
                <w:sz w:val="20"/>
                <w:szCs w:val="20"/>
                <w:lang w:val="en-US"/>
              </w:rPr>
              <w:t xml:space="preserve">For PBCH (20 RBs), coverage degradation of 5.05 dB (2.51 dB) is observed with BW1 and BW2 options without RF retuning (with RF retuning) compared to Rel-17 RedCap UE. </w:t>
            </w:r>
          </w:p>
          <w:p w14:paraId="32CDA677" w14:textId="77777777" w:rsidR="007B395D" w:rsidRPr="007B395D" w:rsidRDefault="007B395D" w:rsidP="007B395D">
            <w:pPr>
              <w:pStyle w:val="B2"/>
              <w:spacing w:after="120" w:line="216" w:lineRule="auto"/>
              <w:rPr>
                <w:rFonts w:ascii="Times New Roman" w:hAnsi="Times New Roman" w:cs="Times New Roman"/>
                <w:sz w:val="20"/>
                <w:szCs w:val="20"/>
                <w:lang w:val="en-US"/>
              </w:rPr>
            </w:pPr>
            <w:r w:rsidRPr="007B395D">
              <w:rPr>
                <w:rFonts w:ascii="Times New Roman" w:hAnsi="Times New Roman" w:cs="Times New Roman"/>
                <w:sz w:val="20"/>
                <w:szCs w:val="20"/>
              </w:rPr>
              <w:t>-</w:t>
            </w:r>
            <w:r w:rsidRPr="007B395D">
              <w:rPr>
                <w:rFonts w:ascii="Times New Roman" w:hAnsi="Times New Roman" w:cs="Times New Roman"/>
                <w:sz w:val="20"/>
                <w:szCs w:val="20"/>
              </w:rPr>
              <w:tab/>
            </w:r>
            <w:r w:rsidRPr="007B395D">
              <w:rPr>
                <w:rFonts w:ascii="Times New Roman" w:hAnsi="Times New Roman" w:cs="Times New Roman"/>
                <w:sz w:val="20"/>
                <w:szCs w:val="20"/>
                <w:lang w:val="en-US"/>
              </w:rPr>
              <w:t xml:space="preserve">It is noted that BW3 and PR3 do not cause coverage degradation to PBCH and PDCCH compared to Rel-17 RedCap UE. </w:t>
            </w:r>
          </w:p>
          <w:p w14:paraId="47767655" w14:textId="6A10F4D5" w:rsidR="007B395D" w:rsidRPr="007B395D" w:rsidRDefault="007B395D" w:rsidP="007B395D">
            <w:pPr>
              <w:spacing w:after="120" w:line="216" w:lineRule="auto"/>
              <w:rPr>
                <w:rFonts w:eastAsia="DengXian" w:cs="Times New Roman"/>
                <w:szCs w:val="20"/>
                <w:lang w:eastAsia="zh-CN"/>
              </w:rPr>
            </w:pPr>
            <w:r w:rsidRPr="007B395D">
              <w:rPr>
                <w:rFonts w:cs="Times New Roman"/>
                <w:szCs w:val="20"/>
                <w:lang w:eastAsia="zh-TW"/>
              </w:rPr>
              <w:t>For broadcast channels with large coverage differences such as SIB1, the potential Rel-18 UE may utilize additional processing/combining to compensate the coverage difference when considering coexistence and minimizing impact on legacy UEs.</w:t>
            </w:r>
          </w:p>
        </w:tc>
      </w:tr>
    </w:tbl>
    <w:p w14:paraId="3E8505FB" w14:textId="77777777" w:rsidR="007B395D" w:rsidRDefault="007B395D" w:rsidP="001E0363">
      <w:pPr>
        <w:spacing w:after="0"/>
      </w:pPr>
    </w:p>
    <w:p w14:paraId="6499B189" w14:textId="69563128" w:rsidR="000D0BA2" w:rsidRPr="000D0BA2" w:rsidRDefault="00BB5E2A" w:rsidP="00393AFC">
      <w:r>
        <w:t xml:space="preserve">RAN1 identified </w:t>
      </w:r>
      <w:r w:rsidR="00FB56E0">
        <w:t>a s</w:t>
      </w:r>
      <w:r w:rsidR="00B171F1">
        <w:t>ignificant</w:t>
      </w:r>
      <w:r w:rsidR="00550ED0">
        <w:t xml:space="preserve"> coverage d</w:t>
      </w:r>
      <w:r w:rsidR="00FB56E0">
        <w:t>egradation</w:t>
      </w:r>
      <w:r w:rsidR="00550ED0">
        <w:t xml:space="preserve"> </w:t>
      </w:r>
      <w:r w:rsidR="00121428">
        <w:t>for</w:t>
      </w:r>
      <w:r>
        <w:t xml:space="preserve"> </w:t>
      </w:r>
      <w:r w:rsidR="00DC4EF8">
        <w:t xml:space="preserve">SIB1 </w:t>
      </w:r>
      <w:r>
        <w:t>PDSCH transmission</w:t>
      </w:r>
      <w:r w:rsidR="00550ED0">
        <w:t xml:space="preserve">, relative to Rel-17 RedCap UE </w:t>
      </w:r>
      <w:r w:rsidR="00B171F1">
        <w:t xml:space="preserve">for </w:t>
      </w:r>
      <w:r w:rsidR="00FB56E0">
        <w:t xml:space="preserve">the </w:t>
      </w:r>
      <w:r w:rsidR="00B171F1">
        <w:t>case</w:t>
      </w:r>
      <w:r>
        <w:t xml:space="preserve"> SIB1 transmission uses BW larger than 5 MHz. </w:t>
      </w:r>
      <w:r w:rsidR="00550ED0">
        <w:t>According to</w:t>
      </w:r>
      <w:r w:rsidR="007B395D">
        <w:t xml:space="preserve"> RAN1’s </w:t>
      </w:r>
      <w:r w:rsidR="00550ED0">
        <w:t>common understanding, UE</w:t>
      </w:r>
      <w:r w:rsidR="007B395D">
        <w:t xml:space="preserve"> </w:t>
      </w:r>
      <w:r w:rsidR="00550ED0">
        <w:t xml:space="preserve">can combine multiple SIB1 transmissions and </w:t>
      </w:r>
      <w:r w:rsidR="007B395D">
        <w:t>process</w:t>
      </w:r>
      <w:r w:rsidR="00550ED0">
        <w:t xml:space="preserve"> SIB1</w:t>
      </w:r>
      <w:r w:rsidR="007B395D">
        <w:t xml:space="preserve"> </w:t>
      </w:r>
      <w:r w:rsidR="00B171F1">
        <w:t xml:space="preserve">in multiple slots </w:t>
      </w:r>
      <w:r w:rsidR="007B395D">
        <w:t xml:space="preserve">to compensate the </w:t>
      </w:r>
      <w:r w:rsidR="00550ED0">
        <w:t xml:space="preserve">negative </w:t>
      </w:r>
      <w:r w:rsidR="007B395D">
        <w:t xml:space="preserve">coverage </w:t>
      </w:r>
      <w:r w:rsidR="00550ED0">
        <w:t xml:space="preserve">margin </w:t>
      </w:r>
      <w:r w:rsidR="007B395D">
        <w:t>for SIB1</w:t>
      </w:r>
      <w:r w:rsidR="00550ED0">
        <w:t>.</w:t>
      </w:r>
      <w:r w:rsidR="007B395D">
        <w:t xml:space="preserve"> </w:t>
      </w:r>
      <w:r w:rsidR="00550ED0">
        <w:t xml:space="preserve">Therefore, </w:t>
      </w:r>
      <w:r w:rsidR="00B171F1">
        <w:t xml:space="preserve">upon finalization of the design in RAN1, </w:t>
      </w:r>
      <w:r w:rsidR="007B395D">
        <w:t xml:space="preserve">RAN4 may need to </w:t>
      </w:r>
      <w:r w:rsidR="000D0BA2" w:rsidRPr="000D0BA2">
        <w:t>stud</w:t>
      </w:r>
      <w:r w:rsidR="007B395D">
        <w:t xml:space="preserve">y the impact to </w:t>
      </w:r>
      <w:r w:rsidR="000D0BA2" w:rsidRPr="000D0BA2">
        <w:t>RRM requirements</w:t>
      </w:r>
      <w:r w:rsidR="00B171F1">
        <w:t>, such as relaxed SIB1 decoding,</w:t>
      </w:r>
      <w:r w:rsidR="00550ED0">
        <w:t xml:space="preserve"> </w:t>
      </w:r>
      <w:r w:rsidR="00B171F1">
        <w:t>due to</w:t>
      </w:r>
      <w:r w:rsidR="00550ED0">
        <w:t xml:space="preserve"> </w:t>
      </w:r>
      <w:r w:rsidR="00B171F1">
        <w:t xml:space="preserve">the aforementioned improved UE processing to compensate the </w:t>
      </w:r>
      <w:r w:rsidR="00550ED0">
        <w:t>SIB1 coverage degradation</w:t>
      </w:r>
      <w:r w:rsidR="000D0BA2" w:rsidRPr="000D0BA2">
        <w:t>.</w:t>
      </w:r>
    </w:p>
    <w:p w14:paraId="05F2376D" w14:textId="2CB3AB6A" w:rsidR="00ED2D40" w:rsidRDefault="006C7EBF" w:rsidP="00393AFC">
      <w:r>
        <w:t>Regarding network deployment and coexistence</w:t>
      </w:r>
      <w:r w:rsidR="000D0BA2">
        <w:t xml:space="preserve">, </w:t>
      </w:r>
      <w:r w:rsidR="00102006">
        <w:t xml:space="preserve">no </w:t>
      </w:r>
      <w:r w:rsidR="000D0BA2">
        <w:t>c</w:t>
      </w:r>
      <w:r w:rsidR="00A54E84">
        <w:t xml:space="preserve">oexistence issue with legacy UEs </w:t>
      </w:r>
      <w:r w:rsidR="00102006">
        <w:t xml:space="preserve">is expected </w:t>
      </w:r>
      <w:r w:rsidR="00314AB5">
        <w:t>when</w:t>
      </w:r>
      <w:r w:rsidR="00A54E84">
        <w:t xml:space="preserve"> SIB1, OSI, RAR</w:t>
      </w:r>
      <w:r w:rsidR="00A54E84" w:rsidRPr="00121428">
        <w:t xml:space="preserve">, </w:t>
      </w:r>
      <w:r w:rsidR="00FA1373">
        <w:t xml:space="preserve">and </w:t>
      </w:r>
      <w:r w:rsidR="001D07E9" w:rsidRPr="00121428">
        <w:t>MSG4</w:t>
      </w:r>
      <w:r w:rsidR="000D0BA2" w:rsidRPr="00121428">
        <w:t xml:space="preserve"> </w:t>
      </w:r>
      <w:r w:rsidR="00121428" w:rsidRPr="00121428">
        <w:t xml:space="preserve">(not </w:t>
      </w:r>
      <w:r w:rsidR="00A54E84" w:rsidRPr="00121428">
        <w:t>MSG3</w:t>
      </w:r>
      <w:r w:rsidR="00121428" w:rsidRPr="00121428">
        <w:t>)</w:t>
      </w:r>
      <w:r w:rsidR="00A54E84">
        <w:t xml:space="preserve"> are scheduled in a BW larger than </w:t>
      </w:r>
      <w:r w:rsidR="001D07E9">
        <w:t>5 MHz</w:t>
      </w:r>
      <w:r w:rsidR="00E45981">
        <w:t xml:space="preserve">. However, </w:t>
      </w:r>
      <w:r w:rsidR="004A0816">
        <w:t xml:space="preserve">if Rel-18 UE is unable to receive the entire PDSCH </w:t>
      </w:r>
      <w:r w:rsidR="004D166C">
        <w:t>using</w:t>
      </w:r>
      <w:r w:rsidR="00032301">
        <w:t xml:space="preserve"> a BW </w:t>
      </w:r>
      <w:r w:rsidR="002327EC">
        <w:t>greater than</w:t>
      </w:r>
      <w:r w:rsidR="00032301">
        <w:t xml:space="preserve"> 5</w:t>
      </w:r>
      <w:r w:rsidR="00CD1951">
        <w:t xml:space="preserve"> </w:t>
      </w:r>
      <w:r w:rsidR="00032301">
        <w:t>MHz</w:t>
      </w:r>
      <w:r w:rsidR="004D166C">
        <w:t xml:space="preserve">, </w:t>
      </w:r>
      <w:r w:rsidR="002327EC">
        <w:t>a performance impact may exist</w:t>
      </w:r>
      <w:r w:rsidR="00BF1405">
        <w:t xml:space="preserve"> as the UE would require more processing time</w:t>
      </w:r>
      <w:r w:rsidR="002327EC">
        <w:t xml:space="preserve">. </w:t>
      </w:r>
      <w:r w:rsidR="0070355A">
        <w:t>H</w:t>
      </w:r>
      <w:r w:rsidR="001D07E9">
        <w:t>ence</w:t>
      </w:r>
      <w:r w:rsidR="0070355A">
        <w:t xml:space="preserve"> for </w:t>
      </w:r>
      <w:r w:rsidR="00C467FB">
        <w:t xml:space="preserve">UE </w:t>
      </w:r>
      <w:r w:rsidR="00BF1405">
        <w:t>BB bandwidth</w:t>
      </w:r>
      <w:r w:rsidR="00C467FB">
        <w:t xml:space="preserve"> reduction,</w:t>
      </w:r>
      <w:r w:rsidR="001D07E9">
        <w:t xml:space="preserve"> the introduction of early indication through Msg 1/</w:t>
      </w:r>
      <w:proofErr w:type="spellStart"/>
      <w:r w:rsidR="001D07E9">
        <w:t>MsgA</w:t>
      </w:r>
      <w:proofErr w:type="spellEnd"/>
      <w:r w:rsidR="001D07E9">
        <w:t xml:space="preserve"> is needed, which has been agreed in the revised WID</w:t>
      </w:r>
      <w:r w:rsidR="00C616C3">
        <w:t xml:space="preserve"> [1]</w:t>
      </w:r>
      <w:r w:rsidR="001D07E9">
        <w:t>.</w:t>
      </w:r>
    </w:p>
    <w:p w14:paraId="2338EA42" w14:textId="54B002C9" w:rsidR="001D07E9" w:rsidRDefault="001D07E9" w:rsidP="00393AFC">
      <w:r>
        <w:t xml:space="preserve">Based on the above, </w:t>
      </w:r>
      <w:r w:rsidR="00121428">
        <w:t>only little</w:t>
      </w:r>
      <w:r>
        <w:t xml:space="preserve"> impact </w:t>
      </w:r>
      <w:r w:rsidR="00DC4EF8">
        <w:t>to</w:t>
      </w:r>
      <w:r>
        <w:t xml:space="preserve"> RRM core requirements </w:t>
      </w:r>
      <w:r w:rsidR="001E0363">
        <w:t xml:space="preserve">in TS 38.133 </w:t>
      </w:r>
      <w:r>
        <w:t xml:space="preserve">is expected due to UE BB bandwidth reduction for PDSCH </w:t>
      </w:r>
      <w:r w:rsidR="00DC4EF8" w:rsidRPr="005E2424">
        <w:rPr>
          <w:rFonts w:cs="Times New Roman"/>
          <w:szCs w:val="20"/>
        </w:rPr>
        <w:t>(for both unicast and broadcast)</w:t>
      </w:r>
      <w:r>
        <w:t xml:space="preserve"> and PUSCH to 5 MHz.</w:t>
      </w:r>
      <w:r w:rsidR="00121428">
        <w:t xml:space="preserve"> This is related to the coverage impact </w:t>
      </w:r>
      <w:r w:rsidR="00AB2A68">
        <w:t>to</w:t>
      </w:r>
      <w:r w:rsidR="00121428">
        <w:t xml:space="preserve"> </w:t>
      </w:r>
      <w:r w:rsidR="00DC4EF8">
        <w:t xml:space="preserve">SIB1 </w:t>
      </w:r>
      <w:r w:rsidR="00121428">
        <w:t>PDSCH, in case SIB1 transmission uses BW larger than 5 MHz.</w:t>
      </w:r>
    </w:p>
    <w:p w14:paraId="71247ACB" w14:textId="65B150A0" w:rsidR="005F3BF2" w:rsidRDefault="005F3BF2" w:rsidP="00393AFC">
      <w:r>
        <w:t>The following observation is made.</w:t>
      </w:r>
    </w:p>
    <w:p w14:paraId="0F40F459" w14:textId="09BCF809" w:rsidR="0011482C" w:rsidRPr="0011482C" w:rsidRDefault="00AB2A68" w:rsidP="00393AFC">
      <w:pPr>
        <w:pStyle w:val="RAN4observation0"/>
      </w:pPr>
      <w:r>
        <w:rPr>
          <w:color w:val="000000" w:themeColor="text1"/>
          <w:lang w:val="en-US"/>
        </w:rPr>
        <w:t>Only</w:t>
      </w:r>
      <w:r w:rsidR="00DC4EF8" w:rsidRPr="00DC4EF8">
        <w:t xml:space="preserve"> little impact </w:t>
      </w:r>
      <w:r w:rsidR="00DC4EF8">
        <w:t>to</w:t>
      </w:r>
      <w:r w:rsidR="00DC4EF8" w:rsidRPr="00DC4EF8">
        <w:t xml:space="preserve"> RRM core requirements </w:t>
      </w:r>
      <w:r w:rsidR="001E0363">
        <w:t xml:space="preserve">in TS 38.133 </w:t>
      </w:r>
      <w:r w:rsidR="00DC4EF8" w:rsidRPr="00DC4EF8">
        <w:t xml:space="preserve">is expected </w:t>
      </w:r>
      <w:r w:rsidR="00517AF7">
        <w:t>due to limited number of PRBs that the UE can process</w:t>
      </w:r>
      <w:r w:rsidR="004C45C9">
        <w:t xml:space="preserve"> or transmit per slot</w:t>
      </w:r>
      <w:r w:rsidR="00DC4EF8" w:rsidRPr="00DC4EF8">
        <w:t xml:space="preserve">. This is related to the coverage impact </w:t>
      </w:r>
      <w:r>
        <w:t>to</w:t>
      </w:r>
      <w:r w:rsidR="00DC4EF8" w:rsidRPr="00DC4EF8">
        <w:t xml:space="preserve"> </w:t>
      </w:r>
      <w:r w:rsidR="00DC4EF8">
        <w:t xml:space="preserve">SIB1 </w:t>
      </w:r>
      <w:r w:rsidR="00DC4EF8" w:rsidRPr="00DC4EF8">
        <w:t>PDSC</w:t>
      </w:r>
      <w:r w:rsidR="00DC4EF8">
        <w:t>H</w:t>
      </w:r>
      <w:r w:rsidR="00DC4EF8" w:rsidRPr="00DC4EF8">
        <w:t>, in case SIB1 transmission uses BW larger than 5 MHz.</w:t>
      </w:r>
    </w:p>
    <w:p w14:paraId="5964F11A" w14:textId="4DD67F8B" w:rsidR="00AC377C" w:rsidRPr="00AC377C" w:rsidRDefault="00AC377C" w:rsidP="00AC377C">
      <w:pPr>
        <w:pStyle w:val="RAN4H2"/>
      </w:pPr>
      <w:r w:rsidRPr="00AC377C">
        <w:t>UE peak data rate reduction</w:t>
      </w:r>
    </w:p>
    <w:p w14:paraId="55A1B68B" w14:textId="6D4FF3B4" w:rsidR="001D07E9" w:rsidRDefault="00C23824" w:rsidP="0011482C">
      <w:r>
        <w:t>T</w:t>
      </w:r>
      <w:r w:rsidR="00AC377C">
        <w:t>he WID</w:t>
      </w:r>
      <w:r>
        <w:t xml:space="preserve"> specifies to reduce the peak data rate by relaxing the constraint </w:t>
      </w:r>
      <w:r w:rsidRPr="00C23824">
        <w:t>(</w:t>
      </w:r>
      <w:proofErr w:type="spellStart"/>
      <w:r w:rsidRPr="00C23824">
        <w:rPr>
          <w:i/>
          <w:iCs/>
        </w:rPr>
        <w:t>v</w:t>
      </w:r>
      <w:r w:rsidRPr="00C23824">
        <w:rPr>
          <w:i/>
          <w:iCs/>
          <w:vertAlign w:val="subscript"/>
        </w:rPr>
        <w:t>Layers</w:t>
      </w:r>
      <w:r w:rsidRPr="00C23824">
        <w:rPr>
          <w:i/>
          <w:iCs/>
        </w:rPr>
        <w:t>·Q</w:t>
      </w:r>
      <w:r w:rsidRPr="00C23824">
        <w:rPr>
          <w:i/>
          <w:iCs/>
          <w:vertAlign w:val="subscript"/>
        </w:rPr>
        <w:t>m</w:t>
      </w:r>
      <w:r w:rsidRPr="00C23824">
        <w:rPr>
          <w:i/>
          <w:iCs/>
        </w:rPr>
        <w:t>·f</w:t>
      </w:r>
      <w:proofErr w:type="spellEnd"/>
      <w:r w:rsidRPr="00C23824">
        <w:t xml:space="preserve"> ≥ 4)</w:t>
      </w:r>
      <w:r w:rsidR="004E6DB7">
        <w:t xml:space="preserve"> to </w:t>
      </w:r>
      <w:r w:rsidR="004E6DB7" w:rsidRPr="00C23824">
        <w:t>(</w:t>
      </w:r>
      <w:proofErr w:type="spellStart"/>
      <w:r w:rsidR="004E6DB7" w:rsidRPr="00C23824">
        <w:rPr>
          <w:i/>
          <w:iCs/>
        </w:rPr>
        <w:t>v</w:t>
      </w:r>
      <w:r w:rsidR="004E6DB7" w:rsidRPr="00C23824">
        <w:rPr>
          <w:i/>
          <w:iCs/>
          <w:vertAlign w:val="subscript"/>
        </w:rPr>
        <w:t>Layers</w:t>
      </w:r>
      <w:r w:rsidR="004E6DB7" w:rsidRPr="00C23824">
        <w:rPr>
          <w:i/>
          <w:iCs/>
        </w:rPr>
        <w:t>·Q</w:t>
      </w:r>
      <w:r w:rsidR="004E6DB7" w:rsidRPr="00C23824">
        <w:rPr>
          <w:i/>
          <w:iCs/>
          <w:vertAlign w:val="subscript"/>
        </w:rPr>
        <w:t>m</w:t>
      </w:r>
      <w:r w:rsidR="004E6DB7" w:rsidRPr="00C23824">
        <w:rPr>
          <w:i/>
          <w:iCs/>
        </w:rPr>
        <w:t>·f</w:t>
      </w:r>
      <w:proofErr w:type="spellEnd"/>
      <w:r w:rsidR="004E6DB7" w:rsidRPr="00C23824">
        <w:t xml:space="preserve"> ≥ </w:t>
      </w:r>
      <w:r w:rsidR="004E6DB7">
        <w:t>X</w:t>
      </w:r>
      <w:r w:rsidR="004E6DB7" w:rsidRPr="00C23824">
        <w:t>)</w:t>
      </w:r>
      <w:r w:rsidR="004E6DB7">
        <w:t xml:space="preserve">, with </w:t>
      </w:r>
      <w:proofErr w:type="gramStart"/>
      <w:r w:rsidR="004E6DB7">
        <w:t>e.g.</w:t>
      </w:r>
      <w:proofErr w:type="gramEnd"/>
      <w:r w:rsidR="004E6DB7">
        <w:t xml:space="preserve"> X=1, where </w:t>
      </w:r>
      <w:proofErr w:type="spellStart"/>
      <w:r w:rsidR="004E6DB7" w:rsidRPr="00C23824">
        <w:rPr>
          <w:i/>
          <w:iCs/>
        </w:rPr>
        <w:t>v</w:t>
      </w:r>
      <w:r w:rsidR="004E6DB7" w:rsidRPr="00C23824">
        <w:rPr>
          <w:i/>
          <w:iCs/>
          <w:vertAlign w:val="subscript"/>
        </w:rPr>
        <w:t>Layers</w:t>
      </w:r>
      <w:proofErr w:type="spellEnd"/>
      <w:r w:rsidR="004E6DB7">
        <w:t xml:space="preserve"> corresponds to the maximum number of MIMO layers, </w:t>
      </w:r>
      <w:proofErr w:type="spellStart"/>
      <w:r w:rsidR="004E6DB7" w:rsidRPr="00C23824">
        <w:rPr>
          <w:i/>
          <w:iCs/>
        </w:rPr>
        <w:t>Q</w:t>
      </w:r>
      <w:r w:rsidR="004E6DB7" w:rsidRPr="00C23824">
        <w:rPr>
          <w:i/>
          <w:iCs/>
          <w:vertAlign w:val="subscript"/>
        </w:rPr>
        <w:t>m</w:t>
      </w:r>
      <w:proofErr w:type="spellEnd"/>
      <w:r w:rsidR="004E6DB7">
        <w:t xml:space="preserve"> to the maximum modulation order and </w:t>
      </w:r>
      <w:r w:rsidR="004E6DB7" w:rsidRPr="004E6DB7">
        <w:rPr>
          <w:i/>
          <w:iCs/>
        </w:rPr>
        <w:t>f</w:t>
      </w:r>
      <w:r w:rsidR="004E6DB7">
        <w:t xml:space="preserve"> being the scaling factor (range </w:t>
      </w:r>
      <w:r w:rsidR="00005620">
        <w:t xml:space="preserve">0.4 to 1 according to TS 38.306). </w:t>
      </w:r>
      <w:r w:rsidR="004E6DB7">
        <w:t xml:space="preserve">It is noted that </w:t>
      </w:r>
      <w:r w:rsidR="00ED2D40">
        <w:t xml:space="preserve">TR 38.865 </w:t>
      </w:r>
      <w:r w:rsidR="00D902D3">
        <w:t>[2]</w:t>
      </w:r>
      <w:r w:rsidR="00ED2D40">
        <w:t xml:space="preserve"> related to the </w:t>
      </w:r>
      <w:r w:rsidR="004E6DB7">
        <w:t xml:space="preserve">previous study </w:t>
      </w:r>
      <w:r w:rsidR="00ED2D40">
        <w:t xml:space="preserve">item </w:t>
      </w:r>
      <w:r w:rsidR="004E6DB7">
        <w:t xml:space="preserve">includes the statement: “The supported peak data rate for Rel-18 RedCap targets to 10Mbps” </w:t>
      </w:r>
      <w:r w:rsidR="00D902D3">
        <w:t>in section 4</w:t>
      </w:r>
      <w:r w:rsidR="004E6DB7">
        <w:t xml:space="preserve">. </w:t>
      </w:r>
    </w:p>
    <w:p w14:paraId="7FE3747C" w14:textId="72FB79D9" w:rsidR="001D07E9" w:rsidRDefault="001D07E9" w:rsidP="001D07E9">
      <w:r>
        <w:t xml:space="preserve">In TR 38.865 </w:t>
      </w:r>
      <w:r w:rsidR="00D902D3">
        <w:t xml:space="preserve">[2], </w:t>
      </w:r>
      <w:r>
        <w:t xml:space="preserve">performance impacts related to peak data rate and coverage due to UE peak data rate reduction are analyzed </w:t>
      </w:r>
      <w:r w:rsidR="00D902D3">
        <w:t>in section 7.3.3</w:t>
      </w:r>
      <w:r w:rsidR="001E0363">
        <w:t>,</w:t>
      </w:r>
      <w:r w:rsidR="00D902D3">
        <w:t xml:space="preserve"> which states the</w:t>
      </w:r>
      <w:r>
        <w:t xml:space="preserve"> impact </w:t>
      </w:r>
      <w:r w:rsidR="00D902D3">
        <w:t>for PR3</w:t>
      </w:r>
      <w:r>
        <w:t xml:space="preserve"> is </w:t>
      </w:r>
      <w:r w:rsidR="00D902D3">
        <w:t>similar to that for BW3, related to the coverage constraint for SIB1 PDSCH</w:t>
      </w:r>
      <w:r w:rsidR="00AB2A68">
        <w:t xml:space="preserve"> transmission.</w:t>
      </w:r>
    </w:p>
    <w:p w14:paraId="53F8C34A" w14:textId="7A18E7B0" w:rsidR="001D07E9" w:rsidRDefault="001E0363" w:rsidP="001D07E9">
      <w:r>
        <w:t>As pointed out in [2], section 7.3.4, c</w:t>
      </w:r>
      <w:r w:rsidR="001D07E9">
        <w:t xml:space="preserve">oexistence issues with legacy UEs may exist if </w:t>
      </w:r>
      <w:r w:rsidR="001D07E9" w:rsidRPr="001E0363">
        <w:t>SIB1, OSI, RAR, MSG4</w:t>
      </w:r>
      <w:r w:rsidR="001D07E9">
        <w:t xml:space="preserve"> are scheduled in a BW larger than 5 MHz, hence the introduction of early indication through Msg 1/</w:t>
      </w:r>
      <w:proofErr w:type="spellStart"/>
      <w:r w:rsidR="001D07E9">
        <w:t>MsgA</w:t>
      </w:r>
      <w:proofErr w:type="spellEnd"/>
      <w:r w:rsidR="001D07E9">
        <w:t xml:space="preserve"> is needed</w:t>
      </w:r>
      <w:r w:rsidR="00C616C3">
        <w:t xml:space="preserve"> [2]</w:t>
      </w:r>
      <w:r w:rsidR="001D07E9">
        <w:t>, which has been agreed in the revised WID</w:t>
      </w:r>
      <w:r w:rsidR="00C616C3">
        <w:t xml:space="preserve"> [1]</w:t>
      </w:r>
      <w:r w:rsidR="001D07E9">
        <w:t>.</w:t>
      </w:r>
    </w:p>
    <w:p w14:paraId="118631D2" w14:textId="068A4758" w:rsidR="0011482C" w:rsidRDefault="001D07E9" w:rsidP="0011482C">
      <w:r>
        <w:lastRenderedPageBreak/>
        <w:t xml:space="preserve">Based on the above, no </w:t>
      </w:r>
      <w:r w:rsidR="001E0363">
        <w:t xml:space="preserve">further </w:t>
      </w:r>
      <w:r>
        <w:t xml:space="preserve">impact </w:t>
      </w:r>
      <w:r w:rsidR="00AB2A68">
        <w:t>to</w:t>
      </w:r>
      <w:r>
        <w:t xml:space="preserve"> RRM core requirements </w:t>
      </w:r>
      <w:r w:rsidR="001E0363">
        <w:t>in TS 38.133 other than that for UE BB bandwidth reduction</w:t>
      </w:r>
      <w:r>
        <w:t xml:space="preserve"> is expected due to UE </w:t>
      </w:r>
      <w:r w:rsidR="00617D76">
        <w:t xml:space="preserve">peak data rate </w:t>
      </w:r>
      <w:r>
        <w:t xml:space="preserve">reduction for PDSCH </w:t>
      </w:r>
      <w:r w:rsidR="001E0363" w:rsidRPr="005E2424">
        <w:rPr>
          <w:rFonts w:cs="Times New Roman"/>
          <w:szCs w:val="20"/>
        </w:rPr>
        <w:t>(for both unicast and broadcast)</w:t>
      </w:r>
      <w:r w:rsidR="001E0363">
        <w:t xml:space="preserve"> </w:t>
      </w:r>
      <w:r>
        <w:t xml:space="preserve">and PUSCH to </w:t>
      </w:r>
      <w:r w:rsidR="00AB2A68">
        <w:t>targeted 10</w:t>
      </w:r>
      <w:r w:rsidR="00AB2A68" w:rsidRPr="001E0363">
        <w:t xml:space="preserve"> </w:t>
      </w:r>
      <w:r w:rsidR="00AB2A68">
        <w:t>Mbps</w:t>
      </w:r>
      <w:r w:rsidR="00005620">
        <w:t>.</w:t>
      </w:r>
    </w:p>
    <w:p w14:paraId="01DFC095" w14:textId="25DFA75D" w:rsidR="00AB2A68" w:rsidRDefault="00AB2A68" w:rsidP="0011482C">
      <w:r>
        <w:t xml:space="preserve">The following observation </w:t>
      </w:r>
      <w:r w:rsidR="0011482C">
        <w:t xml:space="preserve">is </w:t>
      </w:r>
      <w:r>
        <w:t>made.</w:t>
      </w:r>
    </w:p>
    <w:p w14:paraId="64320952" w14:textId="466792D6" w:rsidR="0011482C" w:rsidRPr="0011482C" w:rsidRDefault="001E0363" w:rsidP="0011482C">
      <w:pPr>
        <w:pStyle w:val="RAN4observation0"/>
      </w:pPr>
      <w:r>
        <w:rPr>
          <w:lang w:val="en-US"/>
        </w:rPr>
        <w:t>N</w:t>
      </w:r>
      <w:r w:rsidRPr="001E0363">
        <w:t>o further</w:t>
      </w:r>
      <w:r w:rsidR="0011482C">
        <w:t xml:space="preserve"> impact </w:t>
      </w:r>
      <w:r w:rsidR="00AB2A68">
        <w:t>to</w:t>
      </w:r>
      <w:r w:rsidR="0011482C">
        <w:t xml:space="preserve"> RRM core requirements in TS 38.133</w:t>
      </w:r>
      <w:r w:rsidRPr="001E0363">
        <w:t xml:space="preserve"> other than that for UE BB bandwidth reduction is expected due to UE peak data rate reduction for PDSCH (for both unicast and broadcast) and PUSCH </w:t>
      </w:r>
      <w:r w:rsidR="00AB2A68" w:rsidRPr="001E0363">
        <w:t xml:space="preserve">to </w:t>
      </w:r>
      <w:r w:rsidR="00AB2A68">
        <w:t>targeted 10</w:t>
      </w:r>
      <w:r w:rsidR="00AB2A68" w:rsidRPr="001E0363">
        <w:t xml:space="preserve"> </w:t>
      </w:r>
      <w:r w:rsidR="00AB2A68">
        <w:t>Mbps</w:t>
      </w:r>
      <w:r w:rsidR="0011482C">
        <w:t>.</w:t>
      </w:r>
    </w:p>
    <w:p w14:paraId="44225AA7" w14:textId="77A5A2EC" w:rsidR="0011482C" w:rsidRPr="0011482C" w:rsidRDefault="0011482C" w:rsidP="0011482C">
      <w:pPr>
        <w:pStyle w:val="RAN4H2"/>
      </w:pPr>
      <w:r>
        <w:t>Summary</w:t>
      </w:r>
    </w:p>
    <w:p w14:paraId="79BBC4AF" w14:textId="77777777" w:rsidR="001D384B" w:rsidRDefault="0011482C" w:rsidP="0011482C">
      <w:pPr>
        <w:rPr>
          <w:color w:val="000000" w:themeColor="text1"/>
        </w:rPr>
      </w:pPr>
      <w:r w:rsidRPr="001D6383">
        <w:rPr>
          <w:color w:val="000000" w:themeColor="text1"/>
        </w:rPr>
        <w:t>From the above discussion, enhanced eDRX in RRC_INACTIVE is expected to create an impact to RRM core requirements</w:t>
      </w:r>
      <w:r w:rsidR="001D384B">
        <w:rPr>
          <w:color w:val="000000" w:themeColor="text1"/>
        </w:rPr>
        <w:t xml:space="preserve"> in TS 38.133</w:t>
      </w:r>
      <w:r w:rsidRPr="001D6383">
        <w:rPr>
          <w:color w:val="000000" w:themeColor="text1"/>
        </w:rPr>
        <w:t>.</w:t>
      </w:r>
      <w:r w:rsidR="001D384B">
        <w:rPr>
          <w:color w:val="000000" w:themeColor="text1"/>
        </w:rPr>
        <w:t xml:space="preserve"> RAN4 needs to await agreements in RAN2 on enhanced eDRX design in RRC_INACTIVE.  </w:t>
      </w:r>
    </w:p>
    <w:p w14:paraId="01F5864E" w14:textId="6CE3C9A6" w:rsidR="004B2A76" w:rsidRPr="001D6383" w:rsidRDefault="001D384B" w:rsidP="0011482C">
      <w:pPr>
        <w:rPr>
          <w:color w:val="000000" w:themeColor="text1"/>
          <w:lang w:val="en-GB"/>
        </w:rPr>
      </w:pPr>
      <w:r>
        <w:rPr>
          <w:color w:val="000000" w:themeColor="text1"/>
        </w:rPr>
        <w:t>RAN4 may need to study impact to RRM core requirements, especially in case of remaining coverage impact to SIB1 PDSCH transmission, once RAN1 has finished the design for PDSCH (</w:t>
      </w:r>
      <w:r w:rsidRPr="005E2424">
        <w:rPr>
          <w:rFonts w:cs="Times New Roman"/>
          <w:szCs w:val="20"/>
        </w:rPr>
        <w:t>for both unicast and broadcast</w:t>
      </w:r>
      <w:r>
        <w:rPr>
          <w:color w:val="000000" w:themeColor="text1"/>
        </w:rPr>
        <w:t xml:space="preserve">) and PUSCH. </w:t>
      </w:r>
      <w:r w:rsidR="0011482C" w:rsidRPr="001D6383">
        <w:rPr>
          <w:color w:val="000000" w:themeColor="text1"/>
        </w:rPr>
        <w:t xml:space="preserve"> </w:t>
      </w:r>
    </w:p>
    <w:p w14:paraId="47DAB204" w14:textId="04634D91" w:rsidR="00F343FB" w:rsidRPr="001D6383" w:rsidRDefault="00F343FB" w:rsidP="00F343FB">
      <w:pPr>
        <w:rPr>
          <w:color w:val="000000" w:themeColor="text1"/>
          <w:lang w:val="en-GB"/>
        </w:rPr>
      </w:pPr>
      <w:r w:rsidRPr="001D6383">
        <w:rPr>
          <w:color w:val="000000" w:themeColor="text1"/>
          <w:lang w:val="en-GB"/>
        </w:rPr>
        <w:t>Thus, following proposal</w:t>
      </w:r>
      <w:r w:rsidR="001D384B">
        <w:rPr>
          <w:color w:val="000000" w:themeColor="text1"/>
          <w:lang w:val="en-GB"/>
        </w:rPr>
        <w:t>s</w:t>
      </w:r>
      <w:r w:rsidRPr="001D6383">
        <w:rPr>
          <w:color w:val="000000" w:themeColor="text1"/>
          <w:lang w:val="en-GB"/>
        </w:rPr>
        <w:t xml:space="preserve"> </w:t>
      </w:r>
      <w:r w:rsidR="001D384B">
        <w:rPr>
          <w:color w:val="000000" w:themeColor="text1"/>
          <w:lang w:val="en-GB"/>
        </w:rPr>
        <w:t>are</w:t>
      </w:r>
      <w:r w:rsidRPr="001D6383">
        <w:rPr>
          <w:color w:val="000000" w:themeColor="text1"/>
          <w:lang w:val="en-GB"/>
        </w:rPr>
        <w:t xml:space="preserve"> made.</w:t>
      </w:r>
    </w:p>
    <w:p w14:paraId="421F6209" w14:textId="3B3B566C" w:rsidR="00F343FB" w:rsidRPr="001D6383" w:rsidRDefault="0011482C" w:rsidP="001D6383">
      <w:pPr>
        <w:pStyle w:val="RAN4proposal"/>
        <w:rPr>
          <w:color w:val="000000" w:themeColor="text1"/>
        </w:rPr>
      </w:pPr>
      <w:r w:rsidRPr="001D6383">
        <w:rPr>
          <w:color w:val="000000" w:themeColor="text1"/>
        </w:rPr>
        <w:t xml:space="preserve">RAN4 to </w:t>
      </w:r>
      <w:r w:rsidR="001D6383" w:rsidRPr="001D6383">
        <w:rPr>
          <w:color w:val="000000" w:themeColor="text1"/>
        </w:rPr>
        <w:t>await progress in RAN2 to discuss and specify RR</w:t>
      </w:r>
      <w:r w:rsidR="00617D76">
        <w:rPr>
          <w:color w:val="000000" w:themeColor="text1"/>
        </w:rPr>
        <w:t>M</w:t>
      </w:r>
      <w:r w:rsidR="001D6383" w:rsidRPr="001D6383">
        <w:rPr>
          <w:color w:val="000000" w:themeColor="text1"/>
        </w:rPr>
        <w:t xml:space="preserve"> core requirements for eDRX in RRC_INACTIVE</w:t>
      </w:r>
      <w:r w:rsidR="00617D76">
        <w:rPr>
          <w:color w:val="000000" w:themeColor="text1"/>
        </w:rPr>
        <w:t xml:space="preserve"> state</w:t>
      </w:r>
      <w:r w:rsidR="001D6383" w:rsidRPr="001D6383">
        <w:rPr>
          <w:color w:val="000000" w:themeColor="text1"/>
        </w:rPr>
        <w:t xml:space="preserve">. </w:t>
      </w:r>
    </w:p>
    <w:p w14:paraId="470C9C99" w14:textId="1E9C6536" w:rsidR="001D384B" w:rsidRPr="001D384B" w:rsidRDefault="001D384B" w:rsidP="001D384B">
      <w:pPr>
        <w:pStyle w:val="RAN4proposal"/>
      </w:pPr>
      <w:r>
        <w:t>RAN4 to await progress in RAN</w:t>
      </w:r>
      <w:r w:rsidR="00AB2A68">
        <w:t>1</w:t>
      </w:r>
      <w:r>
        <w:t xml:space="preserve"> to identify impact to RRM core requirements. </w:t>
      </w:r>
    </w:p>
    <w:p w14:paraId="16CA844C" w14:textId="77777777" w:rsidR="00CD7492" w:rsidRPr="00EF698B" w:rsidRDefault="00CD7492" w:rsidP="00A37002">
      <w:pPr>
        <w:pStyle w:val="RAN4H1"/>
        <w:rPr>
          <w:lang w:val="en-US"/>
        </w:rPr>
      </w:pPr>
      <w:r w:rsidRPr="00EF698B">
        <w:rPr>
          <w:lang w:val="en-US"/>
        </w:rPr>
        <w:t>Conclusion</w:t>
      </w:r>
    </w:p>
    <w:p w14:paraId="724223BC" w14:textId="6939EBA7" w:rsidR="005C23A4" w:rsidRPr="001D6383" w:rsidRDefault="001D6383" w:rsidP="005C23A4">
      <w:pPr>
        <w:rPr>
          <w:color w:val="000000" w:themeColor="text1"/>
        </w:rPr>
      </w:pPr>
      <w:r w:rsidRPr="001D6383">
        <w:rPr>
          <w:color w:val="000000" w:themeColor="text1"/>
        </w:rPr>
        <w:t xml:space="preserve">This contribution has investigated the impact to </w:t>
      </w:r>
      <w:r w:rsidR="0020245E" w:rsidRPr="001D6383">
        <w:rPr>
          <w:color w:val="000000" w:themeColor="text1"/>
        </w:rPr>
        <w:t xml:space="preserve">RRM </w:t>
      </w:r>
      <w:r w:rsidRPr="001D6383">
        <w:rPr>
          <w:color w:val="000000" w:themeColor="text1"/>
        </w:rPr>
        <w:t xml:space="preserve">core requirements from the </w:t>
      </w:r>
      <w:r w:rsidR="00B45F28">
        <w:rPr>
          <w:color w:val="000000" w:themeColor="text1"/>
        </w:rPr>
        <w:t xml:space="preserve">objectives in the </w:t>
      </w:r>
      <w:r w:rsidRPr="001D6383">
        <w:rPr>
          <w:color w:val="000000" w:themeColor="text1"/>
        </w:rPr>
        <w:t xml:space="preserve">Rel-18 Enhanced RedCap WID [1]. </w:t>
      </w:r>
    </w:p>
    <w:p w14:paraId="02FBE454" w14:textId="2A820DA9" w:rsidR="001D6383" w:rsidRPr="001D6383" w:rsidRDefault="001D6383" w:rsidP="001D6383">
      <w:pPr>
        <w:rPr>
          <w:color w:val="000000" w:themeColor="text1"/>
          <w:lang w:val="en-GB"/>
        </w:rPr>
      </w:pPr>
      <w:r>
        <w:rPr>
          <w:color w:val="000000" w:themeColor="text1"/>
          <w:lang w:val="en-GB"/>
        </w:rPr>
        <w:t>The following observations are made.</w:t>
      </w:r>
    </w:p>
    <w:p w14:paraId="1473136E" w14:textId="646A0E4F" w:rsidR="001D6383" w:rsidRPr="000E12BE" w:rsidRDefault="001D6383" w:rsidP="001D6383">
      <w:pPr>
        <w:pStyle w:val="RAN4Observation"/>
        <w:numPr>
          <w:ilvl w:val="0"/>
          <w:numId w:val="46"/>
        </w:numPr>
        <w:ind w:left="0" w:firstLine="0"/>
      </w:pPr>
      <w:r>
        <w:t xml:space="preserve">Enhanced eDRX is expected to create an impact on RRM core requirements in </w:t>
      </w:r>
      <w:r w:rsidR="00C616C3">
        <w:t xml:space="preserve">subclauses 5.1B.2.2, 5.1B.2.3 and 5.1B.2.4 of </w:t>
      </w:r>
      <w:r>
        <w:t>TS 38.133.</w:t>
      </w:r>
    </w:p>
    <w:p w14:paraId="7E9F8D44" w14:textId="6607A941" w:rsidR="001D6383" w:rsidRPr="00DC4EF8" w:rsidRDefault="00DC4EF8" w:rsidP="001D6383">
      <w:pPr>
        <w:pStyle w:val="RAN4observation0"/>
        <w:contextualSpacing w:val="0"/>
        <w:rPr>
          <w:color w:val="000000" w:themeColor="text1"/>
        </w:rPr>
      </w:pPr>
      <w:r w:rsidRPr="00DC4EF8">
        <w:rPr>
          <w:color w:val="000000" w:themeColor="text1"/>
        </w:rPr>
        <w:t xml:space="preserve">Only little impact to RRM core requirements is expected </w:t>
      </w:r>
      <w:r w:rsidR="00F20B6F">
        <w:t>due to limited number of PRBs that the UE can process or transmit per slot</w:t>
      </w:r>
      <w:r w:rsidRPr="00DC4EF8">
        <w:rPr>
          <w:color w:val="000000" w:themeColor="text1"/>
        </w:rPr>
        <w:t xml:space="preserve">. This is related to the coverage impact </w:t>
      </w:r>
      <w:r w:rsidR="00AB2A68">
        <w:rPr>
          <w:color w:val="000000" w:themeColor="text1"/>
        </w:rPr>
        <w:t>to</w:t>
      </w:r>
      <w:r w:rsidRPr="00DC4EF8">
        <w:rPr>
          <w:color w:val="000000" w:themeColor="text1"/>
        </w:rPr>
        <w:t xml:space="preserve"> SIB1 PDSCH, in case SIB1 transmission uses BW larger than 5 MHz</w:t>
      </w:r>
      <w:r w:rsidR="001D6383">
        <w:t>.</w:t>
      </w:r>
    </w:p>
    <w:p w14:paraId="283B736D" w14:textId="14DE3931" w:rsidR="001D384B" w:rsidRPr="0011482C" w:rsidRDefault="001D384B" w:rsidP="001D384B">
      <w:pPr>
        <w:pStyle w:val="RAN4observation0"/>
      </w:pPr>
      <w:r>
        <w:rPr>
          <w:lang w:val="en-US"/>
        </w:rPr>
        <w:t>N</w:t>
      </w:r>
      <w:r w:rsidRPr="001E0363">
        <w:t xml:space="preserve">o further impact </w:t>
      </w:r>
      <w:r w:rsidR="00AB2A68">
        <w:t>to</w:t>
      </w:r>
      <w:r w:rsidRPr="001E0363">
        <w:t xml:space="preserve"> RRM core requirements in TS 38.133 other than that for UE BB bandwidth reduction is expected due to UE peak data rate reduction for PDSCH (for both unicast and broadcast) and PUSCH to </w:t>
      </w:r>
      <w:r w:rsidR="00AB2A68">
        <w:t>targeted 10</w:t>
      </w:r>
      <w:r w:rsidRPr="001E0363">
        <w:t xml:space="preserve"> </w:t>
      </w:r>
      <w:r w:rsidR="00AB2A68">
        <w:t>Mbps</w:t>
      </w:r>
      <w:r>
        <w:t>.</w:t>
      </w:r>
    </w:p>
    <w:p w14:paraId="11BE3A9C" w14:textId="2AAEB3BE" w:rsidR="001D6383" w:rsidRPr="001D6383" w:rsidRDefault="001D6383" w:rsidP="001D6383">
      <w:pPr>
        <w:rPr>
          <w:color w:val="000000" w:themeColor="text1"/>
          <w:lang w:val="en-GB"/>
        </w:rPr>
      </w:pPr>
      <w:r w:rsidRPr="001D6383">
        <w:rPr>
          <w:color w:val="000000" w:themeColor="text1"/>
          <w:lang w:val="en-GB"/>
        </w:rPr>
        <w:t>Th</w:t>
      </w:r>
      <w:r>
        <w:rPr>
          <w:color w:val="000000" w:themeColor="text1"/>
          <w:lang w:val="en-GB"/>
        </w:rPr>
        <w:t>e f</w:t>
      </w:r>
      <w:r w:rsidRPr="001D6383">
        <w:rPr>
          <w:color w:val="000000" w:themeColor="text1"/>
          <w:lang w:val="en-GB"/>
        </w:rPr>
        <w:t>ollowing proposal</w:t>
      </w:r>
      <w:r w:rsidR="001D384B">
        <w:rPr>
          <w:color w:val="000000" w:themeColor="text1"/>
          <w:lang w:val="en-GB"/>
        </w:rPr>
        <w:t>s</w:t>
      </w:r>
      <w:r w:rsidRPr="001D6383">
        <w:rPr>
          <w:color w:val="000000" w:themeColor="text1"/>
          <w:lang w:val="en-GB"/>
        </w:rPr>
        <w:t xml:space="preserve"> </w:t>
      </w:r>
      <w:r w:rsidR="001D384B">
        <w:rPr>
          <w:color w:val="000000" w:themeColor="text1"/>
          <w:lang w:val="en-GB"/>
        </w:rPr>
        <w:t>are</w:t>
      </w:r>
      <w:r w:rsidRPr="001D6383">
        <w:rPr>
          <w:color w:val="000000" w:themeColor="text1"/>
          <w:lang w:val="en-GB"/>
        </w:rPr>
        <w:t xml:space="preserve"> made.</w:t>
      </w:r>
    </w:p>
    <w:p w14:paraId="4AF42BFD" w14:textId="2FF13570" w:rsidR="001D6383" w:rsidRPr="001D6383" w:rsidRDefault="001D6383" w:rsidP="001D6383">
      <w:pPr>
        <w:pStyle w:val="RAN4proposal"/>
        <w:numPr>
          <w:ilvl w:val="0"/>
          <w:numId w:val="45"/>
        </w:numPr>
        <w:ind w:left="0" w:firstLine="0"/>
        <w:rPr>
          <w:color w:val="000000" w:themeColor="text1"/>
        </w:rPr>
      </w:pPr>
      <w:r w:rsidRPr="001D6383">
        <w:rPr>
          <w:color w:val="000000" w:themeColor="text1"/>
        </w:rPr>
        <w:t>RAN4 to await progress in RAN2 to discuss and specify RR</w:t>
      </w:r>
      <w:r w:rsidR="00B45F28">
        <w:rPr>
          <w:color w:val="000000" w:themeColor="text1"/>
        </w:rPr>
        <w:t>M</w:t>
      </w:r>
      <w:r w:rsidRPr="001D6383">
        <w:rPr>
          <w:color w:val="000000" w:themeColor="text1"/>
        </w:rPr>
        <w:t xml:space="preserve"> core requirements for</w:t>
      </w:r>
      <w:r w:rsidR="00B45F28">
        <w:rPr>
          <w:color w:val="000000" w:themeColor="text1"/>
        </w:rPr>
        <w:t xml:space="preserve"> enhanced </w:t>
      </w:r>
      <w:r w:rsidRPr="001D6383">
        <w:rPr>
          <w:color w:val="000000" w:themeColor="text1"/>
        </w:rPr>
        <w:t>eDRX in RRC_INACTIVE</w:t>
      </w:r>
      <w:r w:rsidR="00617D76">
        <w:rPr>
          <w:color w:val="000000" w:themeColor="text1"/>
        </w:rPr>
        <w:t xml:space="preserve"> state</w:t>
      </w:r>
      <w:r w:rsidRPr="001D6383">
        <w:rPr>
          <w:color w:val="000000" w:themeColor="text1"/>
        </w:rPr>
        <w:t xml:space="preserve">. </w:t>
      </w:r>
    </w:p>
    <w:p w14:paraId="6E58424B" w14:textId="16E78B2D" w:rsidR="001D384B" w:rsidRPr="001D384B" w:rsidRDefault="005922DC" w:rsidP="005922DC">
      <w:pPr>
        <w:pStyle w:val="RAN4proposal"/>
        <w:numPr>
          <w:ilvl w:val="0"/>
          <w:numId w:val="0"/>
        </w:numPr>
      </w:pPr>
      <w:r>
        <w:t xml:space="preserve">Proposal 2: </w:t>
      </w:r>
      <w:r w:rsidR="001D384B">
        <w:t>RAN4 to await progress in RAN</w:t>
      </w:r>
      <w:r w:rsidR="00AB2A68">
        <w:t>1</w:t>
      </w:r>
      <w:r w:rsidR="001D384B">
        <w:t xml:space="preserve"> to identify impact to RRM core requirements.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09B9DB5B" w14:textId="1B381DBB" w:rsidR="00083BED" w:rsidRDefault="00083BED" w:rsidP="00C616C3">
      <w:pPr>
        <w:pStyle w:val="ListParagraph"/>
        <w:numPr>
          <w:ilvl w:val="0"/>
          <w:numId w:val="21"/>
        </w:numPr>
        <w:ind w:left="714" w:right="-23" w:hanging="357"/>
        <w:contextualSpacing w:val="0"/>
      </w:pPr>
      <w:bookmarkStart w:id="3" w:name="_Ref114500673"/>
      <w:bookmarkEnd w:id="3"/>
      <w:r w:rsidRPr="00083BED">
        <w:t>RP-223544</w:t>
      </w:r>
      <w:r w:rsidR="00025687" w:rsidRPr="00025687">
        <w:t xml:space="preserve">, </w:t>
      </w:r>
      <w:r w:rsidR="00025687">
        <w:t>“</w:t>
      </w:r>
      <w:r w:rsidRPr="00083BED">
        <w:t>Revised WID on Enhanced support of reduced capability NR devices</w:t>
      </w:r>
      <w:r w:rsidR="00025687">
        <w:t>”</w:t>
      </w:r>
      <w:r w:rsidR="00025687" w:rsidRPr="00025687">
        <w:t xml:space="preserve">, </w:t>
      </w:r>
      <w:r w:rsidR="00424609">
        <w:t xml:space="preserve">Ericsson, </w:t>
      </w:r>
      <w:r w:rsidR="00025687" w:rsidRPr="00025687">
        <w:t>RAN#9</w:t>
      </w:r>
      <w:r w:rsidR="00424609">
        <w:t>8</w:t>
      </w:r>
      <w:r w:rsidR="00025687" w:rsidRPr="00025687">
        <w:t>-e</w:t>
      </w:r>
    </w:p>
    <w:p w14:paraId="35154B48" w14:textId="2F1BFA02" w:rsidR="00F9390F" w:rsidRPr="00C23824" w:rsidRDefault="00F9390F" w:rsidP="00C616C3">
      <w:pPr>
        <w:pStyle w:val="ListParagraph"/>
        <w:numPr>
          <w:ilvl w:val="0"/>
          <w:numId w:val="21"/>
        </w:numPr>
        <w:ind w:left="714" w:right="-23" w:hanging="357"/>
        <w:contextualSpacing w:val="0"/>
        <w:rPr>
          <w:color w:val="000000" w:themeColor="text1"/>
        </w:rPr>
      </w:pPr>
      <w:r w:rsidRPr="00C23824">
        <w:rPr>
          <w:color w:val="000000" w:themeColor="text1"/>
        </w:rPr>
        <w:t>3GPP TR 38.8</w:t>
      </w:r>
      <w:r w:rsidR="00C23824" w:rsidRPr="00C23824">
        <w:rPr>
          <w:color w:val="000000" w:themeColor="text1"/>
        </w:rPr>
        <w:t>65</w:t>
      </w:r>
      <w:r w:rsidR="00EE1EEE" w:rsidRPr="00C23824">
        <w:rPr>
          <w:color w:val="000000" w:themeColor="text1"/>
        </w:rPr>
        <w:t xml:space="preserve"> V</w:t>
      </w:r>
      <w:r w:rsidR="00424609" w:rsidRPr="00C23824">
        <w:rPr>
          <w:color w:val="000000" w:themeColor="text1"/>
        </w:rPr>
        <w:t>18</w:t>
      </w:r>
      <w:r w:rsidRPr="00C23824">
        <w:rPr>
          <w:color w:val="000000" w:themeColor="text1"/>
        </w:rPr>
        <w:t>.</w:t>
      </w:r>
      <w:r w:rsidR="00424609" w:rsidRPr="00C23824">
        <w:rPr>
          <w:color w:val="000000" w:themeColor="text1"/>
        </w:rPr>
        <w:t>0</w:t>
      </w:r>
      <w:r w:rsidRPr="00C23824">
        <w:rPr>
          <w:color w:val="000000" w:themeColor="text1"/>
        </w:rPr>
        <w:t>.0</w:t>
      </w:r>
      <w:r w:rsidR="00EE1EEE" w:rsidRPr="00C23824">
        <w:rPr>
          <w:color w:val="000000" w:themeColor="text1"/>
        </w:rPr>
        <w:t>, “</w:t>
      </w:r>
      <w:r w:rsidR="00C23824" w:rsidRPr="00C23824">
        <w:rPr>
          <w:color w:val="000000" w:themeColor="text1"/>
        </w:rPr>
        <w:t>Study on further NR RedCap UE complexity reduction</w:t>
      </w:r>
      <w:r w:rsidR="00EE1EEE" w:rsidRPr="00C23824">
        <w:rPr>
          <w:color w:val="000000" w:themeColor="text1"/>
        </w:rPr>
        <w:t xml:space="preserve"> (Release 18)”</w:t>
      </w:r>
    </w:p>
    <w:sectPr w:rsidR="00F9390F" w:rsidRPr="00C2382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FDE5C" w14:textId="77777777" w:rsidR="008E486E" w:rsidRDefault="008E486E" w:rsidP="00001C9B">
      <w:pPr>
        <w:spacing w:after="0" w:line="240" w:lineRule="auto"/>
      </w:pPr>
      <w:r>
        <w:separator/>
      </w:r>
    </w:p>
  </w:endnote>
  <w:endnote w:type="continuationSeparator" w:id="0">
    <w:p w14:paraId="41CD1C8F" w14:textId="77777777" w:rsidR="008E486E" w:rsidRDefault="008E486E" w:rsidP="00001C9B">
      <w:pPr>
        <w:spacing w:after="0" w:line="240" w:lineRule="auto"/>
      </w:pPr>
      <w:r>
        <w:continuationSeparator/>
      </w:r>
    </w:p>
  </w:endnote>
  <w:endnote w:type="continuationNotice" w:id="1">
    <w:p w14:paraId="081F46B9" w14:textId="77777777" w:rsidR="008E486E" w:rsidRDefault="008E48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543C5" w14:textId="77777777" w:rsidR="008E486E" w:rsidRDefault="008E486E" w:rsidP="00001C9B">
      <w:pPr>
        <w:spacing w:after="0" w:line="240" w:lineRule="auto"/>
      </w:pPr>
      <w:r>
        <w:separator/>
      </w:r>
    </w:p>
  </w:footnote>
  <w:footnote w:type="continuationSeparator" w:id="0">
    <w:p w14:paraId="2F27C9E8" w14:textId="77777777" w:rsidR="008E486E" w:rsidRDefault="008E486E" w:rsidP="00001C9B">
      <w:pPr>
        <w:spacing w:after="0" w:line="240" w:lineRule="auto"/>
      </w:pPr>
      <w:r>
        <w:continuationSeparator/>
      </w:r>
    </w:p>
  </w:footnote>
  <w:footnote w:type="continuationNotice" w:id="1">
    <w:p w14:paraId="6A11C6D2" w14:textId="77777777" w:rsidR="008E486E" w:rsidRDefault="008E48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E80"/>
    <w:multiLevelType w:val="hybridMultilevel"/>
    <w:tmpl w:val="93629F68"/>
    <w:lvl w:ilvl="0" w:tplc="ED5C6CFE">
      <w:start w:val="1"/>
      <w:numFmt w:val="bullet"/>
      <w:lvlText w:val="•"/>
      <w:lvlJc w:val="left"/>
      <w:pPr>
        <w:tabs>
          <w:tab w:val="num" w:pos="720"/>
        </w:tabs>
        <w:ind w:left="720" w:hanging="360"/>
      </w:pPr>
      <w:rPr>
        <w:rFonts w:ascii="Arial" w:hAnsi="Arial" w:hint="default"/>
      </w:rPr>
    </w:lvl>
    <w:lvl w:ilvl="1" w:tplc="C598F8EC">
      <w:start w:val="1"/>
      <w:numFmt w:val="bullet"/>
      <w:lvlText w:val="•"/>
      <w:lvlJc w:val="left"/>
      <w:pPr>
        <w:tabs>
          <w:tab w:val="num" w:pos="1440"/>
        </w:tabs>
        <w:ind w:left="1440" w:hanging="360"/>
      </w:pPr>
      <w:rPr>
        <w:rFonts w:ascii="Arial" w:hAnsi="Arial" w:hint="default"/>
      </w:rPr>
    </w:lvl>
    <w:lvl w:ilvl="2" w:tplc="F8A0BF76">
      <w:numFmt w:val="bullet"/>
      <w:lvlText w:val=""/>
      <w:lvlJc w:val="left"/>
      <w:pPr>
        <w:tabs>
          <w:tab w:val="num" w:pos="2160"/>
        </w:tabs>
        <w:ind w:left="2160" w:hanging="360"/>
      </w:pPr>
      <w:rPr>
        <w:rFonts w:ascii="Wingdings" w:hAnsi="Wingdings" w:hint="default"/>
      </w:rPr>
    </w:lvl>
    <w:lvl w:ilvl="3" w:tplc="9E1C1DA8">
      <w:start w:val="1"/>
      <w:numFmt w:val="bullet"/>
      <w:lvlText w:val="•"/>
      <w:lvlJc w:val="left"/>
      <w:pPr>
        <w:tabs>
          <w:tab w:val="num" w:pos="2880"/>
        </w:tabs>
        <w:ind w:left="2880" w:hanging="360"/>
      </w:pPr>
      <w:rPr>
        <w:rFonts w:ascii="Arial" w:hAnsi="Arial" w:hint="default"/>
      </w:rPr>
    </w:lvl>
    <w:lvl w:ilvl="4" w:tplc="390E3782" w:tentative="1">
      <w:start w:val="1"/>
      <w:numFmt w:val="bullet"/>
      <w:lvlText w:val="•"/>
      <w:lvlJc w:val="left"/>
      <w:pPr>
        <w:tabs>
          <w:tab w:val="num" w:pos="3600"/>
        </w:tabs>
        <w:ind w:left="3600" w:hanging="360"/>
      </w:pPr>
      <w:rPr>
        <w:rFonts w:ascii="Arial" w:hAnsi="Arial" w:hint="default"/>
      </w:rPr>
    </w:lvl>
    <w:lvl w:ilvl="5" w:tplc="FD868804" w:tentative="1">
      <w:start w:val="1"/>
      <w:numFmt w:val="bullet"/>
      <w:lvlText w:val="•"/>
      <w:lvlJc w:val="left"/>
      <w:pPr>
        <w:tabs>
          <w:tab w:val="num" w:pos="4320"/>
        </w:tabs>
        <w:ind w:left="4320" w:hanging="360"/>
      </w:pPr>
      <w:rPr>
        <w:rFonts w:ascii="Arial" w:hAnsi="Arial" w:hint="default"/>
      </w:rPr>
    </w:lvl>
    <w:lvl w:ilvl="6" w:tplc="80526CD2" w:tentative="1">
      <w:start w:val="1"/>
      <w:numFmt w:val="bullet"/>
      <w:lvlText w:val="•"/>
      <w:lvlJc w:val="left"/>
      <w:pPr>
        <w:tabs>
          <w:tab w:val="num" w:pos="5040"/>
        </w:tabs>
        <w:ind w:left="5040" w:hanging="360"/>
      </w:pPr>
      <w:rPr>
        <w:rFonts w:ascii="Arial" w:hAnsi="Arial" w:hint="default"/>
      </w:rPr>
    </w:lvl>
    <w:lvl w:ilvl="7" w:tplc="49ACAB24" w:tentative="1">
      <w:start w:val="1"/>
      <w:numFmt w:val="bullet"/>
      <w:lvlText w:val="•"/>
      <w:lvlJc w:val="left"/>
      <w:pPr>
        <w:tabs>
          <w:tab w:val="num" w:pos="5760"/>
        </w:tabs>
        <w:ind w:left="5760" w:hanging="360"/>
      </w:pPr>
      <w:rPr>
        <w:rFonts w:ascii="Arial" w:hAnsi="Arial" w:hint="default"/>
      </w:rPr>
    </w:lvl>
    <w:lvl w:ilvl="8" w:tplc="1568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2A33C6"/>
    <w:multiLevelType w:val="hybridMultilevel"/>
    <w:tmpl w:val="5210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F90C30"/>
    <w:multiLevelType w:val="hybridMultilevel"/>
    <w:tmpl w:val="77CC62F8"/>
    <w:lvl w:ilvl="0" w:tplc="62C0F4AE">
      <w:start w:val="1"/>
      <w:numFmt w:val="bullet"/>
      <w:lvlText w:val="•"/>
      <w:lvlJc w:val="left"/>
      <w:pPr>
        <w:tabs>
          <w:tab w:val="num" w:pos="720"/>
        </w:tabs>
        <w:ind w:left="720" w:hanging="360"/>
      </w:pPr>
      <w:rPr>
        <w:rFonts w:ascii="Arial" w:hAnsi="Arial" w:hint="default"/>
      </w:rPr>
    </w:lvl>
    <w:lvl w:ilvl="1" w:tplc="68C4A688">
      <w:start w:val="1"/>
      <w:numFmt w:val="bullet"/>
      <w:lvlText w:val="•"/>
      <w:lvlJc w:val="left"/>
      <w:pPr>
        <w:tabs>
          <w:tab w:val="num" w:pos="1440"/>
        </w:tabs>
        <w:ind w:left="1440" w:hanging="360"/>
      </w:pPr>
      <w:rPr>
        <w:rFonts w:ascii="Arial" w:hAnsi="Arial" w:hint="default"/>
      </w:rPr>
    </w:lvl>
    <w:lvl w:ilvl="2" w:tplc="18560838">
      <w:numFmt w:val="bullet"/>
      <w:lvlText w:val=""/>
      <w:lvlJc w:val="left"/>
      <w:pPr>
        <w:tabs>
          <w:tab w:val="num" w:pos="2160"/>
        </w:tabs>
        <w:ind w:left="2160" w:hanging="360"/>
      </w:pPr>
      <w:rPr>
        <w:rFonts w:ascii="Wingdings" w:hAnsi="Wingdings" w:hint="default"/>
      </w:rPr>
    </w:lvl>
    <w:lvl w:ilvl="3" w:tplc="B672A708">
      <w:start w:val="1"/>
      <w:numFmt w:val="bullet"/>
      <w:lvlText w:val="•"/>
      <w:lvlJc w:val="left"/>
      <w:pPr>
        <w:tabs>
          <w:tab w:val="num" w:pos="2880"/>
        </w:tabs>
        <w:ind w:left="2880" w:hanging="360"/>
      </w:pPr>
      <w:rPr>
        <w:rFonts w:ascii="Arial" w:hAnsi="Arial" w:hint="default"/>
      </w:rPr>
    </w:lvl>
    <w:lvl w:ilvl="4" w:tplc="7DCEDD80" w:tentative="1">
      <w:start w:val="1"/>
      <w:numFmt w:val="bullet"/>
      <w:lvlText w:val="•"/>
      <w:lvlJc w:val="left"/>
      <w:pPr>
        <w:tabs>
          <w:tab w:val="num" w:pos="3600"/>
        </w:tabs>
        <w:ind w:left="3600" w:hanging="360"/>
      </w:pPr>
      <w:rPr>
        <w:rFonts w:ascii="Arial" w:hAnsi="Arial" w:hint="default"/>
      </w:rPr>
    </w:lvl>
    <w:lvl w:ilvl="5" w:tplc="068ED10C" w:tentative="1">
      <w:start w:val="1"/>
      <w:numFmt w:val="bullet"/>
      <w:lvlText w:val="•"/>
      <w:lvlJc w:val="left"/>
      <w:pPr>
        <w:tabs>
          <w:tab w:val="num" w:pos="4320"/>
        </w:tabs>
        <w:ind w:left="4320" w:hanging="360"/>
      </w:pPr>
      <w:rPr>
        <w:rFonts w:ascii="Arial" w:hAnsi="Arial" w:hint="default"/>
      </w:rPr>
    </w:lvl>
    <w:lvl w:ilvl="6" w:tplc="5FD49AEC" w:tentative="1">
      <w:start w:val="1"/>
      <w:numFmt w:val="bullet"/>
      <w:lvlText w:val="•"/>
      <w:lvlJc w:val="left"/>
      <w:pPr>
        <w:tabs>
          <w:tab w:val="num" w:pos="5040"/>
        </w:tabs>
        <w:ind w:left="5040" w:hanging="360"/>
      </w:pPr>
      <w:rPr>
        <w:rFonts w:ascii="Arial" w:hAnsi="Arial" w:hint="default"/>
      </w:rPr>
    </w:lvl>
    <w:lvl w:ilvl="7" w:tplc="BAB2C59E" w:tentative="1">
      <w:start w:val="1"/>
      <w:numFmt w:val="bullet"/>
      <w:lvlText w:val="•"/>
      <w:lvlJc w:val="left"/>
      <w:pPr>
        <w:tabs>
          <w:tab w:val="num" w:pos="5760"/>
        </w:tabs>
        <w:ind w:left="5760" w:hanging="360"/>
      </w:pPr>
      <w:rPr>
        <w:rFonts w:ascii="Arial" w:hAnsi="Arial" w:hint="default"/>
      </w:rPr>
    </w:lvl>
    <w:lvl w:ilvl="8" w:tplc="D14CEC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5437E"/>
    <w:multiLevelType w:val="hybridMultilevel"/>
    <w:tmpl w:val="E9EEF9E2"/>
    <w:lvl w:ilvl="0" w:tplc="11844DC4">
      <w:start w:val="1"/>
      <w:numFmt w:val="bullet"/>
      <w:lvlText w:val=""/>
      <w:lvlJc w:val="left"/>
      <w:pPr>
        <w:tabs>
          <w:tab w:val="num" w:pos="720"/>
        </w:tabs>
        <w:ind w:left="720" w:hanging="360"/>
      </w:pPr>
      <w:rPr>
        <w:rFonts w:ascii="Wingdings" w:hAnsi="Wingdings" w:hint="default"/>
      </w:rPr>
    </w:lvl>
    <w:lvl w:ilvl="1" w:tplc="AE36FA74" w:tentative="1">
      <w:start w:val="1"/>
      <w:numFmt w:val="bullet"/>
      <w:lvlText w:val=""/>
      <w:lvlJc w:val="left"/>
      <w:pPr>
        <w:tabs>
          <w:tab w:val="num" w:pos="1440"/>
        </w:tabs>
        <w:ind w:left="1440" w:hanging="360"/>
      </w:pPr>
      <w:rPr>
        <w:rFonts w:ascii="Wingdings" w:hAnsi="Wingdings" w:hint="default"/>
      </w:rPr>
    </w:lvl>
    <w:lvl w:ilvl="2" w:tplc="F84E83F0">
      <w:start w:val="1"/>
      <w:numFmt w:val="bullet"/>
      <w:lvlText w:val=""/>
      <w:lvlJc w:val="left"/>
      <w:pPr>
        <w:tabs>
          <w:tab w:val="num" w:pos="2160"/>
        </w:tabs>
        <w:ind w:left="2160" w:hanging="360"/>
      </w:pPr>
      <w:rPr>
        <w:rFonts w:ascii="Wingdings" w:hAnsi="Wingdings" w:hint="default"/>
      </w:rPr>
    </w:lvl>
    <w:lvl w:ilvl="3" w:tplc="FCC80A1C" w:tentative="1">
      <w:start w:val="1"/>
      <w:numFmt w:val="bullet"/>
      <w:lvlText w:val=""/>
      <w:lvlJc w:val="left"/>
      <w:pPr>
        <w:tabs>
          <w:tab w:val="num" w:pos="2880"/>
        </w:tabs>
        <w:ind w:left="2880" w:hanging="360"/>
      </w:pPr>
      <w:rPr>
        <w:rFonts w:ascii="Wingdings" w:hAnsi="Wingdings" w:hint="default"/>
      </w:rPr>
    </w:lvl>
    <w:lvl w:ilvl="4" w:tplc="16369B26" w:tentative="1">
      <w:start w:val="1"/>
      <w:numFmt w:val="bullet"/>
      <w:lvlText w:val=""/>
      <w:lvlJc w:val="left"/>
      <w:pPr>
        <w:tabs>
          <w:tab w:val="num" w:pos="3600"/>
        </w:tabs>
        <w:ind w:left="3600" w:hanging="360"/>
      </w:pPr>
      <w:rPr>
        <w:rFonts w:ascii="Wingdings" w:hAnsi="Wingdings" w:hint="default"/>
      </w:rPr>
    </w:lvl>
    <w:lvl w:ilvl="5" w:tplc="8404019A" w:tentative="1">
      <w:start w:val="1"/>
      <w:numFmt w:val="bullet"/>
      <w:lvlText w:val=""/>
      <w:lvlJc w:val="left"/>
      <w:pPr>
        <w:tabs>
          <w:tab w:val="num" w:pos="4320"/>
        </w:tabs>
        <w:ind w:left="4320" w:hanging="360"/>
      </w:pPr>
      <w:rPr>
        <w:rFonts w:ascii="Wingdings" w:hAnsi="Wingdings" w:hint="default"/>
      </w:rPr>
    </w:lvl>
    <w:lvl w:ilvl="6" w:tplc="EB92C9E0" w:tentative="1">
      <w:start w:val="1"/>
      <w:numFmt w:val="bullet"/>
      <w:lvlText w:val=""/>
      <w:lvlJc w:val="left"/>
      <w:pPr>
        <w:tabs>
          <w:tab w:val="num" w:pos="5040"/>
        </w:tabs>
        <w:ind w:left="5040" w:hanging="360"/>
      </w:pPr>
      <w:rPr>
        <w:rFonts w:ascii="Wingdings" w:hAnsi="Wingdings" w:hint="default"/>
      </w:rPr>
    </w:lvl>
    <w:lvl w:ilvl="7" w:tplc="1B0E3502" w:tentative="1">
      <w:start w:val="1"/>
      <w:numFmt w:val="bullet"/>
      <w:lvlText w:val=""/>
      <w:lvlJc w:val="left"/>
      <w:pPr>
        <w:tabs>
          <w:tab w:val="num" w:pos="5760"/>
        </w:tabs>
        <w:ind w:left="5760" w:hanging="360"/>
      </w:pPr>
      <w:rPr>
        <w:rFonts w:ascii="Wingdings" w:hAnsi="Wingdings" w:hint="default"/>
      </w:rPr>
    </w:lvl>
    <w:lvl w:ilvl="8" w:tplc="ED240E6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5246D6"/>
    <w:multiLevelType w:val="hybridMultilevel"/>
    <w:tmpl w:val="61C060B4"/>
    <w:lvl w:ilvl="0" w:tplc="55AC0C26">
      <w:start w:val="1"/>
      <w:numFmt w:val="bullet"/>
      <w:lvlText w:val=""/>
      <w:lvlJc w:val="left"/>
      <w:pPr>
        <w:tabs>
          <w:tab w:val="num" w:pos="720"/>
        </w:tabs>
        <w:ind w:left="720" w:hanging="360"/>
      </w:pPr>
      <w:rPr>
        <w:rFonts w:ascii="Wingdings" w:hAnsi="Wingdings" w:hint="default"/>
      </w:rPr>
    </w:lvl>
    <w:lvl w:ilvl="1" w:tplc="8CBEBE50" w:tentative="1">
      <w:start w:val="1"/>
      <w:numFmt w:val="bullet"/>
      <w:lvlText w:val=""/>
      <w:lvlJc w:val="left"/>
      <w:pPr>
        <w:tabs>
          <w:tab w:val="num" w:pos="1440"/>
        </w:tabs>
        <w:ind w:left="1440" w:hanging="360"/>
      </w:pPr>
      <w:rPr>
        <w:rFonts w:ascii="Wingdings" w:hAnsi="Wingdings" w:hint="default"/>
      </w:rPr>
    </w:lvl>
    <w:lvl w:ilvl="2" w:tplc="733C448E">
      <w:start w:val="1"/>
      <w:numFmt w:val="bullet"/>
      <w:lvlText w:val=""/>
      <w:lvlJc w:val="left"/>
      <w:pPr>
        <w:tabs>
          <w:tab w:val="num" w:pos="2160"/>
        </w:tabs>
        <w:ind w:left="2160" w:hanging="360"/>
      </w:pPr>
      <w:rPr>
        <w:rFonts w:ascii="Wingdings" w:hAnsi="Wingdings" w:hint="default"/>
      </w:rPr>
    </w:lvl>
    <w:lvl w:ilvl="3" w:tplc="88942034" w:tentative="1">
      <w:start w:val="1"/>
      <w:numFmt w:val="bullet"/>
      <w:lvlText w:val=""/>
      <w:lvlJc w:val="left"/>
      <w:pPr>
        <w:tabs>
          <w:tab w:val="num" w:pos="2880"/>
        </w:tabs>
        <w:ind w:left="2880" w:hanging="360"/>
      </w:pPr>
      <w:rPr>
        <w:rFonts w:ascii="Wingdings" w:hAnsi="Wingdings" w:hint="default"/>
      </w:rPr>
    </w:lvl>
    <w:lvl w:ilvl="4" w:tplc="C32E6C80" w:tentative="1">
      <w:start w:val="1"/>
      <w:numFmt w:val="bullet"/>
      <w:lvlText w:val=""/>
      <w:lvlJc w:val="left"/>
      <w:pPr>
        <w:tabs>
          <w:tab w:val="num" w:pos="3600"/>
        </w:tabs>
        <w:ind w:left="3600" w:hanging="360"/>
      </w:pPr>
      <w:rPr>
        <w:rFonts w:ascii="Wingdings" w:hAnsi="Wingdings" w:hint="default"/>
      </w:rPr>
    </w:lvl>
    <w:lvl w:ilvl="5" w:tplc="E570AF0C" w:tentative="1">
      <w:start w:val="1"/>
      <w:numFmt w:val="bullet"/>
      <w:lvlText w:val=""/>
      <w:lvlJc w:val="left"/>
      <w:pPr>
        <w:tabs>
          <w:tab w:val="num" w:pos="4320"/>
        </w:tabs>
        <w:ind w:left="4320" w:hanging="360"/>
      </w:pPr>
      <w:rPr>
        <w:rFonts w:ascii="Wingdings" w:hAnsi="Wingdings" w:hint="default"/>
      </w:rPr>
    </w:lvl>
    <w:lvl w:ilvl="6" w:tplc="CF684780" w:tentative="1">
      <w:start w:val="1"/>
      <w:numFmt w:val="bullet"/>
      <w:lvlText w:val=""/>
      <w:lvlJc w:val="left"/>
      <w:pPr>
        <w:tabs>
          <w:tab w:val="num" w:pos="5040"/>
        </w:tabs>
        <w:ind w:left="5040" w:hanging="360"/>
      </w:pPr>
      <w:rPr>
        <w:rFonts w:ascii="Wingdings" w:hAnsi="Wingdings" w:hint="default"/>
      </w:rPr>
    </w:lvl>
    <w:lvl w:ilvl="7" w:tplc="6AD29286" w:tentative="1">
      <w:start w:val="1"/>
      <w:numFmt w:val="bullet"/>
      <w:lvlText w:val=""/>
      <w:lvlJc w:val="left"/>
      <w:pPr>
        <w:tabs>
          <w:tab w:val="num" w:pos="5760"/>
        </w:tabs>
        <w:ind w:left="5760" w:hanging="360"/>
      </w:pPr>
      <w:rPr>
        <w:rFonts w:ascii="Wingdings" w:hAnsi="Wingdings" w:hint="default"/>
      </w:rPr>
    </w:lvl>
    <w:lvl w:ilvl="8" w:tplc="83A2708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4D6E3167"/>
    <w:multiLevelType w:val="hybridMultilevel"/>
    <w:tmpl w:val="2C38A6FA"/>
    <w:lvl w:ilvl="0" w:tplc="4B6E3B86">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7D46B2"/>
    <w:multiLevelType w:val="hybridMultilevel"/>
    <w:tmpl w:val="DF94E728"/>
    <w:lvl w:ilvl="0" w:tplc="ADE6D0FC">
      <w:start w:val="1"/>
      <w:numFmt w:val="bullet"/>
      <w:lvlText w:val="•"/>
      <w:lvlJc w:val="left"/>
      <w:pPr>
        <w:tabs>
          <w:tab w:val="num" w:pos="720"/>
        </w:tabs>
        <w:ind w:left="720" w:hanging="360"/>
      </w:pPr>
      <w:rPr>
        <w:rFonts w:ascii="Arial" w:hAnsi="Arial" w:hint="default"/>
      </w:rPr>
    </w:lvl>
    <w:lvl w:ilvl="1" w:tplc="01D0D4EC">
      <w:start w:val="1"/>
      <w:numFmt w:val="bullet"/>
      <w:lvlText w:val="•"/>
      <w:lvlJc w:val="left"/>
      <w:pPr>
        <w:tabs>
          <w:tab w:val="num" w:pos="1440"/>
        </w:tabs>
        <w:ind w:left="1440" w:hanging="360"/>
      </w:pPr>
      <w:rPr>
        <w:rFonts w:ascii="Arial" w:hAnsi="Arial" w:hint="default"/>
      </w:rPr>
    </w:lvl>
    <w:lvl w:ilvl="2" w:tplc="1A7EB510">
      <w:numFmt w:val="bullet"/>
      <w:lvlText w:val=""/>
      <w:lvlJc w:val="left"/>
      <w:pPr>
        <w:tabs>
          <w:tab w:val="num" w:pos="2160"/>
        </w:tabs>
        <w:ind w:left="2160" w:hanging="360"/>
      </w:pPr>
      <w:rPr>
        <w:rFonts w:ascii="Wingdings" w:hAnsi="Wingdings" w:hint="default"/>
      </w:rPr>
    </w:lvl>
    <w:lvl w:ilvl="3" w:tplc="AACE44E8">
      <w:start w:val="1"/>
      <w:numFmt w:val="bullet"/>
      <w:lvlText w:val="•"/>
      <w:lvlJc w:val="left"/>
      <w:pPr>
        <w:tabs>
          <w:tab w:val="num" w:pos="2880"/>
        </w:tabs>
        <w:ind w:left="2880" w:hanging="360"/>
      </w:pPr>
      <w:rPr>
        <w:rFonts w:ascii="Arial" w:hAnsi="Arial" w:hint="default"/>
      </w:rPr>
    </w:lvl>
    <w:lvl w:ilvl="4" w:tplc="F8766D12" w:tentative="1">
      <w:start w:val="1"/>
      <w:numFmt w:val="bullet"/>
      <w:lvlText w:val="•"/>
      <w:lvlJc w:val="left"/>
      <w:pPr>
        <w:tabs>
          <w:tab w:val="num" w:pos="3600"/>
        </w:tabs>
        <w:ind w:left="3600" w:hanging="360"/>
      </w:pPr>
      <w:rPr>
        <w:rFonts w:ascii="Arial" w:hAnsi="Arial" w:hint="default"/>
      </w:rPr>
    </w:lvl>
    <w:lvl w:ilvl="5" w:tplc="CAC8E034" w:tentative="1">
      <w:start w:val="1"/>
      <w:numFmt w:val="bullet"/>
      <w:lvlText w:val="•"/>
      <w:lvlJc w:val="left"/>
      <w:pPr>
        <w:tabs>
          <w:tab w:val="num" w:pos="4320"/>
        </w:tabs>
        <w:ind w:left="4320" w:hanging="360"/>
      </w:pPr>
      <w:rPr>
        <w:rFonts w:ascii="Arial" w:hAnsi="Arial" w:hint="default"/>
      </w:rPr>
    </w:lvl>
    <w:lvl w:ilvl="6" w:tplc="D8781562" w:tentative="1">
      <w:start w:val="1"/>
      <w:numFmt w:val="bullet"/>
      <w:lvlText w:val="•"/>
      <w:lvlJc w:val="left"/>
      <w:pPr>
        <w:tabs>
          <w:tab w:val="num" w:pos="5040"/>
        </w:tabs>
        <w:ind w:left="5040" w:hanging="360"/>
      </w:pPr>
      <w:rPr>
        <w:rFonts w:ascii="Arial" w:hAnsi="Arial" w:hint="default"/>
      </w:rPr>
    </w:lvl>
    <w:lvl w:ilvl="7" w:tplc="C3A296EC" w:tentative="1">
      <w:start w:val="1"/>
      <w:numFmt w:val="bullet"/>
      <w:lvlText w:val="•"/>
      <w:lvlJc w:val="left"/>
      <w:pPr>
        <w:tabs>
          <w:tab w:val="num" w:pos="5760"/>
        </w:tabs>
        <w:ind w:left="5760" w:hanging="360"/>
      </w:pPr>
      <w:rPr>
        <w:rFonts w:ascii="Arial" w:hAnsi="Arial" w:hint="default"/>
      </w:rPr>
    </w:lvl>
    <w:lvl w:ilvl="8" w:tplc="770209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93695C"/>
    <w:multiLevelType w:val="hybridMultilevel"/>
    <w:tmpl w:val="331AE034"/>
    <w:lvl w:ilvl="0" w:tplc="B484A1F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1072"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23"/>
  </w:num>
  <w:num w:numId="4">
    <w:abstractNumId w:val="9"/>
  </w:num>
  <w:num w:numId="5">
    <w:abstractNumId w:val="29"/>
  </w:num>
  <w:num w:numId="6">
    <w:abstractNumId w:val="21"/>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1"/>
    <w:lvlOverride w:ilvl="0">
      <w:startOverride w:val="1"/>
    </w:lvlOverride>
  </w:num>
  <w:num w:numId="12">
    <w:abstractNumId w:val="22"/>
    <w:lvlOverride w:ilvl="0">
      <w:startOverride w:val="1"/>
    </w:lvlOverride>
  </w:num>
  <w:num w:numId="13">
    <w:abstractNumId w:val="21"/>
    <w:lvlOverride w:ilvl="0">
      <w:startOverride w:val="1"/>
    </w:lvlOverride>
  </w:num>
  <w:num w:numId="14">
    <w:abstractNumId w:val="22"/>
    <w:lvlOverride w:ilvl="0">
      <w:startOverride w:val="1"/>
    </w:lvlOverride>
  </w:num>
  <w:num w:numId="15">
    <w:abstractNumId w:val="32"/>
  </w:num>
  <w:num w:numId="16">
    <w:abstractNumId w:val="7"/>
  </w:num>
  <w:num w:numId="17">
    <w:abstractNumId w:val="28"/>
  </w:num>
  <w:num w:numId="18">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6"/>
  </w:num>
  <w:num w:numId="22">
    <w:abstractNumId w:val="21"/>
    <w:lvlOverride w:ilvl="0">
      <w:startOverride w:val="1"/>
    </w:lvlOverride>
  </w:num>
  <w:num w:numId="23">
    <w:abstractNumId w:val="22"/>
    <w:lvlOverride w:ilvl="0">
      <w:startOverride w:val="1"/>
    </w:lvlOverride>
  </w:num>
  <w:num w:numId="24">
    <w:abstractNumId w:val="6"/>
  </w:num>
  <w:num w:numId="25">
    <w:abstractNumId w:val="19"/>
  </w:num>
  <w:num w:numId="26">
    <w:abstractNumId w:val="12"/>
  </w:num>
  <w:num w:numId="27">
    <w:abstractNumId w:val="2"/>
  </w:num>
  <w:num w:numId="28">
    <w:abstractNumId w:val="33"/>
  </w:num>
  <w:num w:numId="29">
    <w:abstractNumId w:val="14"/>
  </w:num>
  <w:num w:numId="30">
    <w:abstractNumId w:val="18"/>
  </w:num>
  <w:num w:numId="31">
    <w:abstractNumId w:val="17"/>
  </w:num>
  <w:num w:numId="32">
    <w:abstractNumId w:val="4"/>
  </w:num>
  <w:num w:numId="33">
    <w:abstractNumId w:val="22"/>
    <w:lvlOverride w:ilvl="0">
      <w:startOverride w:val="1"/>
    </w:lvlOverride>
  </w:num>
  <w:num w:numId="34">
    <w:abstractNumId w:val="10"/>
  </w:num>
  <w:num w:numId="35">
    <w:abstractNumId w:val="1"/>
  </w:num>
  <w:num w:numId="36">
    <w:abstractNumId w:val="24"/>
  </w:num>
  <w:num w:numId="37">
    <w:abstractNumId w:val="8"/>
  </w:num>
  <w:num w:numId="38">
    <w:abstractNumId w:val="0"/>
  </w:num>
  <w:num w:numId="39">
    <w:abstractNumId w:val="30"/>
  </w:num>
  <w:num w:numId="40">
    <w:abstractNumId w:val="16"/>
  </w:num>
  <w:num w:numId="41">
    <w:abstractNumId w:val="13"/>
  </w:num>
  <w:num w:numId="42">
    <w:abstractNumId w:val="25"/>
  </w:num>
  <w:num w:numId="43">
    <w:abstractNumId w:val="31"/>
  </w:num>
  <w:num w:numId="44">
    <w:abstractNumId w:val="15"/>
  </w:num>
  <w:num w:numId="45">
    <w:abstractNumId w:val="22"/>
    <w:lvlOverride w:ilvl="0">
      <w:startOverride w:val="1"/>
    </w:lvlOverride>
  </w:num>
  <w:num w:numId="46">
    <w:abstractNumId w:val="21"/>
    <w:lvlOverride w:ilvl="0">
      <w:startOverride w:val="1"/>
    </w:lvlOverride>
  </w:num>
  <w:num w:numId="47">
    <w:abstractNumId w:val="27"/>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05620"/>
    <w:rsid w:val="00025687"/>
    <w:rsid w:val="00032301"/>
    <w:rsid w:val="0003623B"/>
    <w:rsid w:val="00045E90"/>
    <w:rsid w:val="000513A2"/>
    <w:rsid w:val="00076F2C"/>
    <w:rsid w:val="00083BED"/>
    <w:rsid w:val="0008612A"/>
    <w:rsid w:val="00090E18"/>
    <w:rsid w:val="00097815"/>
    <w:rsid w:val="000B0056"/>
    <w:rsid w:val="000C4E7C"/>
    <w:rsid w:val="000D0BA2"/>
    <w:rsid w:val="000E12BE"/>
    <w:rsid w:val="00102006"/>
    <w:rsid w:val="00102107"/>
    <w:rsid w:val="0011124C"/>
    <w:rsid w:val="0011482C"/>
    <w:rsid w:val="00116AE4"/>
    <w:rsid w:val="00121428"/>
    <w:rsid w:val="001355E7"/>
    <w:rsid w:val="00140221"/>
    <w:rsid w:val="00143F26"/>
    <w:rsid w:val="00145648"/>
    <w:rsid w:val="001672CD"/>
    <w:rsid w:val="001745F8"/>
    <w:rsid w:val="00177B3D"/>
    <w:rsid w:val="00181D17"/>
    <w:rsid w:val="001838CF"/>
    <w:rsid w:val="001868EE"/>
    <w:rsid w:val="00195A42"/>
    <w:rsid w:val="001A3BA4"/>
    <w:rsid w:val="001D07E9"/>
    <w:rsid w:val="001D384B"/>
    <w:rsid w:val="001D6383"/>
    <w:rsid w:val="001E0363"/>
    <w:rsid w:val="001E30F6"/>
    <w:rsid w:val="0020245E"/>
    <w:rsid w:val="00217893"/>
    <w:rsid w:val="00221C49"/>
    <w:rsid w:val="002327EC"/>
    <w:rsid w:val="00235F5C"/>
    <w:rsid w:val="00241950"/>
    <w:rsid w:val="00243981"/>
    <w:rsid w:val="00243EE3"/>
    <w:rsid w:val="002670D0"/>
    <w:rsid w:val="002925BB"/>
    <w:rsid w:val="002A70EB"/>
    <w:rsid w:val="002B4922"/>
    <w:rsid w:val="002B5786"/>
    <w:rsid w:val="002B7C69"/>
    <w:rsid w:val="002C2D19"/>
    <w:rsid w:val="002D10FA"/>
    <w:rsid w:val="002D4C55"/>
    <w:rsid w:val="002E2BF8"/>
    <w:rsid w:val="002E5E7F"/>
    <w:rsid w:val="002E6936"/>
    <w:rsid w:val="00314AB5"/>
    <w:rsid w:val="003210EF"/>
    <w:rsid w:val="00321647"/>
    <w:rsid w:val="0032499A"/>
    <w:rsid w:val="003306F3"/>
    <w:rsid w:val="00345F81"/>
    <w:rsid w:val="003561F0"/>
    <w:rsid w:val="00367552"/>
    <w:rsid w:val="00372D88"/>
    <w:rsid w:val="0038299F"/>
    <w:rsid w:val="00383ABB"/>
    <w:rsid w:val="0038544C"/>
    <w:rsid w:val="00387E83"/>
    <w:rsid w:val="00387E91"/>
    <w:rsid w:val="00393AFC"/>
    <w:rsid w:val="003A710A"/>
    <w:rsid w:val="003B659E"/>
    <w:rsid w:val="003C0F40"/>
    <w:rsid w:val="00424609"/>
    <w:rsid w:val="0043750A"/>
    <w:rsid w:val="0045622B"/>
    <w:rsid w:val="004854BB"/>
    <w:rsid w:val="00492C29"/>
    <w:rsid w:val="00496DF7"/>
    <w:rsid w:val="004A0816"/>
    <w:rsid w:val="004A304B"/>
    <w:rsid w:val="004A33A1"/>
    <w:rsid w:val="004A7EC7"/>
    <w:rsid w:val="004B2A76"/>
    <w:rsid w:val="004C45C9"/>
    <w:rsid w:val="004D166C"/>
    <w:rsid w:val="004E5E66"/>
    <w:rsid w:val="004E6DB7"/>
    <w:rsid w:val="005039B6"/>
    <w:rsid w:val="00503B4D"/>
    <w:rsid w:val="00504EE9"/>
    <w:rsid w:val="00517AF7"/>
    <w:rsid w:val="0052367B"/>
    <w:rsid w:val="00524011"/>
    <w:rsid w:val="005279AB"/>
    <w:rsid w:val="005308CC"/>
    <w:rsid w:val="00530F73"/>
    <w:rsid w:val="0054442C"/>
    <w:rsid w:val="00550285"/>
    <w:rsid w:val="00550ED0"/>
    <w:rsid w:val="00572A20"/>
    <w:rsid w:val="00582FAE"/>
    <w:rsid w:val="005836F8"/>
    <w:rsid w:val="00583E5D"/>
    <w:rsid w:val="00584154"/>
    <w:rsid w:val="005918FA"/>
    <w:rsid w:val="005922DC"/>
    <w:rsid w:val="005A2726"/>
    <w:rsid w:val="005B4801"/>
    <w:rsid w:val="005C23A4"/>
    <w:rsid w:val="005D1CDF"/>
    <w:rsid w:val="005E2424"/>
    <w:rsid w:val="005E4E9A"/>
    <w:rsid w:val="005E61A8"/>
    <w:rsid w:val="005F3BF2"/>
    <w:rsid w:val="005F6419"/>
    <w:rsid w:val="00607600"/>
    <w:rsid w:val="00614425"/>
    <w:rsid w:val="00614593"/>
    <w:rsid w:val="00617400"/>
    <w:rsid w:val="00617D76"/>
    <w:rsid w:val="006236E0"/>
    <w:rsid w:val="00636E5E"/>
    <w:rsid w:val="0065056F"/>
    <w:rsid w:val="00664950"/>
    <w:rsid w:val="00665E78"/>
    <w:rsid w:val="0067050A"/>
    <w:rsid w:val="00683220"/>
    <w:rsid w:val="00687FA0"/>
    <w:rsid w:val="006B7010"/>
    <w:rsid w:val="006C7EBF"/>
    <w:rsid w:val="006D1638"/>
    <w:rsid w:val="006D1EFA"/>
    <w:rsid w:val="006D21DE"/>
    <w:rsid w:val="006E6311"/>
    <w:rsid w:val="006F7C2C"/>
    <w:rsid w:val="0070355A"/>
    <w:rsid w:val="007145FF"/>
    <w:rsid w:val="00715B2A"/>
    <w:rsid w:val="0072246A"/>
    <w:rsid w:val="00731FC7"/>
    <w:rsid w:val="00742A48"/>
    <w:rsid w:val="00746E90"/>
    <w:rsid w:val="00751515"/>
    <w:rsid w:val="00756CD3"/>
    <w:rsid w:val="00762253"/>
    <w:rsid w:val="00764A17"/>
    <w:rsid w:val="007773DA"/>
    <w:rsid w:val="00784DF6"/>
    <w:rsid w:val="00785232"/>
    <w:rsid w:val="007875DA"/>
    <w:rsid w:val="0079422E"/>
    <w:rsid w:val="007B135D"/>
    <w:rsid w:val="007B395D"/>
    <w:rsid w:val="007C3ED0"/>
    <w:rsid w:val="00806A76"/>
    <w:rsid w:val="0080711E"/>
    <w:rsid w:val="00811C9D"/>
    <w:rsid w:val="00816C80"/>
    <w:rsid w:val="00841BCD"/>
    <w:rsid w:val="00851A8E"/>
    <w:rsid w:val="00864F7D"/>
    <w:rsid w:val="00870D5F"/>
    <w:rsid w:val="00875788"/>
    <w:rsid w:val="008826C1"/>
    <w:rsid w:val="0088422C"/>
    <w:rsid w:val="008857E7"/>
    <w:rsid w:val="0089258F"/>
    <w:rsid w:val="00893E13"/>
    <w:rsid w:val="008D19A9"/>
    <w:rsid w:val="008E486E"/>
    <w:rsid w:val="008F3C8F"/>
    <w:rsid w:val="008F5AFF"/>
    <w:rsid w:val="0090091A"/>
    <w:rsid w:val="009042BD"/>
    <w:rsid w:val="0091639A"/>
    <w:rsid w:val="0094493B"/>
    <w:rsid w:val="00961471"/>
    <w:rsid w:val="00976450"/>
    <w:rsid w:val="00977E1D"/>
    <w:rsid w:val="009819FC"/>
    <w:rsid w:val="009903BC"/>
    <w:rsid w:val="00991B3D"/>
    <w:rsid w:val="009A790A"/>
    <w:rsid w:val="009B243F"/>
    <w:rsid w:val="009C691E"/>
    <w:rsid w:val="009E38FF"/>
    <w:rsid w:val="009F5F62"/>
    <w:rsid w:val="00A04992"/>
    <w:rsid w:val="00A12368"/>
    <w:rsid w:val="00A147AA"/>
    <w:rsid w:val="00A14B3B"/>
    <w:rsid w:val="00A21D71"/>
    <w:rsid w:val="00A22B78"/>
    <w:rsid w:val="00A25AE5"/>
    <w:rsid w:val="00A37002"/>
    <w:rsid w:val="00A54E84"/>
    <w:rsid w:val="00AA1B0E"/>
    <w:rsid w:val="00AB248B"/>
    <w:rsid w:val="00AB2A68"/>
    <w:rsid w:val="00AC0850"/>
    <w:rsid w:val="00AC1DA5"/>
    <w:rsid w:val="00AC377C"/>
    <w:rsid w:val="00AC5CA7"/>
    <w:rsid w:val="00AE2BA5"/>
    <w:rsid w:val="00AE479A"/>
    <w:rsid w:val="00AE56B1"/>
    <w:rsid w:val="00AE6D09"/>
    <w:rsid w:val="00B01438"/>
    <w:rsid w:val="00B171F1"/>
    <w:rsid w:val="00B25AEE"/>
    <w:rsid w:val="00B424AD"/>
    <w:rsid w:val="00B437CA"/>
    <w:rsid w:val="00B45F28"/>
    <w:rsid w:val="00B50847"/>
    <w:rsid w:val="00B536C8"/>
    <w:rsid w:val="00B73862"/>
    <w:rsid w:val="00B95834"/>
    <w:rsid w:val="00BA6B33"/>
    <w:rsid w:val="00BA6E48"/>
    <w:rsid w:val="00BB5E2A"/>
    <w:rsid w:val="00BD33C3"/>
    <w:rsid w:val="00BE6B80"/>
    <w:rsid w:val="00BF1405"/>
    <w:rsid w:val="00BF2218"/>
    <w:rsid w:val="00C027E5"/>
    <w:rsid w:val="00C211EB"/>
    <w:rsid w:val="00C23824"/>
    <w:rsid w:val="00C427EB"/>
    <w:rsid w:val="00C467FB"/>
    <w:rsid w:val="00C511AD"/>
    <w:rsid w:val="00C616C3"/>
    <w:rsid w:val="00CB060C"/>
    <w:rsid w:val="00CD1951"/>
    <w:rsid w:val="00CD5591"/>
    <w:rsid w:val="00CD7492"/>
    <w:rsid w:val="00CE3A6B"/>
    <w:rsid w:val="00CE622E"/>
    <w:rsid w:val="00CF4A40"/>
    <w:rsid w:val="00CF5D6E"/>
    <w:rsid w:val="00D00211"/>
    <w:rsid w:val="00D06309"/>
    <w:rsid w:val="00D14DAB"/>
    <w:rsid w:val="00D25448"/>
    <w:rsid w:val="00D351EA"/>
    <w:rsid w:val="00D43403"/>
    <w:rsid w:val="00D62E71"/>
    <w:rsid w:val="00D63831"/>
    <w:rsid w:val="00D66188"/>
    <w:rsid w:val="00D740CA"/>
    <w:rsid w:val="00D85728"/>
    <w:rsid w:val="00D902D3"/>
    <w:rsid w:val="00DA2C93"/>
    <w:rsid w:val="00DC37C4"/>
    <w:rsid w:val="00DC4EF8"/>
    <w:rsid w:val="00DE11DE"/>
    <w:rsid w:val="00DF2997"/>
    <w:rsid w:val="00E14BA2"/>
    <w:rsid w:val="00E40968"/>
    <w:rsid w:val="00E45981"/>
    <w:rsid w:val="00E60702"/>
    <w:rsid w:val="00E6743D"/>
    <w:rsid w:val="00E721FD"/>
    <w:rsid w:val="00E8680D"/>
    <w:rsid w:val="00E931D6"/>
    <w:rsid w:val="00EA4954"/>
    <w:rsid w:val="00EA7FDA"/>
    <w:rsid w:val="00EB7323"/>
    <w:rsid w:val="00EC7BC3"/>
    <w:rsid w:val="00ED2D40"/>
    <w:rsid w:val="00ED3F2A"/>
    <w:rsid w:val="00ED7600"/>
    <w:rsid w:val="00EE1EEE"/>
    <w:rsid w:val="00EF698B"/>
    <w:rsid w:val="00F04C0B"/>
    <w:rsid w:val="00F1362C"/>
    <w:rsid w:val="00F20B6F"/>
    <w:rsid w:val="00F343FB"/>
    <w:rsid w:val="00F35F4A"/>
    <w:rsid w:val="00F46198"/>
    <w:rsid w:val="00F4738E"/>
    <w:rsid w:val="00F508B8"/>
    <w:rsid w:val="00F77256"/>
    <w:rsid w:val="00F824F5"/>
    <w:rsid w:val="00F83E6A"/>
    <w:rsid w:val="00F917A6"/>
    <w:rsid w:val="00F91A71"/>
    <w:rsid w:val="00F934E6"/>
    <w:rsid w:val="00F9390F"/>
    <w:rsid w:val="00FA1373"/>
    <w:rsid w:val="00FA7010"/>
    <w:rsid w:val="00FB56E0"/>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50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B1Zchn">
    <w:name w:val="B1 Zchn"/>
    <w:qFormat/>
    <w:locked/>
    <w:rsid w:val="00083BED"/>
    <w:rPr>
      <w:lang w:val="en-GB"/>
    </w:rPr>
  </w:style>
  <w:style w:type="character" w:customStyle="1" w:styleId="B2Char">
    <w:name w:val="B2 Char"/>
    <w:link w:val="B2"/>
    <w:qFormat/>
    <w:locked/>
    <w:rsid w:val="00083BED"/>
    <w:rPr>
      <w:lang w:val="en-GB"/>
    </w:rPr>
  </w:style>
  <w:style w:type="paragraph" w:customStyle="1" w:styleId="B2">
    <w:name w:val="B2"/>
    <w:basedOn w:val="List2"/>
    <w:link w:val="B2Char"/>
    <w:qFormat/>
    <w:rsid w:val="00083BED"/>
    <w:pPr>
      <w:spacing w:line="256" w:lineRule="auto"/>
      <w:ind w:left="851" w:hanging="284"/>
      <w:contextualSpacing w:val="0"/>
    </w:pPr>
    <w:rPr>
      <w:rFonts w:asciiTheme="minorHAnsi" w:hAnsiTheme="minorHAnsi"/>
      <w:sz w:val="22"/>
      <w:lang w:val="en-GB"/>
    </w:rPr>
  </w:style>
  <w:style w:type="paragraph" w:styleId="List2">
    <w:name w:val="List 2"/>
    <w:basedOn w:val="Normal"/>
    <w:uiPriority w:val="99"/>
    <w:semiHidden/>
    <w:unhideWhenUsed/>
    <w:rsid w:val="00083BE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72668599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1612</Words>
  <Characters>9190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2023-02-17T17:33:00Z</dcterms:created>
  <dcterms:modified xsi:type="dcterms:W3CDTF">2023-02-17T21:18:00Z</dcterms:modified>
</cp:coreProperties>
</file>