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22023" w14:textId="1E5C23D5" w:rsidR="005E6932" w:rsidRPr="005E6932" w:rsidRDefault="005E6932" w:rsidP="005E6932">
      <w:pPr>
        <w:pStyle w:val="Header"/>
        <w:tabs>
          <w:tab w:val="right" w:pos="9864"/>
        </w:tabs>
        <w:spacing w:after="120"/>
        <w:jc w:val="both"/>
        <w:rPr>
          <w:rFonts w:ascii="Arial" w:hAnsi="Arial" w:cs="Arial"/>
          <w:b/>
          <w:sz w:val="24"/>
          <w:szCs w:val="24"/>
        </w:rPr>
      </w:pPr>
      <w:r w:rsidRPr="005E6932">
        <w:rPr>
          <w:rFonts w:ascii="Arial" w:hAnsi="Arial" w:cs="Arial"/>
          <w:b/>
          <w:sz w:val="24"/>
          <w:szCs w:val="24"/>
        </w:rPr>
        <w:t>3GPP TSG-RAN WG4 Meeting # 106</w:t>
      </w:r>
      <w:r w:rsidRPr="005E6932">
        <w:rPr>
          <w:rFonts w:ascii="Arial" w:hAnsi="Arial" w:cs="Arial"/>
          <w:b/>
          <w:sz w:val="24"/>
          <w:szCs w:val="24"/>
        </w:rPr>
        <w:tab/>
      </w:r>
      <w:r w:rsidRPr="005E6932">
        <w:rPr>
          <w:rFonts w:ascii="Arial" w:hAnsi="Arial" w:cs="Arial"/>
          <w:b/>
          <w:sz w:val="24"/>
          <w:szCs w:val="24"/>
        </w:rPr>
        <w:tab/>
      </w:r>
      <w:r w:rsidRPr="005E6932">
        <w:rPr>
          <w:rFonts w:ascii="Arial" w:hAnsi="Arial" w:cs="Arial"/>
          <w:b/>
          <w:sz w:val="24"/>
          <w:szCs w:val="24"/>
        </w:rPr>
        <w:tab/>
      </w:r>
      <w:r w:rsidR="00336CA7" w:rsidRPr="00336CA7">
        <w:rPr>
          <w:rFonts w:ascii="Arial" w:hAnsi="Arial" w:cs="Arial"/>
          <w:b/>
          <w:sz w:val="24"/>
          <w:szCs w:val="24"/>
        </w:rPr>
        <w:t>R4-2302250</w:t>
      </w:r>
    </w:p>
    <w:p w14:paraId="613C4702" w14:textId="03C794E4" w:rsidR="00DD0FC1" w:rsidRPr="00140D0B" w:rsidRDefault="005E6932" w:rsidP="005E6932">
      <w:pPr>
        <w:pStyle w:val="Header"/>
        <w:tabs>
          <w:tab w:val="clear" w:pos="8306"/>
          <w:tab w:val="right" w:pos="9864"/>
        </w:tabs>
        <w:spacing w:after="120"/>
        <w:jc w:val="both"/>
        <w:rPr>
          <w:rFonts w:ascii="Arial" w:hAnsi="Arial" w:cs="Arial"/>
          <w:sz w:val="24"/>
          <w:lang w:val="en-US"/>
        </w:rPr>
      </w:pPr>
      <w:r w:rsidRPr="005E6932">
        <w:rPr>
          <w:rFonts w:ascii="Arial" w:hAnsi="Arial" w:cs="Arial"/>
          <w:b/>
          <w:sz w:val="24"/>
          <w:szCs w:val="24"/>
        </w:rPr>
        <w:t>Athens, Greece, February 27 – March 3, 2022</w:t>
      </w:r>
      <w:r w:rsidR="00DD0FC1" w:rsidRPr="00140D0B">
        <w:rPr>
          <w:rFonts w:ascii="Arial" w:hAnsi="Arial" w:cs="Arial"/>
          <w:sz w:val="24"/>
          <w:lang w:val="en-US"/>
        </w:rPr>
        <w:tab/>
      </w:r>
    </w:p>
    <w:p w14:paraId="607D074B" w14:textId="3593311F"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 Ericsson</w:t>
      </w:r>
    </w:p>
    <w:p w14:paraId="378DB3D8" w14:textId="5B178439"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0843C1" w:rsidRPr="000843C1">
        <w:rPr>
          <w:rFonts w:ascii="Arial" w:hAnsi="Arial" w:cs="Arial"/>
          <w:sz w:val="21"/>
          <w:szCs w:val="21"/>
        </w:rPr>
        <w:t xml:space="preserve">Further </w:t>
      </w:r>
      <w:r w:rsidR="004D4BB2" w:rsidRPr="008A35FC">
        <w:rPr>
          <w:rFonts w:ascii="Arial" w:hAnsi="Arial" w:cs="Arial"/>
          <w:sz w:val="21"/>
          <w:szCs w:val="21"/>
        </w:rPr>
        <w:t>views on</w:t>
      </w:r>
      <w:r w:rsidR="004D4BB2">
        <w:rPr>
          <w:rFonts w:ascii="Arial" w:hAnsi="Arial" w:cs="Arial"/>
          <w:sz w:val="21"/>
          <w:szCs w:val="21"/>
        </w:rPr>
        <w:t xml:space="preserve"> </w:t>
      </w:r>
      <w:r w:rsidR="008A35FC" w:rsidRPr="008A35FC">
        <w:rPr>
          <w:rFonts w:ascii="Arial" w:hAnsi="Arial" w:cs="Arial"/>
          <w:sz w:val="21"/>
          <w:szCs w:val="21"/>
        </w:rPr>
        <w:t>multi-Rx chain DL reception in FR2</w:t>
      </w:r>
    </w:p>
    <w:p w14:paraId="52393903" w14:textId="01BCE04A" w:rsidR="00DD0FC1" w:rsidRPr="004D4BB2" w:rsidRDefault="00DD0FC1" w:rsidP="008A35FC">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A577B3">
        <w:rPr>
          <w:rFonts w:ascii="Arial" w:hAnsi="Arial" w:cs="Arial"/>
          <w:lang w:val="en-US"/>
        </w:rPr>
        <w:t>9</w:t>
      </w:r>
      <w:r w:rsidR="004D4BB2">
        <w:rPr>
          <w:rFonts w:ascii="Arial" w:hAnsi="Arial" w:cs="Arial"/>
          <w:lang w:val="en-US"/>
        </w:rPr>
        <w:t>.8.2</w:t>
      </w:r>
    </w:p>
    <w:p w14:paraId="784D163B" w14:textId="68552A93"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10401B" w:rsidRPr="0010401B">
        <w:rPr>
          <w:rFonts w:ascii="Arial" w:hAnsi="Arial" w:cs="Arial"/>
          <w:bCs/>
          <w:lang w:val="en-US"/>
        </w:rPr>
        <w:t>Approval</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7C0C67F0" w14:textId="14AA1BE4" w:rsidR="00DB3587" w:rsidRDefault="001F52AD" w:rsidP="008A35FC">
      <w:pPr>
        <w:jc w:val="both"/>
        <w:rPr>
          <w:iCs/>
        </w:rPr>
      </w:pPr>
      <w:r>
        <w:rPr>
          <w:iCs/>
          <w:lang w:val="en-US"/>
        </w:rPr>
        <w:t>T</w:t>
      </w:r>
      <w:r w:rsidR="00472405">
        <w:rPr>
          <w:iCs/>
        </w:rPr>
        <w:t>he r</w:t>
      </w:r>
      <w:r w:rsidR="00740D7E" w:rsidRPr="00740D7E">
        <w:rPr>
          <w:iCs/>
        </w:rPr>
        <w:t xml:space="preserve">equirement for NR frequency range 2 (FR2) multi-Rx chain DL reception </w:t>
      </w:r>
      <w:r w:rsidR="00577E4B">
        <w:rPr>
          <w:iCs/>
        </w:rPr>
        <w:t>was</w:t>
      </w:r>
      <w:r w:rsidR="001119A7">
        <w:rPr>
          <w:iCs/>
        </w:rPr>
        <w:t xml:space="preserve"> further</w:t>
      </w:r>
      <w:r w:rsidR="00740D7E" w:rsidRPr="00740D7E">
        <w:rPr>
          <w:iCs/>
        </w:rPr>
        <w:t xml:space="preserve"> </w:t>
      </w:r>
      <w:r>
        <w:rPr>
          <w:iCs/>
        </w:rPr>
        <w:t>discussed in RAN4#</w:t>
      </w:r>
      <w:r w:rsidR="00F86B96">
        <w:rPr>
          <w:iCs/>
        </w:rPr>
        <w:t>105</w:t>
      </w:r>
      <w:r>
        <w:rPr>
          <w:iCs/>
        </w:rPr>
        <w:t xml:space="preserve">e </w:t>
      </w:r>
      <w:r w:rsidR="00577E4B">
        <w:rPr>
          <w:iCs/>
        </w:rPr>
        <w:t xml:space="preserve">and a WF agreed in </w:t>
      </w:r>
      <w:r>
        <w:rPr>
          <w:iCs/>
        </w:rPr>
        <w:t>[1]</w:t>
      </w:r>
      <w:r w:rsidR="001119A7">
        <w:rPr>
          <w:iCs/>
        </w:rPr>
        <w:t xml:space="preserve">. In this contribution, we </w:t>
      </w:r>
      <w:r w:rsidR="00A57EA0">
        <w:rPr>
          <w:iCs/>
        </w:rPr>
        <w:t>provide</w:t>
      </w:r>
      <w:r w:rsidR="001119A7">
        <w:rPr>
          <w:iCs/>
        </w:rPr>
        <w:t xml:space="preserve"> </w:t>
      </w:r>
      <w:r w:rsidR="005B17E8">
        <w:rPr>
          <w:iCs/>
        </w:rPr>
        <w:t xml:space="preserve">further analysis </w:t>
      </w:r>
      <w:r w:rsidR="001119A7">
        <w:rPr>
          <w:iCs/>
        </w:rPr>
        <w:t>o</w:t>
      </w:r>
      <w:r w:rsidR="00DB7703">
        <w:rPr>
          <w:iCs/>
        </w:rPr>
        <w:t>f</w:t>
      </w:r>
      <w:r w:rsidR="001119A7">
        <w:rPr>
          <w:iCs/>
        </w:rPr>
        <w:t xml:space="preserve"> </w:t>
      </w:r>
      <w:r w:rsidR="005B17E8">
        <w:rPr>
          <w:iCs/>
        </w:rPr>
        <w:t>some</w:t>
      </w:r>
      <w:r w:rsidR="001119A7">
        <w:rPr>
          <w:iCs/>
        </w:rPr>
        <w:t xml:space="preserve"> </w:t>
      </w:r>
      <w:r w:rsidR="005B17E8">
        <w:rPr>
          <w:iCs/>
        </w:rPr>
        <w:t>basic</w:t>
      </w:r>
      <w:r w:rsidR="001119A7">
        <w:rPr>
          <w:iCs/>
        </w:rPr>
        <w:t xml:space="preserve"> </w:t>
      </w:r>
      <w:r w:rsidR="005B17E8">
        <w:rPr>
          <w:iCs/>
        </w:rPr>
        <w:t>aspects</w:t>
      </w:r>
      <w:r w:rsidR="001119A7">
        <w:rPr>
          <w:iCs/>
        </w:rPr>
        <w:t xml:space="preserve"> </w:t>
      </w:r>
      <w:r w:rsidR="004520D0">
        <w:rPr>
          <w:iCs/>
        </w:rPr>
        <w:t>on the</w:t>
      </w:r>
      <w:r w:rsidR="001119A7">
        <w:rPr>
          <w:iCs/>
        </w:rPr>
        <w:t xml:space="preserve"> requirement framework for </w:t>
      </w:r>
      <w:r w:rsidR="001119A7" w:rsidRPr="00740D7E">
        <w:rPr>
          <w:iCs/>
        </w:rPr>
        <w:t>multi-Rx chain DL reception</w:t>
      </w:r>
      <w:r w:rsidR="001119A7">
        <w:rPr>
          <w:iCs/>
        </w:rPr>
        <w:t xml:space="preserve">, which includes: </w:t>
      </w:r>
    </w:p>
    <w:p w14:paraId="236DAADC" w14:textId="5CFCA729" w:rsidR="00DB3587" w:rsidRDefault="001119A7" w:rsidP="00DB3587">
      <w:pPr>
        <w:pStyle w:val="ListParagraph"/>
        <w:numPr>
          <w:ilvl w:val="0"/>
          <w:numId w:val="37"/>
        </w:numPr>
        <w:jc w:val="both"/>
        <w:rPr>
          <w:iCs/>
        </w:rPr>
      </w:pPr>
      <w:r w:rsidRPr="00DB3587">
        <w:rPr>
          <w:iCs/>
        </w:rPr>
        <w:t xml:space="preserve">The </w:t>
      </w:r>
      <w:r w:rsidR="00423ED7" w:rsidRPr="00DB3587">
        <w:rPr>
          <w:iCs/>
        </w:rPr>
        <w:t xml:space="preserve">core </w:t>
      </w:r>
      <w:r w:rsidRPr="0003712E">
        <w:rPr>
          <w:iCs/>
        </w:rPr>
        <w:t>requirement</w:t>
      </w:r>
      <w:r w:rsidR="00423ED7" w:rsidRPr="00172759">
        <w:rPr>
          <w:iCs/>
        </w:rPr>
        <w:t xml:space="preserve"> based on </w:t>
      </w:r>
      <w:r w:rsidR="00DB7703" w:rsidRPr="00AF6437">
        <w:rPr>
          <w:iCs/>
        </w:rPr>
        <w:t xml:space="preserve">the </w:t>
      </w:r>
      <w:r w:rsidR="00423ED7" w:rsidRPr="00590841">
        <w:rPr>
          <w:iCs/>
        </w:rPr>
        <w:t>functional test method</w:t>
      </w:r>
      <w:r w:rsidRPr="001F58D9">
        <w:rPr>
          <w:iCs/>
        </w:rPr>
        <w:t xml:space="preserve">, </w:t>
      </w:r>
    </w:p>
    <w:p w14:paraId="6246D5FB" w14:textId="63A5A59C" w:rsidR="00DB3587" w:rsidRDefault="00423ED7" w:rsidP="00DB3587">
      <w:pPr>
        <w:pStyle w:val="ListParagraph"/>
        <w:numPr>
          <w:ilvl w:val="0"/>
          <w:numId w:val="37"/>
        </w:numPr>
        <w:jc w:val="both"/>
        <w:rPr>
          <w:iCs/>
        </w:rPr>
      </w:pPr>
      <w:r w:rsidRPr="00DB3587">
        <w:rPr>
          <w:iCs/>
        </w:rPr>
        <w:t>r</w:t>
      </w:r>
      <w:r w:rsidR="001119A7" w:rsidRPr="00DB3587">
        <w:rPr>
          <w:iCs/>
        </w:rPr>
        <w:t xml:space="preserve">eference UE assumption, </w:t>
      </w:r>
    </w:p>
    <w:p w14:paraId="5B891D3A" w14:textId="64CF4A14" w:rsidR="00DB3587" w:rsidRDefault="001119A7" w:rsidP="00DB3587">
      <w:pPr>
        <w:pStyle w:val="ListParagraph"/>
        <w:numPr>
          <w:ilvl w:val="0"/>
          <w:numId w:val="37"/>
        </w:numPr>
        <w:jc w:val="both"/>
        <w:rPr>
          <w:iCs/>
        </w:rPr>
      </w:pPr>
      <w:r w:rsidRPr="00DB3587">
        <w:rPr>
          <w:iCs/>
        </w:rPr>
        <w:t>AoA setup</w:t>
      </w:r>
      <w:r w:rsidR="00DB7703" w:rsidRPr="00DB3587">
        <w:rPr>
          <w:iCs/>
        </w:rPr>
        <w:t>,</w:t>
      </w:r>
      <w:r w:rsidRPr="00DB3587">
        <w:rPr>
          <w:iCs/>
        </w:rPr>
        <w:t xml:space="preserve"> and </w:t>
      </w:r>
    </w:p>
    <w:p w14:paraId="1625FC12" w14:textId="62DECD49" w:rsidR="00444C61" w:rsidRPr="00DB3587" w:rsidRDefault="00D232B5" w:rsidP="0052667F">
      <w:pPr>
        <w:pStyle w:val="ListParagraph"/>
        <w:numPr>
          <w:ilvl w:val="0"/>
          <w:numId w:val="37"/>
        </w:numPr>
        <w:jc w:val="both"/>
        <w:rPr>
          <w:iCs/>
        </w:rPr>
      </w:pPr>
      <w:r w:rsidRPr="00DB3587">
        <w:rPr>
          <w:iCs/>
        </w:rPr>
        <w:t xml:space="preserve">Some initial simulation results. </w:t>
      </w:r>
    </w:p>
    <w:p w14:paraId="5343CE78" w14:textId="77777777" w:rsidR="00740D7E" w:rsidRPr="00740D7E" w:rsidRDefault="00740D7E" w:rsidP="008A35FC">
      <w:pPr>
        <w:pBdr>
          <w:bottom w:val="single" w:sz="4" w:space="0" w:color="auto"/>
        </w:pBdr>
        <w:jc w:val="both"/>
        <w:rPr>
          <w:iCs/>
        </w:rPr>
      </w:pPr>
    </w:p>
    <w:p w14:paraId="6B54B7A5" w14:textId="0AAEF71E" w:rsidR="00C41D82" w:rsidRDefault="00C41D82" w:rsidP="008A35FC">
      <w:pPr>
        <w:pStyle w:val="Heading1"/>
        <w:numPr>
          <w:ilvl w:val="0"/>
          <w:numId w:val="8"/>
        </w:numPr>
        <w:jc w:val="both"/>
        <w:rPr>
          <w:b w:val="0"/>
          <w:lang w:val="en-US"/>
        </w:rPr>
      </w:pPr>
      <w:bookmarkStart w:id="0" w:name="_Hlk8895418"/>
      <w:r>
        <w:rPr>
          <w:b w:val="0"/>
          <w:lang w:val="en-US"/>
        </w:rPr>
        <w:t>Requirement scope</w:t>
      </w:r>
      <w:r w:rsidR="005B17E8">
        <w:rPr>
          <w:b w:val="0"/>
          <w:lang w:val="en-US"/>
        </w:rPr>
        <w:t xml:space="preserve"> and test metric</w:t>
      </w:r>
    </w:p>
    <w:p w14:paraId="754AEFB2" w14:textId="4C53AFE4" w:rsidR="005B17E8" w:rsidRDefault="005B17E8" w:rsidP="005B17E8">
      <w:pPr>
        <w:pStyle w:val="Heading2"/>
        <w:numPr>
          <w:ilvl w:val="1"/>
          <w:numId w:val="8"/>
        </w:numPr>
        <w:jc w:val="both"/>
        <w:rPr>
          <w:b w:val="0"/>
          <w:sz w:val="22"/>
          <w:szCs w:val="18"/>
          <w:lang w:val="en-US"/>
        </w:rPr>
      </w:pPr>
      <w:r w:rsidRPr="005B17E8">
        <w:rPr>
          <w:b w:val="0"/>
          <w:sz w:val="22"/>
          <w:szCs w:val="18"/>
          <w:lang w:val="en-US"/>
        </w:rPr>
        <w:t>Function</w:t>
      </w:r>
      <w:r>
        <w:rPr>
          <w:b w:val="0"/>
          <w:sz w:val="22"/>
          <w:szCs w:val="18"/>
          <w:lang w:val="en-US"/>
        </w:rPr>
        <w:t>al</w:t>
      </w:r>
      <w:r w:rsidRPr="005B17E8">
        <w:rPr>
          <w:b w:val="0"/>
          <w:sz w:val="22"/>
          <w:szCs w:val="18"/>
          <w:lang w:val="en-US"/>
        </w:rPr>
        <w:t xml:space="preserve"> test </w:t>
      </w:r>
    </w:p>
    <w:p w14:paraId="41FB2494" w14:textId="5BDB3BFD" w:rsidR="007A6EA6" w:rsidRDefault="001D7AD5" w:rsidP="00505439">
      <w:pPr>
        <w:jc w:val="both"/>
        <w:rPr>
          <w:lang w:val="en-US"/>
        </w:rPr>
      </w:pPr>
      <w:r>
        <w:rPr>
          <w:lang w:val="en-US"/>
        </w:rPr>
        <w:t>The functional</w:t>
      </w:r>
      <w:r w:rsidR="00DB7703">
        <w:rPr>
          <w:lang w:val="en-US"/>
        </w:rPr>
        <w:t>-</w:t>
      </w:r>
      <w:r>
        <w:rPr>
          <w:lang w:val="en-US"/>
        </w:rPr>
        <w:t>based test method</w:t>
      </w:r>
      <w:r w:rsidR="00423ED7">
        <w:rPr>
          <w:lang w:val="en-US"/>
        </w:rPr>
        <w:t xml:space="preserve"> (also known as </w:t>
      </w:r>
      <w:r w:rsidR="00DB7703">
        <w:rPr>
          <w:lang w:val="en-US"/>
        </w:rPr>
        <w:t>the "</w:t>
      </w:r>
      <w:r w:rsidR="00423ED7">
        <w:rPr>
          <w:lang w:val="en-US"/>
        </w:rPr>
        <w:t>go</w:t>
      </w:r>
      <w:r w:rsidR="00DB7703">
        <w:rPr>
          <w:lang w:val="en-US"/>
        </w:rPr>
        <w:t>"</w:t>
      </w:r>
      <w:r w:rsidR="00423ED7">
        <w:rPr>
          <w:lang w:val="en-US"/>
        </w:rPr>
        <w:t xml:space="preserve"> and </w:t>
      </w:r>
      <w:r w:rsidR="00DB7703">
        <w:rPr>
          <w:lang w:val="en-US"/>
        </w:rPr>
        <w:t>"</w:t>
      </w:r>
      <w:r w:rsidR="00423ED7">
        <w:rPr>
          <w:lang w:val="en-US"/>
        </w:rPr>
        <w:t>no-go</w:t>
      </w:r>
      <w:r w:rsidR="00DB7703">
        <w:rPr>
          <w:lang w:val="en-US"/>
        </w:rPr>
        <w:t>"</w:t>
      </w:r>
      <w:r w:rsidR="00423ED7">
        <w:rPr>
          <w:lang w:val="en-US"/>
        </w:rPr>
        <w:t xml:space="preserve"> based test method)</w:t>
      </w:r>
      <w:r>
        <w:rPr>
          <w:lang w:val="en-US"/>
        </w:rPr>
        <w:t xml:space="preserve"> has been proposed in RAN4#105 [</w:t>
      </w:r>
      <w:r w:rsidR="00423ED7">
        <w:rPr>
          <w:lang w:val="en-US"/>
        </w:rPr>
        <w:t>2</w:t>
      </w:r>
      <w:r>
        <w:rPr>
          <w:lang w:val="en-US"/>
        </w:rPr>
        <w:t xml:space="preserve">] as a candidate solution to verify the UE performance </w:t>
      </w:r>
      <w:r w:rsidR="00505439">
        <w:rPr>
          <w:lang w:val="en-US"/>
        </w:rPr>
        <w:t xml:space="preserve">of </w:t>
      </w:r>
      <w:r w:rsidR="00505439" w:rsidRPr="00505439">
        <w:rPr>
          <w:lang w:val="en-US"/>
        </w:rPr>
        <w:t>multi-Rx chain DL reception</w:t>
      </w:r>
      <w:r w:rsidR="00505439">
        <w:rPr>
          <w:lang w:val="en-US"/>
        </w:rPr>
        <w:t xml:space="preserve"> for UE RF core requirement. </w:t>
      </w:r>
      <w:r w:rsidR="00096E2D">
        <w:rPr>
          <w:lang w:val="en-US"/>
        </w:rPr>
        <w:t xml:space="preserve">The proposed method only </w:t>
      </w:r>
      <w:r w:rsidR="00CA39AE">
        <w:rPr>
          <w:lang w:val="en-US"/>
        </w:rPr>
        <w:t>aim</w:t>
      </w:r>
      <w:r w:rsidR="00DB7703">
        <w:rPr>
          <w:lang w:val="en-US"/>
        </w:rPr>
        <w:t>s</w:t>
      </w:r>
      <w:r w:rsidR="00CA39AE">
        <w:rPr>
          <w:lang w:val="en-US"/>
        </w:rPr>
        <w:t xml:space="preserve"> to </w:t>
      </w:r>
      <w:r w:rsidR="00DB7703">
        <w:rPr>
          <w:lang w:val="en-US"/>
        </w:rPr>
        <w:t>confirm</w:t>
      </w:r>
      <w:r w:rsidR="00096E2D">
        <w:rPr>
          <w:lang w:val="en-US"/>
        </w:rPr>
        <w:t xml:space="preserve"> </w:t>
      </w:r>
      <w:r w:rsidR="00AF6437">
        <w:rPr>
          <w:lang w:val="en-US"/>
        </w:rPr>
        <w:t>that</w:t>
      </w:r>
      <w:r w:rsidR="00096E2D">
        <w:rPr>
          <w:lang w:val="en-US"/>
        </w:rPr>
        <w:t xml:space="preserve"> the UE </w:t>
      </w:r>
      <w:bookmarkStart w:id="1" w:name="_Hlk127350743"/>
      <w:proofErr w:type="gramStart"/>
      <w:r w:rsidR="0003712E">
        <w:rPr>
          <w:lang w:val="en-US"/>
        </w:rPr>
        <w:t xml:space="preserve">is capable of </w:t>
      </w:r>
      <w:r w:rsidR="00172759">
        <w:rPr>
          <w:lang w:val="en-US"/>
        </w:rPr>
        <w:t>receiving</w:t>
      </w:r>
      <w:proofErr w:type="gramEnd"/>
      <w:r w:rsidR="00172759">
        <w:rPr>
          <w:lang w:val="en-US"/>
        </w:rPr>
        <w:t xml:space="preserve"> </w:t>
      </w:r>
      <w:r w:rsidR="00E84FE9">
        <w:rPr>
          <w:lang w:val="en-US"/>
        </w:rPr>
        <w:t>a tw</w:t>
      </w:r>
      <w:r w:rsidR="008A27F5">
        <w:rPr>
          <w:lang w:val="en-US"/>
        </w:rPr>
        <w:t xml:space="preserve">o-layer transmission with </w:t>
      </w:r>
      <w:r w:rsidR="00590841">
        <w:rPr>
          <w:lang w:val="en-US"/>
        </w:rPr>
        <w:t>one layer</w:t>
      </w:r>
      <w:r w:rsidR="00172759">
        <w:rPr>
          <w:lang w:val="en-US"/>
        </w:rPr>
        <w:t xml:space="preserve"> </w:t>
      </w:r>
      <w:r w:rsidR="00412732">
        <w:rPr>
          <w:lang w:val="en-US"/>
        </w:rPr>
        <w:t xml:space="preserve">per </w:t>
      </w:r>
      <w:r w:rsidR="00172759">
        <w:rPr>
          <w:lang w:val="en-US"/>
        </w:rPr>
        <w:t xml:space="preserve">direction across </w:t>
      </w:r>
      <w:r w:rsidR="00761461">
        <w:rPr>
          <w:lang w:val="en-US"/>
        </w:rPr>
        <w:t xml:space="preserve">a specified part of </w:t>
      </w:r>
      <w:r w:rsidR="00172759">
        <w:rPr>
          <w:lang w:val="en-US"/>
        </w:rPr>
        <w:t>the sphere</w:t>
      </w:r>
      <w:bookmarkEnd w:id="1"/>
      <w:r w:rsidR="00172759">
        <w:rPr>
          <w:lang w:val="en-US"/>
        </w:rPr>
        <w:t xml:space="preserve"> and that it </w:t>
      </w:r>
      <w:r w:rsidR="00096E2D">
        <w:rPr>
          <w:lang w:val="en-US"/>
        </w:rPr>
        <w:t>meet</w:t>
      </w:r>
      <w:r w:rsidR="00DB7703">
        <w:rPr>
          <w:lang w:val="en-US"/>
        </w:rPr>
        <w:t>s</w:t>
      </w:r>
      <w:r w:rsidR="00096E2D">
        <w:rPr>
          <w:lang w:val="en-US"/>
        </w:rPr>
        <w:t xml:space="preserve"> </w:t>
      </w:r>
      <w:r w:rsidR="00DB7703">
        <w:rPr>
          <w:lang w:val="en-US"/>
        </w:rPr>
        <w:t>specific</w:t>
      </w:r>
      <w:r w:rsidR="00096E2D">
        <w:rPr>
          <w:lang w:val="en-US"/>
        </w:rPr>
        <w:t xml:space="preserve"> threshold performance at given</w:t>
      </w:r>
      <w:r w:rsidR="00F67A87">
        <w:rPr>
          <w:lang w:val="en-US"/>
        </w:rPr>
        <w:t xml:space="preserve"> AoA pair</w:t>
      </w:r>
      <w:r w:rsidR="00CA39AE">
        <w:rPr>
          <w:lang w:val="en-US"/>
        </w:rPr>
        <w:t>s</w:t>
      </w:r>
      <w:r w:rsidR="00F67A87">
        <w:rPr>
          <w:lang w:val="en-US"/>
        </w:rPr>
        <w:t xml:space="preserve">, but without testing the actual sensitivity </w:t>
      </w:r>
      <w:r w:rsidR="0052667F">
        <w:rPr>
          <w:lang w:val="en-US"/>
        </w:rPr>
        <w:t>level. This</w:t>
      </w:r>
      <w:r w:rsidR="001F58D9">
        <w:rPr>
          <w:lang w:val="en-US"/>
        </w:rPr>
        <w:t xml:space="preserve"> </w:t>
      </w:r>
      <w:r w:rsidR="00CA39AE">
        <w:rPr>
          <w:lang w:val="en-US"/>
        </w:rPr>
        <w:t>bring</w:t>
      </w:r>
      <w:r w:rsidR="00DB7703">
        <w:rPr>
          <w:lang w:val="en-US"/>
        </w:rPr>
        <w:t>s</w:t>
      </w:r>
      <w:r w:rsidR="00CA39AE">
        <w:rPr>
          <w:lang w:val="en-US"/>
        </w:rPr>
        <w:t xml:space="preserve"> some </w:t>
      </w:r>
      <w:r w:rsidR="009051B5">
        <w:rPr>
          <w:lang w:val="en-US"/>
        </w:rPr>
        <w:t>advantage</w:t>
      </w:r>
      <w:r w:rsidR="00CA39AE">
        <w:rPr>
          <w:lang w:val="en-US"/>
        </w:rPr>
        <w:t>s</w:t>
      </w:r>
      <w:r w:rsidR="00DB7703">
        <w:rPr>
          <w:lang w:val="en-US"/>
        </w:rPr>
        <w:t>,</w:t>
      </w:r>
      <w:r w:rsidR="009051B5">
        <w:rPr>
          <w:lang w:val="en-US"/>
        </w:rPr>
        <w:t xml:space="preserve"> includ</w:t>
      </w:r>
      <w:r w:rsidR="00DB7703">
        <w:rPr>
          <w:lang w:val="en-US"/>
        </w:rPr>
        <w:t>ing</w:t>
      </w:r>
      <w:r w:rsidR="009051B5">
        <w:rPr>
          <w:lang w:val="en-US"/>
        </w:rPr>
        <w:t>:</w:t>
      </w:r>
    </w:p>
    <w:p w14:paraId="7DB2F927" w14:textId="167EDBBC" w:rsidR="009051B5" w:rsidRDefault="009051B5" w:rsidP="00903218">
      <w:pPr>
        <w:overflowPunct w:val="0"/>
        <w:autoSpaceDE w:val="0"/>
        <w:autoSpaceDN w:val="0"/>
        <w:adjustRightInd w:val="0"/>
        <w:spacing w:after="0"/>
        <w:ind w:left="720"/>
        <w:jc w:val="both"/>
        <w:rPr>
          <w:lang w:val="en-US"/>
        </w:rPr>
      </w:pPr>
      <w:r>
        <w:rPr>
          <w:lang w:val="en-US"/>
        </w:rPr>
        <w:t>1) a significant</w:t>
      </w:r>
      <w:r w:rsidRPr="001119A7">
        <w:rPr>
          <w:lang w:val="en-US"/>
        </w:rPr>
        <w:t xml:space="preserve"> </w:t>
      </w:r>
      <w:r>
        <w:rPr>
          <w:lang w:val="en-US"/>
        </w:rPr>
        <w:t xml:space="preserve">reduction of test time as there is no need to </w:t>
      </w:r>
      <w:r w:rsidR="0030096E">
        <w:rPr>
          <w:lang w:val="en-US"/>
        </w:rPr>
        <w:t>lower the DL power to reach the sensitivity level gradually</w:t>
      </w:r>
      <w:r>
        <w:rPr>
          <w:lang w:val="en-US"/>
        </w:rPr>
        <w:t>,</w:t>
      </w:r>
    </w:p>
    <w:p w14:paraId="560D4BCC" w14:textId="77777777" w:rsidR="009051B5" w:rsidRDefault="009051B5" w:rsidP="00903218">
      <w:pPr>
        <w:overflowPunct w:val="0"/>
        <w:autoSpaceDE w:val="0"/>
        <w:autoSpaceDN w:val="0"/>
        <w:adjustRightInd w:val="0"/>
        <w:spacing w:after="0"/>
        <w:ind w:left="720"/>
        <w:jc w:val="both"/>
        <w:rPr>
          <w:lang w:val="en-US"/>
        </w:rPr>
      </w:pPr>
    </w:p>
    <w:p w14:paraId="31A0B7AB" w14:textId="51963FE2" w:rsidR="009051B5" w:rsidRDefault="009051B5" w:rsidP="003E36AB">
      <w:pPr>
        <w:overflowPunct w:val="0"/>
        <w:autoSpaceDE w:val="0"/>
        <w:autoSpaceDN w:val="0"/>
        <w:adjustRightInd w:val="0"/>
        <w:spacing w:after="0"/>
        <w:ind w:left="720"/>
        <w:jc w:val="both"/>
        <w:rPr>
          <w:lang w:val="en-US"/>
        </w:rPr>
      </w:pPr>
      <w:r>
        <w:rPr>
          <w:lang w:val="en-US"/>
        </w:rPr>
        <w:t>2)</w:t>
      </w:r>
      <w:r w:rsidRPr="001119A7">
        <w:rPr>
          <w:lang w:val="en-US"/>
        </w:rPr>
        <w:t xml:space="preserve"> </w:t>
      </w:r>
      <w:r w:rsidR="00903218">
        <w:rPr>
          <w:lang w:val="en-US"/>
        </w:rPr>
        <w:t>s</w:t>
      </w:r>
      <w:r w:rsidR="00CA39AE" w:rsidRPr="001119A7">
        <w:rPr>
          <w:lang w:val="en-US"/>
        </w:rPr>
        <w:t>implif</w:t>
      </w:r>
      <w:r w:rsidR="00CA39AE">
        <w:rPr>
          <w:lang w:val="en-US"/>
        </w:rPr>
        <w:t>ication o</w:t>
      </w:r>
      <w:r w:rsidR="0030096E">
        <w:rPr>
          <w:lang w:val="en-US"/>
        </w:rPr>
        <w:t>f</w:t>
      </w:r>
      <w:r w:rsidRPr="001119A7">
        <w:rPr>
          <w:lang w:val="en-US"/>
        </w:rPr>
        <w:t xml:space="preserve"> the requirements discussion as </w:t>
      </w:r>
      <w:r>
        <w:rPr>
          <w:lang w:val="en-US"/>
        </w:rPr>
        <w:t xml:space="preserve">there is no </w:t>
      </w:r>
      <w:r w:rsidRPr="001119A7">
        <w:rPr>
          <w:lang w:val="en-US"/>
        </w:rPr>
        <w:t xml:space="preserve">need to derive the </w:t>
      </w:r>
      <w:r w:rsidR="0030096E">
        <w:rPr>
          <w:lang w:val="en-US"/>
        </w:rPr>
        <w:t>absolute</w:t>
      </w:r>
      <w:r w:rsidRPr="001119A7">
        <w:rPr>
          <w:lang w:val="en-US"/>
        </w:rPr>
        <w:t xml:space="preserve"> sensitivity level based on the UE implementation</w:t>
      </w:r>
      <w:r>
        <w:rPr>
          <w:lang w:val="en-US"/>
        </w:rPr>
        <w:t xml:space="preserve"> and the system setup, while we can still verify the spherical coverage of the two AoA DL reception</w:t>
      </w:r>
      <w:r w:rsidR="0030096E">
        <w:rPr>
          <w:lang w:val="en-US"/>
        </w:rPr>
        <w:t>s</w:t>
      </w:r>
      <w:r>
        <w:rPr>
          <w:lang w:val="en-US"/>
        </w:rPr>
        <w:t xml:space="preserve"> according to the WI.</w:t>
      </w:r>
    </w:p>
    <w:p w14:paraId="0C1D9EB1" w14:textId="77777777" w:rsidR="003E36AB" w:rsidRDefault="003E36AB" w:rsidP="003E36AB">
      <w:pPr>
        <w:overflowPunct w:val="0"/>
        <w:autoSpaceDE w:val="0"/>
        <w:autoSpaceDN w:val="0"/>
        <w:adjustRightInd w:val="0"/>
        <w:spacing w:after="0"/>
        <w:ind w:left="720"/>
        <w:jc w:val="both"/>
        <w:rPr>
          <w:lang w:val="en-US"/>
        </w:rPr>
      </w:pPr>
    </w:p>
    <w:p w14:paraId="5551CDF3" w14:textId="6CC6ADF8" w:rsidR="00CE1808" w:rsidRDefault="00CE1808" w:rsidP="00903218">
      <w:pPr>
        <w:overflowPunct w:val="0"/>
        <w:autoSpaceDE w:val="0"/>
        <w:autoSpaceDN w:val="0"/>
        <w:adjustRightInd w:val="0"/>
        <w:spacing w:after="0"/>
        <w:jc w:val="both"/>
        <w:rPr>
          <w:b/>
          <w:bCs/>
          <w:lang w:val="en-US"/>
        </w:rPr>
      </w:pPr>
      <w:r w:rsidRPr="001119A7">
        <w:rPr>
          <w:b/>
          <w:bCs/>
          <w:lang w:val="en-US"/>
        </w:rPr>
        <w:t xml:space="preserve">Observation </w:t>
      </w:r>
      <w:r>
        <w:rPr>
          <w:b/>
          <w:bCs/>
          <w:lang w:val="en-US"/>
        </w:rPr>
        <w:t>1</w:t>
      </w:r>
      <w:r w:rsidRPr="001119A7">
        <w:rPr>
          <w:b/>
          <w:bCs/>
          <w:lang w:val="en-US"/>
        </w:rPr>
        <w:t xml:space="preserve">: </w:t>
      </w:r>
      <w:r>
        <w:rPr>
          <w:b/>
          <w:bCs/>
          <w:lang w:val="en-US"/>
        </w:rPr>
        <w:t xml:space="preserve">Verifying the spherical coverage requirement for the </w:t>
      </w:r>
      <w:r w:rsidRPr="005B17E8">
        <w:rPr>
          <w:b/>
          <w:bCs/>
          <w:lang w:val="en-US"/>
        </w:rPr>
        <w:t xml:space="preserve">multi-Rx chain DL reception </w:t>
      </w:r>
      <w:r>
        <w:rPr>
          <w:b/>
          <w:bCs/>
          <w:lang w:val="en-US"/>
        </w:rPr>
        <w:t>as a functional test with a fixed DL power level can reduce the test time and simplify the work o</w:t>
      </w:r>
      <w:r w:rsidR="0030096E">
        <w:rPr>
          <w:b/>
          <w:bCs/>
          <w:lang w:val="en-US"/>
        </w:rPr>
        <w:t>f</w:t>
      </w:r>
      <w:r>
        <w:rPr>
          <w:b/>
          <w:bCs/>
          <w:lang w:val="en-US"/>
        </w:rPr>
        <w:t xml:space="preserve"> setting core requirements</w:t>
      </w:r>
      <w:r w:rsidR="00925A84">
        <w:rPr>
          <w:b/>
          <w:bCs/>
          <w:lang w:val="en-US"/>
        </w:rPr>
        <w:t xml:space="preserve">, which verify </w:t>
      </w:r>
      <w:r w:rsidR="00610511">
        <w:rPr>
          <w:b/>
          <w:bCs/>
          <w:lang w:val="en-US"/>
        </w:rPr>
        <w:t xml:space="preserve">the UE </w:t>
      </w:r>
      <w:proofErr w:type="gramStart"/>
      <w:r w:rsidR="00761461" w:rsidRPr="00761461">
        <w:rPr>
          <w:b/>
          <w:bCs/>
          <w:lang w:val="en-US"/>
        </w:rPr>
        <w:t>is capable of receiving</w:t>
      </w:r>
      <w:proofErr w:type="gramEnd"/>
      <w:r w:rsidR="00761461" w:rsidRPr="00761461">
        <w:rPr>
          <w:b/>
          <w:bCs/>
          <w:lang w:val="en-US"/>
        </w:rPr>
        <w:t xml:space="preserve"> a two-layer transmission with one layer per direction across a specified part of the sphere</w:t>
      </w:r>
      <w:r w:rsidR="00761461">
        <w:rPr>
          <w:b/>
          <w:bCs/>
          <w:lang w:val="en-US"/>
        </w:rPr>
        <w:t xml:space="preserve"> (a spatial requirement).</w:t>
      </w:r>
    </w:p>
    <w:p w14:paraId="712648EA" w14:textId="77777777" w:rsidR="00903218" w:rsidRPr="00903218" w:rsidRDefault="00903218" w:rsidP="00903218">
      <w:pPr>
        <w:overflowPunct w:val="0"/>
        <w:autoSpaceDE w:val="0"/>
        <w:autoSpaceDN w:val="0"/>
        <w:adjustRightInd w:val="0"/>
        <w:spacing w:after="0"/>
        <w:jc w:val="both"/>
        <w:rPr>
          <w:b/>
          <w:bCs/>
          <w:lang w:val="en-US"/>
        </w:rPr>
      </w:pPr>
    </w:p>
    <w:p w14:paraId="3EBD2819" w14:textId="6FC3A126" w:rsidR="00CE1808" w:rsidRDefault="00CE1808" w:rsidP="00505439">
      <w:pPr>
        <w:jc w:val="both"/>
        <w:rPr>
          <w:lang w:val="en-US"/>
        </w:rPr>
      </w:pPr>
      <w:r>
        <w:rPr>
          <w:lang w:val="en-US"/>
        </w:rPr>
        <w:t>The core requirement of the functional</w:t>
      </w:r>
      <w:r w:rsidR="005F49F5">
        <w:rPr>
          <w:lang w:val="en-US"/>
        </w:rPr>
        <w:t>-</w:t>
      </w:r>
      <w:r>
        <w:rPr>
          <w:lang w:val="en-US"/>
        </w:rPr>
        <w:t>based test method</w:t>
      </w:r>
      <w:r w:rsidR="002172CF">
        <w:rPr>
          <w:lang w:val="en-US"/>
        </w:rPr>
        <w:t xml:space="preserve"> can be specified as the probability </w:t>
      </w:r>
      <w:r w:rsidR="005F49F5">
        <w:rPr>
          <w:lang w:val="en-US"/>
        </w:rPr>
        <w:t>that</w:t>
      </w:r>
      <w:r w:rsidR="002172CF">
        <w:rPr>
          <w:lang w:val="en-US"/>
        </w:rPr>
        <w:t xml:space="preserve"> the UE </w:t>
      </w:r>
      <w:r w:rsidR="006F3EF5">
        <w:rPr>
          <w:lang w:val="en-US"/>
        </w:rPr>
        <w:t>meet</w:t>
      </w:r>
      <w:r w:rsidR="00EF69B8">
        <w:rPr>
          <w:lang w:val="en-US"/>
        </w:rPr>
        <w:t>s</w:t>
      </w:r>
      <w:r w:rsidR="006F3EF5">
        <w:rPr>
          <w:lang w:val="en-US"/>
        </w:rPr>
        <w:t xml:space="preserve"> a threshold </w:t>
      </w:r>
      <w:r w:rsidR="00EF69B8">
        <w:rPr>
          <w:lang w:val="en-US"/>
        </w:rPr>
        <w:t>value</w:t>
      </w:r>
      <w:r w:rsidR="006F3EF5">
        <w:rPr>
          <w:lang w:val="en-US"/>
        </w:rPr>
        <w:t xml:space="preserve"> under a fixed DL power level from both AoAs. </w:t>
      </w:r>
      <w:r w:rsidR="008057BE">
        <w:rPr>
          <w:lang w:val="en-US"/>
        </w:rPr>
        <w:t xml:space="preserve">Therefore, </w:t>
      </w:r>
      <w:r w:rsidR="00693D1B">
        <w:rPr>
          <w:lang w:val="en-US"/>
        </w:rPr>
        <w:t>the</w:t>
      </w:r>
      <w:r w:rsidR="008057BE">
        <w:rPr>
          <w:lang w:val="en-US"/>
        </w:rPr>
        <w:t xml:space="preserve"> main factors need to be determined for the functional test method: 1) the DL power level</w:t>
      </w:r>
      <w:r w:rsidR="00693D1B">
        <w:rPr>
          <w:lang w:val="en-US"/>
        </w:rPr>
        <w:t xml:space="preserve">, </w:t>
      </w:r>
      <w:r w:rsidR="008057BE">
        <w:rPr>
          <w:lang w:val="en-US"/>
        </w:rPr>
        <w:t xml:space="preserve">2) the </w:t>
      </w:r>
      <w:r w:rsidR="00B9276B">
        <w:rPr>
          <w:lang w:val="en-US"/>
        </w:rPr>
        <w:t>metric and value for determin</w:t>
      </w:r>
      <w:r w:rsidR="005F49F5">
        <w:rPr>
          <w:lang w:val="en-US"/>
        </w:rPr>
        <w:t>ing</w:t>
      </w:r>
      <w:r w:rsidR="00B9276B">
        <w:rPr>
          <w:lang w:val="en-US"/>
        </w:rPr>
        <w:t xml:space="preserve"> the </w:t>
      </w:r>
      <w:r w:rsidR="008057BE">
        <w:rPr>
          <w:lang w:val="en-US"/>
        </w:rPr>
        <w:t>threshold level</w:t>
      </w:r>
      <w:r w:rsidR="00BB4F52">
        <w:rPr>
          <w:lang w:val="en-US"/>
        </w:rPr>
        <w:t>, in other words, the condition for determin</w:t>
      </w:r>
      <w:r w:rsidR="005F49F5">
        <w:rPr>
          <w:lang w:val="en-US"/>
        </w:rPr>
        <w:t>ing</w:t>
      </w:r>
      <w:r w:rsidR="00BB4F52">
        <w:rPr>
          <w:lang w:val="en-US"/>
        </w:rPr>
        <w:t xml:space="preserve"> the </w:t>
      </w:r>
      <w:r w:rsidR="00DB7703">
        <w:rPr>
          <w:lang w:val="en-US"/>
        </w:rPr>
        <w:t>"</w:t>
      </w:r>
      <w:r w:rsidR="00BB4F52">
        <w:rPr>
          <w:lang w:val="en-US"/>
        </w:rPr>
        <w:t>go</w:t>
      </w:r>
      <w:r w:rsidR="00DB7703">
        <w:rPr>
          <w:lang w:val="en-US"/>
        </w:rPr>
        <w:t>"</w:t>
      </w:r>
      <w:r w:rsidR="00BB4F52">
        <w:rPr>
          <w:lang w:val="en-US"/>
        </w:rPr>
        <w:t xml:space="preserve"> or </w:t>
      </w:r>
      <w:r w:rsidR="00DB7703">
        <w:rPr>
          <w:lang w:val="en-US"/>
        </w:rPr>
        <w:t>"</w:t>
      </w:r>
      <w:r w:rsidR="00BB4F52">
        <w:rPr>
          <w:lang w:val="en-US"/>
        </w:rPr>
        <w:t>no-go</w:t>
      </w:r>
      <w:r w:rsidR="00DB7703">
        <w:rPr>
          <w:lang w:val="en-US"/>
        </w:rPr>
        <w:t>"</w:t>
      </w:r>
      <w:r w:rsidR="00BB4F52">
        <w:rPr>
          <w:lang w:val="en-US"/>
        </w:rPr>
        <w:t xml:space="preserve"> results</w:t>
      </w:r>
      <w:r w:rsidR="00693D1B">
        <w:rPr>
          <w:lang w:val="en-US"/>
        </w:rPr>
        <w:t xml:space="preserve">, and 3) the probability (or can be understood as the </w:t>
      </w:r>
      <w:r w:rsidR="00DB7703">
        <w:rPr>
          <w:lang w:val="en-US"/>
        </w:rPr>
        <w:t>"</w:t>
      </w:r>
      <w:r w:rsidR="00693D1B">
        <w:rPr>
          <w:lang w:val="en-US"/>
        </w:rPr>
        <w:t>spatial coverage</w:t>
      </w:r>
      <w:r w:rsidR="00DB7703">
        <w:rPr>
          <w:lang w:val="en-US"/>
        </w:rPr>
        <w:t>"</w:t>
      </w:r>
      <w:r w:rsidR="00693D1B">
        <w:rPr>
          <w:lang w:val="en-US"/>
        </w:rPr>
        <w:t>) for setting the core requirement</w:t>
      </w:r>
      <w:r w:rsidR="007C7D44">
        <w:rPr>
          <w:lang w:val="en-US"/>
        </w:rPr>
        <w:t>.</w:t>
      </w:r>
    </w:p>
    <w:p w14:paraId="01716E30" w14:textId="6A435DB0" w:rsidR="006165B0" w:rsidRDefault="006165B0" w:rsidP="00505439">
      <w:pPr>
        <w:jc w:val="both"/>
        <w:rPr>
          <w:lang w:val="en-US"/>
        </w:rPr>
      </w:pPr>
      <w:r>
        <w:rPr>
          <w:lang w:val="en-US"/>
        </w:rPr>
        <w:t>For the DL power</w:t>
      </w:r>
      <w:r w:rsidR="009B1BF2">
        <w:rPr>
          <w:lang w:val="en-US"/>
        </w:rPr>
        <w:t xml:space="preserve">, </w:t>
      </w:r>
      <w:r w:rsidR="00B040E6">
        <w:rPr>
          <w:lang w:val="en-US"/>
        </w:rPr>
        <w:t xml:space="preserve">it is suggested to </w:t>
      </w:r>
      <w:r w:rsidR="00F15EB8">
        <w:rPr>
          <w:lang w:val="en-US"/>
        </w:rPr>
        <w:t>re-use the legacy</w:t>
      </w:r>
      <w:r w:rsidR="006F0DAD">
        <w:rPr>
          <w:lang w:val="en-US"/>
        </w:rPr>
        <w:t xml:space="preserve"> spherical coverage</w:t>
      </w:r>
      <w:r w:rsidR="00F15EB8">
        <w:rPr>
          <w:lang w:val="en-US"/>
        </w:rPr>
        <w:t xml:space="preserve"> </w:t>
      </w:r>
      <w:r w:rsidR="009C4F64">
        <w:rPr>
          <w:lang w:val="en-US"/>
        </w:rPr>
        <w:t>receiver</w:t>
      </w:r>
      <w:r w:rsidR="00F15EB8">
        <w:rPr>
          <w:lang w:val="en-US"/>
        </w:rPr>
        <w:t xml:space="preserve"> sensitivity level (single probe) as th</w:t>
      </w:r>
      <w:r w:rsidR="00C44AD4">
        <w:rPr>
          <w:lang w:val="en-US"/>
        </w:rPr>
        <w:t xml:space="preserve">e DL power </w:t>
      </w:r>
      <w:r w:rsidR="00B040E6">
        <w:rPr>
          <w:lang w:val="en-US"/>
        </w:rPr>
        <w:t>from</w:t>
      </w:r>
      <w:r w:rsidR="00C44AD4">
        <w:rPr>
          <w:lang w:val="en-US"/>
        </w:rPr>
        <w:t xml:space="preserve"> each probe. </w:t>
      </w:r>
      <w:r w:rsidR="00126CAF">
        <w:rPr>
          <w:lang w:val="en-US"/>
        </w:rPr>
        <w:t xml:space="preserve">From the network aspect, it is more intuitive to understand </w:t>
      </w:r>
      <w:r w:rsidR="006753E3">
        <w:rPr>
          <w:lang w:val="en-US"/>
        </w:rPr>
        <w:t xml:space="preserve">the expected UE performance and </w:t>
      </w:r>
      <w:r w:rsidR="0015402B">
        <w:rPr>
          <w:lang w:val="en-US"/>
        </w:rPr>
        <w:t>behavior</w:t>
      </w:r>
      <w:r w:rsidR="006753E3">
        <w:rPr>
          <w:lang w:val="en-US"/>
        </w:rPr>
        <w:t xml:space="preserve"> if the same DL power level </w:t>
      </w:r>
      <w:r w:rsidR="005F49F5">
        <w:rPr>
          <w:lang w:val="en-US"/>
        </w:rPr>
        <w:t>is</w:t>
      </w:r>
      <w:r w:rsidR="006753E3">
        <w:rPr>
          <w:lang w:val="en-US"/>
        </w:rPr>
        <w:t xml:space="preserve"> re-used</w:t>
      </w:r>
      <w:r w:rsidR="00DC4543">
        <w:rPr>
          <w:lang w:val="en-US"/>
        </w:rPr>
        <w:t xml:space="preserve"> </w:t>
      </w:r>
      <w:r w:rsidR="00E76AD8">
        <w:rPr>
          <w:lang w:val="en-US"/>
        </w:rPr>
        <w:t>since</w:t>
      </w:r>
      <w:r w:rsidR="00DC4543">
        <w:rPr>
          <w:lang w:val="en-US"/>
        </w:rPr>
        <w:t xml:space="preserve"> the UE coverage can be compar</w:t>
      </w:r>
      <w:r w:rsidR="005F49F5">
        <w:rPr>
          <w:lang w:val="en-US"/>
        </w:rPr>
        <w:t>ed</w:t>
      </w:r>
      <w:r w:rsidR="00DC4543">
        <w:rPr>
          <w:lang w:val="en-US"/>
        </w:rPr>
        <w:t xml:space="preserve"> between </w:t>
      </w:r>
      <w:r w:rsidR="005F49F5">
        <w:rPr>
          <w:lang w:val="en-US"/>
        </w:rPr>
        <w:t xml:space="preserve">the </w:t>
      </w:r>
      <w:r w:rsidR="00DC4543">
        <w:rPr>
          <w:lang w:val="en-US"/>
        </w:rPr>
        <w:t xml:space="preserve">single AoA and </w:t>
      </w:r>
      <w:r w:rsidR="005F49F5">
        <w:rPr>
          <w:lang w:val="en-US"/>
        </w:rPr>
        <w:t xml:space="preserve">the </w:t>
      </w:r>
      <w:r w:rsidR="00DC4543">
        <w:rPr>
          <w:lang w:val="en-US"/>
        </w:rPr>
        <w:t xml:space="preserve">two AoAs. </w:t>
      </w:r>
      <w:r w:rsidR="00DF6CCD">
        <w:rPr>
          <w:lang w:val="en-US"/>
        </w:rPr>
        <w:t xml:space="preserve">From the UE RF </w:t>
      </w:r>
    </w:p>
    <w:p w14:paraId="0C00787C" w14:textId="3D0884D3" w:rsidR="00690D08" w:rsidRPr="00377426" w:rsidRDefault="00690D08" w:rsidP="00505439">
      <w:pPr>
        <w:jc w:val="both"/>
        <w:rPr>
          <w:b/>
          <w:bCs/>
          <w:lang w:val="en-US"/>
        </w:rPr>
      </w:pPr>
      <w:r w:rsidRPr="00377426">
        <w:rPr>
          <w:b/>
          <w:bCs/>
          <w:lang w:val="en-US"/>
        </w:rPr>
        <w:t xml:space="preserve">Proposal 1: Re-use the legacy </w:t>
      </w:r>
      <w:r w:rsidR="006F0DAD" w:rsidRPr="006F0DAD">
        <w:rPr>
          <w:b/>
          <w:bCs/>
          <w:lang w:val="en-US"/>
        </w:rPr>
        <w:t xml:space="preserve">spherical coverage </w:t>
      </w:r>
      <w:r w:rsidRPr="00377426">
        <w:rPr>
          <w:b/>
          <w:bCs/>
          <w:lang w:val="en-US"/>
        </w:rPr>
        <w:t xml:space="preserve">receiver sensitivity level (single probe) as the DL power for each probe </w:t>
      </w:r>
      <w:r w:rsidR="00377426" w:rsidRPr="00377426">
        <w:rPr>
          <w:b/>
          <w:bCs/>
          <w:lang w:val="en-US"/>
        </w:rPr>
        <w:t xml:space="preserve">to set the core requirement. </w:t>
      </w:r>
    </w:p>
    <w:p w14:paraId="38BEB4ED" w14:textId="7A5978DA" w:rsidR="00E76AD8" w:rsidRDefault="00F31823" w:rsidP="00505439">
      <w:pPr>
        <w:jc w:val="both"/>
        <w:rPr>
          <w:lang w:val="en-US"/>
        </w:rPr>
      </w:pPr>
      <w:r>
        <w:rPr>
          <w:lang w:val="en-US"/>
        </w:rPr>
        <w:t xml:space="preserve">For the metric to determine the </w:t>
      </w:r>
      <w:r w:rsidR="00D33658">
        <w:rPr>
          <w:lang w:val="en-US"/>
        </w:rPr>
        <w:t>threshold</w:t>
      </w:r>
      <w:r>
        <w:rPr>
          <w:lang w:val="en-US"/>
        </w:rPr>
        <w:t xml:space="preserve">, </w:t>
      </w:r>
      <w:r w:rsidR="00DE6DD4">
        <w:rPr>
          <w:lang w:val="en-US"/>
        </w:rPr>
        <w:t>we assume</w:t>
      </w:r>
      <w:r w:rsidR="002D6A75">
        <w:rPr>
          <w:lang w:val="en-US"/>
        </w:rPr>
        <w:t xml:space="preserve"> </w:t>
      </w:r>
      <w:r w:rsidR="00216B53">
        <w:rPr>
          <w:lang w:val="en-US"/>
        </w:rPr>
        <w:t xml:space="preserve">that </w:t>
      </w:r>
      <w:r w:rsidR="002D6A75">
        <w:rPr>
          <w:lang w:val="en-US"/>
        </w:rPr>
        <w:t>the two panels perform demodulation simultaneously</w:t>
      </w:r>
      <w:r w:rsidR="00216B53">
        <w:rPr>
          <w:lang w:val="en-US"/>
        </w:rPr>
        <w:t>.</w:t>
      </w:r>
      <w:r w:rsidR="00DE6DD4">
        <w:rPr>
          <w:lang w:val="en-US"/>
        </w:rPr>
        <w:t xml:space="preserve"> </w:t>
      </w:r>
      <w:r w:rsidR="00216B53">
        <w:rPr>
          <w:lang w:val="en-US"/>
        </w:rPr>
        <w:t>T</w:t>
      </w:r>
      <w:r w:rsidR="00DE6DD4">
        <w:rPr>
          <w:lang w:val="en-US"/>
        </w:rPr>
        <w:t>hen</w:t>
      </w:r>
      <w:r w:rsidR="00E84137">
        <w:rPr>
          <w:lang w:val="en-US"/>
        </w:rPr>
        <w:t xml:space="preserve"> </w:t>
      </w:r>
      <w:r w:rsidR="00DE6DD4">
        <w:rPr>
          <w:lang w:val="en-US"/>
        </w:rPr>
        <w:t>i</w:t>
      </w:r>
      <w:r w:rsidR="00E84137">
        <w:rPr>
          <w:lang w:val="en-US"/>
        </w:rPr>
        <w:t xml:space="preserve">t is intuitive that </w:t>
      </w:r>
      <w:r w:rsidR="00FC04DA">
        <w:rPr>
          <w:lang w:val="en-US"/>
        </w:rPr>
        <w:t>each</w:t>
      </w:r>
      <w:r w:rsidR="00E84137">
        <w:rPr>
          <w:lang w:val="en-US"/>
        </w:rPr>
        <w:t xml:space="preserve"> panel should </w:t>
      </w:r>
      <w:r w:rsidR="0004456C">
        <w:rPr>
          <w:lang w:val="en-US"/>
        </w:rPr>
        <w:t xml:space="preserve">be functional and </w:t>
      </w:r>
      <w:r w:rsidR="00304A8F">
        <w:rPr>
          <w:lang w:val="en-US"/>
        </w:rPr>
        <w:t xml:space="preserve">capable of </w:t>
      </w:r>
      <w:r w:rsidR="00E84137">
        <w:rPr>
          <w:lang w:val="en-US"/>
        </w:rPr>
        <w:t>operat</w:t>
      </w:r>
      <w:r w:rsidR="00304A8F">
        <w:rPr>
          <w:lang w:val="en-US"/>
        </w:rPr>
        <w:t>ing</w:t>
      </w:r>
      <w:r w:rsidR="00802999">
        <w:rPr>
          <w:lang w:val="en-US"/>
        </w:rPr>
        <w:t xml:space="preserve"> </w:t>
      </w:r>
      <w:r w:rsidR="00763610">
        <w:rPr>
          <w:lang w:val="en-US"/>
        </w:rPr>
        <w:t>above</w:t>
      </w:r>
      <w:r w:rsidR="00E84137">
        <w:rPr>
          <w:lang w:val="en-US"/>
        </w:rPr>
        <w:t xml:space="preserve"> the </w:t>
      </w:r>
      <w:r w:rsidR="00F1122D">
        <w:rPr>
          <w:lang w:val="en-US"/>
        </w:rPr>
        <w:t xml:space="preserve">sensitivity </w:t>
      </w:r>
      <w:r w:rsidR="00763610">
        <w:rPr>
          <w:lang w:val="en-US"/>
        </w:rPr>
        <w:t xml:space="preserve">condition </w:t>
      </w:r>
      <w:r w:rsidR="00A960FF">
        <w:rPr>
          <w:lang w:val="en-US"/>
        </w:rPr>
        <w:t xml:space="preserve">for </w:t>
      </w:r>
      <w:r w:rsidR="005F49F5">
        <w:rPr>
          <w:lang w:val="en-US"/>
        </w:rPr>
        <w:t xml:space="preserve">the </w:t>
      </w:r>
      <w:r w:rsidR="00A960FF">
        <w:rPr>
          <w:lang w:val="en-US"/>
        </w:rPr>
        <w:t xml:space="preserve">single AoA </w:t>
      </w:r>
      <w:r w:rsidR="00A960FF">
        <w:rPr>
          <w:lang w:val="en-US"/>
        </w:rPr>
        <w:lastRenderedPageBreak/>
        <w:t>condition</w:t>
      </w:r>
      <w:r w:rsidR="00690D08">
        <w:rPr>
          <w:lang w:val="en-US"/>
        </w:rPr>
        <w:t xml:space="preserve">. </w:t>
      </w:r>
      <w:r w:rsidR="00DD51EF">
        <w:rPr>
          <w:lang w:val="en-US"/>
        </w:rPr>
        <w:t xml:space="preserve">In other words, the SINR condition for </w:t>
      </w:r>
      <w:r w:rsidR="00BE21EA">
        <w:rPr>
          <w:lang w:val="en-US"/>
        </w:rPr>
        <w:t>each</w:t>
      </w:r>
      <w:r w:rsidR="00DD51EF">
        <w:rPr>
          <w:lang w:val="en-US"/>
        </w:rPr>
        <w:t xml:space="preserve"> panel should be above -1dB</w:t>
      </w:r>
      <w:r w:rsidR="008D1530">
        <w:rPr>
          <w:lang w:val="en-US"/>
        </w:rPr>
        <w:t xml:space="preserve"> according to </w:t>
      </w:r>
      <w:r w:rsidR="005F49F5">
        <w:rPr>
          <w:lang w:val="en-US"/>
        </w:rPr>
        <w:t xml:space="preserve">the </w:t>
      </w:r>
      <w:r w:rsidR="00071E1A">
        <w:rPr>
          <w:lang w:val="en-US"/>
        </w:rPr>
        <w:t>link</w:t>
      </w:r>
      <w:r w:rsidR="00FA4467">
        <w:rPr>
          <w:lang w:val="en-US"/>
        </w:rPr>
        <w:t xml:space="preserve"> </w:t>
      </w:r>
      <w:r w:rsidR="00071E1A">
        <w:rPr>
          <w:lang w:val="en-US"/>
        </w:rPr>
        <w:t>budget assumed by RAN4 when deriving the Refsens requirement in FR2[3]</w:t>
      </w:r>
      <w:r w:rsidR="00BE21EA">
        <w:rPr>
          <w:lang w:val="en-US"/>
        </w:rPr>
        <w:t xml:space="preserve">. </w:t>
      </w:r>
    </w:p>
    <w:p w14:paraId="4019CD6C" w14:textId="6914848E" w:rsidR="00887265" w:rsidRDefault="00887265" w:rsidP="00505439">
      <w:pPr>
        <w:jc w:val="both"/>
        <w:rPr>
          <w:b/>
          <w:bCs/>
          <w:lang w:val="en-US"/>
        </w:rPr>
      </w:pPr>
      <w:r w:rsidRPr="00887265">
        <w:rPr>
          <w:b/>
          <w:bCs/>
          <w:lang w:val="en-US"/>
        </w:rPr>
        <w:t xml:space="preserve">Observation 2: </w:t>
      </w:r>
      <w:r w:rsidR="00802999">
        <w:rPr>
          <w:b/>
          <w:bCs/>
          <w:lang w:val="en-US"/>
        </w:rPr>
        <w:t>T</w:t>
      </w:r>
      <w:r>
        <w:rPr>
          <w:b/>
          <w:bCs/>
          <w:lang w:val="en-US"/>
        </w:rPr>
        <w:t xml:space="preserve">he </w:t>
      </w:r>
      <w:r w:rsidR="00DB7703">
        <w:rPr>
          <w:b/>
          <w:bCs/>
          <w:lang w:val="en-US"/>
        </w:rPr>
        <w:t>"</w:t>
      </w:r>
      <w:r>
        <w:rPr>
          <w:b/>
          <w:bCs/>
          <w:lang w:val="en-US"/>
        </w:rPr>
        <w:t>go</w:t>
      </w:r>
      <w:r w:rsidR="00DB7703">
        <w:rPr>
          <w:b/>
          <w:bCs/>
          <w:lang w:val="en-US"/>
        </w:rPr>
        <w:t>"</w:t>
      </w:r>
      <w:r>
        <w:rPr>
          <w:b/>
          <w:bCs/>
          <w:lang w:val="en-US"/>
        </w:rPr>
        <w:t xml:space="preserve"> and </w:t>
      </w:r>
      <w:r w:rsidR="00DB7703">
        <w:rPr>
          <w:b/>
          <w:bCs/>
          <w:lang w:val="en-US"/>
        </w:rPr>
        <w:t>"</w:t>
      </w:r>
      <w:r>
        <w:rPr>
          <w:b/>
          <w:bCs/>
          <w:lang w:val="en-US"/>
        </w:rPr>
        <w:t>no-go</w:t>
      </w:r>
      <w:r w:rsidR="00DB7703">
        <w:rPr>
          <w:b/>
          <w:bCs/>
          <w:lang w:val="en-US"/>
        </w:rPr>
        <w:t>"</w:t>
      </w:r>
      <w:r>
        <w:rPr>
          <w:b/>
          <w:bCs/>
          <w:lang w:val="en-US"/>
        </w:rPr>
        <w:t xml:space="preserve"> condition</w:t>
      </w:r>
      <w:r w:rsidR="005F49F5">
        <w:rPr>
          <w:b/>
          <w:bCs/>
          <w:lang w:val="en-US"/>
        </w:rPr>
        <w:t>s</w:t>
      </w:r>
      <w:r>
        <w:rPr>
          <w:b/>
          <w:bCs/>
          <w:lang w:val="en-US"/>
        </w:rPr>
        <w:t xml:space="preserve"> </w:t>
      </w:r>
      <w:r w:rsidR="008D544F">
        <w:rPr>
          <w:b/>
          <w:bCs/>
          <w:lang w:val="en-US"/>
        </w:rPr>
        <w:t xml:space="preserve">can be defined as </w:t>
      </w:r>
      <w:r w:rsidR="00DC2D01">
        <w:rPr>
          <w:b/>
          <w:bCs/>
          <w:lang w:val="en-US"/>
        </w:rPr>
        <w:t>when both panel</w:t>
      </w:r>
      <w:r w:rsidR="005F49F5">
        <w:rPr>
          <w:b/>
          <w:bCs/>
          <w:lang w:val="en-US"/>
        </w:rPr>
        <w:t>s</w:t>
      </w:r>
      <w:r w:rsidR="00DC2D01">
        <w:rPr>
          <w:b/>
          <w:bCs/>
          <w:lang w:val="en-US"/>
        </w:rPr>
        <w:t xml:space="preserve"> are above their sensitivity </w:t>
      </w:r>
      <w:r w:rsidR="00B66B82">
        <w:rPr>
          <w:b/>
          <w:bCs/>
          <w:lang w:val="en-US"/>
        </w:rPr>
        <w:t xml:space="preserve">condition., e.g., the baseband SINR is above -1 dB. </w:t>
      </w:r>
    </w:p>
    <w:p w14:paraId="7AAF2311" w14:textId="01698B49" w:rsidR="009732F5" w:rsidRDefault="009732F5" w:rsidP="009732F5">
      <w:pPr>
        <w:jc w:val="both"/>
        <w:rPr>
          <w:lang w:val="en-US"/>
        </w:rPr>
      </w:pPr>
      <w:r>
        <w:rPr>
          <w:lang w:val="en-US"/>
        </w:rPr>
        <w:t xml:space="preserve">For devices that </w:t>
      </w:r>
      <w:r w:rsidR="00C755C7">
        <w:rPr>
          <w:lang w:val="en-US"/>
        </w:rPr>
        <w:t xml:space="preserve">have more advanced baseband capability which can use the </w:t>
      </w:r>
      <w:proofErr w:type="gramStart"/>
      <w:r w:rsidR="00F046AF">
        <w:rPr>
          <w:lang w:val="en-US"/>
        </w:rPr>
        <w:t>cross-talk</w:t>
      </w:r>
      <w:proofErr w:type="gramEnd"/>
      <w:r w:rsidR="00C755C7">
        <w:rPr>
          <w:lang w:val="en-US"/>
        </w:rPr>
        <w:t xml:space="preserve"> signals </w:t>
      </w:r>
      <w:r>
        <w:rPr>
          <w:lang w:val="en-US"/>
        </w:rPr>
        <w:t>between the two panels, better performance, e.g., lower SINR floor</w:t>
      </w:r>
      <w:r w:rsidR="005F49F5">
        <w:rPr>
          <w:lang w:val="en-US"/>
        </w:rPr>
        <w:t>,</w:t>
      </w:r>
      <w:r>
        <w:rPr>
          <w:lang w:val="en-US"/>
        </w:rPr>
        <w:t xml:space="preserve"> can be expected </w:t>
      </w:r>
      <w:r w:rsidR="00FD5C73">
        <w:rPr>
          <w:lang w:val="en-US"/>
        </w:rPr>
        <w:t>since</w:t>
      </w:r>
      <w:r>
        <w:rPr>
          <w:lang w:val="en-US"/>
        </w:rPr>
        <w:t xml:space="preserve"> the baseband is capable </w:t>
      </w:r>
      <w:r w:rsidR="005F49F5">
        <w:rPr>
          <w:lang w:val="en-US"/>
        </w:rPr>
        <w:t>of using</w:t>
      </w:r>
      <w:r>
        <w:rPr>
          <w:lang w:val="en-US"/>
        </w:rPr>
        <w:t xml:space="preserve"> the interference</w:t>
      </w:r>
      <w:r w:rsidR="00FD5C73">
        <w:rPr>
          <w:lang w:val="en-US"/>
        </w:rPr>
        <w:t xml:space="preserve"> (or cross talk)</w:t>
      </w:r>
      <w:r>
        <w:rPr>
          <w:lang w:val="en-US"/>
        </w:rPr>
        <w:t xml:space="preserve"> signal to some </w:t>
      </w:r>
      <w:r w:rsidR="00FD5C73">
        <w:rPr>
          <w:lang w:val="en-US"/>
        </w:rPr>
        <w:t>extent</w:t>
      </w:r>
      <w:r>
        <w:rPr>
          <w:lang w:val="en-US"/>
        </w:rPr>
        <w:t xml:space="preserve">.  </w:t>
      </w:r>
    </w:p>
    <w:p w14:paraId="17DFAAFB" w14:textId="2B9F5543" w:rsidR="009732F5" w:rsidRPr="00887265" w:rsidRDefault="009732F5" w:rsidP="00505439">
      <w:pPr>
        <w:jc w:val="both"/>
        <w:rPr>
          <w:b/>
          <w:bCs/>
          <w:lang w:val="en-US"/>
        </w:rPr>
      </w:pPr>
      <w:r>
        <w:rPr>
          <w:b/>
          <w:bCs/>
          <w:lang w:val="en-US"/>
        </w:rPr>
        <w:t xml:space="preserve">Observation 3: </w:t>
      </w:r>
      <w:r w:rsidR="00802999">
        <w:rPr>
          <w:b/>
          <w:bCs/>
          <w:lang w:val="en-US"/>
        </w:rPr>
        <w:t>F</w:t>
      </w:r>
      <w:r>
        <w:rPr>
          <w:b/>
          <w:bCs/>
          <w:lang w:val="en-US"/>
        </w:rPr>
        <w:t xml:space="preserve">or </w:t>
      </w:r>
      <w:r w:rsidR="005F49F5">
        <w:rPr>
          <w:b/>
          <w:bCs/>
          <w:lang w:val="en-US"/>
        </w:rPr>
        <w:t xml:space="preserve">a </w:t>
      </w:r>
      <w:r>
        <w:rPr>
          <w:b/>
          <w:bCs/>
          <w:lang w:val="en-US"/>
        </w:rPr>
        <w:t xml:space="preserve">device </w:t>
      </w:r>
      <w:r w:rsidR="005F49F5">
        <w:rPr>
          <w:b/>
          <w:bCs/>
          <w:lang w:val="en-US"/>
        </w:rPr>
        <w:t xml:space="preserve">that </w:t>
      </w:r>
      <w:r>
        <w:rPr>
          <w:b/>
          <w:bCs/>
          <w:lang w:val="en-US"/>
        </w:rPr>
        <w:t xml:space="preserve">can perform joint </w:t>
      </w:r>
      <w:r w:rsidR="00FD5C73">
        <w:rPr>
          <w:b/>
          <w:bCs/>
          <w:lang w:val="en-US"/>
        </w:rPr>
        <w:t>demodulation</w:t>
      </w:r>
      <w:r w:rsidR="009A6381">
        <w:rPr>
          <w:b/>
          <w:bCs/>
          <w:lang w:val="en-US"/>
        </w:rPr>
        <w:t xml:space="preserve"> of the layers</w:t>
      </w:r>
      <w:r>
        <w:rPr>
          <w:b/>
          <w:bCs/>
          <w:lang w:val="en-US"/>
        </w:rPr>
        <w:t xml:space="preserve">, </w:t>
      </w:r>
      <w:r w:rsidR="00FD5C73">
        <w:rPr>
          <w:b/>
          <w:bCs/>
          <w:lang w:val="en-US"/>
        </w:rPr>
        <w:t xml:space="preserve">better performance can be expected since the </w:t>
      </w:r>
      <w:proofErr w:type="gramStart"/>
      <w:r w:rsidR="00FD5C73">
        <w:rPr>
          <w:b/>
          <w:bCs/>
          <w:lang w:val="en-US"/>
        </w:rPr>
        <w:t>cross</w:t>
      </w:r>
      <w:r w:rsidR="005F49F5">
        <w:rPr>
          <w:b/>
          <w:bCs/>
          <w:lang w:val="en-US"/>
        </w:rPr>
        <w:t>-</w:t>
      </w:r>
      <w:r w:rsidR="00FD5C73">
        <w:rPr>
          <w:b/>
          <w:bCs/>
          <w:lang w:val="en-US"/>
        </w:rPr>
        <w:t>talk</w:t>
      </w:r>
      <w:proofErr w:type="gramEnd"/>
      <w:r w:rsidR="00FD5C73">
        <w:rPr>
          <w:b/>
          <w:bCs/>
          <w:lang w:val="en-US"/>
        </w:rPr>
        <w:t xml:space="preserve"> signal</w:t>
      </w:r>
      <w:r w:rsidR="00F046AF">
        <w:rPr>
          <w:b/>
          <w:bCs/>
          <w:lang w:val="en-US"/>
        </w:rPr>
        <w:t>/</w:t>
      </w:r>
      <w:r w:rsidR="00001C17">
        <w:rPr>
          <w:b/>
          <w:bCs/>
          <w:lang w:val="en-US"/>
        </w:rPr>
        <w:t>cross-layer</w:t>
      </w:r>
      <w:r w:rsidR="00F046AF">
        <w:rPr>
          <w:b/>
          <w:bCs/>
          <w:lang w:val="en-US"/>
        </w:rPr>
        <w:t xml:space="preserve"> signal</w:t>
      </w:r>
      <w:r w:rsidR="00001C17">
        <w:rPr>
          <w:b/>
          <w:bCs/>
          <w:lang w:val="en-US"/>
        </w:rPr>
        <w:t xml:space="preserve"> </w:t>
      </w:r>
      <w:r w:rsidR="00FD5C73">
        <w:rPr>
          <w:b/>
          <w:bCs/>
          <w:lang w:val="en-US"/>
        </w:rPr>
        <w:t xml:space="preserve">can be </w:t>
      </w:r>
      <w:r w:rsidR="00AF512A">
        <w:rPr>
          <w:b/>
          <w:bCs/>
          <w:lang w:val="en-US"/>
        </w:rPr>
        <w:t xml:space="preserve">used as well. </w:t>
      </w:r>
    </w:p>
    <w:p w14:paraId="43540AEF" w14:textId="300592FE" w:rsidR="004F0EBA" w:rsidRDefault="00F87FDA" w:rsidP="00505439">
      <w:pPr>
        <w:jc w:val="both"/>
        <w:rPr>
          <w:lang w:val="en-US"/>
        </w:rPr>
      </w:pPr>
      <w:r>
        <w:rPr>
          <w:lang w:val="en-US"/>
        </w:rPr>
        <w:t xml:space="preserve">Based on the two conditions above, the corresponding coverage </w:t>
      </w:r>
      <w:r w:rsidR="00086906">
        <w:rPr>
          <w:lang w:val="en-US"/>
        </w:rPr>
        <w:t xml:space="preserve">minimum </w:t>
      </w:r>
      <w:r>
        <w:rPr>
          <w:lang w:val="en-US"/>
        </w:rPr>
        <w:t xml:space="preserve">requirement for two AoAs can be derived or simulated </w:t>
      </w:r>
      <w:r w:rsidR="00B66B82">
        <w:rPr>
          <w:lang w:val="en-US"/>
        </w:rPr>
        <w:t>with</w:t>
      </w:r>
      <w:r>
        <w:rPr>
          <w:lang w:val="en-US"/>
        </w:rPr>
        <w:t xml:space="preserve"> agreed reference UE architecture</w:t>
      </w:r>
      <w:r w:rsidR="00B66B82">
        <w:rPr>
          <w:lang w:val="en-US"/>
        </w:rPr>
        <w:t>s</w:t>
      </w:r>
      <w:r w:rsidR="00403BD3">
        <w:rPr>
          <w:lang w:val="en-US"/>
        </w:rPr>
        <w:t>.</w:t>
      </w:r>
    </w:p>
    <w:p w14:paraId="4CC21173" w14:textId="1B41ACDB" w:rsidR="00817276" w:rsidRPr="00AF512A" w:rsidRDefault="00B66B82" w:rsidP="00505439">
      <w:pPr>
        <w:jc w:val="both"/>
        <w:rPr>
          <w:b/>
          <w:bCs/>
          <w:lang w:val="en-US"/>
        </w:rPr>
      </w:pPr>
      <w:r w:rsidRPr="0047145B">
        <w:rPr>
          <w:b/>
          <w:bCs/>
          <w:lang w:val="en-US"/>
        </w:rPr>
        <w:t xml:space="preserve">Proposal 2: </w:t>
      </w:r>
      <w:r w:rsidR="00802999">
        <w:rPr>
          <w:b/>
          <w:bCs/>
          <w:lang w:val="en-US"/>
        </w:rPr>
        <w:t>T</w:t>
      </w:r>
      <w:r w:rsidRPr="0047145B">
        <w:rPr>
          <w:b/>
          <w:bCs/>
          <w:lang w:val="en-US"/>
        </w:rPr>
        <w:t xml:space="preserve">he </w:t>
      </w:r>
      <w:r w:rsidR="00FB16A7" w:rsidRPr="00F046AF">
        <w:rPr>
          <w:b/>
          <w:bCs/>
          <w:lang w:val="en-US"/>
        </w:rPr>
        <w:t xml:space="preserve">minimum </w:t>
      </w:r>
      <w:r w:rsidR="002D15E7" w:rsidRPr="0047145B">
        <w:rPr>
          <w:b/>
          <w:bCs/>
          <w:lang w:val="en-US"/>
        </w:rPr>
        <w:t xml:space="preserve">coverage requirement for two AoAs can be derived or simulated based on the agreed DL power level and go/no-go condition with </w:t>
      </w:r>
      <w:r w:rsidR="005F49F5">
        <w:rPr>
          <w:b/>
          <w:bCs/>
          <w:lang w:val="en-US"/>
        </w:rPr>
        <w:t xml:space="preserve">the </w:t>
      </w:r>
      <w:r w:rsidR="0047145B" w:rsidRPr="0047145B">
        <w:rPr>
          <w:b/>
          <w:bCs/>
          <w:lang w:val="en-US"/>
        </w:rPr>
        <w:t xml:space="preserve">agreed UE reference architecture. </w:t>
      </w:r>
    </w:p>
    <w:p w14:paraId="32D73A96" w14:textId="61442C2D" w:rsidR="00627BBA" w:rsidRDefault="001D766A" w:rsidP="008A35FC">
      <w:pPr>
        <w:pStyle w:val="Heading1"/>
        <w:numPr>
          <w:ilvl w:val="0"/>
          <w:numId w:val="8"/>
        </w:numPr>
        <w:jc w:val="both"/>
        <w:rPr>
          <w:b w:val="0"/>
          <w:lang w:val="en-US"/>
        </w:rPr>
      </w:pPr>
      <w:r>
        <w:rPr>
          <w:b w:val="0"/>
          <w:lang w:val="en-US"/>
        </w:rPr>
        <w:t xml:space="preserve">Reference </w:t>
      </w:r>
      <w:r w:rsidR="00060803" w:rsidRPr="00060803">
        <w:rPr>
          <w:b w:val="0"/>
          <w:lang w:val="en-US"/>
        </w:rPr>
        <w:t xml:space="preserve">UE </w:t>
      </w:r>
      <w:r w:rsidR="00720CB0" w:rsidRPr="00720CB0">
        <w:rPr>
          <w:b w:val="0"/>
          <w:lang w:val="en-US"/>
        </w:rPr>
        <w:t xml:space="preserve">architecture </w:t>
      </w:r>
      <w:r>
        <w:rPr>
          <w:b w:val="0"/>
          <w:lang w:val="en-US"/>
        </w:rPr>
        <w:t>for deriv</w:t>
      </w:r>
      <w:r w:rsidR="001119A7">
        <w:rPr>
          <w:b w:val="0"/>
          <w:lang w:val="en-US"/>
        </w:rPr>
        <w:t>ing</w:t>
      </w:r>
      <w:r>
        <w:rPr>
          <w:b w:val="0"/>
          <w:lang w:val="en-US"/>
        </w:rPr>
        <w:t xml:space="preserve"> the minimum requirement</w:t>
      </w:r>
    </w:p>
    <w:p w14:paraId="05EF515B" w14:textId="78D7BF84" w:rsidR="006C3D3A" w:rsidRDefault="00C41D82" w:rsidP="006C3D3A">
      <w:pPr>
        <w:jc w:val="both"/>
        <w:rPr>
          <w:lang w:val="en-US"/>
        </w:rPr>
      </w:pPr>
      <w:r>
        <w:rPr>
          <w:lang w:val="en-US"/>
        </w:rPr>
        <w:t xml:space="preserve">In RAN4#104bis-e, </w:t>
      </w:r>
      <w:r w:rsidR="00CB100E">
        <w:rPr>
          <w:lang w:val="en-US"/>
        </w:rPr>
        <w:t>a common understanding o</w:t>
      </w:r>
      <w:r w:rsidR="005F49F5">
        <w:rPr>
          <w:lang w:val="en-US"/>
        </w:rPr>
        <w:t>f</w:t>
      </w:r>
      <w:r w:rsidR="00CB100E">
        <w:rPr>
          <w:lang w:val="en-US"/>
        </w:rPr>
        <w:t xml:space="preserve"> the concept of antenna panel has been agreed </w:t>
      </w:r>
      <w:r w:rsidR="005F49F5">
        <w:rPr>
          <w:lang w:val="en-US"/>
        </w:rPr>
        <w:t xml:space="preserve">upon </w:t>
      </w:r>
      <w:r w:rsidR="00CB100E">
        <w:rPr>
          <w:lang w:val="en-US"/>
        </w:rPr>
        <w:t>as below</w:t>
      </w:r>
      <w:r w:rsidR="001119A7">
        <w:rPr>
          <w:lang w:val="en-US"/>
        </w:rPr>
        <w:t xml:space="preserve"> [</w:t>
      </w:r>
      <w:r w:rsidR="00071E1A">
        <w:rPr>
          <w:lang w:val="en-US"/>
        </w:rPr>
        <w:t>4</w:t>
      </w:r>
      <w:r w:rsidR="001119A7">
        <w:rPr>
          <w:lang w:val="en-US"/>
        </w:rPr>
        <w:t>]</w:t>
      </w:r>
      <w:r w:rsidR="00CB100E">
        <w:rPr>
          <w:lang w:val="en-US"/>
        </w:rPr>
        <w:t>:</w:t>
      </w:r>
    </w:p>
    <w:p w14:paraId="4910C0C3" w14:textId="642F79F6" w:rsidR="00CB100E" w:rsidRDefault="00B117AD" w:rsidP="006C3D3A">
      <w:pPr>
        <w:jc w:val="both"/>
        <w:rPr>
          <w:lang w:val="en-US"/>
        </w:rPr>
      </w:pPr>
      <w:r>
        <w:rPr>
          <w:noProof/>
        </w:rPr>
        <w:drawing>
          <wp:inline distT="0" distB="0" distL="0" distR="0" wp14:anchorId="5AEF31AF" wp14:editId="6F672CD2">
            <wp:extent cx="62611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t="7179" b="9744"/>
                    <a:stretch>
                      <a:fillRect/>
                    </a:stretch>
                  </pic:blipFill>
                  <pic:spPr bwMode="auto">
                    <a:xfrm>
                      <a:off x="0" y="0"/>
                      <a:ext cx="6261100" cy="1028700"/>
                    </a:xfrm>
                    <a:prstGeom prst="rect">
                      <a:avLst/>
                    </a:prstGeom>
                    <a:noFill/>
                    <a:ln>
                      <a:noFill/>
                    </a:ln>
                  </pic:spPr>
                </pic:pic>
              </a:graphicData>
            </a:graphic>
          </wp:inline>
        </w:drawing>
      </w:r>
    </w:p>
    <w:p w14:paraId="22BFD53B" w14:textId="07DB2C95" w:rsidR="00C41D82" w:rsidRDefault="000D5951" w:rsidP="006C3D3A">
      <w:pPr>
        <w:jc w:val="both"/>
        <w:rPr>
          <w:lang w:val="en-US"/>
        </w:rPr>
      </w:pPr>
      <w:r w:rsidRPr="009C39E4">
        <w:rPr>
          <w:lang w:val="en-US"/>
        </w:rPr>
        <w:t xml:space="preserve">According to this definition, each </w:t>
      </w:r>
      <w:r w:rsidR="001119A7">
        <w:rPr>
          <w:lang w:val="en-US"/>
        </w:rPr>
        <w:t>"</w:t>
      </w:r>
      <w:r w:rsidRPr="009C39E4">
        <w:rPr>
          <w:lang w:val="en-US"/>
        </w:rPr>
        <w:t>panel</w:t>
      </w:r>
      <w:r w:rsidR="001119A7">
        <w:rPr>
          <w:lang w:val="en-US"/>
        </w:rPr>
        <w:t>"</w:t>
      </w:r>
      <w:r w:rsidRPr="009C39E4">
        <w:rPr>
          <w:lang w:val="en-US"/>
        </w:rPr>
        <w:t xml:space="preserve"> is </w:t>
      </w:r>
      <w:r w:rsidR="003144EE" w:rsidRPr="009C39E4">
        <w:rPr>
          <w:lang w:val="en-US"/>
        </w:rPr>
        <w:t>associated</w:t>
      </w:r>
      <w:r w:rsidRPr="009C39E4">
        <w:rPr>
          <w:lang w:val="en-US"/>
        </w:rPr>
        <w:t xml:space="preserve"> </w:t>
      </w:r>
      <w:r w:rsidR="001119A7">
        <w:rPr>
          <w:lang w:val="en-US"/>
        </w:rPr>
        <w:t>with one analog beam or</w:t>
      </w:r>
      <w:r w:rsidR="003144EE" w:rsidRPr="009C39E4">
        <w:rPr>
          <w:lang w:val="en-US"/>
        </w:rPr>
        <w:t xml:space="preserve"> RF chain</w:t>
      </w:r>
      <w:r w:rsidR="009C39E4" w:rsidRPr="009C39E4">
        <w:rPr>
          <w:lang w:val="en-US"/>
        </w:rPr>
        <w:t xml:space="preserve">. Therefore, to support up to </w:t>
      </w:r>
      <w:r w:rsidR="005B17E8" w:rsidRPr="009C39E4">
        <w:rPr>
          <w:lang w:val="en-US"/>
        </w:rPr>
        <w:t>4-layer</w:t>
      </w:r>
      <w:r w:rsidR="009C39E4" w:rsidRPr="009C39E4">
        <w:rPr>
          <w:lang w:val="en-US"/>
        </w:rPr>
        <w:t xml:space="preserve"> DL reception with two AoAs </w:t>
      </w:r>
      <w:r w:rsidR="002C4B45" w:rsidRPr="009C39E4">
        <w:rPr>
          <w:lang w:val="en-US"/>
        </w:rPr>
        <w:t>multipli</w:t>
      </w:r>
      <w:r w:rsidR="002C4B45">
        <w:rPr>
          <w:lang w:val="en-US"/>
        </w:rPr>
        <w:t>ed</w:t>
      </w:r>
      <w:r w:rsidR="009C39E4" w:rsidRPr="009C39E4">
        <w:rPr>
          <w:lang w:val="en-US"/>
        </w:rPr>
        <w:t xml:space="preserve"> by two </w:t>
      </w:r>
      <w:r w:rsidR="005B17E8" w:rsidRPr="009C39E4">
        <w:rPr>
          <w:lang w:val="en-US"/>
        </w:rPr>
        <w:t>polarizations</w:t>
      </w:r>
      <w:r w:rsidR="009C39E4" w:rsidRPr="009C39E4">
        <w:rPr>
          <w:lang w:val="en-US"/>
        </w:rPr>
        <w:t xml:space="preserve"> as </w:t>
      </w:r>
      <w:r w:rsidR="001119A7" w:rsidRPr="009C39E4">
        <w:rPr>
          <w:lang w:val="en-US"/>
        </w:rPr>
        <w:t>agreed</w:t>
      </w:r>
      <w:r w:rsidR="009C39E4" w:rsidRPr="009C39E4">
        <w:rPr>
          <w:lang w:val="en-US"/>
        </w:rPr>
        <w:t xml:space="preserve"> in RAN4#104</w:t>
      </w:r>
      <w:r w:rsidR="005B17E8">
        <w:rPr>
          <w:lang w:val="en-US"/>
        </w:rPr>
        <w:t xml:space="preserve"> [</w:t>
      </w:r>
      <w:r w:rsidR="00071E1A">
        <w:rPr>
          <w:lang w:val="en-US"/>
        </w:rPr>
        <w:t>5</w:t>
      </w:r>
      <w:r w:rsidR="005B17E8">
        <w:rPr>
          <w:lang w:val="en-US"/>
        </w:rPr>
        <w:t>]</w:t>
      </w:r>
      <w:r w:rsidR="009C39E4" w:rsidRPr="009C39E4">
        <w:rPr>
          <w:lang w:val="en-US"/>
        </w:rPr>
        <w:t xml:space="preserve">, it is reasonable to assume four antenna panels per UE as reference UE </w:t>
      </w:r>
      <w:r w:rsidR="001119A7" w:rsidRPr="009C39E4">
        <w:rPr>
          <w:lang w:val="en-US"/>
        </w:rPr>
        <w:t>implementation</w:t>
      </w:r>
      <w:r w:rsidR="005B17E8">
        <w:rPr>
          <w:lang w:val="en-US"/>
        </w:rPr>
        <w:t>s</w:t>
      </w:r>
      <w:r w:rsidR="009C39E4" w:rsidRPr="009C39E4">
        <w:rPr>
          <w:lang w:val="en-US"/>
        </w:rPr>
        <w:t xml:space="preserve"> to be used to derive the minimum requirement. </w:t>
      </w:r>
      <w:r w:rsidR="009C39E4">
        <w:rPr>
          <w:lang w:val="en-US"/>
        </w:rPr>
        <w:t>In this case, the four antenna panels can be separated into two pairs</w:t>
      </w:r>
      <w:r w:rsidR="001119A7">
        <w:rPr>
          <w:lang w:val="en-US"/>
        </w:rPr>
        <w:t>,</w:t>
      </w:r>
      <w:r w:rsidR="009C39E4">
        <w:rPr>
          <w:lang w:val="en-US"/>
        </w:rPr>
        <w:t xml:space="preserve"> and each pair is composed </w:t>
      </w:r>
      <w:r w:rsidR="001119A7">
        <w:rPr>
          <w:lang w:val="en-US"/>
        </w:rPr>
        <w:t>of two panels with</w:t>
      </w:r>
      <w:r w:rsidR="009C39E4">
        <w:rPr>
          <w:lang w:val="en-US"/>
        </w:rPr>
        <w:t xml:space="preserve"> </w:t>
      </w:r>
      <w:r w:rsidR="001119A7">
        <w:rPr>
          <w:lang w:val="en-US"/>
        </w:rPr>
        <w:t>orthogonal</w:t>
      </w:r>
      <w:r w:rsidR="009C39E4">
        <w:rPr>
          <w:lang w:val="en-US"/>
        </w:rPr>
        <w:t xml:space="preserve"> polarizations</w:t>
      </w:r>
      <w:r w:rsidR="005B17E8">
        <w:rPr>
          <w:lang w:val="en-US"/>
        </w:rPr>
        <w:t xml:space="preserve"> that are co-located</w:t>
      </w:r>
      <w:r w:rsidR="009C39E4">
        <w:rPr>
          <w:lang w:val="en-US"/>
        </w:rPr>
        <w:t xml:space="preserve">. </w:t>
      </w:r>
      <w:r w:rsidR="001119A7">
        <w:rPr>
          <w:lang w:val="en-US"/>
        </w:rPr>
        <w:t xml:space="preserve">Two examples of </w:t>
      </w:r>
      <w:r w:rsidR="005B17E8">
        <w:rPr>
          <w:lang w:val="en-US"/>
        </w:rPr>
        <w:t xml:space="preserve">possible </w:t>
      </w:r>
      <w:r w:rsidR="001119A7">
        <w:rPr>
          <w:lang w:val="en-US"/>
        </w:rPr>
        <w:t xml:space="preserve">reference UE implementation are plotted in Fig. </w:t>
      </w:r>
      <w:r w:rsidR="0055068D">
        <w:rPr>
          <w:lang w:val="en-US"/>
        </w:rPr>
        <w:t>1</w:t>
      </w:r>
      <w:r w:rsidR="001119A7">
        <w:rPr>
          <w:lang w:val="en-US"/>
        </w:rPr>
        <w:t>.</w:t>
      </w:r>
    </w:p>
    <w:p w14:paraId="32449B71" w14:textId="77777777" w:rsidR="001119A7" w:rsidRDefault="001119A7" w:rsidP="006C3D3A">
      <w:pPr>
        <w:jc w:val="both"/>
        <w:rPr>
          <w:lang w:val="en-US"/>
        </w:rPr>
      </w:pPr>
    </w:p>
    <w:p w14:paraId="0C86BE4C" w14:textId="1875A1B2" w:rsidR="001119A7" w:rsidRDefault="00B117AD" w:rsidP="001119A7">
      <w:pPr>
        <w:jc w:val="center"/>
      </w:pPr>
      <w:r>
        <w:rPr>
          <w:noProof/>
        </w:rPr>
        <w:drawing>
          <wp:inline distT="0" distB="0" distL="0" distR="0" wp14:anchorId="4E8477F8" wp14:editId="26FECFC6">
            <wp:extent cx="1911350" cy="157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1350" cy="1574800"/>
                    </a:xfrm>
                    <a:prstGeom prst="rect">
                      <a:avLst/>
                    </a:prstGeom>
                    <a:noFill/>
                    <a:ln>
                      <a:noFill/>
                    </a:ln>
                  </pic:spPr>
                </pic:pic>
              </a:graphicData>
            </a:graphic>
          </wp:inline>
        </w:drawing>
      </w:r>
    </w:p>
    <w:p w14:paraId="00032C3E" w14:textId="2324A404" w:rsidR="001119A7" w:rsidRPr="001119A7" w:rsidRDefault="005942AC" w:rsidP="001119A7">
      <w:pPr>
        <w:jc w:val="center"/>
        <w:rPr>
          <w:b/>
          <w:bCs/>
          <w:sz w:val="16"/>
          <w:szCs w:val="16"/>
          <w:lang w:val="en-US"/>
        </w:rPr>
      </w:pPr>
      <w:r w:rsidRPr="00A16E3D">
        <w:rPr>
          <w:b/>
          <w:bCs/>
          <w:sz w:val="16"/>
          <w:szCs w:val="16"/>
        </w:rPr>
        <w:t xml:space="preserve">Figure </w:t>
      </w:r>
      <w:r>
        <w:rPr>
          <w:b/>
          <w:bCs/>
          <w:sz w:val="16"/>
          <w:szCs w:val="16"/>
        </w:rPr>
        <w:t>1</w:t>
      </w:r>
      <w:r w:rsidR="001119A7" w:rsidRPr="001119A7">
        <w:rPr>
          <w:b/>
          <w:bCs/>
          <w:sz w:val="16"/>
          <w:szCs w:val="16"/>
        </w:rPr>
        <w:t xml:space="preserve">. Reference UE implementation can be used </w:t>
      </w:r>
      <w:r w:rsidR="001119A7">
        <w:rPr>
          <w:b/>
          <w:bCs/>
          <w:sz w:val="16"/>
          <w:szCs w:val="16"/>
        </w:rPr>
        <w:t>to</w:t>
      </w:r>
      <w:r w:rsidR="001119A7" w:rsidRPr="001119A7">
        <w:rPr>
          <w:b/>
          <w:bCs/>
          <w:sz w:val="16"/>
          <w:szCs w:val="16"/>
        </w:rPr>
        <w:t xml:space="preserve"> derive the minimum requirement for two AoAs reception. </w:t>
      </w:r>
    </w:p>
    <w:p w14:paraId="78277DC5" w14:textId="33727867" w:rsidR="00A16E3D" w:rsidRPr="00A16E3D" w:rsidRDefault="001119A7" w:rsidP="001119A7">
      <w:pPr>
        <w:jc w:val="both"/>
        <w:rPr>
          <w:b/>
          <w:bCs/>
          <w:lang w:val="en-US"/>
        </w:rPr>
      </w:pPr>
      <w:r w:rsidRPr="001119A7">
        <w:rPr>
          <w:b/>
          <w:bCs/>
          <w:lang w:val="en-US"/>
        </w:rPr>
        <w:t xml:space="preserve">Proposal </w:t>
      </w:r>
      <w:r w:rsidR="00A37DD1">
        <w:rPr>
          <w:b/>
          <w:bCs/>
          <w:lang w:val="en-US"/>
        </w:rPr>
        <w:t>3</w:t>
      </w:r>
      <w:r w:rsidRPr="001119A7">
        <w:rPr>
          <w:b/>
          <w:bCs/>
          <w:lang w:val="en-US"/>
        </w:rPr>
        <w:t xml:space="preserve">: Assuming four antenna panels per UE as the reference </w:t>
      </w:r>
      <w:r w:rsidR="00140666">
        <w:rPr>
          <w:b/>
          <w:bCs/>
          <w:lang w:val="en-US"/>
        </w:rPr>
        <w:t>architecture</w:t>
      </w:r>
      <w:r w:rsidRPr="001119A7">
        <w:rPr>
          <w:b/>
          <w:bCs/>
          <w:lang w:val="en-US"/>
        </w:rPr>
        <w:t xml:space="preserve"> </w:t>
      </w:r>
      <w:r w:rsidR="005B17E8">
        <w:rPr>
          <w:b/>
          <w:bCs/>
          <w:lang w:val="en-US"/>
        </w:rPr>
        <w:t xml:space="preserve">for </w:t>
      </w:r>
      <w:r w:rsidRPr="001119A7">
        <w:rPr>
          <w:b/>
          <w:bCs/>
          <w:lang w:val="en-US"/>
        </w:rPr>
        <w:t>deriv</w:t>
      </w:r>
      <w:r w:rsidR="005B17E8">
        <w:rPr>
          <w:b/>
          <w:bCs/>
          <w:lang w:val="en-US"/>
        </w:rPr>
        <w:t>ing</w:t>
      </w:r>
      <w:r w:rsidRPr="001119A7">
        <w:rPr>
          <w:b/>
          <w:bCs/>
          <w:lang w:val="en-US"/>
        </w:rPr>
        <w:t xml:space="preserve"> the </w:t>
      </w:r>
      <w:r w:rsidR="005B17E8">
        <w:rPr>
          <w:b/>
          <w:bCs/>
          <w:lang w:val="en-US"/>
        </w:rPr>
        <w:t xml:space="preserve">spherical coverage </w:t>
      </w:r>
      <w:r w:rsidRPr="001119A7">
        <w:rPr>
          <w:b/>
          <w:bCs/>
          <w:lang w:val="en-US"/>
        </w:rPr>
        <w:t>requirement</w:t>
      </w:r>
      <w:r w:rsidR="005B17E8">
        <w:rPr>
          <w:b/>
          <w:bCs/>
          <w:lang w:val="en-US"/>
        </w:rPr>
        <w:t xml:space="preserve"> of the spherical coverage requirement for the </w:t>
      </w:r>
      <w:r w:rsidR="005B17E8" w:rsidRPr="005B17E8">
        <w:rPr>
          <w:b/>
          <w:bCs/>
          <w:lang w:val="en-US"/>
        </w:rPr>
        <w:t>multi-Rx chain DL reception</w:t>
      </w:r>
      <w:r w:rsidR="005B17E8">
        <w:rPr>
          <w:b/>
          <w:bCs/>
          <w:lang w:val="en-US"/>
        </w:rPr>
        <w:t>.</w:t>
      </w:r>
      <w:r w:rsidRPr="001119A7">
        <w:rPr>
          <w:b/>
          <w:bCs/>
          <w:lang w:val="en-US"/>
        </w:rPr>
        <w:t xml:space="preserve"> </w:t>
      </w:r>
      <w:r w:rsidR="005B17E8">
        <w:rPr>
          <w:b/>
          <w:bCs/>
          <w:lang w:val="en-US"/>
        </w:rPr>
        <w:t>T</w:t>
      </w:r>
      <w:r w:rsidRPr="001119A7">
        <w:rPr>
          <w:b/>
          <w:bCs/>
          <w:lang w:val="en-US"/>
        </w:rPr>
        <w:t>he four panels are separated into two pairs</w:t>
      </w:r>
      <w:r>
        <w:rPr>
          <w:b/>
          <w:bCs/>
          <w:lang w:val="en-US"/>
        </w:rPr>
        <w:t>,</w:t>
      </w:r>
      <w:r w:rsidRPr="001119A7">
        <w:rPr>
          <w:b/>
          <w:bCs/>
          <w:lang w:val="en-US"/>
        </w:rPr>
        <w:t xml:space="preserve"> and each pair is composed </w:t>
      </w:r>
      <w:r>
        <w:rPr>
          <w:b/>
          <w:bCs/>
          <w:lang w:val="en-US"/>
        </w:rPr>
        <w:t>of two antenna panels with</w:t>
      </w:r>
      <w:r w:rsidRPr="001119A7">
        <w:rPr>
          <w:b/>
          <w:bCs/>
          <w:lang w:val="en-US"/>
        </w:rPr>
        <w:t xml:space="preserve"> orthogonal polarizations</w:t>
      </w:r>
      <w:r w:rsidR="005B17E8">
        <w:rPr>
          <w:b/>
          <w:bCs/>
          <w:lang w:val="en-US"/>
        </w:rPr>
        <w:t xml:space="preserve"> that are co-located</w:t>
      </w:r>
      <w:r w:rsidRPr="001119A7">
        <w:rPr>
          <w:b/>
          <w:bCs/>
          <w:lang w:val="en-US"/>
        </w:rPr>
        <w:t xml:space="preserve">. </w:t>
      </w:r>
    </w:p>
    <w:p w14:paraId="1E10EFE5" w14:textId="77777777" w:rsidR="0046025C" w:rsidRPr="001119A7" w:rsidRDefault="0046025C" w:rsidP="001119A7">
      <w:pPr>
        <w:pStyle w:val="Heading1"/>
        <w:numPr>
          <w:ilvl w:val="0"/>
          <w:numId w:val="8"/>
        </w:numPr>
        <w:jc w:val="both"/>
        <w:rPr>
          <w:b w:val="0"/>
          <w:lang w:val="en-US"/>
        </w:rPr>
      </w:pPr>
      <w:r w:rsidRPr="001119A7">
        <w:rPr>
          <w:b w:val="0"/>
          <w:lang w:val="en-US"/>
        </w:rPr>
        <w:t>AoA setup</w:t>
      </w:r>
    </w:p>
    <w:p w14:paraId="2819FF30" w14:textId="273B0B8D" w:rsidR="00810914" w:rsidRPr="00A37DD1" w:rsidRDefault="009950EC" w:rsidP="001119A7">
      <w:pPr>
        <w:pStyle w:val="Heading2"/>
        <w:numPr>
          <w:ilvl w:val="1"/>
          <w:numId w:val="8"/>
        </w:numPr>
        <w:jc w:val="both"/>
        <w:rPr>
          <w:b w:val="0"/>
          <w:bCs/>
          <w:sz w:val="22"/>
          <w:szCs w:val="18"/>
          <w:lang w:val="en-US"/>
        </w:rPr>
      </w:pPr>
      <w:r w:rsidRPr="00A37DD1">
        <w:rPr>
          <w:b w:val="0"/>
          <w:bCs/>
          <w:sz w:val="22"/>
          <w:szCs w:val="18"/>
          <w:lang w:val="en-US"/>
        </w:rPr>
        <w:t xml:space="preserve">AoA Offset(s) and applicability of core requirement </w:t>
      </w:r>
    </w:p>
    <w:p w14:paraId="017B6593" w14:textId="5DE6E0BA" w:rsidR="00433ACF" w:rsidRDefault="007728F6" w:rsidP="00433ACF">
      <w:pPr>
        <w:pStyle w:val="BodyText"/>
        <w:jc w:val="both"/>
        <w:rPr>
          <w:lang w:val="en-US"/>
        </w:rPr>
      </w:pPr>
      <w:r>
        <w:rPr>
          <w:lang w:val="en-US"/>
        </w:rPr>
        <w:t>In RAN4#105</w:t>
      </w:r>
      <w:r w:rsidR="00A37DD1">
        <w:rPr>
          <w:lang w:val="en-US"/>
        </w:rPr>
        <w:t>[1]</w:t>
      </w:r>
      <w:r>
        <w:rPr>
          <w:lang w:val="en-US"/>
        </w:rPr>
        <w:t xml:space="preserve">, it is agreed </w:t>
      </w:r>
      <w:r w:rsidR="00A37DD1">
        <w:rPr>
          <w:lang w:val="en-US"/>
        </w:rPr>
        <w:t>that the</w:t>
      </w:r>
      <w:r w:rsidR="002D2EAF">
        <w:rPr>
          <w:lang w:val="en-US"/>
        </w:rPr>
        <w:t xml:space="preserve"> fixed AoA offset(s) will be taken as a starting point </w:t>
      </w:r>
      <w:r w:rsidR="003B3705">
        <w:rPr>
          <w:lang w:val="en-US"/>
        </w:rPr>
        <w:t xml:space="preserve">for setting the UE RF core requirement. </w:t>
      </w:r>
      <w:r w:rsidR="00433ACF">
        <w:rPr>
          <w:lang w:val="en-US"/>
        </w:rPr>
        <w:t xml:space="preserve">In our view, </w:t>
      </w:r>
      <w:proofErr w:type="gramStart"/>
      <w:r w:rsidR="00B05D19">
        <w:rPr>
          <w:lang w:val="en-US"/>
        </w:rPr>
        <w:t>in order to</w:t>
      </w:r>
      <w:proofErr w:type="gramEnd"/>
      <w:r w:rsidR="00B05D19">
        <w:rPr>
          <w:lang w:val="en-US"/>
        </w:rPr>
        <w:t xml:space="preserve"> </w:t>
      </w:r>
      <w:r w:rsidR="00A1641C">
        <w:rPr>
          <w:lang w:val="en-US"/>
        </w:rPr>
        <w:t>mimic</w:t>
      </w:r>
      <w:r w:rsidR="00433ACF">
        <w:rPr>
          <w:lang w:val="en-US"/>
        </w:rPr>
        <w:t xml:space="preserve"> </w:t>
      </w:r>
      <w:r w:rsidR="0055068D">
        <w:rPr>
          <w:lang w:val="en-US"/>
        </w:rPr>
        <w:t>real-life</w:t>
      </w:r>
      <w:r w:rsidR="00433ACF">
        <w:rPr>
          <w:lang w:val="en-US"/>
        </w:rPr>
        <w:t xml:space="preserve"> scenario, </w:t>
      </w:r>
      <w:r w:rsidR="0055068D">
        <w:rPr>
          <w:lang w:val="en-US"/>
        </w:rPr>
        <w:t>test</w:t>
      </w:r>
      <w:r w:rsidR="005F49F5">
        <w:rPr>
          <w:lang w:val="en-US"/>
        </w:rPr>
        <w:t>ing</w:t>
      </w:r>
      <w:r w:rsidR="0055068D">
        <w:rPr>
          <w:lang w:val="en-US"/>
        </w:rPr>
        <w:t xml:space="preserve"> the UE</w:t>
      </w:r>
      <w:r w:rsidR="00433ACF">
        <w:rPr>
          <w:lang w:val="en-US"/>
        </w:rPr>
        <w:t xml:space="preserve"> with a narrow and a wide angular probe </w:t>
      </w:r>
      <w:r w:rsidR="00433ACF">
        <w:rPr>
          <w:lang w:val="en-US"/>
        </w:rPr>
        <w:lastRenderedPageBreak/>
        <w:t xml:space="preserve">separation </w:t>
      </w:r>
      <w:r w:rsidR="00697344">
        <w:rPr>
          <w:lang w:val="en-US"/>
        </w:rPr>
        <w:t>is needed</w:t>
      </w:r>
      <w:r w:rsidR="00ED7DA2">
        <w:rPr>
          <w:lang w:val="en-US"/>
        </w:rPr>
        <w:t xml:space="preserve"> even if the two TRPs are non-collocated</w:t>
      </w:r>
      <w:r w:rsidR="0055068D">
        <w:rPr>
          <w:lang w:val="en-US"/>
        </w:rPr>
        <w:t>.</w:t>
      </w:r>
      <w:r w:rsidR="00433ACF">
        <w:rPr>
          <w:lang w:val="en-US"/>
        </w:rPr>
        <w:t xml:space="preserve"> </w:t>
      </w:r>
      <w:r w:rsidR="0055068D">
        <w:rPr>
          <w:lang w:val="en-US"/>
        </w:rPr>
        <w:t>A</w:t>
      </w:r>
      <w:r w:rsidR="00433ACF">
        <w:rPr>
          <w:lang w:val="en-US"/>
        </w:rPr>
        <w:t>s illustrated in Fig. 2</w:t>
      </w:r>
      <w:r w:rsidR="0055068D">
        <w:rPr>
          <w:lang w:val="en-US"/>
        </w:rPr>
        <w:t xml:space="preserve">, </w:t>
      </w:r>
      <w:r w:rsidR="001A09FC">
        <w:rPr>
          <w:lang w:val="en-US"/>
        </w:rPr>
        <w:t>o</w:t>
      </w:r>
      <w:r w:rsidR="00433ACF">
        <w:rPr>
          <w:lang w:val="en-US"/>
        </w:rPr>
        <w:t>ne angular separation is below 90 degrees for a "narrow" separation, and one for above 90 degrees for a "wide" separation</w:t>
      </w:r>
      <w:r w:rsidR="0055068D">
        <w:rPr>
          <w:lang w:val="en-US"/>
        </w:rPr>
        <w:t>.</w:t>
      </w:r>
      <w:r w:rsidR="00433ACF">
        <w:rPr>
          <w:lang w:val="en-US"/>
        </w:rPr>
        <w:t xml:space="preserve"> </w:t>
      </w:r>
      <w:r w:rsidR="005F49F5">
        <w:rPr>
          <w:lang w:val="en-US"/>
        </w:rPr>
        <w:t>B</w:t>
      </w:r>
      <w:r w:rsidR="00433ACF">
        <w:rPr>
          <w:lang w:val="en-US"/>
        </w:rPr>
        <w:t xml:space="preserve">oth with the probes in the same plane if feasible from a test setup standpoint. </w:t>
      </w:r>
    </w:p>
    <w:p w14:paraId="4E54BCCE" w14:textId="41910EE5" w:rsidR="0055068D" w:rsidRDefault="0055068D" w:rsidP="00433ACF">
      <w:pPr>
        <w:pStyle w:val="BodyText"/>
        <w:jc w:val="both"/>
        <w:rPr>
          <w:b/>
          <w:bCs/>
          <w:lang w:val="en-US"/>
        </w:rPr>
      </w:pPr>
      <w:r w:rsidRPr="001A09FC">
        <w:rPr>
          <w:b/>
          <w:bCs/>
          <w:lang w:val="en-US"/>
        </w:rPr>
        <w:t xml:space="preserve">Proposal 4: </w:t>
      </w:r>
      <w:r w:rsidR="007122AA">
        <w:rPr>
          <w:b/>
          <w:bCs/>
          <w:lang w:val="en-US"/>
        </w:rPr>
        <w:t>I</w:t>
      </w:r>
      <w:r w:rsidR="001A09FC" w:rsidRPr="001A09FC">
        <w:rPr>
          <w:b/>
          <w:bCs/>
          <w:lang w:val="en-US"/>
        </w:rPr>
        <w:t>t is proposed to test the UE performance under two AoA offsets, one larger than 90</w:t>
      </w:r>
      <w:r w:rsidR="007122AA">
        <w:rPr>
          <w:b/>
          <w:bCs/>
          <w:lang w:val="en-US"/>
        </w:rPr>
        <w:t xml:space="preserve">° </w:t>
      </w:r>
      <w:r w:rsidR="001A09FC" w:rsidRPr="001A09FC">
        <w:rPr>
          <w:b/>
          <w:bCs/>
          <w:lang w:val="en-US"/>
        </w:rPr>
        <w:t>and one smaller than 90</w:t>
      </w:r>
      <w:r w:rsidR="007122AA">
        <w:rPr>
          <w:b/>
          <w:bCs/>
          <w:lang w:val="en-US"/>
        </w:rPr>
        <w:t>°</w:t>
      </w:r>
      <w:r w:rsidR="001A09FC" w:rsidRPr="001A09FC">
        <w:rPr>
          <w:b/>
          <w:bCs/>
          <w:lang w:val="en-US"/>
        </w:rPr>
        <w:t xml:space="preserve">. </w:t>
      </w:r>
    </w:p>
    <w:p w14:paraId="74F55003" w14:textId="77777777" w:rsidR="00FB16A7" w:rsidRPr="001A09FC" w:rsidRDefault="00FB16A7" w:rsidP="00433ACF">
      <w:pPr>
        <w:pStyle w:val="BodyText"/>
        <w:jc w:val="both"/>
        <w:rPr>
          <w:b/>
          <w:bCs/>
          <w:lang w:val="en-US"/>
        </w:rPr>
      </w:pPr>
    </w:p>
    <w:p w14:paraId="3EDFF466" w14:textId="66BA1535" w:rsidR="00231C9B" w:rsidRDefault="00231C9B" w:rsidP="00231C9B">
      <w:pPr>
        <w:pStyle w:val="BodyText"/>
        <w:jc w:val="center"/>
        <w:rPr>
          <w:lang w:val="en-US"/>
        </w:rPr>
      </w:pPr>
      <w:r>
        <w:rPr>
          <w:noProof/>
        </w:rPr>
        <w:drawing>
          <wp:inline distT="0" distB="0" distL="0" distR="0" wp14:anchorId="6F06C7BA" wp14:editId="1DB00A52">
            <wp:extent cx="2336225" cy="2049792"/>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43873"/>
                    <a:stretch/>
                  </pic:blipFill>
                  <pic:spPr bwMode="auto">
                    <a:xfrm>
                      <a:off x="0" y="0"/>
                      <a:ext cx="2343674" cy="2056328"/>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rPr>
          <w:lang w:val="en-US"/>
        </w:rPr>
        <w:fldChar w:fldCharType="begin"/>
      </w:r>
      <w:r>
        <w:rPr>
          <w:lang w:val="en-US"/>
        </w:rPr>
        <w:instrText xml:space="preserve"> INCLUDEPICTURE  "cid:image001.png@01D8D3ED.2C36D310" \* MERGEFORMATINET </w:instrText>
      </w:r>
      <w:r>
        <w:rPr>
          <w:lang w:val="en-US"/>
        </w:rPr>
        <w:fldChar w:fldCharType="separate"/>
      </w:r>
      <w:r>
        <w:rPr>
          <w:lang w:val="en-US"/>
        </w:rPr>
        <w:fldChar w:fldCharType="begin"/>
      </w:r>
      <w:r>
        <w:rPr>
          <w:lang w:val="en-US"/>
        </w:rPr>
        <w:instrText xml:space="preserve"> INCLUDEPICTURE  "cid:image001.png@01D8D3ED.2C36D310" \* MERGEFORMATINET </w:instrText>
      </w:r>
      <w:r>
        <w:rPr>
          <w:lang w:val="en-US"/>
        </w:rPr>
        <w:fldChar w:fldCharType="separate"/>
      </w:r>
      <w:r>
        <w:rPr>
          <w:lang w:val="en-US"/>
        </w:rPr>
        <w:fldChar w:fldCharType="begin"/>
      </w:r>
      <w:r>
        <w:rPr>
          <w:lang w:val="en-US"/>
        </w:rPr>
        <w:instrText xml:space="preserve"> INCLUDEPICTURE  "cid:image001.png@01D8D3ED.2C36D310" \* MERGEFORMATINET </w:instrText>
      </w:r>
      <w:r>
        <w:rPr>
          <w:lang w:val="en-US"/>
        </w:rPr>
        <w:fldChar w:fldCharType="separate"/>
      </w:r>
      <w:r>
        <w:rPr>
          <w:lang w:val="en-US"/>
        </w:rPr>
        <w:fldChar w:fldCharType="begin"/>
      </w:r>
      <w:r>
        <w:rPr>
          <w:lang w:val="en-US"/>
        </w:rPr>
        <w:instrText xml:space="preserve"> INCLUDEPICTURE  "cid:image001.png@01D8D3ED.2C36D310" \* MERGEFORMATINET </w:instrText>
      </w:r>
      <w:r>
        <w:rPr>
          <w:lang w:val="en-US"/>
        </w:rPr>
        <w:fldChar w:fldCharType="separate"/>
      </w:r>
      <w:r>
        <w:rPr>
          <w:lang w:val="en-US"/>
        </w:rPr>
        <w:fldChar w:fldCharType="begin"/>
      </w:r>
      <w:r>
        <w:rPr>
          <w:lang w:val="en-US"/>
        </w:rPr>
        <w:instrText xml:space="preserve"> INCLUDEPICTURE  "cid:image001.png@01D8D3ED.2C36D310" \* MERGEFORMATINET </w:instrText>
      </w:r>
      <w:r>
        <w:rPr>
          <w:lang w:val="en-US"/>
        </w:rPr>
        <w:fldChar w:fldCharType="separate"/>
      </w:r>
      <w:r>
        <w:rPr>
          <w:lang w:val="en-US"/>
        </w:rPr>
        <w:fldChar w:fldCharType="begin"/>
      </w:r>
      <w:r>
        <w:rPr>
          <w:lang w:val="en-US"/>
        </w:rPr>
        <w:instrText xml:space="preserve"> INCLUDEPICTURE  "cid:image001.png@01D8D3ED.2C36D310" \* MERGEFORMATINET </w:instrText>
      </w:r>
      <w:r>
        <w:rPr>
          <w:lang w:val="en-US"/>
        </w:rPr>
        <w:fldChar w:fldCharType="separate"/>
      </w:r>
      <w:r>
        <w:rPr>
          <w:lang w:val="en-US"/>
        </w:rPr>
        <w:fldChar w:fldCharType="begin"/>
      </w:r>
      <w:r>
        <w:rPr>
          <w:lang w:val="en-US"/>
        </w:rPr>
        <w:instrText xml:space="preserve"> INCLUDEPICTURE  "cid:image001.png@01D8D3ED.2C36D310" \* MERGEFORMATINET </w:instrText>
      </w:r>
      <w:r>
        <w:rPr>
          <w:lang w:val="en-US"/>
        </w:rPr>
        <w:fldChar w:fldCharType="separate"/>
      </w:r>
      <w:r>
        <w:rPr>
          <w:lang w:val="en-US"/>
        </w:rPr>
        <w:fldChar w:fldCharType="begin"/>
      </w:r>
      <w:r>
        <w:rPr>
          <w:lang w:val="en-US"/>
        </w:rPr>
        <w:instrText xml:space="preserve"> INCLUDEPICTURE  "cid:image001.png@01D8D3ED.2C36D310" \* MERGEFORMATINET </w:instrText>
      </w:r>
      <w:r>
        <w:rPr>
          <w:lang w:val="en-US"/>
        </w:rPr>
        <w:fldChar w:fldCharType="separate"/>
      </w:r>
      <w:r>
        <w:rPr>
          <w:lang w:val="en-US"/>
        </w:rPr>
        <w:fldChar w:fldCharType="begin"/>
      </w:r>
      <w:r>
        <w:rPr>
          <w:lang w:val="en-US"/>
        </w:rPr>
        <w:instrText xml:space="preserve"> INCLUDEPICTURE  "cid:image001.png@01D8D3ED.2C36D310" \* MERGEFORMATINET </w:instrText>
      </w:r>
      <w:r>
        <w:rPr>
          <w:lang w:val="en-US"/>
        </w:rPr>
        <w:fldChar w:fldCharType="separate"/>
      </w:r>
      <w:r>
        <w:rPr>
          <w:lang w:val="en-US"/>
        </w:rPr>
        <w:fldChar w:fldCharType="begin"/>
      </w:r>
      <w:r>
        <w:rPr>
          <w:lang w:val="en-US"/>
        </w:rPr>
        <w:instrText xml:space="preserve"> INCLUDEPICTURE  "cid:image001.png@01D8D3ED.2C36D310" \* MERGEFORMATINET </w:instrText>
      </w:r>
      <w:r>
        <w:rPr>
          <w:lang w:val="en-US"/>
        </w:rPr>
        <w:fldChar w:fldCharType="separate"/>
      </w:r>
      <w:r>
        <w:rPr>
          <w:lang w:val="en-US"/>
        </w:rPr>
        <w:fldChar w:fldCharType="begin"/>
      </w:r>
      <w:r>
        <w:rPr>
          <w:lang w:val="en-US"/>
        </w:rPr>
        <w:instrText xml:space="preserve"> INCLUDEPICTURE  "cid:image001.png@01D8D3ED.2C36D310" \* MERGEFORMATINET </w:instrText>
      </w:r>
      <w:r>
        <w:rPr>
          <w:lang w:val="en-US"/>
        </w:rPr>
        <w:fldChar w:fldCharType="separate"/>
      </w:r>
      <w:r>
        <w:rPr>
          <w:lang w:val="en-US"/>
        </w:rPr>
        <w:fldChar w:fldCharType="begin"/>
      </w:r>
      <w:r>
        <w:rPr>
          <w:lang w:val="en-US"/>
        </w:rPr>
        <w:instrText xml:space="preserve"> INCLUDEPICTURE  "cid:image001.png@01D8D3ED.2C36D310" \* MERGEFORMATINET </w:instrText>
      </w:r>
      <w:r>
        <w:rPr>
          <w:lang w:val="en-US"/>
        </w:rPr>
        <w:fldChar w:fldCharType="separate"/>
      </w:r>
      <w:r w:rsidR="00BB33A4">
        <w:rPr>
          <w:lang w:val="en-US"/>
        </w:rPr>
        <w:fldChar w:fldCharType="begin"/>
      </w:r>
      <w:r w:rsidR="00BB33A4">
        <w:rPr>
          <w:lang w:val="en-US"/>
        </w:rPr>
        <w:instrText xml:space="preserve"> INCLUDEPICTURE  "cid:image001.png@01D8D3ED.2C36D310" \* MERGEFORMATINET </w:instrText>
      </w:r>
      <w:r w:rsidR="00BB33A4">
        <w:rPr>
          <w:lang w:val="en-US"/>
        </w:rPr>
        <w:fldChar w:fldCharType="separate"/>
      </w:r>
      <w:r w:rsidR="00653B28">
        <w:rPr>
          <w:lang w:val="en-US"/>
        </w:rPr>
        <w:fldChar w:fldCharType="begin"/>
      </w:r>
      <w:r w:rsidR="00653B28">
        <w:rPr>
          <w:lang w:val="en-US"/>
        </w:rPr>
        <w:instrText xml:space="preserve"> INCLUDEPICTURE  "cid:image001.png@01D8D3ED.2C36D310" \* MERGEFORMATINET </w:instrText>
      </w:r>
      <w:r w:rsidR="00653B28">
        <w:rPr>
          <w:lang w:val="en-US"/>
        </w:rPr>
        <w:fldChar w:fldCharType="separate"/>
      </w:r>
      <w:r w:rsidR="006F0DAD">
        <w:rPr>
          <w:lang w:val="en-US"/>
        </w:rPr>
        <w:fldChar w:fldCharType="begin"/>
      </w:r>
      <w:r w:rsidR="006F0DAD">
        <w:rPr>
          <w:lang w:val="en-US"/>
        </w:rPr>
        <w:instrText xml:space="preserve"> INCLUDEPICTURE  "cid:image001.png@01D8D3ED.2C36D310" \* MERGEFORMATINET </w:instrText>
      </w:r>
      <w:r w:rsidR="006F0DAD">
        <w:rPr>
          <w:lang w:val="en-US"/>
        </w:rPr>
        <w:fldChar w:fldCharType="separate"/>
      </w:r>
      <w:r w:rsidR="00FF34A7">
        <w:rPr>
          <w:lang w:val="en-US"/>
        </w:rPr>
        <w:fldChar w:fldCharType="begin"/>
      </w:r>
      <w:r w:rsidR="00FF34A7">
        <w:rPr>
          <w:lang w:val="en-US"/>
        </w:rPr>
        <w:instrText xml:space="preserve"> INCLUDEPICTURE  "cid:image001.png@01D8D3ED.2C36D310" \* MERGEFORMATINET </w:instrText>
      </w:r>
      <w:r w:rsidR="00FF34A7">
        <w:rPr>
          <w:lang w:val="en-US"/>
        </w:rPr>
        <w:fldChar w:fldCharType="separate"/>
      </w:r>
      <w:r w:rsidR="003E36AB">
        <w:rPr>
          <w:lang w:val="en-US"/>
        </w:rPr>
        <w:fldChar w:fldCharType="begin"/>
      </w:r>
      <w:r w:rsidR="003E36AB">
        <w:rPr>
          <w:lang w:val="en-US"/>
        </w:rPr>
        <w:instrText xml:space="preserve"> INCLUDEPICTURE  "cid:image001.png@01D8D3ED.2C36D310" \* MERGEFORMATINET </w:instrText>
      </w:r>
      <w:r w:rsidR="003E36AB">
        <w:rPr>
          <w:lang w:val="en-US"/>
        </w:rPr>
        <w:fldChar w:fldCharType="separate"/>
      </w:r>
      <w:r w:rsidR="0010401B">
        <w:rPr>
          <w:lang w:val="en-US"/>
        </w:rPr>
        <w:fldChar w:fldCharType="begin"/>
      </w:r>
      <w:r w:rsidR="0010401B">
        <w:rPr>
          <w:lang w:val="en-US"/>
        </w:rPr>
        <w:instrText xml:space="preserve"> INCLUDEPICTURE  "cid:image001.png@01D8D3ED.2C36D310" \* MERGEFORMATINET </w:instrText>
      </w:r>
      <w:r w:rsidR="0010401B">
        <w:rPr>
          <w:lang w:val="en-US"/>
        </w:rPr>
        <w:fldChar w:fldCharType="separate"/>
      </w:r>
      <w:r w:rsidR="00D04CC2">
        <w:rPr>
          <w:lang w:val="en-US"/>
        </w:rPr>
        <w:fldChar w:fldCharType="begin"/>
      </w:r>
      <w:r w:rsidR="00D04CC2">
        <w:rPr>
          <w:lang w:val="en-US"/>
        </w:rPr>
        <w:instrText xml:space="preserve"> INCLUDEPICTURE  "cid:image001.png@01D8D3ED.2C36D310" \* MERGEFORMATINET </w:instrText>
      </w:r>
      <w:r w:rsidR="00D04CC2">
        <w:rPr>
          <w:lang w:val="en-US"/>
        </w:rPr>
        <w:fldChar w:fldCharType="separate"/>
      </w:r>
      <w:r w:rsidR="00DB4D8F">
        <w:rPr>
          <w:lang w:val="en-US"/>
        </w:rPr>
        <w:fldChar w:fldCharType="begin"/>
      </w:r>
      <w:r w:rsidR="00DB4D8F">
        <w:rPr>
          <w:lang w:val="en-US"/>
        </w:rPr>
        <w:instrText xml:space="preserve"> </w:instrText>
      </w:r>
      <w:r w:rsidR="00DB4D8F">
        <w:rPr>
          <w:lang w:val="en-US"/>
        </w:rPr>
        <w:instrText>INCLUDEPICTURE  "cid:image001.png@01D8D3ED.2C36D310" \* MERGEFORMATINET</w:instrText>
      </w:r>
      <w:r w:rsidR="00DB4D8F">
        <w:rPr>
          <w:lang w:val="en-US"/>
        </w:rPr>
        <w:instrText xml:space="preserve"> </w:instrText>
      </w:r>
      <w:r w:rsidR="00DB4D8F">
        <w:rPr>
          <w:lang w:val="en-US"/>
        </w:rPr>
        <w:fldChar w:fldCharType="separate"/>
      </w:r>
      <w:r w:rsidR="00DB4D8F">
        <w:rPr>
          <w:lang w:val="en-US"/>
        </w:rPr>
        <w:pict w14:anchorId="7C756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pt;height:158.5pt">
            <v:imagedata r:id="rId14" r:href="rId15"/>
          </v:shape>
        </w:pict>
      </w:r>
      <w:r w:rsidR="00DB4D8F">
        <w:rPr>
          <w:lang w:val="en-US"/>
        </w:rPr>
        <w:fldChar w:fldCharType="end"/>
      </w:r>
      <w:r w:rsidR="00D04CC2">
        <w:rPr>
          <w:lang w:val="en-US"/>
        </w:rPr>
        <w:fldChar w:fldCharType="end"/>
      </w:r>
      <w:r w:rsidR="0010401B">
        <w:rPr>
          <w:lang w:val="en-US"/>
        </w:rPr>
        <w:fldChar w:fldCharType="end"/>
      </w:r>
      <w:r w:rsidR="003E36AB">
        <w:rPr>
          <w:lang w:val="en-US"/>
        </w:rPr>
        <w:fldChar w:fldCharType="end"/>
      </w:r>
      <w:r w:rsidR="00FF34A7">
        <w:rPr>
          <w:lang w:val="en-US"/>
        </w:rPr>
        <w:fldChar w:fldCharType="end"/>
      </w:r>
      <w:r w:rsidR="006F0DAD">
        <w:rPr>
          <w:lang w:val="en-US"/>
        </w:rPr>
        <w:fldChar w:fldCharType="end"/>
      </w:r>
      <w:r w:rsidR="00653B28">
        <w:rPr>
          <w:lang w:val="en-US"/>
        </w:rPr>
        <w:fldChar w:fldCharType="end"/>
      </w:r>
      <w:r w:rsidR="00BB33A4">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p>
    <w:p w14:paraId="30AFB669" w14:textId="77777777" w:rsidR="00231C9B" w:rsidRPr="001119A7" w:rsidRDefault="00231C9B" w:rsidP="00231C9B">
      <w:pPr>
        <w:pStyle w:val="BodyText"/>
        <w:numPr>
          <w:ilvl w:val="0"/>
          <w:numId w:val="27"/>
        </w:numPr>
        <w:rPr>
          <w:b/>
          <w:bCs/>
          <w:sz w:val="16"/>
          <w:szCs w:val="16"/>
          <w:lang w:val="en-US"/>
        </w:rPr>
      </w:pPr>
      <w:r w:rsidRPr="001119A7">
        <w:rPr>
          <w:b/>
          <w:bCs/>
          <w:sz w:val="16"/>
          <w:szCs w:val="16"/>
          <w:lang w:val="en-US"/>
        </w:rPr>
        <w:t xml:space="preserve">                                                                                                     (b)</w:t>
      </w:r>
    </w:p>
    <w:p w14:paraId="5FF5AD50" w14:textId="77777777" w:rsidR="00231C9B" w:rsidRDefault="00231C9B" w:rsidP="00231C9B">
      <w:pPr>
        <w:pStyle w:val="ListParagraph"/>
        <w:spacing w:after="160" w:line="259" w:lineRule="auto"/>
        <w:ind w:left="0"/>
        <w:jc w:val="center"/>
        <w:rPr>
          <w:b/>
          <w:bCs/>
          <w:sz w:val="16"/>
          <w:szCs w:val="16"/>
        </w:rPr>
      </w:pPr>
      <w:r w:rsidRPr="00A16E3D">
        <w:rPr>
          <w:b/>
          <w:bCs/>
          <w:sz w:val="16"/>
          <w:szCs w:val="16"/>
        </w:rPr>
        <w:t>Figure 2: fixed offset between the probes.</w:t>
      </w:r>
      <w:r>
        <w:rPr>
          <w:b/>
          <w:bCs/>
          <w:sz w:val="16"/>
          <w:szCs w:val="16"/>
        </w:rPr>
        <w:t xml:space="preserve"> (a) corresponding deployment scenario (b) test setup illustration</w:t>
      </w:r>
    </w:p>
    <w:p w14:paraId="730BD28A" w14:textId="5296FFEE" w:rsidR="00B3748F" w:rsidRDefault="001A09FC" w:rsidP="00C05D32">
      <w:pPr>
        <w:pStyle w:val="BodyText"/>
        <w:jc w:val="both"/>
      </w:pPr>
      <w:r>
        <w:t xml:space="preserve">From the core requirement point of view, since the </w:t>
      </w:r>
      <w:r w:rsidR="003C349C">
        <w:t>offsets can vary in real life, it is important that UE can meet the core requirement under both large offset (&gt; 90°) and small offset (&lt; 90°). On the other</w:t>
      </w:r>
      <w:r w:rsidR="00A1641C">
        <w:t xml:space="preserve"> hand</w:t>
      </w:r>
      <w:r w:rsidR="001F2703">
        <w:t xml:space="preserve">, </w:t>
      </w:r>
      <w:r w:rsidR="00116E10">
        <w:t>UEs can also be expected to achieve different performance</w:t>
      </w:r>
      <w:r w:rsidR="001F2703">
        <w:t xml:space="preserve">s under different </w:t>
      </w:r>
      <w:r w:rsidR="00B3748F">
        <w:t>AoA offset</w:t>
      </w:r>
      <w:r w:rsidR="007122AA">
        <w:t>s</w:t>
      </w:r>
      <w:r w:rsidR="00B3748F">
        <w:t xml:space="preserve"> due to the correlation and </w:t>
      </w:r>
      <w:proofErr w:type="gramStart"/>
      <w:r w:rsidR="00B3748F">
        <w:t>cross</w:t>
      </w:r>
      <w:r w:rsidR="007122AA">
        <w:t>-</w:t>
      </w:r>
      <w:r w:rsidR="00B3748F">
        <w:t>talk</w:t>
      </w:r>
      <w:proofErr w:type="gramEnd"/>
      <w:r w:rsidR="00B3748F">
        <w:t xml:space="preserve"> between the two probes. Therefore, whether the same requirements should be applied to both offsets can be studied</w:t>
      </w:r>
      <w:r w:rsidR="00BF07CD">
        <w:t xml:space="preserve"> further</w:t>
      </w:r>
      <w:r w:rsidR="00B3748F">
        <w:t xml:space="preserve">. </w:t>
      </w:r>
    </w:p>
    <w:p w14:paraId="2F514863" w14:textId="05E52488" w:rsidR="00B3748F" w:rsidRPr="00251CD2" w:rsidRDefault="00B3748F" w:rsidP="00E62208">
      <w:pPr>
        <w:pStyle w:val="BodyText"/>
        <w:rPr>
          <w:b/>
          <w:bCs/>
        </w:rPr>
      </w:pPr>
      <w:r w:rsidRPr="00251CD2">
        <w:rPr>
          <w:b/>
          <w:bCs/>
        </w:rPr>
        <w:t xml:space="preserve">Proposal 5: </w:t>
      </w:r>
      <w:r w:rsidR="00E94502" w:rsidRPr="00251CD2">
        <w:rPr>
          <w:b/>
          <w:bCs/>
        </w:rPr>
        <w:t xml:space="preserve">UE should meet the core requirement under both AoA offsets, but whether the same requirements can be applied </w:t>
      </w:r>
      <w:r w:rsidR="00116E10">
        <w:rPr>
          <w:b/>
          <w:bCs/>
        </w:rPr>
        <w:t>to</w:t>
      </w:r>
      <w:r w:rsidR="00E94502" w:rsidRPr="00251CD2">
        <w:rPr>
          <w:b/>
          <w:bCs/>
        </w:rPr>
        <w:t xml:space="preserve"> </w:t>
      </w:r>
      <w:proofErr w:type="gramStart"/>
      <w:r w:rsidR="00E94502" w:rsidRPr="00251CD2">
        <w:rPr>
          <w:b/>
          <w:bCs/>
        </w:rPr>
        <w:t>both AoA</w:t>
      </w:r>
      <w:proofErr w:type="gramEnd"/>
      <w:r w:rsidR="00E94502" w:rsidRPr="00251CD2">
        <w:rPr>
          <w:b/>
          <w:bCs/>
        </w:rPr>
        <w:t xml:space="preserve"> offsets</w:t>
      </w:r>
      <w:r w:rsidR="00251CD2" w:rsidRPr="00251CD2">
        <w:rPr>
          <w:b/>
          <w:bCs/>
        </w:rPr>
        <w:t xml:space="preserve"> can be studied</w:t>
      </w:r>
      <w:r w:rsidR="00BF07CD">
        <w:rPr>
          <w:b/>
          <w:bCs/>
        </w:rPr>
        <w:t xml:space="preserve"> further</w:t>
      </w:r>
      <w:r w:rsidR="00E94502" w:rsidRPr="00251CD2">
        <w:rPr>
          <w:b/>
          <w:bCs/>
        </w:rPr>
        <w:t xml:space="preserve">. </w:t>
      </w:r>
    </w:p>
    <w:p w14:paraId="0C5534D5" w14:textId="47C9761D" w:rsidR="00E62208" w:rsidRPr="001119A7" w:rsidRDefault="00E62208" w:rsidP="00E62208">
      <w:pPr>
        <w:pStyle w:val="Heading2"/>
        <w:numPr>
          <w:ilvl w:val="1"/>
          <w:numId w:val="8"/>
        </w:numPr>
        <w:jc w:val="both"/>
        <w:rPr>
          <w:b w:val="0"/>
          <w:bCs/>
          <w:lang w:val="en-US"/>
        </w:rPr>
      </w:pPr>
      <w:r>
        <w:rPr>
          <w:b w:val="0"/>
          <w:bCs/>
          <w:lang w:val="en-US"/>
        </w:rPr>
        <w:t xml:space="preserve">Polarization </w:t>
      </w:r>
    </w:p>
    <w:p w14:paraId="20B2F45C" w14:textId="50FB6B19" w:rsidR="00E62208" w:rsidRDefault="00F74968" w:rsidP="00C05D32">
      <w:pPr>
        <w:pStyle w:val="BodyText"/>
        <w:jc w:val="both"/>
        <w:rPr>
          <w:lang w:val="en-US"/>
        </w:rPr>
      </w:pPr>
      <w:r>
        <w:rPr>
          <w:lang w:val="en-US"/>
        </w:rPr>
        <w:t xml:space="preserve">Another issue associated with </w:t>
      </w:r>
      <w:r w:rsidR="00D314A2">
        <w:rPr>
          <w:lang w:val="en-US"/>
        </w:rPr>
        <w:t xml:space="preserve">the </w:t>
      </w:r>
      <w:r>
        <w:rPr>
          <w:lang w:val="en-US"/>
        </w:rPr>
        <w:t>AoA setup is the polarization</w:t>
      </w:r>
      <w:r w:rsidR="00FC5E47">
        <w:rPr>
          <w:lang w:val="en-US"/>
        </w:rPr>
        <w:t xml:space="preserve"> for each probe</w:t>
      </w:r>
      <w:r>
        <w:rPr>
          <w:lang w:val="en-US"/>
        </w:rPr>
        <w:t xml:space="preserve">. </w:t>
      </w:r>
      <w:r w:rsidR="00C03B26">
        <w:rPr>
          <w:lang w:val="en-US"/>
        </w:rPr>
        <w:t>It is ne</w:t>
      </w:r>
      <w:r w:rsidR="00116E10">
        <w:rPr>
          <w:lang w:val="en-US"/>
        </w:rPr>
        <w:t xml:space="preserve">cessary to mention that two polarization per antenna panel has been assumed for the WI [5], which means that the UE </w:t>
      </w:r>
      <w:r w:rsidR="00D314A2">
        <w:rPr>
          <w:lang w:val="en-US"/>
        </w:rPr>
        <w:t>is assumed to</w:t>
      </w:r>
      <w:r w:rsidR="00116E10">
        <w:rPr>
          <w:lang w:val="en-US"/>
        </w:rPr>
        <w:t xml:space="preserve"> match</w:t>
      </w:r>
      <w:r w:rsidR="00DF0909">
        <w:rPr>
          <w:lang w:val="en-US"/>
        </w:rPr>
        <w:t xml:space="preserve"> the RX polarization with the DL signal. Therefore, in theory, there is no need to sweep polarization on the TE side </w:t>
      </w:r>
      <w:r w:rsidR="00F077FD">
        <w:rPr>
          <w:lang w:val="en-US"/>
        </w:rPr>
        <w:t xml:space="preserve">for </w:t>
      </w:r>
      <w:r w:rsidR="005F506F">
        <w:rPr>
          <w:lang w:val="en-US"/>
        </w:rPr>
        <w:t xml:space="preserve">verifying the UE RF requirement for </w:t>
      </w:r>
      <w:r w:rsidR="005F506F" w:rsidRPr="005F506F">
        <w:rPr>
          <w:lang w:val="en-US"/>
        </w:rPr>
        <w:t>multi-Rx chain DL reception in FR2</w:t>
      </w:r>
      <w:r w:rsidR="005F506F">
        <w:rPr>
          <w:lang w:val="en-US"/>
        </w:rPr>
        <w:t xml:space="preserve">. </w:t>
      </w:r>
    </w:p>
    <w:p w14:paraId="58F2D9EA" w14:textId="597D86D6" w:rsidR="00FC5E47" w:rsidRPr="00F32905" w:rsidRDefault="00FC5E47" w:rsidP="00E62208">
      <w:pPr>
        <w:pStyle w:val="BodyText"/>
        <w:rPr>
          <w:b/>
          <w:bCs/>
          <w:lang w:val="en-US"/>
        </w:rPr>
      </w:pPr>
      <w:r w:rsidRPr="00F32905">
        <w:rPr>
          <w:b/>
          <w:bCs/>
          <w:lang w:val="en-US"/>
        </w:rPr>
        <w:t>Observation</w:t>
      </w:r>
      <w:r w:rsidR="00F32905" w:rsidRPr="00F32905">
        <w:rPr>
          <w:b/>
          <w:bCs/>
          <w:lang w:val="en-US"/>
        </w:rPr>
        <w:t xml:space="preserve"> 4</w:t>
      </w:r>
      <w:r w:rsidRPr="00F32905">
        <w:rPr>
          <w:b/>
          <w:bCs/>
          <w:lang w:val="en-US"/>
        </w:rPr>
        <w:t xml:space="preserve">: </w:t>
      </w:r>
      <w:r w:rsidR="00F32905">
        <w:rPr>
          <w:b/>
          <w:bCs/>
          <w:lang w:val="en-US"/>
        </w:rPr>
        <w:t>I</w:t>
      </w:r>
      <w:r w:rsidRPr="00F32905">
        <w:rPr>
          <w:b/>
          <w:bCs/>
          <w:lang w:val="en-US"/>
        </w:rPr>
        <w:t>t has been assumed that the UE can support two polarizations per antenna panel</w:t>
      </w:r>
      <w:r w:rsidR="00116E10">
        <w:rPr>
          <w:b/>
          <w:bCs/>
          <w:lang w:val="en-US"/>
        </w:rPr>
        <w:t>,</w:t>
      </w:r>
      <w:r w:rsidRPr="00F32905">
        <w:rPr>
          <w:b/>
          <w:bCs/>
          <w:lang w:val="en-US"/>
        </w:rPr>
        <w:t xml:space="preserve"> which makes them capable of matching the </w:t>
      </w:r>
      <w:r w:rsidR="00545872" w:rsidRPr="00F32905">
        <w:rPr>
          <w:b/>
          <w:bCs/>
          <w:lang w:val="en-US"/>
        </w:rPr>
        <w:t xml:space="preserve">polarization with the DL signal. Therefore, there is no need to </w:t>
      </w:r>
      <w:r w:rsidR="00F32905" w:rsidRPr="00F32905">
        <w:rPr>
          <w:b/>
          <w:bCs/>
          <w:lang w:val="en-US"/>
        </w:rPr>
        <w:t>swap</w:t>
      </w:r>
      <w:r w:rsidR="00545872" w:rsidRPr="00F32905">
        <w:rPr>
          <w:b/>
          <w:bCs/>
          <w:lang w:val="en-US"/>
        </w:rPr>
        <w:t xml:space="preserve"> the polarization for testing the UE RF core requirement of multi-Rx chain DL reception in FR2</w:t>
      </w:r>
    </w:p>
    <w:p w14:paraId="5F6F1601" w14:textId="367477A0" w:rsidR="00586606" w:rsidRDefault="00587405" w:rsidP="00C05D32">
      <w:pPr>
        <w:pStyle w:val="BodyText"/>
        <w:jc w:val="both"/>
        <w:rPr>
          <w:lang w:val="en-US"/>
        </w:rPr>
      </w:pPr>
      <w:r>
        <w:rPr>
          <w:lang w:val="en-US"/>
        </w:rPr>
        <w:t xml:space="preserve">However, the performance can </w:t>
      </w:r>
      <w:r w:rsidR="00116E10">
        <w:rPr>
          <w:lang w:val="en-US"/>
        </w:rPr>
        <w:t>differ</w:t>
      </w:r>
      <w:r>
        <w:rPr>
          <w:lang w:val="en-US"/>
        </w:rPr>
        <w:t xml:space="preserve"> if the same polarization or orthogonal polarization </w:t>
      </w:r>
      <w:r w:rsidR="00116E10">
        <w:rPr>
          <w:lang w:val="en-US"/>
        </w:rPr>
        <w:t>is</w:t>
      </w:r>
      <w:r>
        <w:rPr>
          <w:lang w:val="en-US"/>
        </w:rPr>
        <w:t xml:space="preserve"> adopted b</w:t>
      </w:r>
      <w:r w:rsidR="00116E10">
        <w:rPr>
          <w:lang w:val="en-US"/>
        </w:rPr>
        <w:t>y</w:t>
      </w:r>
      <w:r>
        <w:rPr>
          <w:lang w:val="en-US"/>
        </w:rPr>
        <w:t xml:space="preserve"> the two probes. With the same polarization, </w:t>
      </w:r>
      <w:r w:rsidR="00116E10">
        <w:rPr>
          <w:lang w:val="en-US"/>
        </w:rPr>
        <w:t xml:space="preserve">a </w:t>
      </w:r>
      <w:r>
        <w:rPr>
          <w:lang w:val="en-US"/>
        </w:rPr>
        <w:t xml:space="preserve">higher correlation </w:t>
      </w:r>
      <w:r w:rsidR="00AF14B3">
        <w:rPr>
          <w:lang w:val="en-US"/>
        </w:rPr>
        <w:t>between the two DL data stream</w:t>
      </w:r>
      <w:r w:rsidR="00116E10">
        <w:rPr>
          <w:lang w:val="en-US"/>
        </w:rPr>
        <w:t>s</w:t>
      </w:r>
      <w:r w:rsidR="00AF14B3">
        <w:rPr>
          <w:lang w:val="en-US"/>
        </w:rPr>
        <w:t xml:space="preserve"> can be expected</w:t>
      </w:r>
      <w:r w:rsidR="00116E10">
        <w:rPr>
          <w:lang w:val="en-US"/>
        </w:rPr>
        <w:t>,</w:t>
      </w:r>
      <w:r w:rsidR="00AF14B3">
        <w:rPr>
          <w:lang w:val="en-US"/>
        </w:rPr>
        <w:t xml:space="preserve"> especially when the AoA offset is small. In our view, to </w:t>
      </w:r>
      <w:r w:rsidR="00316C20">
        <w:rPr>
          <w:lang w:val="en-US"/>
        </w:rPr>
        <w:t xml:space="preserve">ensure a more stable test, it is sufficient to verify the </w:t>
      </w:r>
      <w:r w:rsidR="004523E0">
        <w:rPr>
          <w:lang w:val="en-US"/>
        </w:rPr>
        <w:t xml:space="preserve">UE RF performance with a pair of orthogonal polarizations from the two probes for the UE RF requirement test. </w:t>
      </w:r>
    </w:p>
    <w:p w14:paraId="7F951583" w14:textId="18003863" w:rsidR="00251CD2" w:rsidRPr="00841837" w:rsidRDefault="00ED7DA2" w:rsidP="00E62208">
      <w:pPr>
        <w:pStyle w:val="BodyText"/>
        <w:rPr>
          <w:b/>
          <w:bCs/>
          <w:lang w:val="en-US"/>
        </w:rPr>
      </w:pPr>
      <w:r w:rsidRPr="007252E7">
        <w:rPr>
          <w:b/>
          <w:bCs/>
          <w:lang w:val="en-US"/>
        </w:rPr>
        <w:t xml:space="preserve">Proposal 6: </w:t>
      </w:r>
      <w:r w:rsidR="00D963C5">
        <w:rPr>
          <w:b/>
          <w:bCs/>
          <w:lang w:val="en-US"/>
        </w:rPr>
        <w:t>F</w:t>
      </w:r>
      <w:r w:rsidRPr="007252E7">
        <w:rPr>
          <w:b/>
          <w:bCs/>
          <w:lang w:val="en-US"/>
        </w:rPr>
        <w:t xml:space="preserve">urther study </w:t>
      </w:r>
      <w:r w:rsidR="00116E10">
        <w:rPr>
          <w:b/>
          <w:bCs/>
          <w:lang w:val="en-US"/>
        </w:rPr>
        <w:t xml:space="preserve">whether </w:t>
      </w:r>
      <w:r w:rsidR="00D11737" w:rsidRPr="005C3DF7">
        <w:rPr>
          <w:b/>
          <w:bCs/>
          <w:lang w:val="en-US"/>
        </w:rPr>
        <w:t>it is sufficient to verify the UE RF performance with a pair of orthogonal polarizations from the two probes for the UE RF requirement test</w:t>
      </w:r>
      <w:r w:rsidR="00C05D32">
        <w:rPr>
          <w:b/>
          <w:bCs/>
          <w:lang w:val="en-US"/>
        </w:rPr>
        <w:t xml:space="preserve">. </w:t>
      </w:r>
    </w:p>
    <w:bookmarkEnd w:id="0"/>
    <w:p w14:paraId="26958B81" w14:textId="73CBB5C8" w:rsidR="000230B3" w:rsidRDefault="00D232B5" w:rsidP="008A35FC">
      <w:pPr>
        <w:pStyle w:val="Heading1"/>
        <w:numPr>
          <w:ilvl w:val="0"/>
          <w:numId w:val="8"/>
        </w:numPr>
        <w:jc w:val="both"/>
        <w:rPr>
          <w:b w:val="0"/>
          <w:lang w:val="en-US"/>
        </w:rPr>
      </w:pPr>
      <w:r>
        <w:rPr>
          <w:b w:val="0"/>
          <w:lang w:val="en-US"/>
        </w:rPr>
        <w:t>Initial simulation results</w:t>
      </w:r>
      <w:r w:rsidR="00D963C5">
        <w:rPr>
          <w:b w:val="0"/>
          <w:lang w:val="en-US"/>
        </w:rPr>
        <w:t xml:space="preserve"> based on the “go/no-go” test method</w:t>
      </w:r>
    </w:p>
    <w:p w14:paraId="1B9972FA" w14:textId="4F691F2E" w:rsidR="00880F29" w:rsidRDefault="00116E10" w:rsidP="00EF13CB">
      <w:pPr>
        <w:pStyle w:val="BodyText"/>
        <w:jc w:val="both"/>
        <w:rPr>
          <w:lang w:val="en-US"/>
        </w:rPr>
      </w:pPr>
      <w:r>
        <w:rPr>
          <w:lang w:val="en-US"/>
        </w:rPr>
        <w:t>Some initial simulation results are provided to further elaborate the UE performance under the functional-based test metho</w:t>
      </w:r>
      <w:r w:rsidR="00841837">
        <w:rPr>
          <w:lang w:val="en-US"/>
        </w:rPr>
        <w:t xml:space="preserve">d. </w:t>
      </w:r>
      <w:r w:rsidR="007A29D8">
        <w:rPr>
          <w:lang w:val="en-US"/>
        </w:rPr>
        <w:t xml:space="preserve">The simulation setup is shown in Fig. 3(a). </w:t>
      </w:r>
    </w:p>
    <w:p w14:paraId="2AF98EA7" w14:textId="2FE36BE7" w:rsidR="005975F9" w:rsidRDefault="005975F9" w:rsidP="005975F9">
      <w:pPr>
        <w:pStyle w:val="BodyText"/>
        <w:numPr>
          <w:ilvl w:val="0"/>
          <w:numId w:val="35"/>
        </w:numPr>
        <w:jc w:val="both"/>
        <w:rPr>
          <w:lang w:val="en-US"/>
        </w:rPr>
      </w:pPr>
      <w:r>
        <w:rPr>
          <w:lang w:val="en-US"/>
        </w:rPr>
        <w:t>AoA and rotation setup</w:t>
      </w:r>
    </w:p>
    <w:p w14:paraId="19D7B1D4" w14:textId="32CAD927" w:rsidR="00880F29" w:rsidRDefault="007A29D8" w:rsidP="005975F9">
      <w:pPr>
        <w:pStyle w:val="BodyText"/>
        <w:numPr>
          <w:ilvl w:val="1"/>
          <w:numId w:val="35"/>
        </w:numPr>
        <w:jc w:val="both"/>
        <w:rPr>
          <w:lang w:val="en-US"/>
        </w:rPr>
      </w:pPr>
      <w:r>
        <w:rPr>
          <w:lang w:val="en-US"/>
        </w:rPr>
        <w:t xml:space="preserve">Two AoAs with different AoA offsets </w:t>
      </w:r>
      <w:r w:rsidR="009132C3">
        <w:rPr>
          <w:lang w:val="en-US"/>
        </w:rPr>
        <w:t xml:space="preserve">(phi_offset = [30°, 60°, 90°, 120°, 150°]) on the horizontal plane are simulated. </w:t>
      </w:r>
    </w:p>
    <w:p w14:paraId="13FBE6AC" w14:textId="0EDE1410" w:rsidR="00880F29" w:rsidRDefault="009132C3" w:rsidP="005975F9">
      <w:pPr>
        <w:pStyle w:val="BodyText"/>
        <w:numPr>
          <w:ilvl w:val="1"/>
          <w:numId w:val="35"/>
        </w:numPr>
        <w:jc w:val="both"/>
        <w:rPr>
          <w:lang w:val="en-US"/>
        </w:rPr>
      </w:pPr>
      <w:r>
        <w:rPr>
          <w:lang w:val="en-US"/>
        </w:rPr>
        <w:t xml:space="preserve">For </w:t>
      </w:r>
      <w:r w:rsidR="00880F29">
        <w:rPr>
          <w:lang w:val="en-US"/>
        </w:rPr>
        <w:t xml:space="preserve">each </w:t>
      </w:r>
      <w:r w:rsidR="004C4CE9">
        <w:rPr>
          <w:lang w:val="en-US"/>
        </w:rPr>
        <w:t>AoA offset, the UE is randomly rotated according to (phi</w:t>
      </w:r>
      <w:r w:rsidR="00DB7703">
        <w:rPr>
          <w:lang w:val="en-US"/>
        </w:rPr>
        <w:t>'</w:t>
      </w:r>
      <w:r w:rsidR="004C4CE9">
        <w:rPr>
          <w:lang w:val="en-US"/>
        </w:rPr>
        <w:t>, theta</w:t>
      </w:r>
      <w:r w:rsidR="00DB7703">
        <w:rPr>
          <w:lang w:val="en-US"/>
        </w:rPr>
        <w:t>'</w:t>
      </w:r>
      <w:r w:rsidR="004C4CE9">
        <w:rPr>
          <w:lang w:val="en-US"/>
        </w:rPr>
        <w:t>)</w:t>
      </w:r>
      <w:r w:rsidR="00B14A93">
        <w:rPr>
          <w:lang w:val="en-US"/>
        </w:rPr>
        <w:t xml:space="preserve"> 1000 times, where phi</w:t>
      </w:r>
      <w:r w:rsidR="00DB7703">
        <w:rPr>
          <w:lang w:val="en-US"/>
        </w:rPr>
        <w:t>'</w:t>
      </w:r>
      <w:r w:rsidR="00B14A93">
        <w:rPr>
          <w:lang w:val="en-US"/>
        </w:rPr>
        <w:t xml:space="preserve"> and theta</w:t>
      </w:r>
      <w:r w:rsidR="00DB7703">
        <w:rPr>
          <w:lang w:val="en-US"/>
        </w:rPr>
        <w:t>'</w:t>
      </w:r>
      <w:r w:rsidR="00B14A93">
        <w:rPr>
          <w:lang w:val="en-US"/>
        </w:rPr>
        <w:t xml:space="preserve"> </w:t>
      </w:r>
      <w:r w:rsidR="00EF13CB">
        <w:rPr>
          <w:lang w:val="en-US"/>
        </w:rPr>
        <w:t xml:space="preserve">are uniformity distributed over </w:t>
      </w:r>
      <w:r w:rsidR="00116E10">
        <w:rPr>
          <w:lang w:val="en-US"/>
        </w:rPr>
        <w:t xml:space="preserve">the </w:t>
      </w:r>
      <w:r w:rsidR="00EF13CB">
        <w:rPr>
          <w:lang w:val="en-US"/>
        </w:rPr>
        <w:t xml:space="preserve">sphere. </w:t>
      </w:r>
    </w:p>
    <w:p w14:paraId="03653E0C" w14:textId="78B44FF3" w:rsidR="00371C06" w:rsidRDefault="00371C06" w:rsidP="005975F9">
      <w:pPr>
        <w:pStyle w:val="BodyText"/>
        <w:numPr>
          <w:ilvl w:val="1"/>
          <w:numId w:val="35"/>
        </w:numPr>
        <w:jc w:val="both"/>
        <w:rPr>
          <w:lang w:val="en-US"/>
        </w:rPr>
      </w:pPr>
      <w:r>
        <w:rPr>
          <w:lang w:val="en-US"/>
        </w:rPr>
        <w:t>The polarization</w:t>
      </w:r>
      <w:r w:rsidR="00116E10">
        <w:rPr>
          <w:lang w:val="en-US"/>
        </w:rPr>
        <w:t>s</w:t>
      </w:r>
      <w:r>
        <w:rPr>
          <w:lang w:val="en-US"/>
        </w:rPr>
        <w:t xml:space="preserve"> are assumed to be</w:t>
      </w:r>
      <w:r w:rsidR="00DB75FC">
        <w:rPr>
          <w:lang w:val="en-US"/>
        </w:rPr>
        <w:t xml:space="preserve"> always</w:t>
      </w:r>
      <w:r>
        <w:rPr>
          <w:lang w:val="en-US"/>
        </w:rPr>
        <w:t xml:space="preserve"> matched</w:t>
      </w:r>
      <w:r w:rsidR="00DB75FC">
        <w:rPr>
          <w:lang w:val="en-US"/>
        </w:rPr>
        <w:t xml:space="preserve"> between the probes and panels.</w:t>
      </w:r>
    </w:p>
    <w:p w14:paraId="2DF43B1F" w14:textId="6E1D6FD1" w:rsidR="005975F9" w:rsidRDefault="005975F9" w:rsidP="00880F29">
      <w:pPr>
        <w:pStyle w:val="BodyText"/>
        <w:numPr>
          <w:ilvl w:val="0"/>
          <w:numId w:val="35"/>
        </w:numPr>
        <w:jc w:val="both"/>
        <w:rPr>
          <w:lang w:val="en-US"/>
        </w:rPr>
      </w:pPr>
      <w:r>
        <w:rPr>
          <w:lang w:val="en-US"/>
        </w:rPr>
        <w:lastRenderedPageBreak/>
        <w:t>Reference UE implementation</w:t>
      </w:r>
    </w:p>
    <w:p w14:paraId="25E23CEA" w14:textId="3A2EBC22" w:rsidR="00841837" w:rsidRDefault="001E4587" w:rsidP="005975F9">
      <w:pPr>
        <w:pStyle w:val="BodyText"/>
        <w:numPr>
          <w:ilvl w:val="1"/>
          <w:numId w:val="35"/>
        </w:numPr>
        <w:jc w:val="both"/>
        <w:rPr>
          <w:lang w:val="en-US"/>
        </w:rPr>
      </w:pPr>
      <w:r>
        <w:rPr>
          <w:lang w:val="en-US"/>
        </w:rPr>
        <w:t xml:space="preserve">Two </w:t>
      </w:r>
      <w:r w:rsidR="006277A1">
        <w:rPr>
          <w:lang w:val="en-US"/>
        </w:rPr>
        <w:t xml:space="preserve">reference UE implementations are simulated, where </w:t>
      </w:r>
      <w:r w:rsidR="00922437">
        <w:rPr>
          <w:lang w:val="en-US"/>
        </w:rPr>
        <w:t xml:space="preserve">two panels are either </w:t>
      </w:r>
      <w:r w:rsidR="00B73D9A">
        <w:rPr>
          <w:lang w:val="en-US"/>
        </w:rPr>
        <w:t>back-to-back</w:t>
      </w:r>
      <w:r w:rsidR="00922437">
        <w:rPr>
          <w:lang w:val="en-US"/>
        </w:rPr>
        <w:t xml:space="preserve"> or orthogonal to each other. </w:t>
      </w:r>
    </w:p>
    <w:p w14:paraId="01669015" w14:textId="6C0A252A" w:rsidR="001F58DB" w:rsidRDefault="001F58DB" w:rsidP="005975F9">
      <w:pPr>
        <w:pStyle w:val="BodyText"/>
        <w:numPr>
          <w:ilvl w:val="1"/>
          <w:numId w:val="35"/>
        </w:numPr>
        <w:jc w:val="both"/>
        <w:rPr>
          <w:lang w:val="en-US"/>
        </w:rPr>
      </w:pPr>
      <w:r>
        <w:rPr>
          <w:lang w:val="en-US"/>
        </w:rPr>
        <w:t xml:space="preserve">Totally independent demodulation is assumed, which means the </w:t>
      </w:r>
      <w:proofErr w:type="gramStart"/>
      <w:r>
        <w:rPr>
          <w:lang w:val="en-US"/>
        </w:rPr>
        <w:t>cross</w:t>
      </w:r>
      <w:r w:rsidR="00116E10">
        <w:rPr>
          <w:lang w:val="en-US"/>
        </w:rPr>
        <w:t>-</w:t>
      </w:r>
      <w:r>
        <w:rPr>
          <w:lang w:val="en-US"/>
        </w:rPr>
        <w:t>talk</w:t>
      </w:r>
      <w:proofErr w:type="gramEnd"/>
      <w:r>
        <w:rPr>
          <w:lang w:val="en-US"/>
        </w:rPr>
        <w:t xml:space="preserve"> between the two panels </w:t>
      </w:r>
      <w:r w:rsidR="00116E10">
        <w:rPr>
          <w:lang w:val="en-US"/>
        </w:rPr>
        <w:t>is</w:t>
      </w:r>
      <w:r>
        <w:rPr>
          <w:lang w:val="en-US"/>
        </w:rPr>
        <w:t xml:space="preserve"> treated as interference. </w:t>
      </w:r>
    </w:p>
    <w:p w14:paraId="24DBAE1C" w14:textId="28B40F14" w:rsidR="00BF3D2A" w:rsidRDefault="00BF3D2A" w:rsidP="00BF3D2A">
      <w:pPr>
        <w:pStyle w:val="BodyText"/>
        <w:numPr>
          <w:ilvl w:val="1"/>
          <w:numId w:val="35"/>
        </w:numPr>
        <w:jc w:val="both"/>
        <w:rPr>
          <w:lang w:val="en-US"/>
        </w:rPr>
      </w:pPr>
      <w:r>
        <w:rPr>
          <w:lang w:val="en-US"/>
        </w:rPr>
        <w:t>The RF chain insertion loss is calibrated such that the UE just meet</w:t>
      </w:r>
      <w:r w:rsidR="00116E10">
        <w:rPr>
          <w:lang w:val="en-US"/>
        </w:rPr>
        <w:t>s the legacy Refsens requirement, but the 50% sensitivity outperforms</w:t>
      </w:r>
      <w:r>
        <w:rPr>
          <w:lang w:val="en-US"/>
        </w:rPr>
        <w:t xml:space="preserve"> the minimum requirement in RAN4 spec.</w:t>
      </w:r>
    </w:p>
    <w:p w14:paraId="6452AD65" w14:textId="2E9925D8" w:rsidR="00BF3D2A" w:rsidRDefault="00BF3D2A" w:rsidP="00E22918">
      <w:pPr>
        <w:pStyle w:val="BodyText"/>
        <w:numPr>
          <w:ilvl w:val="0"/>
          <w:numId w:val="35"/>
        </w:numPr>
        <w:jc w:val="both"/>
        <w:rPr>
          <w:lang w:val="en-US"/>
        </w:rPr>
      </w:pPr>
      <w:r>
        <w:rPr>
          <w:lang w:val="en-US"/>
        </w:rPr>
        <w:t xml:space="preserve">DL power and </w:t>
      </w:r>
      <w:r w:rsidR="00E22918">
        <w:rPr>
          <w:lang w:val="en-US"/>
        </w:rPr>
        <w:t>go/no-go condition</w:t>
      </w:r>
    </w:p>
    <w:p w14:paraId="3AAC64C1" w14:textId="48DD7D70" w:rsidR="001F58DB" w:rsidRDefault="00310A77" w:rsidP="005975F9">
      <w:pPr>
        <w:pStyle w:val="BodyText"/>
        <w:numPr>
          <w:ilvl w:val="1"/>
          <w:numId w:val="35"/>
        </w:numPr>
        <w:jc w:val="both"/>
        <w:rPr>
          <w:lang w:val="en-US"/>
        </w:rPr>
      </w:pPr>
      <w:r>
        <w:rPr>
          <w:lang w:val="en-US"/>
        </w:rPr>
        <w:t>The go and no-go condition</w:t>
      </w:r>
      <w:r w:rsidR="00116E10">
        <w:rPr>
          <w:lang w:val="en-US"/>
        </w:rPr>
        <w:t>s</w:t>
      </w:r>
      <w:r>
        <w:rPr>
          <w:lang w:val="en-US"/>
        </w:rPr>
        <w:t xml:space="preserve"> </w:t>
      </w:r>
      <w:r w:rsidR="00BF3D2A">
        <w:rPr>
          <w:lang w:val="en-US"/>
        </w:rPr>
        <w:t>are</w:t>
      </w:r>
      <w:r>
        <w:rPr>
          <w:lang w:val="en-US"/>
        </w:rPr>
        <w:t xml:space="preserve"> defined as the SINR on both panel</w:t>
      </w:r>
      <w:r w:rsidR="00116E10">
        <w:rPr>
          <w:lang w:val="en-US"/>
        </w:rPr>
        <w:t>s</w:t>
      </w:r>
      <w:r>
        <w:rPr>
          <w:lang w:val="en-US"/>
        </w:rPr>
        <w:t xml:space="preserve"> </w:t>
      </w:r>
      <w:r w:rsidR="00116E10">
        <w:rPr>
          <w:lang w:val="en-US"/>
        </w:rPr>
        <w:t>being</w:t>
      </w:r>
      <w:r>
        <w:rPr>
          <w:lang w:val="en-US"/>
        </w:rPr>
        <w:t xml:space="preserve"> larger than -1dB. </w:t>
      </w:r>
    </w:p>
    <w:p w14:paraId="7D0F86C7" w14:textId="03FFD40D" w:rsidR="00976CF3" w:rsidRPr="00976CF3" w:rsidRDefault="00910857" w:rsidP="005975F9">
      <w:pPr>
        <w:pStyle w:val="BodyText"/>
        <w:numPr>
          <w:ilvl w:val="1"/>
          <w:numId w:val="35"/>
        </w:numPr>
        <w:jc w:val="both"/>
        <w:rPr>
          <w:lang w:val="en-US"/>
        </w:rPr>
      </w:pPr>
      <w:r>
        <w:rPr>
          <w:lang w:val="en-US"/>
        </w:rPr>
        <w:t>The DL power</w:t>
      </w:r>
      <w:r w:rsidR="00976CF3">
        <w:rPr>
          <w:lang w:val="en-US"/>
        </w:rPr>
        <w:t xml:space="preserve"> from each probe</w:t>
      </w:r>
      <w:r>
        <w:rPr>
          <w:lang w:val="en-US"/>
        </w:rPr>
        <w:t xml:space="preserve"> is set at </w:t>
      </w:r>
      <w:r w:rsidR="00976CF3" w:rsidRPr="00976CF3">
        <w:rPr>
          <w:lang w:val="en-US"/>
        </w:rPr>
        <w:t xml:space="preserve">-71.4dBm, which is the 50% sensitivity level for 400 MHz BW for PC3. </w:t>
      </w:r>
    </w:p>
    <w:p w14:paraId="1058487D" w14:textId="25E18D39" w:rsidR="00420D99" w:rsidRDefault="00420D99" w:rsidP="00841837">
      <w:pPr>
        <w:pStyle w:val="BodyText"/>
        <w:rPr>
          <w:lang w:val="en-US"/>
        </w:rPr>
      </w:pPr>
    </w:p>
    <w:p w14:paraId="58F384D2" w14:textId="66A9DAE1" w:rsidR="00420D99" w:rsidRDefault="00420D99" w:rsidP="00841837">
      <w:pPr>
        <w:pStyle w:val="BodyText"/>
      </w:pPr>
      <w:r>
        <w:rPr>
          <w:noProof/>
        </w:rPr>
        <w:drawing>
          <wp:inline distT="0" distB="0" distL="0" distR="0" wp14:anchorId="10094C6D" wp14:editId="10B40134">
            <wp:extent cx="2438351" cy="17919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3752"/>
                    <a:stretch/>
                  </pic:blipFill>
                  <pic:spPr bwMode="auto">
                    <a:xfrm>
                      <a:off x="0" y="0"/>
                      <a:ext cx="2453472" cy="1803083"/>
                    </a:xfrm>
                    <a:prstGeom prst="rect">
                      <a:avLst/>
                    </a:prstGeom>
                    <a:noFill/>
                    <a:ln>
                      <a:noFill/>
                    </a:ln>
                    <a:extLst>
                      <a:ext uri="{53640926-AAD7-44D8-BBD7-CCE9431645EC}">
                        <a14:shadowObscured xmlns:a14="http://schemas.microsoft.com/office/drawing/2010/main"/>
                      </a:ext>
                    </a:extLst>
                  </pic:spPr>
                </pic:pic>
              </a:graphicData>
            </a:graphic>
          </wp:inline>
        </w:drawing>
      </w:r>
      <w:r w:rsidR="007A29D8" w:rsidRPr="007A29D8">
        <w:t xml:space="preserve"> </w:t>
      </w:r>
      <w:r w:rsidR="007A29D8">
        <w:t xml:space="preserve">     </w:t>
      </w:r>
      <w:r w:rsidR="00AE02F7">
        <w:t xml:space="preserve">        </w:t>
      </w:r>
      <w:r w:rsidR="007A29D8">
        <w:rPr>
          <w:noProof/>
        </w:rPr>
        <w:drawing>
          <wp:inline distT="0" distB="0" distL="0" distR="0" wp14:anchorId="7CA582A9" wp14:editId="44265F98">
            <wp:extent cx="3295650" cy="1309626"/>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14568" cy="1317143"/>
                    </a:xfrm>
                    <a:prstGeom prst="rect">
                      <a:avLst/>
                    </a:prstGeom>
                    <a:noFill/>
                    <a:ln>
                      <a:noFill/>
                    </a:ln>
                  </pic:spPr>
                </pic:pic>
              </a:graphicData>
            </a:graphic>
          </wp:inline>
        </w:drawing>
      </w:r>
    </w:p>
    <w:p w14:paraId="6E4A60E6" w14:textId="6807466C" w:rsidR="005942AC" w:rsidRPr="00AE02F7" w:rsidRDefault="00AE02F7" w:rsidP="00AE02F7">
      <w:pPr>
        <w:rPr>
          <w:b/>
          <w:bCs/>
          <w:sz w:val="16"/>
          <w:szCs w:val="16"/>
        </w:rPr>
      </w:pPr>
      <w:r>
        <w:rPr>
          <w:b/>
          <w:bCs/>
          <w:sz w:val="16"/>
          <w:szCs w:val="16"/>
        </w:rPr>
        <w:t xml:space="preserve">                                </w:t>
      </w:r>
      <w:r w:rsidR="00B1718E">
        <w:rPr>
          <w:b/>
          <w:bCs/>
          <w:sz w:val="16"/>
          <w:szCs w:val="16"/>
        </w:rPr>
        <w:t xml:space="preserve">        </w:t>
      </w:r>
      <w:r>
        <w:rPr>
          <w:b/>
          <w:bCs/>
          <w:sz w:val="16"/>
          <w:szCs w:val="16"/>
        </w:rPr>
        <w:t xml:space="preserve"> </w:t>
      </w:r>
      <w:r w:rsidR="005942AC" w:rsidRPr="00AE02F7">
        <w:rPr>
          <w:b/>
          <w:bCs/>
          <w:sz w:val="16"/>
          <w:szCs w:val="16"/>
        </w:rPr>
        <w:t xml:space="preserve">(a) </w:t>
      </w:r>
      <w:r>
        <w:rPr>
          <w:b/>
          <w:bCs/>
          <w:sz w:val="16"/>
          <w:szCs w:val="16"/>
        </w:rPr>
        <w:t xml:space="preserve">                                                                                                                               </w:t>
      </w:r>
      <w:proofErr w:type="gramStart"/>
      <w:r>
        <w:rPr>
          <w:b/>
          <w:bCs/>
          <w:sz w:val="16"/>
          <w:szCs w:val="16"/>
        </w:rPr>
        <w:t xml:space="preserve">   </w:t>
      </w:r>
      <w:r w:rsidR="005942AC" w:rsidRPr="00AE02F7">
        <w:rPr>
          <w:b/>
          <w:bCs/>
          <w:sz w:val="16"/>
          <w:szCs w:val="16"/>
        </w:rPr>
        <w:t>(</w:t>
      </w:r>
      <w:proofErr w:type="gramEnd"/>
      <w:r w:rsidRPr="00AE02F7">
        <w:rPr>
          <w:b/>
          <w:bCs/>
          <w:sz w:val="16"/>
          <w:szCs w:val="16"/>
        </w:rPr>
        <w:t>b</w:t>
      </w:r>
      <w:r w:rsidR="005942AC" w:rsidRPr="00AE02F7">
        <w:rPr>
          <w:b/>
          <w:bCs/>
          <w:sz w:val="16"/>
          <w:szCs w:val="16"/>
        </w:rPr>
        <w:t>)</w:t>
      </w:r>
    </w:p>
    <w:p w14:paraId="315F8A39" w14:textId="47834FF3" w:rsidR="005E3FF3" w:rsidRPr="001119A7" w:rsidRDefault="005942AC" w:rsidP="005E3FF3">
      <w:pPr>
        <w:jc w:val="center"/>
        <w:rPr>
          <w:b/>
          <w:bCs/>
          <w:sz w:val="16"/>
          <w:szCs w:val="16"/>
          <w:lang w:val="en-US"/>
        </w:rPr>
      </w:pPr>
      <w:r w:rsidRPr="00A16E3D">
        <w:rPr>
          <w:b/>
          <w:bCs/>
          <w:sz w:val="16"/>
          <w:szCs w:val="16"/>
        </w:rPr>
        <w:t xml:space="preserve">Figure </w:t>
      </w:r>
      <w:r>
        <w:rPr>
          <w:b/>
          <w:bCs/>
          <w:sz w:val="16"/>
          <w:szCs w:val="16"/>
        </w:rPr>
        <w:t>3</w:t>
      </w:r>
      <w:r w:rsidR="005E3FF3" w:rsidRPr="001119A7">
        <w:rPr>
          <w:b/>
          <w:bCs/>
          <w:sz w:val="16"/>
          <w:szCs w:val="16"/>
        </w:rPr>
        <w:t xml:space="preserve">. </w:t>
      </w:r>
      <w:r w:rsidR="000634F0">
        <w:rPr>
          <w:b/>
          <w:bCs/>
          <w:sz w:val="16"/>
          <w:szCs w:val="16"/>
        </w:rPr>
        <w:t xml:space="preserve">(a) </w:t>
      </w:r>
      <w:r>
        <w:rPr>
          <w:b/>
          <w:bCs/>
          <w:sz w:val="16"/>
          <w:szCs w:val="16"/>
        </w:rPr>
        <w:t>Simulation</w:t>
      </w:r>
      <w:r w:rsidR="000634F0">
        <w:rPr>
          <w:b/>
          <w:bCs/>
          <w:sz w:val="16"/>
          <w:szCs w:val="16"/>
        </w:rPr>
        <w:t xml:space="preserve"> </w:t>
      </w:r>
      <w:r>
        <w:rPr>
          <w:b/>
          <w:bCs/>
          <w:sz w:val="16"/>
          <w:szCs w:val="16"/>
        </w:rPr>
        <w:t>setup</w:t>
      </w:r>
      <w:r w:rsidR="000634F0">
        <w:rPr>
          <w:b/>
          <w:bCs/>
          <w:sz w:val="16"/>
          <w:szCs w:val="16"/>
        </w:rPr>
        <w:t xml:space="preserve"> of the </w:t>
      </w:r>
      <w:r w:rsidR="008E1A99">
        <w:rPr>
          <w:b/>
          <w:bCs/>
          <w:sz w:val="16"/>
          <w:szCs w:val="16"/>
        </w:rPr>
        <w:t>coverage probability</w:t>
      </w:r>
      <w:r>
        <w:rPr>
          <w:b/>
          <w:bCs/>
          <w:sz w:val="16"/>
          <w:szCs w:val="16"/>
        </w:rPr>
        <w:t>, and (b) the reference UE implementation</w:t>
      </w:r>
    </w:p>
    <w:p w14:paraId="7DBA2537" w14:textId="27F76B4D" w:rsidR="00156255" w:rsidRDefault="00B1718E" w:rsidP="00841837">
      <w:pPr>
        <w:pStyle w:val="BodyText"/>
        <w:rPr>
          <w:lang w:val="en-US"/>
        </w:rPr>
      </w:pPr>
      <w:r>
        <w:rPr>
          <w:lang w:val="en-US"/>
        </w:rPr>
        <w:t>The</w:t>
      </w:r>
      <w:r w:rsidR="00A64616">
        <w:rPr>
          <w:lang w:val="en-US"/>
        </w:rPr>
        <w:t xml:space="preserve"> </w:t>
      </w:r>
      <w:r>
        <w:rPr>
          <w:lang w:val="en-US"/>
        </w:rPr>
        <w:t xml:space="preserve">simulation results for the probability that UE can meet </w:t>
      </w:r>
      <w:r w:rsidR="00653B28">
        <w:rPr>
          <w:lang w:val="en-US"/>
        </w:rPr>
        <w:t xml:space="preserve">the </w:t>
      </w:r>
      <w:r>
        <w:rPr>
          <w:lang w:val="en-US"/>
        </w:rPr>
        <w:t xml:space="preserve">go condition under varied </w:t>
      </w:r>
      <w:r w:rsidR="00156255">
        <w:rPr>
          <w:lang w:val="en-US"/>
        </w:rPr>
        <w:t>AoA offsets are summarized below:</w:t>
      </w:r>
    </w:p>
    <w:tbl>
      <w:tblPr>
        <w:tblStyle w:val="TableGrid"/>
        <w:tblW w:w="0" w:type="auto"/>
        <w:tblLayout w:type="fixed"/>
        <w:tblLook w:val="04A0" w:firstRow="1" w:lastRow="0" w:firstColumn="1" w:lastColumn="0" w:noHBand="0" w:noVBand="1"/>
      </w:tblPr>
      <w:tblGrid>
        <w:gridCol w:w="2405"/>
        <w:gridCol w:w="1490"/>
        <w:gridCol w:w="1490"/>
        <w:gridCol w:w="1490"/>
        <w:gridCol w:w="1490"/>
        <w:gridCol w:w="1490"/>
      </w:tblGrid>
      <w:tr w:rsidR="00156255" w14:paraId="561D998C" w14:textId="0BFD8921" w:rsidTr="00156255">
        <w:tc>
          <w:tcPr>
            <w:tcW w:w="2405" w:type="dxa"/>
          </w:tcPr>
          <w:p w14:paraId="38FCC4A0" w14:textId="6A7BFE7B" w:rsidR="00156255" w:rsidRDefault="00156255" w:rsidP="00156255">
            <w:pPr>
              <w:pStyle w:val="BodyText"/>
              <w:jc w:val="center"/>
              <w:rPr>
                <w:lang w:val="en-US"/>
              </w:rPr>
            </w:pPr>
            <w:r>
              <w:rPr>
                <w:lang w:val="en-US"/>
              </w:rPr>
              <w:t>AoA offsets</w:t>
            </w:r>
          </w:p>
        </w:tc>
        <w:tc>
          <w:tcPr>
            <w:tcW w:w="1490" w:type="dxa"/>
          </w:tcPr>
          <w:p w14:paraId="540FFF45" w14:textId="1B8A7ABE" w:rsidR="00156255" w:rsidRDefault="00156255" w:rsidP="00156255">
            <w:pPr>
              <w:pStyle w:val="BodyText"/>
              <w:jc w:val="center"/>
              <w:rPr>
                <w:lang w:val="en-US"/>
              </w:rPr>
            </w:pPr>
            <w:r>
              <w:rPr>
                <w:lang w:val="en-US"/>
              </w:rPr>
              <w:t>30°</w:t>
            </w:r>
          </w:p>
        </w:tc>
        <w:tc>
          <w:tcPr>
            <w:tcW w:w="1490" w:type="dxa"/>
          </w:tcPr>
          <w:p w14:paraId="04C0EF68" w14:textId="2A9386E5" w:rsidR="00156255" w:rsidRDefault="00156255" w:rsidP="00156255">
            <w:pPr>
              <w:pStyle w:val="BodyText"/>
              <w:jc w:val="center"/>
              <w:rPr>
                <w:lang w:val="en-US"/>
              </w:rPr>
            </w:pPr>
            <w:r>
              <w:rPr>
                <w:lang w:val="en-US"/>
              </w:rPr>
              <w:t>60°</w:t>
            </w:r>
          </w:p>
        </w:tc>
        <w:tc>
          <w:tcPr>
            <w:tcW w:w="1490" w:type="dxa"/>
          </w:tcPr>
          <w:p w14:paraId="78AD2D7D" w14:textId="78AAB7AF" w:rsidR="00156255" w:rsidRDefault="00156255" w:rsidP="00156255">
            <w:pPr>
              <w:pStyle w:val="BodyText"/>
              <w:jc w:val="center"/>
              <w:rPr>
                <w:lang w:val="en-US"/>
              </w:rPr>
            </w:pPr>
            <w:r>
              <w:rPr>
                <w:lang w:val="en-US"/>
              </w:rPr>
              <w:t>90°</w:t>
            </w:r>
          </w:p>
        </w:tc>
        <w:tc>
          <w:tcPr>
            <w:tcW w:w="1490" w:type="dxa"/>
          </w:tcPr>
          <w:p w14:paraId="26B703E8" w14:textId="4855B321" w:rsidR="00156255" w:rsidRDefault="00156255" w:rsidP="00156255">
            <w:pPr>
              <w:pStyle w:val="BodyText"/>
              <w:jc w:val="center"/>
              <w:rPr>
                <w:lang w:val="en-US"/>
              </w:rPr>
            </w:pPr>
            <w:r>
              <w:rPr>
                <w:lang w:val="en-US"/>
              </w:rPr>
              <w:t>120°</w:t>
            </w:r>
          </w:p>
        </w:tc>
        <w:tc>
          <w:tcPr>
            <w:tcW w:w="1490" w:type="dxa"/>
          </w:tcPr>
          <w:p w14:paraId="18826DD7" w14:textId="1AC5CAE3" w:rsidR="00156255" w:rsidRDefault="00156255" w:rsidP="00156255">
            <w:pPr>
              <w:pStyle w:val="BodyText"/>
              <w:jc w:val="center"/>
              <w:rPr>
                <w:lang w:val="en-US"/>
              </w:rPr>
            </w:pPr>
            <w:r>
              <w:rPr>
                <w:lang w:val="en-US"/>
              </w:rPr>
              <w:t>150°</w:t>
            </w:r>
          </w:p>
        </w:tc>
      </w:tr>
      <w:tr w:rsidR="00156255" w14:paraId="1729AF96" w14:textId="1C65610D" w:rsidTr="00156255">
        <w:tc>
          <w:tcPr>
            <w:tcW w:w="2405" w:type="dxa"/>
          </w:tcPr>
          <w:p w14:paraId="48986786" w14:textId="6D0E1002" w:rsidR="00156255" w:rsidRDefault="00156255" w:rsidP="00156255">
            <w:pPr>
              <w:pStyle w:val="BodyText"/>
              <w:jc w:val="center"/>
              <w:rPr>
                <w:lang w:val="en-US"/>
              </w:rPr>
            </w:pPr>
            <w:r>
              <w:rPr>
                <w:lang w:val="en-US"/>
              </w:rPr>
              <w:t>Back</w:t>
            </w:r>
            <w:r w:rsidR="00653B28">
              <w:rPr>
                <w:lang w:val="en-US"/>
              </w:rPr>
              <w:t>-to-</w:t>
            </w:r>
            <w:r>
              <w:rPr>
                <w:lang w:val="en-US"/>
              </w:rPr>
              <w:t>back panels</w:t>
            </w:r>
          </w:p>
        </w:tc>
        <w:tc>
          <w:tcPr>
            <w:tcW w:w="1490" w:type="dxa"/>
          </w:tcPr>
          <w:p w14:paraId="19C86D74" w14:textId="12D13860" w:rsidR="00156255" w:rsidRDefault="00156255" w:rsidP="00156255">
            <w:pPr>
              <w:pStyle w:val="BodyText"/>
              <w:jc w:val="center"/>
              <w:rPr>
                <w:lang w:val="en-US"/>
              </w:rPr>
            </w:pPr>
            <w:r>
              <w:rPr>
                <w:lang w:val="en-US"/>
              </w:rPr>
              <w:t>9%</w:t>
            </w:r>
          </w:p>
        </w:tc>
        <w:tc>
          <w:tcPr>
            <w:tcW w:w="1490" w:type="dxa"/>
          </w:tcPr>
          <w:p w14:paraId="391BB297" w14:textId="7E78FCDD" w:rsidR="00156255" w:rsidRDefault="00156255" w:rsidP="00156255">
            <w:pPr>
              <w:pStyle w:val="BodyText"/>
              <w:jc w:val="center"/>
              <w:rPr>
                <w:lang w:val="en-US"/>
              </w:rPr>
            </w:pPr>
            <w:r>
              <w:rPr>
                <w:lang w:val="en-US"/>
              </w:rPr>
              <w:t>14%</w:t>
            </w:r>
          </w:p>
        </w:tc>
        <w:tc>
          <w:tcPr>
            <w:tcW w:w="1490" w:type="dxa"/>
          </w:tcPr>
          <w:p w14:paraId="769F0E37" w14:textId="74F9DF31" w:rsidR="00156255" w:rsidRDefault="00156255" w:rsidP="00156255">
            <w:pPr>
              <w:pStyle w:val="BodyText"/>
              <w:jc w:val="center"/>
              <w:rPr>
                <w:lang w:val="en-US"/>
              </w:rPr>
            </w:pPr>
            <w:r>
              <w:rPr>
                <w:lang w:val="en-US"/>
              </w:rPr>
              <w:t>35%</w:t>
            </w:r>
          </w:p>
        </w:tc>
        <w:tc>
          <w:tcPr>
            <w:tcW w:w="1490" w:type="dxa"/>
          </w:tcPr>
          <w:p w14:paraId="4EF13922" w14:textId="2665DFDE" w:rsidR="00156255" w:rsidRDefault="00156255" w:rsidP="00156255">
            <w:pPr>
              <w:pStyle w:val="BodyText"/>
              <w:jc w:val="center"/>
              <w:rPr>
                <w:lang w:val="en-US"/>
              </w:rPr>
            </w:pPr>
            <w:r>
              <w:rPr>
                <w:lang w:val="en-US"/>
              </w:rPr>
              <w:t>45%</w:t>
            </w:r>
          </w:p>
        </w:tc>
        <w:tc>
          <w:tcPr>
            <w:tcW w:w="1490" w:type="dxa"/>
          </w:tcPr>
          <w:p w14:paraId="7848F674" w14:textId="0FC86C06" w:rsidR="00156255" w:rsidRDefault="00156255" w:rsidP="00156255">
            <w:pPr>
              <w:pStyle w:val="BodyText"/>
              <w:jc w:val="center"/>
              <w:rPr>
                <w:lang w:val="en-US"/>
              </w:rPr>
            </w:pPr>
            <w:r>
              <w:rPr>
                <w:lang w:val="en-US"/>
              </w:rPr>
              <w:t>60%</w:t>
            </w:r>
          </w:p>
        </w:tc>
      </w:tr>
      <w:tr w:rsidR="00156255" w14:paraId="08453D55" w14:textId="36FBD5BB" w:rsidTr="00156255">
        <w:tc>
          <w:tcPr>
            <w:tcW w:w="2405" w:type="dxa"/>
          </w:tcPr>
          <w:p w14:paraId="3541C5FD" w14:textId="66F6D3D5" w:rsidR="00156255" w:rsidRDefault="00156255" w:rsidP="00156255">
            <w:pPr>
              <w:pStyle w:val="BodyText"/>
              <w:jc w:val="center"/>
              <w:rPr>
                <w:lang w:val="en-US"/>
              </w:rPr>
            </w:pPr>
            <w:r>
              <w:rPr>
                <w:lang w:val="en-US"/>
              </w:rPr>
              <w:t>Orthogonal panels</w:t>
            </w:r>
          </w:p>
        </w:tc>
        <w:tc>
          <w:tcPr>
            <w:tcW w:w="1490" w:type="dxa"/>
          </w:tcPr>
          <w:p w14:paraId="3755531A" w14:textId="3895572B" w:rsidR="00156255" w:rsidRDefault="00E81A7A" w:rsidP="00E81A7A">
            <w:pPr>
              <w:pStyle w:val="BodyText"/>
              <w:jc w:val="center"/>
              <w:rPr>
                <w:lang w:val="en-US"/>
              </w:rPr>
            </w:pPr>
            <w:r>
              <w:rPr>
                <w:lang w:val="en-US"/>
              </w:rPr>
              <w:t>10%</w:t>
            </w:r>
          </w:p>
        </w:tc>
        <w:tc>
          <w:tcPr>
            <w:tcW w:w="1490" w:type="dxa"/>
          </w:tcPr>
          <w:p w14:paraId="5F61DE44" w14:textId="7C864B85" w:rsidR="00156255" w:rsidRDefault="00E81A7A" w:rsidP="00E81A7A">
            <w:pPr>
              <w:pStyle w:val="BodyText"/>
              <w:jc w:val="center"/>
              <w:rPr>
                <w:lang w:val="en-US"/>
              </w:rPr>
            </w:pPr>
            <w:r>
              <w:rPr>
                <w:lang w:val="en-US"/>
              </w:rPr>
              <w:t>18%</w:t>
            </w:r>
          </w:p>
        </w:tc>
        <w:tc>
          <w:tcPr>
            <w:tcW w:w="1490" w:type="dxa"/>
          </w:tcPr>
          <w:p w14:paraId="4898BE07" w14:textId="46F8B9E6" w:rsidR="00156255" w:rsidRDefault="00E81A7A" w:rsidP="00E81A7A">
            <w:pPr>
              <w:pStyle w:val="BodyText"/>
              <w:jc w:val="center"/>
              <w:rPr>
                <w:lang w:val="en-US"/>
              </w:rPr>
            </w:pPr>
            <w:r>
              <w:rPr>
                <w:lang w:val="en-US"/>
              </w:rPr>
              <w:t>29%</w:t>
            </w:r>
          </w:p>
        </w:tc>
        <w:tc>
          <w:tcPr>
            <w:tcW w:w="1490" w:type="dxa"/>
          </w:tcPr>
          <w:p w14:paraId="26BEFEE4" w14:textId="6F5C4873" w:rsidR="00156255" w:rsidRDefault="00E81A7A" w:rsidP="00E81A7A">
            <w:pPr>
              <w:pStyle w:val="BodyText"/>
              <w:jc w:val="center"/>
              <w:rPr>
                <w:lang w:val="en-US"/>
              </w:rPr>
            </w:pPr>
            <w:r>
              <w:rPr>
                <w:lang w:val="en-US"/>
              </w:rPr>
              <w:t>28%</w:t>
            </w:r>
          </w:p>
        </w:tc>
        <w:tc>
          <w:tcPr>
            <w:tcW w:w="1490" w:type="dxa"/>
          </w:tcPr>
          <w:p w14:paraId="76433C20" w14:textId="32190109" w:rsidR="00156255" w:rsidRDefault="00E81A7A" w:rsidP="00E81A7A">
            <w:pPr>
              <w:pStyle w:val="BodyText"/>
              <w:jc w:val="center"/>
              <w:rPr>
                <w:lang w:val="en-US"/>
              </w:rPr>
            </w:pPr>
            <w:r>
              <w:rPr>
                <w:lang w:val="en-US"/>
              </w:rPr>
              <w:t>31%</w:t>
            </w:r>
          </w:p>
        </w:tc>
      </w:tr>
    </w:tbl>
    <w:p w14:paraId="56F64126" w14:textId="08B7C13D" w:rsidR="00156255" w:rsidRDefault="00156255" w:rsidP="00841837">
      <w:pPr>
        <w:pStyle w:val="BodyText"/>
        <w:rPr>
          <w:lang w:val="en-US"/>
        </w:rPr>
      </w:pPr>
    </w:p>
    <w:p w14:paraId="0C7D01D4" w14:textId="6689E7D3" w:rsidR="00A64616" w:rsidRDefault="00A64616" w:rsidP="005D7E74">
      <w:pPr>
        <w:pStyle w:val="BodyText"/>
        <w:jc w:val="both"/>
        <w:rPr>
          <w:lang w:val="en-US"/>
        </w:rPr>
      </w:pPr>
      <w:r>
        <w:rPr>
          <w:lang w:val="en-US"/>
        </w:rPr>
        <w:t xml:space="preserve">The above </w:t>
      </w:r>
      <w:r w:rsidR="0076580A">
        <w:rPr>
          <w:lang w:val="en-US"/>
        </w:rPr>
        <w:t xml:space="preserve">initial </w:t>
      </w:r>
      <w:r>
        <w:rPr>
          <w:lang w:val="en-US"/>
        </w:rPr>
        <w:t xml:space="preserve">simulation results </w:t>
      </w:r>
      <w:r w:rsidR="00711AE6">
        <w:rPr>
          <w:lang w:val="en-US"/>
        </w:rPr>
        <w:t xml:space="preserve">indicate the expected </w:t>
      </w:r>
      <w:r w:rsidR="00377A74">
        <w:rPr>
          <w:lang w:val="en-US"/>
        </w:rPr>
        <w:t xml:space="preserve">spatial coverage a typical FR2 UE </w:t>
      </w:r>
      <w:r w:rsidR="00F2515E">
        <w:rPr>
          <w:lang w:val="en-US"/>
        </w:rPr>
        <w:t>with two AoAs</w:t>
      </w:r>
      <w:r w:rsidR="00E22918">
        <w:rPr>
          <w:lang w:val="en-US"/>
        </w:rPr>
        <w:t xml:space="preserve">. </w:t>
      </w:r>
      <w:r w:rsidR="005D7E74">
        <w:rPr>
          <w:lang w:val="en-US"/>
        </w:rPr>
        <w:t xml:space="preserve">As a general observation, it can be </w:t>
      </w:r>
      <w:r w:rsidR="000C3EF7">
        <w:rPr>
          <w:lang w:val="en-US"/>
        </w:rPr>
        <w:t>observed</w:t>
      </w:r>
      <w:r w:rsidR="005D7E74">
        <w:rPr>
          <w:lang w:val="en-US"/>
        </w:rPr>
        <w:t xml:space="preserve"> that coverage performance </w:t>
      </w:r>
      <w:proofErr w:type="gramStart"/>
      <w:r w:rsidR="00FF34A7">
        <w:rPr>
          <w:lang w:val="en-US"/>
        </w:rPr>
        <w:t>depend</w:t>
      </w:r>
      <w:proofErr w:type="gramEnd"/>
      <w:r w:rsidR="00FF34A7">
        <w:rPr>
          <w:lang w:val="en-US"/>
        </w:rPr>
        <w:t xml:space="preserve"> on</w:t>
      </w:r>
      <w:r w:rsidR="005D7E74">
        <w:rPr>
          <w:lang w:val="en-US"/>
        </w:rPr>
        <w:t xml:space="preserve"> UE implementation and also the AoA offsets. </w:t>
      </w:r>
      <w:r w:rsidR="00E22918">
        <w:rPr>
          <w:lang w:val="en-US"/>
        </w:rPr>
        <w:t>Further refinement o</w:t>
      </w:r>
      <w:r w:rsidR="00653B28">
        <w:rPr>
          <w:lang w:val="en-US"/>
        </w:rPr>
        <w:t>f</w:t>
      </w:r>
      <w:r w:rsidR="00E22918">
        <w:rPr>
          <w:lang w:val="en-US"/>
        </w:rPr>
        <w:t xml:space="preserve"> the simulation results </w:t>
      </w:r>
      <w:r w:rsidR="00653B28">
        <w:rPr>
          <w:lang w:val="en-US"/>
        </w:rPr>
        <w:t>is</w:t>
      </w:r>
      <w:r w:rsidR="00E22918">
        <w:rPr>
          <w:lang w:val="en-US"/>
        </w:rPr>
        <w:t xml:space="preserve"> expected to be provided in future meetings based on further agreement from RAN4. </w:t>
      </w:r>
    </w:p>
    <w:p w14:paraId="12530A48" w14:textId="39491028" w:rsidR="000C3EF7" w:rsidRPr="00BA498D" w:rsidRDefault="000C3EF7" w:rsidP="005D7E74">
      <w:pPr>
        <w:pStyle w:val="BodyText"/>
        <w:jc w:val="both"/>
        <w:rPr>
          <w:b/>
          <w:bCs/>
          <w:lang w:val="en-US"/>
        </w:rPr>
      </w:pPr>
      <w:r w:rsidRPr="00BA498D">
        <w:rPr>
          <w:b/>
          <w:bCs/>
          <w:lang w:val="en-US"/>
        </w:rPr>
        <w:t xml:space="preserve">Observation 5: </w:t>
      </w:r>
      <w:r w:rsidR="00D963C5">
        <w:rPr>
          <w:b/>
          <w:bCs/>
          <w:lang w:val="en-US"/>
        </w:rPr>
        <w:t>T</w:t>
      </w:r>
      <w:r w:rsidRPr="00BA498D">
        <w:rPr>
          <w:b/>
          <w:bCs/>
          <w:lang w:val="en-US"/>
        </w:rPr>
        <w:t xml:space="preserve">he coverage performance </w:t>
      </w:r>
      <w:r w:rsidR="00FF34A7">
        <w:rPr>
          <w:b/>
          <w:bCs/>
          <w:lang w:val="en-US"/>
        </w:rPr>
        <w:t>depends on</w:t>
      </w:r>
      <w:r w:rsidRPr="00BA498D">
        <w:rPr>
          <w:b/>
          <w:bCs/>
          <w:lang w:val="en-US"/>
        </w:rPr>
        <w:t xml:space="preserve"> </w:t>
      </w:r>
      <w:r w:rsidR="00BA498D" w:rsidRPr="00BA498D">
        <w:rPr>
          <w:b/>
          <w:bCs/>
          <w:lang w:val="en-US"/>
        </w:rPr>
        <w:t xml:space="preserve">AoA offsets and UE implementations. </w:t>
      </w:r>
    </w:p>
    <w:p w14:paraId="7D72F457" w14:textId="77777777" w:rsidR="00D232B5" w:rsidRPr="00860A7E" w:rsidRDefault="00D232B5" w:rsidP="00D232B5">
      <w:pPr>
        <w:pStyle w:val="Heading1"/>
        <w:numPr>
          <w:ilvl w:val="0"/>
          <w:numId w:val="8"/>
        </w:numPr>
        <w:jc w:val="both"/>
        <w:rPr>
          <w:b w:val="0"/>
          <w:lang w:val="en-US"/>
        </w:rPr>
      </w:pPr>
      <w:r w:rsidRPr="00860A7E">
        <w:rPr>
          <w:b w:val="0"/>
          <w:lang w:val="en-US"/>
        </w:rPr>
        <w:t>Conclusion</w:t>
      </w:r>
    </w:p>
    <w:p w14:paraId="75EF6E9A" w14:textId="77777777" w:rsidR="00D232B5" w:rsidRPr="00D232B5" w:rsidRDefault="00D232B5" w:rsidP="00D232B5">
      <w:pPr>
        <w:pStyle w:val="BodyText"/>
        <w:rPr>
          <w:lang w:val="en-US"/>
        </w:rPr>
      </w:pP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73BE671F" w14:textId="77777777" w:rsidR="00925A84" w:rsidRDefault="00925A84" w:rsidP="00925A84">
      <w:pPr>
        <w:overflowPunct w:val="0"/>
        <w:autoSpaceDE w:val="0"/>
        <w:autoSpaceDN w:val="0"/>
        <w:adjustRightInd w:val="0"/>
        <w:spacing w:after="0"/>
        <w:jc w:val="both"/>
        <w:rPr>
          <w:b/>
          <w:bCs/>
          <w:lang w:val="en-US"/>
        </w:rPr>
      </w:pPr>
      <w:r w:rsidRPr="001119A7">
        <w:rPr>
          <w:b/>
          <w:bCs/>
          <w:lang w:val="en-US"/>
        </w:rPr>
        <w:t xml:space="preserve">Observation </w:t>
      </w:r>
      <w:r>
        <w:rPr>
          <w:b/>
          <w:bCs/>
          <w:lang w:val="en-US"/>
        </w:rPr>
        <w:t>1</w:t>
      </w:r>
      <w:r w:rsidRPr="001119A7">
        <w:rPr>
          <w:b/>
          <w:bCs/>
          <w:lang w:val="en-US"/>
        </w:rPr>
        <w:t xml:space="preserve">: </w:t>
      </w:r>
      <w:r>
        <w:rPr>
          <w:b/>
          <w:bCs/>
          <w:lang w:val="en-US"/>
        </w:rPr>
        <w:t xml:space="preserve">Verifying the spherical coverage requirement for the </w:t>
      </w:r>
      <w:r w:rsidRPr="005B17E8">
        <w:rPr>
          <w:b/>
          <w:bCs/>
          <w:lang w:val="en-US"/>
        </w:rPr>
        <w:t xml:space="preserve">multi-Rx chain DL reception </w:t>
      </w:r>
      <w:r>
        <w:rPr>
          <w:b/>
          <w:bCs/>
          <w:lang w:val="en-US"/>
        </w:rPr>
        <w:t xml:space="preserve">as a functional test with a fixed DL power level can reduce the test time and simplify the work of setting core requirements, which verify the UE </w:t>
      </w:r>
      <w:proofErr w:type="gramStart"/>
      <w:r w:rsidRPr="00761461">
        <w:rPr>
          <w:b/>
          <w:bCs/>
          <w:lang w:val="en-US"/>
        </w:rPr>
        <w:t>is capable of receiving</w:t>
      </w:r>
      <w:proofErr w:type="gramEnd"/>
      <w:r w:rsidRPr="00761461">
        <w:rPr>
          <w:b/>
          <w:bCs/>
          <w:lang w:val="en-US"/>
        </w:rPr>
        <w:t xml:space="preserve"> a two-layer transmission with one layer per direction across a specified part of the sphere</w:t>
      </w:r>
      <w:r>
        <w:rPr>
          <w:b/>
          <w:bCs/>
          <w:lang w:val="en-US"/>
        </w:rPr>
        <w:t xml:space="preserve"> (a spatial requirement).</w:t>
      </w:r>
    </w:p>
    <w:p w14:paraId="6B56C7B7" w14:textId="6FF26596" w:rsidR="00720CB0" w:rsidRDefault="00720CB0" w:rsidP="00720CB0">
      <w:pPr>
        <w:overflowPunct w:val="0"/>
        <w:autoSpaceDE w:val="0"/>
        <w:autoSpaceDN w:val="0"/>
        <w:adjustRightInd w:val="0"/>
        <w:spacing w:after="0"/>
        <w:jc w:val="both"/>
        <w:rPr>
          <w:b/>
          <w:bCs/>
          <w:lang w:val="en-US"/>
        </w:rPr>
      </w:pPr>
    </w:p>
    <w:p w14:paraId="6D99598C" w14:textId="4861FDAC" w:rsidR="00925A84" w:rsidRDefault="00925A84" w:rsidP="00925A84">
      <w:pPr>
        <w:jc w:val="both"/>
        <w:rPr>
          <w:b/>
          <w:bCs/>
          <w:lang w:val="en-US"/>
        </w:rPr>
      </w:pPr>
      <w:r w:rsidRPr="00887265">
        <w:rPr>
          <w:b/>
          <w:bCs/>
          <w:lang w:val="en-US"/>
        </w:rPr>
        <w:t xml:space="preserve">Observation 2: </w:t>
      </w:r>
      <w:r w:rsidR="00D963C5">
        <w:rPr>
          <w:b/>
          <w:bCs/>
          <w:lang w:val="en-US"/>
        </w:rPr>
        <w:t>T</w:t>
      </w:r>
      <w:r>
        <w:rPr>
          <w:b/>
          <w:bCs/>
          <w:lang w:val="en-US"/>
        </w:rPr>
        <w:t xml:space="preserve">he "go" and "no-go" conditions can be defined as when both panels are above their sensitivity condition., e.g., the baseband SINR is above -1 dB. </w:t>
      </w:r>
    </w:p>
    <w:p w14:paraId="0726EC9F" w14:textId="26154A3F" w:rsidR="00925A84" w:rsidRDefault="00925A84" w:rsidP="00925A84">
      <w:pPr>
        <w:jc w:val="both"/>
        <w:rPr>
          <w:b/>
          <w:bCs/>
          <w:lang w:val="en-US"/>
        </w:rPr>
      </w:pPr>
      <w:r>
        <w:rPr>
          <w:b/>
          <w:bCs/>
          <w:lang w:val="en-US"/>
        </w:rPr>
        <w:t xml:space="preserve">Observation 3: </w:t>
      </w:r>
      <w:r w:rsidR="00D963C5">
        <w:rPr>
          <w:b/>
          <w:bCs/>
          <w:lang w:val="en-US"/>
        </w:rPr>
        <w:t>F</w:t>
      </w:r>
      <w:r>
        <w:rPr>
          <w:b/>
          <w:bCs/>
          <w:lang w:val="en-US"/>
        </w:rPr>
        <w:t xml:space="preserve">or a device that can perform joint demodulation of the layers, better performance can be expected since the </w:t>
      </w:r>
      <w:proofErr w:type="gramStart"/>
      <w:r>
        <w:rPr>
          <w:b/>
          <w:bCs/>
          <w:lang w:val="en-US"/>
        </w:rPr>
        <w:t>cross-talk</w:t>
      </w:r>
      <w:proofErr w:type="gramEnd"/>
      <w:r>
        <w:rPr>
          <w:b/>
          <w:bCs/>
          <w:lang w:val="en-US"/>
        </w:rPr>
        <w:t xml:space="preserve"> signal/cross-layer signal can be used as well. </w:t>
      </w:r>
    </w:p>
    <w:p w14:paraId="1CB82337" w14:textId="77777777" w:rsidR="00E30394" w:rsidRPr="00F32905" w:rsidRDefault="00E30394" w:rsidP="00E30394">
      <w:pPr>
        <w:pStyle w:val="BodyText"/>
        <w:rPr>
          <w:b/>
          <w:bCs/>
          <w:lang w:val="en-US"/>
        </w:rPr>
      </w:pPr>
      <w:r w:rsidRPr="00F32905">
        <w:rPr>
          <w:b/>
          <w:bCs/>
          <w:lang w:val="en-US"/>
        </w:rPr>
        <w:lastRenderedPageBreak/>
        <w:t xml:space="preserve">Observation 4: </w:t>
      </w:r>
      <w:r>
        <w:rPr>
          <w:b/>
          <w:bCs/>
          <w:lang w:val="en-US"/>
        </w:rPr>
        <w:t>I</w:t>
      </w:r>
      <w:r w:rsidRPr="00F32905">
        <w:rPr>
          <w:b/>
          <w:bCs/>
          <w:lang w:val="en-US"/>
        </w:rPr>
        <w:t>t has been assumed that the UE can support two polarizations per antenna panel</w:t>
      </w:r>
      <w:r>
        <w:rPr>
          <w:b/>
          <w:bCs/>
          <w:lang w:val="en-US"/>
        </w:rPr>
        <w:t>,</w:t>
      </w:r>
      <w:r w:rsidRPr="00F32905">
        <w:rPr>
          <w:b/>
          <w:bCs/>
          <w:lang w:val="en-US"/>
        </w:rPr>
        <w:t xml:space="preserve"> which makes them capable of matching the polarization with the DL signal. Therefore, there is no need to swap the polarization for testing the UE RF core requirement of multi-Rx chain DL reception in FR2</w:t>
      </w:r>
    </w:p>
    <w:p w14:paraId="41301B6F" w14:textId="1146DEE8" w:rsidR="00925A84" w:rsidRDefault="00E30394" w:rsidP="00E30394">
      <w:pPr>
        <w:pStyle w:val="BodyText"/>
        <w:jc w:val="both"/>
        <w:rPr>
          <w:b/>
          <w:bCs/>
          <w:lang w:val="en-US"/>
        </w:rPr>
      </w:pPr>
      <w:r w:rsidRPr="00BA498D">
        <w:rPr>
          <w:b/>
          <w:bCs/>
          <w:lang w:val="en-US"/>
        </w:rPr>
        <w:t xml:space="preserve">Observation 5: </w:t>
      </w:r>
      <w:r w:rsidR="00D963C5">
        <w:rPr>
          <w:b/>
          <w:bCs/>
          <w:lang w:val="en-US"/>
        </w:rPr>
        <w:t>T</w:t>
      </w:r>
      <w:r w:rsidRPr="00BA498D">
        <w:rPr>
          <w:b/>
          <w:bCs/>
          <w:lang w:val="en-US"/>
        </w:rPr>
        <w:t xml:space="preserve">he coverage performance </w:t>
      </w:r>
      <w:r>
        <w:rPr>
          <w:b/>
          <w:bCs/>
          <w:lang w:val="en-US"/>
        </w:rPr>
        <w:t>depends on</w:t>
      </w:r>
      <w:r w:rsidRPr="00BA498D">
        <w:rPr>
          <w:b/>
          <w:bCs/>
          <w:lang w:val="en-US"/>
        </w:rPr>
        <w:t xml:space="preserve"> AoA offsets and UE implementations. </w:t>
      </w:r>
    </w:p>
    <w:p w14:paraId="375DDFDC" w14:textId="4E814BBE" w:rsidR="00925A84" w:rsidRDefault="00925A84" w:rsidP="00925A84">
      <w:pPr>
        <w:jc w:val="both"/>
        <w:rPr>
          <w:b/>
          <w:bCs/>
          <w:lang w:val="en-US"/>
        </w:rPr>
      </w:pPr>
      <w:r w:rsidRPr="00377426">
        <w:rPr>
          <w:b/>
          <w:bCs/>
          <w:lang w:val="en-US"/>
        </w:rPr>
        <w:t xml:space="preserve">Proposal 1: Re-use the legacy </w:t>
      </w:r>
      <w:r w:rsidRPr="006F0DAD">
        <w:rPr>
          <w:b/>
          <w:bCs/>
          <w:lang w:val="en-US"/>
        </w:rPr>
        <w:t xml:space="preserve">spherical coverage </w:t>
      </w:r>
      <w:r w:rsidRPr="00377426">
        <w:rPr>
          <w:b/>
          <w:bCs/>
          <w:lang w:val="en-US"/>
        </w:rPr>
        <w:t xml:space="preserve">receiver sensitivity level (single probe) as the DL power for each probe to set the core requirement. </w:t>
      </w:r>
    </w:p>
    <w:p w14:paraId="26513334" w14:textId="25C32309" w:rsidR="00925A84" w:rsidRDefault="00925A84" w:rsidP="00925A84">
      <w:pPr>
        <w:jc w:val="both"/>
        <w:rPr>
          <w:b/>
          <w:bCs/>
          <w:lang w:val="en-US"/>
        </w:rPr>
      </w:pPr>
      <w:r w:rsidRPr="0047145B">
        <w:rPr>
          <w:b/>
          <w:bCs/>
          <w:lang w:val="en-US"/>
        </w:rPr>
        <w:t xml:space="preserve">Proposal 2: </w:t>
      </w:r>
      <w:r w:rsidR="00D963C5">
        <w:rPr>
          <w:b/>
          <w:bCs/>
          <w:lang w:val="en-US"/>
        </w:rPr>
        <w:t>T</w:t>
      </w:r>
      <w:r w:rsidRPr="0047145B">
        <w:rPr>
          <w:b/>
          <w:bCs/>
          <w:lang w:val="en-US"/>
        </w:rPr>
        <w:t xml:space="preserve">he </w:t>
      </w:r>
      <w:r w:rsidRPr="00F046AF">
        <w:rPr>
          <w:b/>
          <w:bCs/>
          <w:lang w:val="en-US"/>
        </w:rPr>
        <w:t>minimum</w:t>
      </w:r>
      <w:r w:rsidR="00D963C5" w:rsidRPr="00D963C5">
        <w:rPr>
          <w:b/>
          <w:bCs/>
          <w:lang w:val="en-US"/>
        </w:rPr>
        <w:t xml:space="preserve"> </w:t>
      </w:r>
      <w:r w:rsidR="00D963C5" w:rsidRPr="0047145B">
        <w:rPr>
          <w:b/>
          <w:bCs/>
          <w:lang w:val="en-US"/>
        </w:rPr>
        <w:t>coverage</w:t>
      </w:r>
      <w:r w:rsidRPr="00F046AF">
        <w:rPr>
          <w:b/>
          <w:bCs/>
          <w:lang w:val="en-US"/>
        </w:rPr>
        <w:t xml:space="preserve"> </w:t>
      </w:r>
      <w:r w:rsidRPr="0047145B">
        <w:rPr>
          <w:b/>
          <w:bCs/>
          <w:lang w:val="en-US"/>
        </w:rPr>
        <w:t xml:space="preserve">requirement for two AoAs can be derived or simulated based on the agreed DL power level and go/no-go condition with </w:t>
      </w:r>
      <w:r>
        <w:rPr>
          <w:b/>
          <w:bCs/>
          <w:lang w:val="en-US"/>
        </w:rPr>
        <w:t xml:space="preserve">the </w:t>
      </w:r>
      <w:r w:rsidRPr="0047145B">
        <w:rPr>
          <w:b/>
          <w:bCs/>
          <w:lang w:val="en-US"/>
        </w:rPr>
        <w:t xml:space="preserve">agreed UE reference architecture. </w:t>
      </w:r>
    </w:p>
    <w:p w14:paraId="33CFBC43" w14:textId="1DB37222" w:rsidR="00925A84" w:rsidRPr="00AF512A" w:rsidRDefault="00925A84" w:rsidP="00925A84">
      <w:pPr>
        <w:jc w:val="both"/>
        <w:rPr>
          <w:b/>
          <w:bCs/>
          <w:lang w:val="en-US"/>
        </w:rPr>
      </w:pPr>
      <w:r w:rsidRPr="001119A7">
        <w:rPr>
          <w:b/>
          <w:bCs/>
          <w:lang w:val="en-US"/>
        </w:rPr>
        <w:t xml:space="preserve">Proposal </w:t>
      </w:r>
      <w:r>
        <w:rPr>
          <w:b/>
          <w:bCs/>
          <w:lang w:val="en-US"/>
        </w:rPr>
        <w:t>3</w:t>
      </w:r>
      <w:r w:rsidRPr="001119A7">
        <w:rPr>
          <w:b/>
          <w:bCs/>
          <w:lang w:val="en-US"/>
        </w:rPr>
        <w:t xml:space="preserve">: Assuming four antenna panels per UE as the reference </w:t>
      </w:r>
      <w:r>
        <w:rPr>
          <w:b/>
          <w:bCs/>
          <w:lang w:val="en-US"/>
        </w:rPr>
        <w:t>architecture</w:t>
      </w:r>
      <w:r w:rsidRPr="001119A7">
        <w:rPr>
          <w:b/>
          <w:bCs/>
          <w:lang w:val="en-US"/>
        </w:rPr>
        <w:t xml:space="preserve"> </w:t>
      </w:r>
      <w:r>
        <w:rPr>
          <w:b/>
          <w:bCs/>
          <w:lang w:val="en-US"/>
        </w:rPr>
        <w:t xml:space="preserve">for </w:t>
      </w:r>
      <w:r w:rsidRPr="001119A7">
        <w:rPr>
          <w:b/>
          <w:bCs/>
          <w:lang w:val="en-US"/>
        </w:rPr>
        <w:t>deriv</w:t>
      </w:r>
      <w:r>
        <w:rPr>
          <w:b/>
          <w:bCs/>
          <w:lang w:val="en-US"/>
        </w:rPr>
        <w:t>ing</w:t>
      </w:r>
      <w:r w:rsidRPr="001119A7">
        <w:rPr>
          <w:b/>
          <w:bCs/>
          <w:lang w:val="en-US"/>
        </w:rPr>
        <w:t xml:space="preserve"> the </w:t>
      </w:r>
      <w:r>
        <w:rPr>
          <w:b/>
          <w:bCs/>
          <w:lang w:val="en-US"/>
        </w:rPr>
        <w:t xml:space="preserve">spherical coverage </w:t>
      </w:r>
      <w:r w:rsidRPr="001119A7">
        <w:rPr>
          <w:b/>
          <w:bCs/>
          <w:lang w:val="en-US"/>
        </w:rPr>
        <w:t>requirement</w:t>
      </w:r>
      <w:r>
        <w:rPr>
          <w:b/>
          <w:bCs/>
          <w:lang w:val="en-US"/>
        </w:rPr>
        <w:t xml:space="preserve"> of the spherical coverage requirement for the </w:t>
      </w:r>
      <w:r w:rsidRPr="005B17E8">
        <w:rPr>
          <w:b/>
          <w:bCs/>
          <w:lang w:val="en-US"/>
        </w:rPr>
        <w:t>multi-Rx chain DL reception</w:t>
      </w:r>
      <w:r>
        <w:rPr>
          <w:b/>
          <w:bCs/>
          <w:lang w:val="en-US"/>
        </w:rPr>
        <w:t>.</w:t>
      </w:r>
      <w:r w:rsidRPr="001119A7">
        <w:rPr>
          <w:b/>
          <w:bCs/>
          <w:lang w:val="en-US"/>
        </w:rPr>
        <w:t xml:space="preserve"> </w:t>
      </w:r>
      <w:r>
        <w:rPr>
          <w:b/>
          <w:bCs/>
          <w:lang w:val="en-US"/>
        </w:rPr>
        <w:t>T</w:t>
      </w:r>
      <w:r w:rsidRPr="001119A7">
        <w:rPr>
          <w:b/>
          <w:bCs/>
          <w:lang w:val="en-US"/>
        </w:rPr>
        <w:t>he four panels are separated into two pairs</w:t>
      </w:r>
      <w:r>
        <w:rPr>
          <w:b/>
          <w:bCs/>
          <w:lang w:val="en-US"/>
        </w:rPr>
        <w:t>,</w:t>
      </w:r>
      <w:r w:rsidRPr="001119A7">
        <w:rPr>
          <w:b/>
          <w:bCs/>
          <w:lang w:val="en-US"/>
        </w:rPr>
        <w:t xml:space="preserve"> and each pair is composed </w:t>
      </w:r>
      <w:r>
        <w:rPr>
          <w:b/>
          <w:bCs/>
          <w:lang w:val="en-US"/>
        </w:rPr>
        <w:t>of two antenna panels with</w:t>
      </w:r>
      <w:r w:rsidRPr="001119A7">
        <w:rPr>
          <w:b/>
          <w:bCs/>
          <w:lang w:val="en-US"/>
        </w:rPr>
        <w:t xml:space="preserve"> orthogonal polarizations</w:t>
      </w:r>
      <w:r>
        <w:rPr>
          <w:b/>
          <w:bCs/>
          <w:lang w:val="en-US"/>
        </w:rPr>
        <w:t xml:space="preserve"> that are co-located</w:t>
      </w:r>
      <w:r w:rsidRPr="001119A7">
        <w:rPr>
          <w:b/>
          <w:bCs/>
          <w:lang w:val="en-US"/>
        </w:rPr>
        <w:t xml:space="preserve">. </w:t>
      </w:r>
    </w:p>
    <w:p w14:paraId="1454DA0B" w14:textId="77777777" w:rsidR="00925A84" w:rsidRPr="001A09FC" w:rsidRDefault="00925A84" w:rsidP="00925A84">
      <w:pPr>
        <w:pStyle w:val="BodyText"/>
        <w:jc w:val="both"/>
        <w:rPr>
          <w:b/>
          <w:bCs/>
          <w:lang w:val="en-US"/>
        </w:rPr>
      </w:pPr>
      <w:r w:rsidRPr="001A09FC">
        <w:rPr>
          <w:b/>
          <w:bCs/>
          <w:lang w:val="en-US"/>
        </w:rPr>
        <w:t xml:space="preserve">Proposal 4: </w:t>
      </w:r>
      <w:r>
        <w:rPr>
          <w:b/>
          <w:bCs/>
          <w:lang w:val="en-US"/>
        </w:rPr>
        <w:t>I</w:t>
      </w:r>
      <w:r w:rsidRPr="001A09FC">
        <w:rPr>
          <w:b/>
          <w:bCs/>
          <w:lang w:val="en-US"/>
        </w:rPr>
        <w:t>t is proposed to test the UE performance under two AoA offsets, one larger than 90</w:t>
      </w:r>
      <w:r>
        <w:rPr>
          <w:b/>
          <w:bCs/>
          <w:lang w:val="en-US"/>
        </w:rPr>
        <w:t xml:space="preserve">° </w:t>
      </w:r>
      <w:r w:rsidRPr="001A09FC">
        <w:rPr>
          <w:b/>
          <w:bCs/>
          <w:lang w:val="en-US"/>
        </w:rPr>
        <w:t>and one smaller than 90</w:t>
      </w:r>
      <w:r>
        <w:rPr>
          <w:b/>
          <w:bCs/>
          <w:lang w:val="en-US"/>
        </w:rPr>
        <w:t>°</w:t>
      </w:r>
      <w:r w:rsidRPr="001A09FC">
        <w:rPr>
          <w:b/>
          <w:bCs/>
          <w:lang w:val="en-US"/>
        </w:rPr>
        <w:t xml:space="preserve">. </w:t>
      </w:r>
    </w:p>
    <w:p w14:paraId="6C3EF85D" w14:textId="77777777" w:rsidR="00E30394" w:rsidRPr="00251CD2" w:rsidRDefault="00E30394" w:rsidP="00E30394">
      <w:pPr>
        <w:pStyle w:val="BodyText"/>
        <w:rPr>
          <w:b/>
          <w:bCs/>
        </w:rPr>
      </w:pPr>
      <w:r w:rsidRPr="00251CD2">
        <w:rPr>
          <w:b/>
          <w:bCs/>
        </w:rPr>
        <w:t xml:space="preserve">Proposal 5: UE should meet the core requirement under both AoA offsets, but whether the same requirements can be applied </w:t>
      </w:r>
      <w:r>
        <w:rPr>
          <w:b/>
          <w:bCs/>
        </w:rPr>
        <w:t>to</w:t>
      </w:r>
      <w:r w:rsidRPr="00251CD2">
        <w:rPr>
          <w:b/>
          <w:bCs/>
        </w:rPr>
        <w:t xml:space="preserve"> </w:t>
      </w:r>
      <w:proofErr w:type="gramStart"/>
      <w:r w:rsidRPr="00251CD2">
        <w:rPr>
          <w:b/>
          <w:bCs/>
        </w:rPr>
        <w:t>both AoA</w:t>
      </w:r>
      <w:proofErr w:type="gramEnd"/>
      <w:r w:rsidRPr="00251CD2">
        <w:rPr>
          <w:b/>
          <w:bCs/>
        </w:rPr>
        <w:t xml:space="preserve"> offsets can be studied</w:t>
      </w:r>
      <w:r>
        <w:rPr>
          <w:b/>
          <w:bCs/>
        </w:rPr>
        <w:t xml:space="preserve"> further</w:t>
      </w:r>
      <w:r w:rsidRPr="00251CD2">
        <w:rPr>
          <w:b/>
          <w:bCs/>
        </w:rPr>
        <w:t xml:space="preserve">. </w:t>
      </w:r>
    </w:p>
    <w:p w14:paraId="684B99F3" w14:textId="5E12AEC4" w:rsidR="00925A84" w:rsidRDefault="00E30394" w:rsidP="00AD6813">
      <w:pPr>
        <w:pStyle w:val="BodyText"/>
        <w:rPr>
          <w:b/>
          <w:bCs/>
          <w:lang w:val="en-US"/>
        </w:rPr>
      </w:pPr>
      <w:r w:rsidRPr="007252E7">
        <w:rPr>
          <w:b/>
          <w:bCs/>
          <w:lang w:val="en-US"/>
        </w:rPr>
        <w:t xml:space="preserve">Proposal 6: </w:t>
      </w:r>
      <w:r w:rsidR="00D963C5">
        <w:rPr>
          <w:b/>
          <w:bCs/>
          <w:lang w:val="en-US"/>
        </w:rPr>
        <w:t>F</w:t>
      </w:r>
      <w:r w:rsidRPr="007252E7">
        <w:rPr>
          <w:b/>
          <w:bCs/>
          <w:lang w:val="en-US"/>
        </w:rPr>
        <w:t xml:space="preserve">urther study </w:t>
      </w:r>
      <w:r>
        <w:rPr>
          <w:b/>
          <w:bCs/>
          <w:lang w:val="en-US"/>
        </w:rPr>
        <w:t xml:space="preserve">whether </w:t>
      </w:r>
      <w:r w:rsidRPr="005C3DF7">
        <w:rPr>
          <w:b/>
          <w:bCs/>
          <w:lang w:val="en-US"/>
        </w:rPr>
        <w:t>it is sufficient to verify the UE RF performance with a pair of orthogonal polarizations from the two probes for the UE RF requirement test</w:t>
      </w:r>
      <w:r>
        <w:rPr>
          <w:b/>
          <w:bCs/>
          <w:lang w:val="en-US"/>
        </w:rPr>
        <w:t xml:space="preserve">. </w:t>
      </w:r>
    </w:p>
    <w:p w14:paraId="394A9910" w14:textId="77777777" w:rsidR="00860A7E" w:rsidRPr="00860A7E" w:rsidRDefault="00860A7E" w:rsidP="008A35FC">
      <w:pPr>
        <w:pStyle w:val="Heading1"/>
        <w:numPr>
          <w:ilvl w:val="0"/>
          <w:numId w:val="8"/>
        </w:numPr>
        <w:jc w:val="both"/>
        <w:rPr>
          <w:b w:val="0"/>
        </w:rPr>
      </w:pPr>
      <w:r w:rsidRPr="00860A7E">
        <w:rPr>
          <w:b w:val="0"/>
        </w:rPr>
        <w:t>References</w:t>
      </w:r>
    </w:p>
    <w:p w14:paraId="2B3D5704" w14:textId="68FCF0B4" w:rsidR="004F2285" w:rsidRDefault="004F2285" w:rsidP="008A35FC">
      <w:pPr>
        <w:pStyle w:val="BodyText"/>
        <w:numPr>
          <w:ilvl w:val="0"/>
          <w:numId w:val="7"/>
        </w:numPr>
        <w:jc w:val="both"/>
        <w:rPr>
          <w:lang w:val="en-US"/>
        </w:rPr>
      </w:pPr>
      <w:r w:rsidRPr="004F2285">
        <w:rPr>
          <w:lang w:val="en-US"/>
        </w:rPr>
        <w:t>R4-2220533</w:t>
      </w:r>
      <w:r w:rsidRPr="004F2285">
        <w:rPr>
          <w:lang w:val="en-US"/>
        </w:rPr>
        <w:tab/>
        <w:t>WF on UE RF requirements for FR2_multiRx_</w:t>
      </w:r>
      <w:proofErr w:type="gramStart"/>
      <w:r w:rsidRPr="004F2285">
        <w:rPr>
          <w:lang w:val="en-US"/>
        </w:rPr>
        <w:t>UERF</w:t>
      </w:r>
      <w:r>
        <w:rPr>
          <w:lang w:val="en-US"/>
        </w:rPr>
        <w:t xml:space="preserve"> </w:t>
      </w:r>
      <w:r w:rsidR="00166947">
        <w:rPr>
          <w:lang w:val="en-US"/>
        </w:rPr>
        <w:t xml:space="preserve"> </w:t>
      </w:r>
      <w:r>
        <w:rPr>
          <w:lang w:val="en-US"/>
        </w:rPr>
        <w:t>Apple</w:t>
      </w:r>
      <w:proofErr w:type="gramEnd"/>
    </w:p>
    <w:p w14:paraId="0CAE2E7D" w14:textId="669D7B0F" w:rsidR="004E1529" w:rsidRDefault="00166947" w:rsidP="004E1529">
      <w:pPr>
        <w:pStyle w:val="BodyText"/>
        <w:numPr>
          <w:ilvl w:val="0"/>
          <w:numId w:val="7"/>
        </w:numPr>
        <w:jc w:val="both"/>
        <w:rPr>
          <w:lang w:val="en-US"/>
        </w:rPr>
      </w:pPr>
      <w:r w:rsidRPr="00166947">
        <w:rPr>
          <w:lang w:val="en-US"/>
        </w:rPr>
        <w:t>R4-2218755</w:t>
      </w:r>
      <w:r w:rsidRPr="00166947">
        <w:rPr>
          <w:lang w:val="en-US"/>
        </w:rPr>
        <w:tab/>
        <w:t>Further views on multi-Rx chain DL reception in FR</w:t>
      </w:r>
      <w:proofErr w:type="gramStart"/>
      <w:r w:rsidRPr="00166947">
        <w:rPr>
          <w:lang w:val="en-US"/>
        </w:rPr>
        <w:t>2</w:t>
      </w:r>
      <w:r>
        <w:rPr>
          <w:lang w:val="en-US"/>
        </w:rPr>
        <w:t xml:space="preserve">  </w:t>
      </w:r>
      <w:r w:rsidRPr="00166947">
        <w:rPr>
          <w:lang w:val="en-US"/>
        </w:rPr>
        <w:t>Sony</w:t>
      </w:r>
      <w:proofErr w:type="gramEnd"/>
      <w:r w:rsidRPr="00166947">
        <w:rPr>
          <w:lang w:val="en-US"/>
        </w:rPr>
        <w:t>, Ericsson</w:t>
      </w:r>
    </w:p>
    <w:p w14:paraId="4286CD15" w14:textId="770EF63C" w:rsidR="00071E1A" w:rsidRPr="004E1529" w:rsidRDefault="00071E1A" w:rsidP="004E1529">
      <w:pPr>
        <w:pStyle w:val="BodyText"/>
        <w:numPr>
          <w:ilvl w:val="0"/>
          <w:numId w:val="7"/>
        </w:numPr>
        <w:jc w:val="both"/>
        <w:rPr>
          <w:lang w:val="en-US"/>
        </w:rPr>
      </w:pPr>
      <w:r w:rsidRPr="00071E1A">
        <w:rPr>
          <w:lang w:val="en-US"/>
        </w:rPr>
        <w:t>TR 38.817-</w:t>
      </w:r>
      <w:proofErr w:type="gramStart"/>
      <w:r w:rsidRPr="00071E1A">
        <w:rPr>
          <w:lang w:val="en-US"/>
        </w:rPr>
        <w:t>01</w:t>
      </w:r>
      <w:r>
        <w:rPr>
          <w:lang w:val="en-US"/>
        </w:rPr>
        <w:t xml:space="preserve">  </w:t>
      </w:r>
      <w:r w:rsidRPr="00071E1A">
        <w:rPr>
          <w:lang w:val="en-US"/>
        </w:rPr>
        <w:t>General</w:t>
      </w:r>
      <w:proofErr w:type="gramEnd"/>
      <w:r w:rsidRPr="00071E1A">
        <w:rPr>
          <w:lang w:val="en-US"/>
        </w:rPr>
        <w:t xml:space="preserve"> aspects for User Equipment (UE) Radio Frequency (RF) for NR</w:t>
      </w:r>
    </w:p>
    <w:p w14:paraId="6BBA9652" w14:textId="36C708ED" w:rsidR="001119A7" w:rsidRDefault="001119A7" w:rsidP="00A410D2">
      <w:pPr>
        <w:pStyle w:val="BodyText"/>
        <w:numPr>
          <w:ilvl w:val="0"/>
          <w:numId w:val="7"/>
        </w:numPr>
        <w:jc w:val="both"/>
        <w:rPr>
          <w:lang w:val="en-US"/>
        </w:rPr>
      </w:pPr>
      <w:r w:rsidRPr="001119A7">
        <w:rPr>
          <w:lang w:val="en-US"/>
        </w:rPr>
        <w:t>R4-2217731</w:t>
      </w:r>
      <w:r w:rsidRPr="001119A7">
        <w:rPr>
          <w:lang w:val="en-US"/>
        </w:rPr>
        <w:tab/>
        <w:t>WF on FR2 UE RF requirements for 2AoA DL Rx</w:t>
      </w:r>
      <w:r w:rsidRPr="001119A7">
        <w:rPr>
          <w:lang w:val="en-US"/>
        </w:rPr>
        <w:tab/>
        <w:t>Vivo</w:t>
      </w:r>
    </w:p>
    <w:p w14:paraId="0DA46E25" w14:textId="38E69900" w:rsidR="005B17E8" w:rsidRPr="005B17E8" w:rsidRDefault="005B17E8" w:rsidP="005B17E8">
      <w:pPr>
        <w:pStyle w:val="BodyText"/>
        <w:numPr>
          <w:ilvl w:val="0"/>
          <w:numId w:val="7"/>
        </w:numPr>
        <w:jc w:val="both"/>
        <w:rPr>
          <w:lang w:val="en-US"/>
        </w:rPr>
      </w:pPr>
      <w:r w:rsidRPr="00A410D2">
        <w:rPr>
          <w:lang w:val="en-US"/>
        </w:rPr>
        <w:t>R4-2214457</w:t>
      </w:r>
      <w:r w:rsidRPr="00A410D2">
        <w:rPr>
          <w:lang w:val="en-US"/>
        </w:rPr>
        <w:tab/>
        <w:t xml:space="preserve">WF on multi-Rx chain DL </w:t>
      </w:r>
      <w:proofErr w:type="gramStart"/>
      <w:r w:rsidRPr="00A410D2">
        <w:rPr>
          <w:lang w:val="en-US"/>
        </w:rPr>
        <w:t>reception</w:t>
      </w:r>
      <w:r>
        <w:rPr>
          <w:lang w:val="en-US"/>
        </w:rPr>
        <w:t xml:space="preserve">  </w:t>
      </w:r>
      <w:r w:rsidRPr="00A410D2">
        <w:rPr>
          <w:lang w:val="en-US"/>
        </w:rPr>
        <w:t>Sony</w:t>
      </w:r>
      <w:proofErr w:type="gramEnd"/>
      <w:r w:rsidRPr="00A410D2">
        <w:rPr>
          <w:lang w:val="en-US"/>
        </w:rPr>
        <w:tab/>
      </w:r>
    </w:p>
    <w:p w14:paraId="6C149988" w14:textId="77777777" w:rsidR="00A410D2" w:rsidRDefault="00A410D2" w:rsidP="00A410D2">
      <w:pPr>
        <w:pStyle w:val="BodyText"/>
        <w:jc w:val="both"/>
        <w:rPr>
          <w:lang w:val="en-US"/>
        </w:rPr>
      </w:pPr>
    </w:p>
    <w:p w14:paraId="5B673E64" w14:textId="2B0DCE59" w:rsidR="00BA5D7E" w:rsidRPr="00860A7E" w:rsidRDefault="00BA5D7E" w:rsidP="00BA5D7E">
      <w:pPr>
        <w:pStyle w:val="BodyText"/>
        <w:ind w:firstLine="200"/>
        <w:jc w:val="both"/>
        <w:rPr>
          <w:lang w:val="en-US"/>
        </w:rPr>
      </w:pPr>
    </w:p>
    <w:sectPr w:rsidR="00BA5D7E"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0B18D" w14:textId="77777777" w:rsidR="00D04CC2" w:rsidRDefault="00D04CC2">
      <w:r>
        <w:separator/>
      </w:r>
    </w:p>
  </w:endnote>
  <w:endnote w:type="continuationSeparator" w:id="0">
    <w:p w14:paraId="71363705" w14:textId="77777777" w:rsidR="00D04CC2" w:rsidRDefault="00D0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56AB3" w14:textId="77777777" w:rsidR="00D04CC2" w:rsidRDefault="00D04CC2">
      <w:r>
        <w:separator/>
      </w:r>
    </w:p>
  </w:footnote>
  <w:footnote w:type="continuationSeparator" w:id="0">
    <w:p w14:paraId="641EE64C" w14:textId="77777777" w:rsidR="00D04CC2" w:rsidRDefault="00D04C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FC2828"/>
    <w:multiLevelType w:val="hybridMultilevel"/>
    <w:tmpl w:val="A2A2964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494469B"/>
    <w:multiLevelType w:val="hybridMultilevel"/>
    <w:tmpl w:val="C44AE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DB4E07"/>
    <w:multiLevelType w:val="hybridMultilevel"/>
    <w:tmpl w:val="75CED8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74CD9"/>
    <w:multiLevelType w:val="hybridMultilevel"/>
    <w:tmpl w:val="8D546966"/>
    <w:lvl w:ilvl="0" w:tplc="A93AA9A4">
      <w:start w:val="1"/>
      <w:numFmt w:val="lowerLetter"/>
      <w:lvlText w:val="(%1)"/>
      <w:lvlJc w:val="left"/>
      <w:pPr>
        <w:ind w:left="1860" w:hanging="360"/>
      </w:pPr>
      <w:rPr>
        <w:rFonts w:hint="default"/>
      </w:rPr>
    </w:lvl>
    <w:lvl w:ilvl="1" w:tplc="041D0019" w:tentative="1">
      <w:start w:val="1"/>
      <w:numFmt w:val="lowerLetter"/>
      <w:lvlText w:val="%2."/>
      <w:lvlJc w:val="left"/>
      <w:pPr>
        <w:ind w:left="2580" w:hanging="360"/>
      </w:pPr>
    </w:lvl>
    <w:lvl w:ilvl="2" w:tplc="041D001B" w:tentative="1">
      <w:start w:val="1"/>
      <w:numFmt w:val="lowerRoman"/>
      <w:lvlText w:val="%3."/>
      <w:lvlJc w:val="right"/>
      <w:pPr>
        <w:ind w:left="3300" w:hanging="180"/>
      </w:pPr>
    </w:lvl>
    <w:lvl w:ilvl="3" w:tplc="041D000F" w:tentative="1">
      <w:start w:val="1"/>
      <w:numFmt w:val="decimal"/>
      <w:lvlText w:val="%4."/>
      <w:lvlJc w:val="left"/>
      <w:pPr>
        <w:ind w:left="4020" w:hanging="360"/>
      </w:pPr>
    </w:lvl>
    <w:lvl w:ilvl="4" w:tplc="041D0019" w:tentative="1">
      <w:start w:val="1"/>
      <w:numFmt w:val="lowerLetter"/>
      <w:lvlText w:val="%5."/>
      <w:lvlJc w:val="left"/>
      <w:pPr>
        <w:ind w:left="4740" w:hanging="360"/>
      </w:pPr>
    </w:lvl>
    <w:lvl w:ilvl="5" w:tplc="041D001B" w:tentative="1">
      <w:start w:val="1"/>
      <w:numFmt w:val="lowerRoman"/>
      <w:lvlText w:val="%6."/>
      <w:lvlJc w:val="right"/>
      <w:pPr>
        <w:ind w:left="5460" w:hanging="180"/>
      </w:pPr>
    </w:lvl>
    <w:lvl w:ilvl="6" w:tplc="041D000F" w:tentative="1">
      <w:start w:val="1"/>
      <w:numFmt w:val="decimal"/>
      <w:lvlText w:val="%7."/>
      <w:lvlJc w:val="left"/>
      <w:pPr>
        <w:ind w:left="6180" w:hanging="360"/>
      </w:pPr>
    </w:lvl>
    <w:lvl w:ilvl="7" w:tplc="041D0019" w:tentative="1">
      <w:start w:val="1"/>
      <w:numFmt w:val="lowerLetter"/>
      <w:lvlText w:val="%8."/>
      <w:lvlJc w:val="left"/>
      <w:pPr>
        <w:ind w:left="6900" w:hanging="360"/>
      </w:pPr>
    </w:lvl>
    <w:lvl w:ilvl="8" w:tplc="041D001B" w:tentative="1">
      <w:start w:val="1"/>
      <w:numFmt w:val="lowerRoman"/>
      <w:lvlText w:val="%9."/>
      <w:lvlJc w:val="right"/>
      <w:pPr>
        <w:ind w:left="7620" w:hanging="180"/>
      </w:pPr>
    </w:lvl>
  </w:abstractNum>
  <w:abstractNum w:abstractNumId="6"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D661CC"/>
    <w:multiLevelType w:val="hybridMultilevel"/>
    <w:tmpl w:val="354280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C949B7"/>
    <w:multiLevelType w:val="hybridMultilevel"/>
    <w:tmpl w:val="AC54B2F4"/>
    <w:lvl w:ilvl="0" w:tplc="E7064E7E">
      <w:start w:val="1"/>
      <w:numFmt w:val="lowerLetter"/>
      <w:lvlText w:val="(%1)"/>
      <w:lvlJc w:val="left"/>
      <w:pPr>
        <w:ind w:left="2810" w:hanging="360"/>
      </w:pPr>
      <w:rPr>
        <w:rFonts w:hint="default"/>
      </w:rPr>
    </w:lvl>
    <w:lvl w:ilvl="1" w:tplc="041D0019" w:tentative="1">
      <w:start w:val="1"/>
      <w:numFmt w:val="lowerLetter"/>
      <w:lvlText w:val="%2."/>
      <w:lvlJc w:val="left"/>
      <w:pPr>
        <w:ind w:left="3530" w:hanging="360"/>
      </w:pPr>
    </w:lvl>
    <w:lvl w:ilvl="2" w:tplc="041D001B" w:tentative="1">
      <w:start w:val="1"/>
      <w:numFmt w:val="lowerRoman"/>
      <w:lvlText w:val="%3."/>
      <w:lvlJc w:val="right"/>
      <w:pPr>
        <w:ind w:left="4250" w:hanging="180"/>
      </w:pPr>
    </w:lvl>
    <w:lvl w:ilvl="3" w:tplc="041D000F" w:tentative="1">
      <w:start w:val="1"/>
      <w:numFmt w:val="decimal"/>
      <w:lvlText w:val="%4."/>
      <w:lvlJc w:val="left"/>
      <w:pPr>
        <w:ind w:left="4970" w:hanging="360"/>
      </w:pPr>
    </w:lvl>
    <w:lvl w:ilvl="4" w:tplc="041D0019" w:tentative="1">
      <w:start w:val="1"/>
      <w:numFmt w:val="lowerLetter"/>
      <w:lvlText w:val="%5."/>
      <w:lvlJc w:val="left"/>
      <w:pPr>
        <w:ind w:left="5690" w:hanging="360"/>
      </w:pPr>
    </w:lvl>
    <w:lvl w:ilvl="5" w:tplc="041D001B" w:tentative="1">
      <w:start w:val="1"/>
      <w:numFmt w:val="lowerRoman"/>
      <w:lvlText w:val="%6."/>
      <w:lvlJc w:val="right"/>
      <w:pPr>
        <w:ind w:left="6410" w:hanging="180"/>
      </w:pPr>
    </w:lvl>
    <w:lvl w:ilvl="6" w:tplc="041D000F" w:tentative="1">
      <w:start w:val="1"/>
      <w:numFmt w:val="decimal"/>
      <w:lvlText w:val="%7."/>
      <w:lvlJc w:val="left"/>
      <w:pPr>
        <w:ind w:left="7130" w:hanging="360"/>
      </w:pPr>
    </w:lvl>
    <w:lvl w:ilvl="7" w:tplc="041D0019" w:tentative="1">
      <w:start w:val="1"/>
      <w:numFmt w:val="lowerLetter"/>
      <w:lvlText w:val="%8."/>
      <w:lvlJc w:val="left"/>
      <w:pPr>
        <w:ind w:left="7850" w:hanging="360"/>
      </w:pPr>
    </w:lvl>
    <w:lvl w:ilvl="8" w:tplc="041D001B" w:tentative="1">
      <w:start w:val="1"/>
      <w:numFmt w:val="lowerRoman"/>
      <w:lvlText w:val="%9."/>
      <w:lvlJc w:val="right"/>
      <w:pPr>
        <w:ind w:left="8570" w:hanging="180"/>
      </w:pPr>
    </w:lvl>
  </w:abstractNum>
  <w:abstractNum w:abstractNumId="13" w15:restartNumberingAfterBreak="0">
    <w:nsid w:val="38392249"/>
    <w:multiLevelType w:val="hybridMultilevel"/>
    <w:tmpl w:val="91A2A170"/>
    <w:lvl w:ilvl="0" w:tplc="9F72544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8C3536C"/>
    <w:multiLevelType w:val="hybridMultilevel"/>
    <w:tmpl w:val="5B5C7404"/>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DB71FA"/>
    <w:multiLevelType w:val="hybridMultilevel"/>
    <w:tmpl w:val="98EA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FF4241BA"/>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720"/>
        </w:tabs>
        <w:ind w:left="578" w:hanging="578"/>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4151417"/>
    <w:multiLevelType w:val="hybridMultilevel"/>
    <w:tmpl w:val="C082F6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AD87211"/>
    <w:multiLevelType w:val="hybridMultilevel"/>
    <w:tmpl w:val="861C7B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6"/>
  </w:num>
  <w:num w:numId="4">
    <w:abstractNumId w:val="10"/>
  </w:num>
  <w:num w:numId="5">
    <w:abstractNumId w:val="4"/>
  </w:num>
  <w:num w:numId="6">
    <w:abstractNumId w:val="17"/>
  </w:num>
  <w:num w:numId="7">
    <w:abstractNumId w:val="6"/>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1"/>
  </w:num>
  <w:num w:numId="11">
    <w:abstractNumId w:val="7"/>
  </w:num>
  <w:num w:numId="12">
    <w:abstractNumId w:val="15"/>
  </w:num>
  <w:num w:numId="13">
    <w:abstractNumId w:val="22"/>
  </w:num>
  <w:num w:numId="14">
    <w:abstractNumId w:val="11"/>
  </w:num>
  <w:num w:numId="15">
    <w:abstractNumId w:val="11"/>
  </w:num>
  <w:num w:numId="16">
    <w:abstractNumId w:val="18"/>
  </w:num>
  <w:num w:numId="17">
    <w:abstractNumId w:val="12"/>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9"/>
  </w:num>
  <w:num w:numId="22">
    <w:abstractNumId w:val="11"/>
  </w:num>
  <w:num w:numId="23">
    <w:abstractNumId w:val="14"/>
  </w:num>
  <w:num w:numId="24">
    <w:abstractNumId w:val="2"/>
  </w:num>
  <w:num w:numId="25">
    <w:abstractNumId w:val="25"/>
  </w:num>
  <w:num w:numId="26">
    <w:abstractNumId w:val="13"/>
  </w:num>
  <w:num w:numId="27">
    <w:abstractNumId w:val="5"/>
  </w:num>
  <w:num w:numId="28">
    <w:abstractNumId w:val="11"/>
  </w:num>
  <w:num w:numId="29">
    <w:abstractNumId w:val="11"/>
  </w:num>
  <w:num w:numId="30">
    <w:abstractNumId w:val="24"/>
  </w:num>
  <w:num w:numId="31">
    <w:abstractNumId w:val="3"/>
  </w:num>
  <w:num w:numId="32">
    <w:abstractNumId w:val="11"/>
  </w:num>
  <w:num w:numId="33">
    <w:abstractNumId w:val="11"/>
  </w:num>
  <w:num w:numId="34">
    <w:abstractNumId w:val="11"/>
  </w:num>
  <w:num w:numId="35">
    <w:abstractNumId w:val="20"/>
  </w:num>
  <w:num w:numId="36">
    <w:abstractNumId w:val="1"/>
  </w:num>
  <w:num w:numId="3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tqwFAOARCAgtAAAA"/>
  </w:docVars>
  <w:rsids>
    <w:rsidRoot w:val="00586410"/>
    <w:rsid w:val="00000FA0"/>
    <w:rsid w:val="00001117"/>
    <w:rsid w:val="00001B9D"/>
    <w:rsid w:val="00001BBB"/>
    <w:rsid w:val="00001C17"/>
    <w:rsid w:val="00001EAD"/>
    <w:rsid w:val="00002493"/>
    <w:rsid w:val="000027D7"/>
    <w:rsid w:val="0000281C"/>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5209"/>
    <w:rsid w:val="00035750"/>
    <w:rsid w:val="00036205"/>
    <w:rsid w:val="00036C32"/>
    <w:rsid w:val="00036E28"/>
    <w:rsid w:val="0003712E"/>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56C"/>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34F0"/>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1E1A"/>
    <w:rsid w:val="00072052"/>
    <w:rsid w:val="00072165"/>
    <w:rsid w:val="0007271F"/>
    <w:rsid w:val="00072A39"/>
    <w:rsid w:val="00072A80"/>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19"/>
    <w:rsid w:val="00081325"/>
    <w:rsid w:val="000816C9"/>
    <w:rsid w:val="00081A0C"/>
    <w:rsid w:val="00082445"/>
    <w:rsid w:val="000827D8"/>
    <w:rsid w:val="00082A84"/>
    <w:rsid w:val="00082F42"/>
    <w:rsid w:val="00082FB0"/>
    <w:rsid w:val="000841F4"/>
    <w:rsid w:val="000843C1"/>
    <w:rsid w:val="00084A20"/>
    <w:rsid w:val="00084B92"/>
    <w:rsid w:val="00084E14"/>
    <w:rsid w:val="0008503B"/>
    <w:rsid w:val="00085C5F"/>
    <w:rsid w:val="000862A1"/>
    <w:rsid w:val="0008652E"/>
    <w:rsid w:val="00086906"/>
    <w:rsid w:val="00087259"/>
    <w:rsid w:val="0008748F"/>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5F3"/>
    <w:rsid w:val="0009571E"/>
    <w:rsid w:val="0009574D"/>
    <w:rsid w:val="000964C7"/>
    <w:rsid w:val="00096E2D"/>
    <w:rsid w:val="00097113"/>
    <w:rsid w:val="00097D2B"/>
    <w:rsid w:val="000A008B"/>
    <w:rsid w:val="000A0761"/>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1DC"/>
    <w:rsid w:val="000B0358"/>
    <w:rsid w:val="000B0D9C"/>
    <w:rsid w:val="000B0F1D"/>
    <w:rsid w:val="000B0F74"/>
    <w:rsid w:val="000B1B63"/>
    <w:rsid w:val="000B1D7E"/>
    <w:rsid w:val="000B2B19"/>
    <w:rsid w:val="000B2FAC"/>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3EF7"/>
    <w:rsid w:val="000C4631"/>
    <w:rsid w:val="000C47DF"/>
    <w:rsid w:val="000C5226"/>
    <w:rsid w:val="000C588B"/>
    <w:rsid w:val="000C5CBB"/>
    <w:rsid w:val="000C5EAB"/>
    <w:rsid w:val="000C5FAC"/>
    <w:rsid w:val="000C62D7"/>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9D5"/>
    <w:rsid w:val="000E3AE9"/>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52B"/>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A7B"/>
    <w:rsid w:val="00103EA2"/>
    <w:rsid w:val="0010401B"/>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4068"/>
    <w:rsid w:val="00114F20"/>
    <w:rsid w:val="00116016"/>
    <w:rsid w:val="0011606A"/>
    <w:rsid w:val="00116100"/>
    <w:rsid w:val="0011683D"/>
    <w:rsid w:val="00116996"/>
    <w:rsid w:val="00116B04"/>
    <w:rsid w:val="00116D7A"/>
    <w:rsid w:val="00116E10"/>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5CE6"/>
    <w:rsid w:val="001260E8"/>
    <w:rsid w:val="00126327"/>
    <w:rsid w:val="001265AF"/>
    <w:rsid w:val="00126781"/>
    <w:rsid w:val="00126CAF"/>
    <w:rsid w:val="00126F8E"/>
    <w:rsid w:val="00127205"/>
    <w:rsid w:val="0012762E"/>
    <w:rsid w:val="00127A93"/>
    <w:rsid w:val="00127C2B"/>
    <w:rsid w:val="00127ED4"/>
    <w:rsid w:val="001305DC"/>
    <w:rsid w:val="00130DBE"/>
    <w:rsid w:val="00131006"/>
    <w:rsid w:val="00131372"/>
    <w:rsid w:val="0013144C"/>
    <w:rsid w:val="00131711"/>
    <w:rsid w:val="001317AB"/>
    <w:rsid w:val="001319EE"/>
    <w:rsid w:val="00131BD4"/>
    <w:rsid w:val="00132410"/>
    <w:rsid w:val="00132664"/>
    <w:rsid w:val="00132703"/>
    <w:rsid w:val="00132A8B"/>
    <w:rsid w:val="00133509"/>
    <w:rsid w:val="00133B47"/>
    <w:rsid w:val="00133B5A"/>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ECD"/>
    <w:rsid w:val="0015402B"/>
    <w:rsid w:val="0015413B"/>
    <w:rsid w:val="001541BA"/>
    <w:rsid w:val="001547DC"/>
    <w:rsid w:val="0015536E"/>
    <w:rsid w:val="0015597E"/>
    <w:rsid w:val="00155D40"/>
    <w:rsid w:val="00156255"/>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55CE"/>
    <w:rsid w:val="00165754"/>
    <w:rsid w:val="00165932"/>
    <w:rsid w:val="00165DE6"/>
    <w:rsid w:val="00165E8E"/>
    <w:rsid w:val="00166947"/>
    <w:rsid w:val="00166E5C"/>
    <w:rsid w:val="00167377"/>
    <w:rsid w:val="00167593"/>
    <w:rsid w:val="00167715"/>
    <w:rsid w:val="00167906"/>
    <w:rsid w:val="001703B2"/>
    <w:rsid w:val="00170F64"/>
    <w:rsid w:val="0017106C"/>
    <w:rsid w:val="001712C9"/>
    <w:rsid w:val="00171E46"/>
    <w:rsid w:val="0017201F"/>
    <w:rsid w:val="00172272"/>
    <w:rsid w:val="00172759"/>
    <w:rsid w:val="001727F8"/>
    <w:rsid w:val="0017282B"/>
    <w:rsid w:val="00172975"/>
    <w:rsid w:val="00172A0A"/>
    <w:rsid w:val="00172A4D"/>
    <w:rsid w:val="00172CCA"/>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170A"/>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6D7"/>
    <w:rsid w:val="00192C63"/>
    <w:rsid w:val="001933D8"/>
    <w:rsid w:val="00193570"/>
    <w:rsid w:val="001938F6"/>
    <w:rsid w:val="00193930"/>
    <w:rsid w:val="00193958"/>
    <w:rsid w:val="0019447D"/>
    <w:rsid w:val="00194D4A"/>
    <w:rsid w:val="00194EF4"/>
    <w:rsid w:val="00196639"/>
    <w:rsid w:val="00196BBA"/>
    <w:rsid w:val="001972B9"/>
    <w:rsid w:val="00197AE1"/>
    <w:rsid w:val="00197EA8"/>
    <w:rsid w:val="001A0237"/>
    <w:rsid w:val="001A09FC"/>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0E8"/>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A8F"/>
    <w:rsid w:val="001D72B4"/>
    <w:rsid w:val="001D72D9"/>
    <w:rsid w:val="001D733A"/>
    <w:rsid w:val="001D747D"/>
    <w:rsid w:val="001D7628"/>
    <w:rsid w:val="001D766A"/>
    <w:rsid w:val="001D7AD5"/>
    <w:rsid w:val="001D7C08"/>
    <w:rsid w:val="001E034A"/>
    <w:rsid w:val="001E0521"/>
    <w:rsid w:val="001E0D0D"/>
    <w:rsid w:val="001E11C4"/>
    <w:rsid w:val="001E19AC"/>
    <w:rsid w:val="001E22D2"/>
    <w:rsid w:val="001E23CC"/>
    <w:rsid w:val="001E2C43"/>
    <w:rsid w:val="001E32E8"/>
    <w:rsid w:val="001E41C6"/>
    <w:rsid w:val="001E4587"/>
    <w:rsid w:val="001E4A0E"/>
    <w:rsid w:val="001E4EC6"/>
    <w:rsid w:val="001E5171"/>
    <w:rsid w:val="001E56A2"/>
    <w:rsid w:val="001E62AB"/>
    <w:rsid w:val="001E6D53"/>
    <w:rsid w:val="001E7387"/>
    <w:rsid w:val="001E743A"/>
    <w:rsid w:val="001E7E4B"/>
    <w:rsid w:val="001E7EA5"/>
    <w:rsid w:val="001F0247"/>
    <w:rsid w:val="001F0CC3"/>
    <w:rsid w:val="001F1097"/>
    <w:rsid w:val="001F117A"/>
    <w:rsid w:val="001F11C2"/>
    <w:rsid w:val="001F1221"/>
    <w:rsid w:val="001F217B"/>
    <w:rsid w:val="001F2180"/>
    <w:rsid w:val="001F249D"/>
    <w:rsid w:val="001F2703"/>
    <w:rsid w:val="001F2B77"/>
    <w:rsid w:val="001F2E0C"/>
    <w:rsid w:val="001F2E63"/>
    <w:rsid w:val="001F3A42"/>
    <w:rsid w:val="001F3BF5"/>
    <w:rsid w:val="001F3C47"/>
    <w:rsid w:val="001F497E"/>
    <w:rsid w:val="001F52AD"/>
    <w:rsid w:val="001F52FC"/>
    <w:rsid w:val="001F58D9"/>
    <w:rsid w:val="001F58DB"/>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6B53"/>
    <w:rsid w:val="002172CF"/>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C9B"/>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017D"/>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E0D"/>
    <w:rsid w:val="0025120C"/>
    <w:rsid w:val="0025125D"/>
    <w:rsid w:val="00251B65"/>
    <w:rsid w:val="00251C1E"/>
    <w:rsid w:val="00251CD2"/>
    <w:rsid w:val="00251E3D"/>
    <w:rsid w:val="0025230C"/>
    <w:rsid w:val="002523F9"/>
    <w:rsid w:val="00252FA2"/>
    <w:rsid w:val="00253321"/>
    <w:rsid w:val="0025467B"/>
    <w:rsid w:val="002546E3"/>
    <w:rsid w:val="00254D94"/>
    <w:rsid w:val="00255BEC"/>
    <w:rsid w:val="00255E6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23C"/>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2990"/>
    <w:rsid w:val="0027327B"/>
    <w:rsid w:val="00273650"/>
    <w:rsid w:val="00273724"/>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31E8"/>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E56"/>
    <w:rsid w:val="002C3317"/>
    <w:rsid w:val="002C341E"/>
    <w:rsid w:val="002C3952"/>
    <w:rsid w:val="002C3B63"/>
    <w:rsid w:val="002C454B"/>
    <w:rsid w:val="002C4B45"/>
    <w:rsid w:val="002C4E04"/>
    <w:rsid w:val="002C501E"/>
    <w:rsid w:val="002C54F3"/>
    <w:rsid w:val="002C594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5E7"/>
    <w:rsid w:val="002D1763"/>
    <w:rsid w:val="002D1D7B"/>
    <w:rsid w:val="002D28BE"/>
    <w:rsid w:val="002D2B20"/>
    <w:rsid w:val="002D2D7A"/>
    <w:rsid w:val="002D2EAF"/>
    <w:rsid w:val="002D2F02"/>
    <w:rsid w:val="002D30D6"/>
    <w:rsid w:val="002D3112"/>
    <w:rsid w:val="002D3F99"/>
    <w:rsid w:val="002D41D6"/>
    <w:rsid w:val="002D4B58"/>
    <w:rsid w:val="002D4C42"/>
    <w:rsid w:val="002D4E41"/>
    <w:rsid w:val="002D53A3"/>
    <w:rsid w:val="002D5756"/>
    <w:rsid w:val="002D61D0"/>
    <w:rsid w:val="002D628E"/>
    <w:rsid w:val="002D63D9"/>
    <w:rsid w:val="002D641C"/>
    <w:rsid w:val="002D6A5B"/>
    <w:rsid w:val="002D6A75"/>
    <w:rsid w:val="002D6C88"/>
    <w:rsid w:val="002D7659"/>
    <w:rsid w:val="002D78EC"/>
    <w:rsid w:val="002D7C89"/>
    <w:rsid w:val="002D7D7E"/>
    <w:rsid w:val="002E03D2"/>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96E"/>
    <w:rsid w:val="00300B7F"/>
    <w:rsid w:val="0030153F"/>
    <w:rsid w:val="00301A60"/>
    <w:rsid w:val="003020B8"/>
    <w:rsid w:val="00302179"/>
    <w:rsid w:val="00303540"/>
    <w:rsid w:val="00303970"/>
    <w:rsid w:val="00303D82"/>
    <w:rsid w:val="0030450D"/>
    <w:rsid w:val="00304613"/>
    <w:rsid w:val="0030496C"/>
    <w:rsid w:val="00304A6A"/>
    <w:rsid w:val="00304A8F"/>
    <w:rsid w:val="0030509C"/>
    <w:rsid w:val="0030515B"/>
    <w:rsid w:val="003055D3"/>
    <w:rsid w:val="00305924"/>
    <w:rsid w:val="003059F5"/>
    <w:rsid w:val="00306275"/>
    <w:rsid w:val="003062BB"/>
    <w:rsid w:val="003063B2"/>
    <w:rsid w:val="00306AF9"/>
    <w:rsid w:val="0030719C"/>
    <w:rsid w:val="003078D4"/>
    <w:rsid w:val="003079A5"/>
    <w:rsid w:val="00307C80"/>
    <w:rsid w:val="0031000E"/>
    <w:rsid w:val="0031035F"/>
    <w:rsid w:val="00310A0A"/>
    <w:rsid w:val="00310A77"/>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20"/>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E3C"/>
    <w:rsid w:val="0033148D"/>
    <w:rsid w:val="00331665"/>
    <w:rsid w:val="00331CEA"/>
    <w:rsid w:val="0033213F"/>
    <w:rsid w:val="00332268"/>
    <w:rsid w:val="0033253B"/>
    <w:rsid w:val="0033259A"/>
    <w:rsid w:val="00333329"/>
    <w:rsid w:val="003337F7"/>
    <w:rsid w:val="00334B85"/>
    <w:rsid w:val="00334E84"/>
    <w:rsid w:val="00334EA9"/>
    <w:rsid w:val="0033547C"/>
    <w:rsid w:val="003356B9"/>
    <w:rsid w:val="00335C69"/>
    <w:rsid w:val="00335F83"/>
    <w:rsid w:val="00336044"/>
    <w:rsid w:val="00336B01"/>
    <w:rsid w:val="00336BD6"/>
    <w:rsid w:val="00336CA7"/>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C06"/>
    <w:rsid w:val="00371F5B"/>
    <w:rsid w:val="0037219E"/>
    <w:rsid w:val="003722A1"/>
    <w:rsid w:val="00373033"/>
    <w:rsid w:val="003749F5"/>
    <w:rsid w:val="00374A65"/>
    <w:rsid w:val="00374C16"/>
    <w:rsid w:val="003751AA"/>
    <w:rsid w:val="0037526E"/>
    <w:rsid w:val="00375955"/>
    <w:rsid w:val="00376193"/>
    <w:rsid w:val="00376816"/>
    <w:rsid w:val="00376CEA"/>
    <w:rsid w:val="00376D0C"/>
    <w:rsid w:val="00376E5D"/>
    <w:rsid w:val="00377426"/>
    <w:rsid w:val="00377472"/>
    <w:rsid w:val="00377730"/>
    <w:rsid w:val="00377898"/>
    <w:rsid w:val="003778FB"/>
    <w:rsid w:val="00377A74"/>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2E5"/>
    <w:rsid w:val="003A0A05"/>
    <w:rsid w:val="003A1638"/>
    <w:rsid w:val="003A180B"/>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6FA"/>
    <w:rsid w:val="003B2C00"/>
    <w:rsid w:val="003B3027"/>
    <w:rsid w:val="003B3385"/>
    <w:rsid w:val="003B3705"/>
    <w:rsid w:val="003B3CB0"/>
    <w:rsid w:val="003B41DB"/>
    <w:rsid w:val="003B4228"/>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49C"/>
    <w:rsid w:val="003C3CDD"/>
    <w:rsid w:val="003C3F0D"/>
    <w:rsid w:val="003C40A6"/>
    <w:rsid w:val="003C44FA"/>
    <w:rsid w:val="003C4689"/>
    <w:rsid w:val="003C4F44"/>
    <w:rsid w:val="003C4F4A"/>
    <w:rsid w:val="003C5221"/>
    <w:rsid w:val="003C555F"/>
    <w:rsid w:val="003C5AEB"/>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45E"/>
    <w:rsid w:val="003D5491"/>
    <w:rsid w:val="003D5612"/>
    <w:rsid w:val="003D575E"/>
    <w:rsid w:val="003D581B"/>
    <w:rsid w:val="003D5BA2"/>
    <w:rsid w:val="003D5C8C"/>
    <w:rsid w:val="003D5EE3"/>
    <w:rsid w:val="003D658A"/>
    <w:rsid w:val="003D68D0"/>
    <w:rsid w:val="003D69FA"/>
    <w:rsid w:val="003D6A4C"/>
    <w:rsid w:val="003D77B0"/>
    <w:rsid w:val="003D7BB8"/>
    <w:rsid w:val="003D7C57"/>
    <w:rsid w:val="003D7C6B"/>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30F2"/>
    <w:rsid w:val="003E36AB"/>
    <w:rsid w:val="003E36CE"/>
    <w:rsid w:val="003E4054"/>
    <w:rsid w:val="003E4E6C"/>
    <w:rsid w:val="003E52EE"/>
    <w:rsid w:val="003E560D"/>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4005B1"/>
    <w:rsid w:val="0040072C"/>
    <w:rsid w:val="00400871"/>
    <w:rsid w:val="00400924"/>
    <w:rsid w:val="00400A0D"/>
    <w:rsid w:val="00400ABC"/>
    <w:rsid w:val="00400EA5"/>
    <w:rsid w:val="00401E2D"/>
    <w:rsid w:val="00401E8A"/>
    <w:rsid w:val="00402482"/>
    <w:rsid w:val="00402562"/>
    <w:rsid w:val="00402675"/>
    <w:rsid w:val="00402A32"/>
    <w:rsid w:val="00402E60"/>
    <w:rsid w:val="00403096"/>
    <w:rsid w:val="004032C5"/>
    <w:rsid w:val="00403BD3"/>
    <w:rsid w:val="00403C19"/>
    <w:rsid w:val="00405377"/>
    <w:rsid w:val="004059C7"/>
    <w:rsid w:val="0040759A"/>
    <w:rsid w:val="00407B1B"/>
    <w:rsid w:val="004100CD"/>
    <w:rsid w:val="0041078B"/>
    <w:rsid w:val="00411441"/>
    <w:rsid w:val="00411867"/>
    <w:rsid w:val="004119AE"/>
    <w:rsid w:val="00411CC0"/>
    <w:rsid w:val="00411ED7"/>
    <w:rsid w:val="00411FE9"/>
    <w:rsid w:val="004121BB"/>
    <w:rsid w:val="004121D6"/>
    <w:rsid w:val="00412547"/>
    <w:rsid w:val="00412732"/>
    <w:rsid w:val="00412C6E"/>
    <w:rsid w:val="00413380"/>
    <w:rsid w:val="0041379D"/>
    <w:rsid w:val="004145A4"/>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D99"/>
    <w:rsid w:val="00420E10"/>
    <w:rsid w:val="00422642"/>
    <w:rsid w:val="004233C5"/>
    <w:rsid w:val="00423792"/>
    <w:rsid w:val="0042396C"/>
    <w:rsid w:val="00423E89"/>
    <w:rsid w:val="00423ED7"/>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E4"/>
    <w:rsid w:val="00432D37"/>
    <w:rsid w:val="004338B6"/>
    <w:rsid w:val="00433ACF"/>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0D0"/>
    <w:rsid w:val="004521E9"/>
    <w:rsid w:val="004523E0"/>
    <w:rsid w:val="0045297C"/>
    <w:rsid w:val="00452A51"/>
    <w:rsid w:val="004536E5"/>
    <w:rsid w:val="004537D4"/>
    <w:rsid w:val="00454065"/>
    <w:rsid w:val="0045421B"/>
    <w:rsid w:val="0045461E"/>
    <w:rsid w:val="004548D7"/>
    <w:rsid w:val="00454FAD"/>
    <w:rsid w:val="00454FC4"/>
    <w:rsid w:val="00455047"/>
    <w:rsid w:val="0045584D"/>
    <w:rsid w:val="0045592E"/>
    <w:rsid w:val="00456021"/>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145B"/>
    <w:rsid w:val="0047217D"/>
    <w:rsid w:val="00472405"/>
    <w:rsid w:val="004726CB"/>
    <w:rsid w:val="00472B5E"/>
    <w:rsid w:val="00472B91"/>
    <w:rsid w:val="00472E22"/>
    <w:rsid w:val="00473212"/>
    <w:rsid w:val="00474D8F"/>
    <w:rsid w:val="00475507"/>
    <w:rsid w:val="004757A3"/>
    <w:rsid w:val="0047580E"/>
    <w:rsid w:val="00475960"/>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9CB"/>
    <w:rsid w:val="00490EBF"/>
    <w:rsid w:val="00491E69"/>
    <w:rsid w:val="00491EFB"/>
    <w:rsid w:val="00492617"/>
    <w:rsid w:val="00492CA9"/>
    <w:rsid w:val="00492CD0"/>
    <w:rsid w:val="00492D5A"/>
    <w:rsid w:val="00493464"/>
    <w:rsid w:val="0049346C"/>
    <w:rsid w:val="00493758"/>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DB0"/>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4CE9"/>
    <w:rsid w:val="004C512D"/>
    <w:rsid w:val="004C5396"/>
    <w:rsid w:val="004C5A0F"/>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879"/>
    <w:rsid w:val="004D2914"/>
    <w:rsid w:val="004D2FA7"/>
    <w:rsid w:val="004D3002"/>
    <w:rsid w:val="004D3F05"/>
    <w:rsid w:val="004D4BB2"/>
    <w:rsid w:val="004D4ECD"/>
    <w:rsid w:val="004D4F5C"/>
    <w:rsid w:val="004D549F"/>
    <w:rsid w:val="004D54CC"/>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529"/>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0EBA"/>
    <w:rsid w:val="004F138A"/>
    <w:rsid w:val="004F16A6"/>
    <w:rsid w:val="004F17CC"/>
    <w:rsid w:val="004F2122"/>
    <w:rsid w:val="004F2285"/>
    <w:rsid w:val="004F25BE"/>
    <w:rsid w:val="004F275A"/>
    <w:rsid w:val="004F2826"/>
    <w:rsid w:val="004F32D0"/>
    <w:rsid w:val="004F33C0"/>
    <w:rsid w:val="004F3B2D"/>
    <w:rsid w:val="004F3EF1"/>
    <w:rsid w:val="004F4845"/>
    <w:rsid w:val="004F5285"/>
    <w:rsid w:val="004F54AA"/>
    <w:rsid w:val="004F5516"/>
    <w:rsid w:val="004F566E"/>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439"/>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67F"/>
    <w:rsid w:val="0052671F"/>
    <w:rsid w:val="00526963"/>
    <w:rsid w:val="00527A62"/>
    <w:rsid w:val="00527AAB"/>
    <w:rsid w:val="00527E4D"/>
    <w:rsid w:val="00530669"/>
    <w:rsid w:val="00530CBD"/>
    <w:rsid w:val="00530EE9"/>
    <w:rsid w:val="005311EB"/>
    <w:rsid w:val="0053153D"/>
    <w:rsid w:val="00531A24"/>
    <w:rsid w:val="0053292A"/>
    <w:rsid w:val="00533488"/>
    <w:rsid w:val="00533529"/>
    <w:rsid w:val="00533701"/>
    <w:rsid w:val="00533D8B"/>
    <w:rsid w:val="00534210"/>
    <w:rsid w:val="005355B9"/>
    <w:rsid w:val="0053563A"/>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872"/>
    <w:rsid w:val="00545A4F"/>
    <w:rsid w:val="00545B40"/>
    <w:rsid w:val="0054634E"/>
    <w:rsid w:val="00546433"/>
    <w:rsid w:val="00546723"/>
    <w:rsid w:val="0054691F"/>
    <w:rsid w:val="005472B2"/>
    <w:rsid w:val="005474F0"/>
    <w:rsid w:val="00547FAA"/>
    <w:rsid w:val="00550259"/>
    <w:rsid w:val="0055068D"/>
    <w:rsid w:val="00550741"/>
    <w:rsid w:val="00550E9E"/>
    <w:rsid w:val="00550F63"/>
    <w:rsid w:val="00551086"/>
    <w:rsid w:val="00551135"/>
    <w:rsid w:val="00552900"/>
    <w:rsid w:val="00552941"/>
    <w:rsid w:val="00552A65"/>
    <w:rsid w:val="00552DE6"/>
    <w:rsid w:val="00552EA9"/>
    <w:rsid w:val="0055441D"/>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937"/>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1343"/>
    <w:rsid w:val="00572CDA"/>
    <w:rsid w:val="00573032"/>
    <w:rsid w:val="0057327F"/>
    <w:rsid w:val="005735C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77E4B"/>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606"/>
    <w:rsid w:val="0058683D"/>
    <w:rsid w:val="005868BA"/>
    <w:rsid w:val="00587405"/>
    <w:rsid w:val="0058764D"/>
    <w:rsid w:val="00590841"/>
    <w:rsid w:val="00590E96"/>
    <w:rsid w:val="0059134B"/>
    <w:rsid w:val="00591A41"/>
    <w:rsid w:val="00591B39"/>
    <w:rsid w:val="005921DB"/>
    <w:rsid w:val="00592BE6"/>
    <w:rsid w:val="00592F75"/>
    <w:rsid w:val="00593110"/>
    <w:rsid w:val="005938CE"/>
    <w:rsid w:val="00593A85"/>
    <w:rsid w:val="00593E8B"/>
    <w:rsid w:val="005942AC"/>
    <w:rsid w:val="00594E8E"/>
    <w:rsid w:val="00595D9C"/>
    <w:rsid w:val="0059611C"/>
    <w:rsid w:val="0059623C"/>
    <w:rsid w:val="0059639A"/>
    <w:rsid w:val="005963A5"/>
    <w:rsid w:val="005964AE"/>
    <w:rsid w:val="0059671D"/>
    <w:rsid w:val="00597244"/>
    <w:rsid w:val="005975F9"/>
    <w:rsid w:val="00597C5C"/>
    <w:rsid w:val="00597E6C"/>
    <w:rsid w:val="00597F6D"/>
    <w:rsid w:val="005A06E0"/>
    <w:rsid w:val="005A0DA6"/>
    <w:rsid w:val="005A1085"/>
    <w:rsid w:val="005A12B2"/>
    <w:rsid w:val="005A1509"/>
    <w:rsid w:val="005A1835"/>
    <w:rsid w:val="005A1882"/>
    <w:rsid w:val="005A1A85"/>
    <w:rsid w:val="005A1D4C"/>
    <w:rsid w:val="005A2146"/>
    <w:rsid w:val="005A2664"/>
    <w:rsid w:val="005A35B2"/>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969"/>
    <w:rsid w:val="005C1BA2"/>
    <w:rsid w:val="005C2523"/>
    <w:rsid w:val="005C2621"/>
    <w:rsid w:val="005C2B2E"/>
    <w:rsid w:val="005C2C4D"/>
    <w:rsid w:val="005C3183"/>
    <w:rsid w:val="005C355A"/>
    <w:rsid w:val="005C3695"/>
    <w:rsid w:val="005C3A8C"/>
    <w:rsid w:val="005C3C06"/>
    <w:rsid w:val="005C3DF7"/>
    <w:rsid w:val="005C3E60"/>
    <w:rsid w:val="005C428D"/>
    <w:rsid w:val="005C4676"/>
    <w:rsid w:val="005C48BD"/>
    <w:rsid w:val="005C4C5E"/>
    <w:rsid w:val="005C597C"/>
    <w:rsid w:val="005C5AE8"/>
    <w:rsid w:val="005C5B6A"/>
    <w:rsid w:val="005C6079"/>
    <w:rsid w:val="005C6E30"/>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700D"/>
    <w:rsid w:val="005D7716"/>
    <w:rsid w:val="005D7E74"/>
    <w:rsid w:val="005E0212"/>
    <w:rsid w:val="005E0BB4"/>
    <w:rsid w:val="005E1A0C"/>
    <w:rsid w:val="005E1D23"/>
    <w:rsid w:val="005E2158"/>
    <w:rsid w:val="005E21DF"/>
    <w:rsid w:val="005E233D"/>
    <w:rsid w:val="005E24CC"/>
    <w:rsid w:val="005E285A"/>
    <w:rsid w:val="005E2BB3"/>
    <w:rsid w:val="005E2BF0"/>
    <w:rsid w:val="005E2BFC"/>
    <w:rsid w:val="005E3365"/>
    <w:rsid w:val="005E36CB"/>
    <w:rsid w:val="005E3FF3"/>
    <w:rsid w:val="005E40CB"/>
    <w:rsid w:val="005E5286"/>
    <w:rsid w:val="005E53B4"/>
    <w:rsid w:val="005E558B"/>
    <w:rsid w:val="005E55FB"/>
    <w:rsid w:val="005E5A98"/>
    <w:rsid w:val="005E5C21"/>
    <w:rsid w:val="005E5EF0"/>
    <w:rsid w:val="005E5F53"/>
    <w:rsid w:val="005E64BE"/>
    <w:rsid w:val="005E6932"/>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9F5"/>
    <w:rsid w:val="005F4DA9"/>
    <w:rsid w:val="005F4EDF"/>
    <w:rsid w:val="005F506F"/>
    <w:rsid w:val="005F50B2"/>
    <w:rsid w:val="005F55EA"/>
    <w:rsid w:val="005F601E"/>
    <w:rsid w:val="005F6929"/>
    <w:rsid w:val="005F6E41"/>
    <w:rsid w:val="005F757F"/>
    <w:rsid w:val="005F7C6E"/>
    <w:rsid w:val="005F7D48"/>
    <w:rsid w:val="006001FC"/>
    <w:rsid w:val="00600323"/>
    <w:rsid w:val="006006E5"/>
    <w:rsid w:val="00600A6D"/>
    <w:rsid w:val="00600CEE"/>
    <w:rsid w:val="00601164"/>
    <w:rsid w:val="00601E4D"/>
    <w:rsid w:val="0060240E"/>
    <w:rsid w:val="00602641"/>
    <w:rsid w:val="006027D7"/>
    <w:rsid w:val="00602F9E"/>
    <w:rsid w:val="00603305"/>
    <w:rsid w:val="00603BE0"/>
    <w:rsid w:val="006042EB"/>
    <w:rsid w:val="006047A9"/>
    <w:rsid w:val="00604B6B"/>
    <w:rsid w:val="006054F4"/>
    <w:rsid w:val="00605AE9"/>
    <w:rsid w:val="00606007"/>
    <w:rsid w:val="00606712"/>
    <w:rsid w:val="00606B28"/>
    <w:rsid w:val="00606D2A"/>
    <w:rsid w:val="00607432"/>
    <w:rsid w:val="00607E2F"/>
    <w:rsid w:val="006100E8"/>
    <w:rsid w:val="00610511"/>
    <w:rsid w:val="00610888"/>
    <w:rsid w:val="00610B51"/>
    <w:rsid w:val="00610DA2"/>
    <w:rsid w:val="00610DF5"/>
    <w:rsid w:val="00611006"/>
    <w:rsid w:val="00612436"/>
    <w:rsid w:val="00612698"/>
    <w:rsid w:val="0061322A"/>
    <w:rsid w:val="00613487"/>
    <w:rsid w:val="0061463D"/>
    <w:rsid w:val="00614F70"/>
    <w:rsid w:val="00615016"/>
    <w:rsid w:val="0061513D"/>
    <w:rsid w:val="00615BAD"/>
    <w:rsid w:val="00615C05"/>
    <w:rsid w:val="00615FE0"/>
    <w:rsid w:val="00616106"/>
    <w:rsid w:val="006165B0"/>
    <w:rsid w:val="0061665E"/>
    <w:rsid w:val="00616740"/>
    <w:rsid w:val="0061698A"/>
    <w:rsid w:val="00616BB0"/>
    <w:rsid w:val="00616E10"/>
    <w:rsid w:val="00617145"/>
    <w:rsid w:val="0061731E"/>
    <w:rsid w:val="006177B8"/>
    <w:rsid w:val="006179D0"/>
    <w:rsid w:val="00617BA1"/>
    <w:rsid w:val="00617C38"/>
    <w:rsid w:val="00620A07"/>
    <w:rsid w:val="00620F3D"/>
    <w:rsid w:val="0062100D"/>
    <w:rsid w:val="00621AC0"/>
    <w:rsid w:val="00621B6F"/>
    <w:rsid w:val="00621BAC"/>
    <w:rsid w:val="006221A5"/>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7A1"/>
    <w:rsid w:val="00627BBA"/>
    <w:rsid w:val="00627EA3"/>
    <w:rsid w:val="00630884"/>
    <w:rsid w:val="006313DE"/>
    <w:rsid w:val="00631632"/>
    <w:rsid w:val="00631B5D"/>
    <w:rsid w:val="00631D23"/>
    <w:rsid w:val="00632951"/>
    <w:rsid w:val="00632994"/>
    <w:rsid w:val="00632BB2"/>
    <w:rsid w:val="00632E8F"/>
    <w:rsid w:val="00632FB0"/>
    <w:rsid w:val="00633805"/>
    <w:rsid w:val="006338F9"/>
    <w:rsid w:val="00633960"/>
    <w:rsid w:val="0063435E"/>
    <w:rsid w:val="0063466A"/>
    <w:rsid w:val="00635399"/>
    <w:rsid w:val="00635ADE"/>
    <w:rsid w:val="006360F8"/>
    <w:rsid w:val="0063612E"/>
    <w:rsid w:val="0063620A"/>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3B28"/>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4B6D"/>
    <w:rsid w:val="006753E3"/>
    <w:rsid w:val="006758A4"/>
    <w:rsid w:val="006759B6"/>
    <w:rsid w:val="0067600A"/>
    <w:rsid w:val="006766CB"/>
    <w:rsid w:val="0067701A"/>
    <w:rsid w:val="0067756D"/>
    <w:rsid w:val="00677E7B"/>
    <w:rsid w:val="006800E7"/>
    <w:rsid w:val="00680220"/>
    <w:rsid w:val="0068089F"/>
    <w:rsid w:val="00680955"/>
    <w:rsid w:val="00680AED"/>
    <w:rsid w:val="00681407"/>
    <w:rsid w:val="006814C5"/>
    <w:rsid w:val="00681514"/>
    <w:rsid w:val="006815C1"/>
    <w:rsid w:val="00681AE7"/>
    <w:rsid w:val="00681CD9"/>
    <w:rsid w:val="00681DF9"/>
    <w:rsid w:val="00682440"/>
    <w:rsid w:val="006828D0"/>
    <w:rsid w:val="00682B3C"/>
    <w:rsid w:val="0068315B"/>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0D08"/>
    <w:rsid w:val="0069130F"/>
    <w:rsid w:val="00691404"/>
    <w:rsid w:val="00691CDD"/>
    <w:rsid w:val="0069224F"/>
    <w:rsid w:val="006931E1"/>
    <w:rsid w:val="00693502"/>
    <w:rsid w:val="006935FB"/>
    <w:rsid w:val="00693D1B"/>
    <w:rsid w:val="00694250"/>
    <w:rsid w:val="00694540"/>
    <w:rsid w:val="006951DE"/>
    <w:rsid w:val="006956A1"/>
    <w:rsid w:val="00695912"/>
    <w:rsid w:val="00695DBA"/>
    <w:rsid w:val="00696309"/>
    <w:rsid w:val="00696346"/>
    <w:rsid w:val="0069681D"/>
    <w:rsid w:val="00696B5A"/>
    <w:rsid w:val="00696BC0"/>
    <w:rsid w:val="00697344"/>
    <w:rsid w:val="00697776"/>
    <w:rsid w:val="00697CC7"/>
    <w:rsid w:val="006A001D"/>
    <w:rsid w:val="006A0035"/>
    <w:rsid w:val="006A11EB"/>
    <w:rsid w:val="006A1DEE"/>
    <w:rsid w:val="006A2515"/>
    <w:rsid w:val="006A280F"/>
    <w:rsid w:val="006A2A1B"/>
    <w:rsid w:val="006A3C73"/>
    <w:rsid w:val="006A4579"/>
    <w:rsid w:val="006A4719"/>
    <w:rsid w:val="006A49E9"/>
    <w:rsid w:val="006A4DC0"/>
    <w:rsid w:val="006A52AF"/>
    <w:rsid w:val="006A57D9"/>
    <w:rsid w:val="006A5DAF"/>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3D43"/>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FB4"/>
    <w:rsid w:val="006D6425"/>
    <w:rsid w:val="006D648E"/>
    <w:rsid w:val="006D6C59"/>
    <w:rsid w:val="006D6DAA"/>
    <w:rsid w:val="006D7912"/>
    <w:rsid w:val="006E00FD"/>
    <w:rsid w:val="006E0552"/>
    <w:rsid w:val="006E091E"/>
    <w:rsid w:val="006E1287"/>
    <w:rsid w:val="006E12C1"/>
    <w:rsid w:val="006E16AC"/>
    <w:rsid w:val="006E225C"/>
    <w:rsid w:val="006E25A8"/>
    <w:rsid w:val="006E283A"/>
    <w:rsid w:val="006E291E"/>
    <w:rsid w:val="006E3491"/>
    <w:rsid w:val="006E3DA1"/>
    <w:rsid w:val="006E421A"/>
    <w:rsid w:val="006E441F"/>
    <w:rsid w:val="006E4AF9"/>
    <w:rsid w:val="006E557F"/>
    <w:rsid w:val="006E6C6D"/>
    <w:rsid w:val="006E6FE0"/>
    <w:rsid w:val="006E7180"/>
    <w:rsid w:val="006E74E6"/>
    <w:rsid w:val="006E765F"/>
    <w:rsid w:val="006F00D8"/>
    <w:rsid w:val="006F0DAD"/>
    <w:rsid w:val="006F1516"/>
    <w:rsid w:val="006F1EA3"/>
    <w:rsid w:val="006F2222"/>
    <w:rsid w:val="006F24BE"/>
    <w:rsid w:val="006F332E"/>
    <w:rsid w:val="006F3640"/>
    <w:rsid w:val="006F3978"/>
    <w:rsid w:val="006F3C5F"/>
    <w:rsid w:val="006F3EF5"/>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839"/>
    <w:rsid w:val="00710E91"/>
    <w:rsid w:val="0071117F"/>
    <w:rsid w:val="0071134F"/>
    <w:rsid w:val="00711AE6"/>
    <w:rsid w:val="00712159"/>
    <w:rsid w:val="0071216F"/>
    <w:rsid w:val="007122AA"/>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416"/>
    <w:rsid w:val="00720A56"/>
    <w:rsid w:val="00720AB1"/>
    <w:rsid w:val="00720C19"/>
    <w:rsid w:val="00720CB0"/>
    <w:rsid w:val="00720DD7"/>
    <w:rsid w:val="00721844"/>
    <w:rsid w:val="00722266"/>
    <w:rsid w:val="00722721"/>
    <w:rsid w:val="007227C8"/>
    <w:rsid w:val="00722BAE"/>
    <w:rsid w:val="00723E41"/>
    <w:rsid w:val="007244AC"/>
    <w:rsid w:val="007252E7"/>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0AB1"/>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461"/>
    <w:rsid w:val="00761E18"/>
    <w:rsid w:val="00762005"/>
    <w:rsid w:val="007625AA"/>
    <w:rsid w:val="00762DAB"/>
    <w:rsid w:val="007633A9"/>
    <w:rsid w:val="00763610"/>
    <w:rsid w:val="00763FE6"/>
    <w:rsid w:val="0076467B"/>
    <w:rsid w:val="0076478E"/>
    <w:rsid w:val="00765178"/>
    <w:rsid w:val="0076580A"/>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28F6"/>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01F"/>
    <w:rsid w:val="00777569"/>
    <w:rsid w:val="007775EA"/>
    <w:rsid w:val="0078016A"/>
    <w:rsid w:val="0078035B"/>
    <w:rsid w:val="00781529"/>
    <w:rsid w:val="0078169C"/>
    <w:rsid w:val="00781DB0"/>
    <w:rsid w:val="00781E31"/>
    <w:rsid w:val="00781EC8"/>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C01"/>
    <w:rsid w:val="00791353"/>
    <w:rsid w:val="0079138E"/>
    <w:rsid w:val="0079145B"/>
    <w:rsid w:val="00791549"/>
    <w:rsid w:val="007934A8"/>
    <w:rsid w:val="00794574"/>
    <w:rsid w:val="007945E2"/>
    <w:rsid w:val="0079460D"/>
    <w:rsid w:val="00795543"/>
    <w:rsid w:val="00795547"/>
    <w:rsid w:val="0079571C"/>
    <w:rsid w:val="007957E3"/>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29D8"/>
    <w:rsid w:val="007A36DC"/>
    <w:rsid w:val="007A39FB"/>
    <w:rsid w:val="007A3C1D"/>
    <w:rsid w:val="007A400F"/>
    <w:rsid w:val="007A44EA"/>
    <w:rsid w:val="007A4E44"/>
    <w:rsid w:val="007A53A9"/>
    <w:rsid w:val="007A5D74"/>
    <w:rsid w:val="007A5F0E"/>
    <w:rsid w:val="007A658E"/>
    <w:rsid w:val="007A6EA6"/>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C7D44"/>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800349"/>
    <w:rsid w:val="00800CC5"/>
    <w:rsid w:val="00800DFD"/>
    <w:rsid w:val="00800F26"/>
    <w:rsid w:val="00801205"/>
    <w:rsid w:val="00801A8A"/>
    <w:rsid w:val="008024E7"/>
    <w:rsid w:val="008028DA"/>
    <w:rsid w:val="00802999"/>
    <w:rsid w:val="00804B5C"/>
    <w:rsid w:val="00804E50"/>
    <w:rsid w:val="00805444"/>
    <w:rsid w:val="008055A4"/>
    <w:rsid w:val="008057BE"/>
    <w:rsid w:val="008057E3"/>
    <w:rsid w:val="00805AEA"/>
    <w:rsid w:val="00805F58"/>
    <w:rsid w:val="00806818"/>
    <w:rsid w:val="008072BB"/>
    <w:rsid w:val="00807785"/>
    <w:rsid w:val="00810166"/>
    <w:rsid w:val="0081049F"/>
    <w:rsid w:val="00810914"/>
    <w:rsid w:val="00810EB6"/>
    <w:rsid w:val="00811123"/>
    <w:rsid w:val="008117D7"/>
    <w:rsid w:val="00812171"/>
    <w:rsid w:val="0081218C"/>
    <w:rsid w:val="0081247C"/>
    <w:rsid w:val="0081361E"/>
    <w:rsid w:val="0081408D"/>
    <w:rsid w:val="0081430E"/>
    <w:rsid w:val="00814ABB"/>
    <w:rsid w:val="00815795"/>
    <w:rsid w:val="00815BB4"/>
    <w:rsid w:val="00817276"/>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850"/>
    <w:rsid w:val="00826910"/>
    <w:rsid w:val="00826B32"/>
    <w:rsid w:val="00826D36"/>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837"/>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8EB"/>
    <w:rsid w:val="0086206A"/>
    <w:rsid w:val="00862608"/>
    <w:rsid w:val="00862F49"/>
    <w:rsid w:val="008633BF"/>
    <w:rsid w:val="0086359D"/>
    <w:rsid w:val="00863744"/>
    <w:rsid w:val="008637A4"/>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0F29"/>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265"/>
    <w:rsid w:val="00887597"/>
    <w:rsid w:val="0088769F"/>
    <w:rsid w:val="00887B3C"/>
    <w:rsid w:val="00887BC5"/>
    <w:rsid w:val="00887ED9"/>
    <w:rsid w:val="00890146"/>
    <w:rsid w:val="00890682"/>
    <w:rsid w:val="00890796"/>
    <w:rsid w:val="00890941"/>
    <w:rsid w:val="00891343"/>
    <w:rsid w:val="00891710"/>
    <w:rsid w:val="008919FB"/>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F5"/>
    <w:rsid w:val="008A3004"/>
    <w:rsid w:val="008A347A"/>
    <w:rsid w:val="008A35FC"/>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530"/>
    <w:rsid w:val="008D16CD"/>
    <w:rsid w:val="008D1B90"/>
    <w:rsid w:val="008D1C7C"/>
    <w:rsid w:val="008D21C8"/>
    <w:rsid w:val="008D2562"/>
    <w:rsid w:val="008D2D19"/>
    <w:rsid w:val="008D34B2"/>
    <w:rsid w:val="008D4481"/>
    <w:rsid w:val="008D4511"/>
    <w:rsid w:val="008D453E"/>
    <w:rsid w:val="008D50FA"/>
    <w:rsid w:val="008D544F"/>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A99"/>
    <w:rsid w:val="008E1E9B"/>
    <w:rsid w:val="008E27F5"/>
    <w:rsid w:val="008E2A03"/>
    <w:rsid w:val="008E2A73"/>
    <w:rsid w:val="008E2E28"/>
    <w:rsid w:val="008E2F6B"/>
    <w:rsid w:val="008E34BD"/>
    <w:rsid w:val="008E3F81"/>
    <w:rsid w:val="008E4DC8"/>
    <w:rsid w:val="008E594F"/>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78ED"/>
    <w:rsid w:val="008F7BD0"/>
    <w:rsid w:val="00900735"/>
    <w:rsid w:val="00900C64"/>
    <w:rsid w:val="00900C6D"/>
    <w:rsid w:val="00900FF2"/>
    <w:rsid w:val="0090107E"/>
    <w:rsid w:val="00901830"/>
    <w:rsid w:val="00901E38"/>
    <w:rsid w:val="00903218"/>
    <w:rsid w:val="00903B8F"/>
    <w:rsid w:val="00904131"/>
    <w:rsid w:val="0090413A"/>
    <w:rsid w:val="00904580"/>
    <w:rsid w:val="009051B5"/>
    <w:rsid w:val="009053BF"/>
    <w:rsid w:val="0090552C"/>
    <w:rsid w:val="00905E51"/>
    <w:rsid w:val="00905EDD"/>
    <w:rsid w:val="00906138"/>
    <w:rsid w:val="00906296"/>
    <w:rsid w:val="009062D0"/>
    <w:rsid w:val="00906896"/>
    <w:rsid w:val="00906CE7"/>
    <w:rsid w:val="00906E25"/>
    <w:rsid w:val="00907763"/>
    <w:rsid w:val="009105D2"/>
    <w:rsid w:val="00910857"/>
    <w:rsid w:val="00910AD8"/>
    <w:rsid w:val="00910BD4"/>
    <w:rsid w:val="00911A57"/>
    <w:rsid w:val="00912B20"/>
    <w:rsid w:val="00912BCC"/>
    <w:rsid w:val="00912F6B"/>
    <w:rsid w:val="009132C3"/>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1D9B"/>
    <w:rsid w:val="00922437"/>
    <w:rsid w:val="00922567"/>
    <w:rsid w:val="00923312"/>
    <w:rsid w:val="009235C3"/>
    <w:rsid w:val="00923CA0"/>
    <w:rsid w:val="00923CE5"/>
    <w:rsid w:val="00923EBE"/>
    <w:rsid w:val="00923FBD"/>
    <w:rsid w:val="00924190"/>
    <w:rsid w:val="00924250"/>
    <w:rsid w:val="00924B81"/>
    <w:rsid w:val="009250A4"/>
    <w:rsid w:val="009257DD"/>
    <w:rsid w:val="00925A84"/>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529F"/>
    <w:rsid w:val="0096592C"/>
    <w:rsid w:val="00965D81"/>
    <w:rsid w:val="00965F11"/>
    <w:rsid w:val="00966240"/>
    <w:rsid w:val="009669EC"/>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2F5"/>
    <w:rsid w:val="00973352"/>
    <w:rsid w:val="009738C4"/>
    <w:rsid w:val="00973C60"/>
    <w:rsid w:val="00973CBE"/>
    <w:rsid w:val="009742D2"/>
    <w:rsid w:val="009743A4"/>
    <w:rsid w:val="009744F3"/>
    <w:rsid w:val="00974A72"/>
    <w:rsid w:val="0097641F"/>
    <w:rsid w:val="0097686D"/>
    <w:rsid w:val="00976A20"/>
    <w:rsid w:val="00976B49"/>
    <w:rsid w:val="00976B60"/>
    <w:rsid w:val="00976CD4"/>
    <w:rsid w:val="00976CF3"/>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9CB"/>
    <w:rsid w:val="00982D17"/>
    <w:rsid w:val="00983535"/>
    <w:rsid w:val="00983E21"/>
    <w:rsid w:val="00983E78"/>
    <w:rsid w:val="0098416E"/>
    <w:rsid w:val="00984595"/>
    <w:rsid w:val="009848CC"/>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0EC"/>
    <w:rsid w:val="00995580"/>
    <w:rsid w:val="00995A10"/>
    <w:rsid w:val="00996272"/>
    <w:rsid w:val="00996635"/>
    <w:rsid w:val="00996761"/>
    <w:rsid w:val="00996C2E"/>
    <w:rsid w:val="0099711C"/>
    <w:rsid w:val="009972FA"/>
    <w:rsid w:val="0099733D"/>
    <w:rsid w:val="009A0205"/>
    <w:rsid w:val="009A0C65"/>
    <w:rsid w:val="009A1184"/>
    <w:rsid w:val="009A19CE"/>
    <w:rsid w:val="009A1BE6"/>
    <w:rsid w:val="009A1EB1"/>
    <w:rsid w:val="009A27B8"/>
    <w:rsid w:val="009A3567"/>
    <w:rsid w:val="009A42FA"/>
    <w:rsid w:val="009A4D06"/>
    <w:rsid w:val="009A4D77"/>
    <w:rsid w:val="009A6381"/>
    <w:rsid w:val="009A6682"/>
    <w:rsid w:val="009A66B5"/>
    <w:rsid w:val="009A6ADB"/>
    <w:rsid w:val="009A6D7F"/>
    <w:rsid w:val="009A718D"/>
    <w:rsid w:val="009A7407"/>
    <w:rsid w:val="009A7DB5"/>
    <w:rsid w:val="009A7F55"/>
    <w:rsid w:val="009B0001"/>
    <w:rsid w:val="009B063F"/>
    <w:rsid w:val="009B0AB4"/>
    <w:rsid w:val="009B0C86"/>
    <w:rsid w:val="009B1BF2"/>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4F64"/>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6D"/>
    <w:rsid w:val="009F0790"/>
    <w:rsid w:val="009F0BE3"/>
    <w:rsid w:val="009F0DDB"/>
    <w:rsid w:val="009F10AD"/>
    <w:rsid w:val="009F12E8"/>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7B"/>
    <w:rsid w:val="00A14589"/>
    <w:rsid w:val="00A15EF7"/>
    <w:rsid w:val="00A16125"/>
    <w:rsid w:val="00A16383"/>
    <w:rsid w:val="00A1641C"/>
    <w:rsid w:val="00A16798"/>
    <w:rsid w:val="00A169EC"/>
    <w:rsid w:val="00A16E3D"/>
    <w:rsid w:val="00A16E7F"/>
    <w:rsid w:val="00A16FCB"/>
    <w:rsid w:val="00A17084"/>
    <w:rsid w:val="00A171D4"/>
    <w:rsid w:val="00A178F9"/>
    <w:rsid w:val="00A179DC"/>
    <w:rsid w:val="00A20DD0"/>
    <w:rsid w:val="00A20FA9"/>
    <w:rsid w:val="00A2174E"/>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37DD1"/>
    <w:rsid w:val="00A406B7"/>
    <w:rsid w:val="00A40968"/>
    <w:rsid w:val="00A40C42"/>
    <w:rsid w:val="00A40F4D"/>
    <w:rsid w:val="00A410D2"/>
    <w:rsid w:val="00A414A2"/>
    <w:rsid w:val="00A4170D"/>
    <w:rsid w:val="00A41D37"/>
    <w:rsid w:val="00A4205F"/>
    <w:rsid w:val="00A4247D"/>
    <w:rsid w:val="00A42F04"/>
    <w:rsid w:val="00A43451"/>
    <w:rsid w:val="00A43794"/>
    <w:rsid w:val="00A43BB9"/>
    <w:rsid w:val="00A4423C"/>
    <w:rsid w:val="00A44387"/>
    <w:rsid w:val="00A44657"/>
    <w:rsid w:val="00A44B7F"/>
    <w:rsid w:val="00A44DDB"/>
    <w:rsid w:val="00A44EC5"/>
    <w:rsid w:val="00A45069"/>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6E6E"/>
    <w:rsid w:val="00A5731E"/>
    <w:rsid w:val="00A5750D"/>
    <w:rsid w:val="00A576C2"/>
    <w:rsid w:val="00A577B3"/>
    <w:rsid w:val="00A57EA0"/>
    <w:rsid w:val="00A600EA"/>
    <w:rsid w:val="00A603EE"/>
    <w:rsid w:val="00A605F2"/>
    <w:rsid w:val="00A608F5"/>
    <w:rsid w:val="00A61196"/>
    <w:rsid w:val="00A6180D"/>
    <w:rsid w:val="00A61EBA"/>
    <w:rsid w:val="00A6200D"/>
    <w:rsid w:val="00A620EE"/>
    <w:rsid w:val="00A63756"/>
    <w:rsid w:val="00A63EEF"/>
    <w:rsid w:val="00A63F0F"/>
    <w:rsid w:val="00A64616"/>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44D2"/>
    <w:rsid w:val="00A749B9"/>
    <w:rsid w:val="00A754BA"/>
    <w:rsid w:val="00A758D0"/>
    <w:rsid w:val="00A75FF0"/>
    <w:rsid w:val="00A760C9"/>
    <w:rsid w:val="00A76958"/>
    <w:rsid w:val="00A77776"/>
    <w:rsid w:val="00A779D9"/>
    <w:rsid w:val="00A800D6"/>
    <w:rsid w:val="00A8044C"/>
    <w:rsid w:val="00A807BA"/>
    <w:rsid w:val="00A80AC6"/>
    <w:rsid w:val="00A819DB"/>
    <w:rsid w:val="00A81A7F"/>
    <w:rsid w:val="00A81B01"/>
    <w:rsid w:val="00A82527"/>
    <w:rsid w:val="00A829D1"/>
    <w:rsid w:val="00A82AAA"/>
    <w:rsid w:val="00A835F8"/>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0FF"/>
    <w:rsid w:val="00A96534"/>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CE3"/>
    <w:rsid w:val="00AC40E8"/>
    <w:rsid w:val="00AC4BD8"/>
    <w:rsid w:val="00AC4F76"/>
    <w:rsid w:val="00AC4FDC"/>
    <w:rsid w:val="00AC501E"/>
    <w:rsid w:val="00AC5DF5"/>
    <w:rsid w:val="00AC60A1"/>
    <w:rsid w:val="00AC6ABE"/>
    <w:rsid w:val="00AC6DB0"/>
    <w:rsid w:val="00AC6EA9"/>
    <w:rsid w:val="00AC7016"/>
    <w:rsid w:val="00AC727A"/>
    <w:rsid w:val="00AD009C"/>
    <w:rsid w:val="00AD0163"/>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45F9"/>
    <w:rsid w:val="00AD55E7"/>
    <w:rsid w:val="00AD5616"/>
    <w:rsid w:val="00AD6269"/>
    <w:rsid w:val="00AD6331"/>
    <w:rsid w:val="00AD6813"/>
    <w:rsid w:val="00AD7354"/>
    <w:rsid w:val="00AD7595"/>
    <w:rsid w:val="00AD76BA"/>
    <w:rsid w:val="00AE02F7"/>
    <w:rsid w:val="00AE0382"/>
    <w:rsid w:val="00AE09B1"/>
    <w:rsid w:val="00AE0BAD"/>
    <w:rsid w:val="00AE0FAE"/>
    <w:rsid w:val="00AE0FDD"/>
    <w:rsid w:val="00AE0FEB"/>
    <w:rsid w:val="00AE1D49"/>
    <w:rsid w:val="00AE210B"/>
    <w:rsid w:val="00AE21A0"/>
    <w:rsid w:val="00AE233E"/>
    <w:rsid w:val="00AE268B"/>
    <w:rsid w:val="00AE2AB4"/>
    <w:rsid w:val="00AE2B28"/>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4B3"/>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512A"/>
    <w:rsid w:val="00AF6437"/>
    <w:rsid w:val="00AF6786"/>
    <w:rsid w:val="00AF67FC"/>
    <w:rsid w:val="00AF7323"/>
    <w:rsid w:val="00AF7382"/>
    <w:rsid w:val="00AF7447"/>
    <w:rsid w:val="00AF7A20"/>
    <w:rsid w:val="00B00031"/>
    <w:rsid w:val="00B0059F"/>
    <w:rsid w:val="00B00DE9"/>
    <w:rsid w:val="00B01673"/>
    <w:rsid w:val="00B01875"/>
    <w:rsid w:val="00B01CAF"/>
    <w:rsid w:val="00B0211C"/>
    <w:rsid w:val="00B02A22"/>
    <w:rsid w:val="00B02F6F"/>
    <w:rsid w:val="00B03483"/>
    <w:rsid w:val="00B03DB4"/>
    <w:rsid w:val="00B040E6"/>
    <w:rsid w:val="00B044A1"/>
    <w:rsid w:val="00B04E8F"/>
    <w:rsid w:val="00B04F8C"/>
    <w:rsid w:val="00B051CB"/>
    <w:rsid w:val="00B05D19"/>
    <w:rsid w:val="00B05EA9"/>
    <w:rsid w:val="00B062FF"/>
    <w:rsid w:val="00B06716"/>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93"/>
    <w:rsid w:val="00B14AA6"/>
    <w:rsid w:val="00B14EC6"/>
    <w:rsid w:val="00B14FCA"/>
    <w:rsid w:val="00B15858"/>
    <w:rsid w:val="00B15A19"/>
    <w:rsid w:val="00B15B03"/>
    <w:rsid w:val="00B15E29"/>
    <w:rsid w:val="00B15E65"/>
    <w:rsid w:val="00B16817"/>
    <w:rsid w:val="00B16BD6"/>
    <w:rsid w:val="00B16C35"/>
    <w:rsid w:val="00B1718E"/>
    <w:rsid w:val="00B173CA"/>
    <w:rsid w:val="00B17406"/>
    <w:rsid w:val="00B178C1"/>
    <w:rsid w:val="00B2049C"/>
    <w:rsid w:val="00B209E9"/>
    <w:rsid w:val="00B20A10"/>
    <w:rsid w:val="00B2102D"/>
    <w:rsid w:val="00B2181E"/>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59A"/>
    <w:rsid w:val="00B31918"/>
    <w:rsid w:val="00B31E22"/>
    <w:rsid w:val="00B32272"/>
    <w:rsid w:val="00B32566"/>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748F"/>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566"/>
    <w:rsid w:val="00B53733"/>
    <w:rsid w:val="00B5387D"/>
    <w:rsid w:val="00B539A6"/>
    <w:rsid w:val="00B54020"/>
    <w:rsid w:val="00B548CB"/>
    <w:rsid w:val="00B55464"/>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6BC"/>
    <w:rsid w:val="00B6475A"/>
    <w:rsid w:val="00B64A6B"/>
    <w:rsid w:val="00B64BD6"/>
    <w:rsid w:val="00B654DC"/>
    <w:rsid w:val="00B65D83"/>
    <w:rsid w:val="00B66031"/>
    <w:rsid w:val="00B66B82"/>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D9A"/>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E64"/>
    <w:rsid w:val="00B922B4"/>
    <w:rsid w:val="00B9276B"/>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4234"/>
    <w:rsid w:val="00BA44FB"/>
    <w:rsid w:val="00BA4783"/>
    <w:rsid w:val="00BA487E"/>
    <w:rsid w:val="00BA498D"/>
    <w:rsid w:val="00BA4C7A"/>
    <w:rsid w:val="00BA4F18"/>
    <w:rsid w:val="00BA5281"/>
    <w:rsid w:val="00BA5828"/>
    <w:rsid w:val="00BA5D7E"/>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39E"/>
    <w:rsid w:val="00BB33A4"/>
    <w:rsid w:val="00BB3433"/>
    <w:rsid w:val="00BB3C5F"/>
    <w:rsid w:val="00BB4223"/>
    <w:rsid w:val="00BB4244"/>
    <w:rsid w:val="00BB4419"/>
    <w:rsid w:val="00BB4AE6"/>
    <w:rsid w:val="00BB4F52"/>
    <w:rsid w:val="00BB52EC"/>
    <w:rsid w:val="00BB5CCF"/>
    <w:rsid w:val="00BB5E65"/>
    <w:rsid w:val="00BB6770"/>
    <w:rsid w:val="00BB6C0A"/>
    <w:rsid w:val="00BB6D65"/>
    <w:rsid w:val="00BB7165"/>
    <w:rsid w:val="00BB720D"/>
    <w:rsid w:val="00BB759F"/>
    <w:rsid w:val="00BB76DB"/>
    <w:rsid w:val="00BC02AF"/>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20D5"/>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0C90"/>
    <w:rsid w:val="00BE1169"/>
    <w:rsid w:val="00BE1494"/>
    <w:rsid w:val="00BE168A"/>
    <w:rsid w:val="00BE1840"/>
    <w:rsid w:val="00BE1B14"/>
    <w:rsid w:val="00BE1D19"/>
    <w:rsid w:val="00BE1FEF"/>
    <w:rsid w:val="00BE21EA"/>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7CD"/>
    <w:rsid w:val="00BF0838"/>
    <w:rsid w:val="00BF1024"/>
    <w:rsid w:val="00BF1448"/>
    <w:rsid w:val="00BF184C"/>
    <w:rsid w:val="00BF1B76"/>
    <w:rsid w:val="00BF1C71"/>
    <w:rsid w:val="00BF1F36"/>
    <w:rsid w:val="00BF262D"/>
    <w:rsid w:val="00BF2681"/>
    <w:rsid w:val="00BF2796"/>
    <w:rsid w:val="00BF2A21"/>
    <w:rsid w:val="00BF35F1"/>
    <w:rsid w:val="00BF3AF6"/>
    <w:rsid w:val="00BF3D2A"/>
    <w:rsid w:val="00BF3EC9"/>
    <w:rsid w:val="00BF3F22"/>
    <w:rsid w:val="00BF4694"/>
    <w:rsid w:val="00BF46C4"/>
    <w:rsid w:val="00BF4CB8"/>
    <w:rsid w:val="00BF4D4C"/>
    <w:rsid w:val="00BF56F7"/>
    <w:rsid w:val="00BF59F0"/>
    <w:rsid w:val="00BF610B"/>
    <w:rsid w:val="00BF6A76"/>
    <w:rsid w:val="00BF7490"/>
    <w:rsid w:val="00BF76B5"/>
    <w:rsid w:val="00BF7CDC"/>
    <w:rsid w:val="00C0000A"/>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B26"/>
    <w:rsid w:val="00C03D7E"/>
    <w:rsid w:val="00C042B0"/>
    <w:rsid w:val="00C04525"/>
    <w:rsid w:val="00C04570"/>
    <w:rsid w:val="00C05533"/>
    <w:rsid w:val="00C05D32"/>
    <w:rsid w:val="00C05FD2"/>
    <w:rsid w:val="00C06DB8"/>
    <w:rsid w:val="00C06DCF"/>
    <w:rsid w:val="00C06E10"/>
    <w:rsid w:val="00C07728"/>
    <w:rsid w:val="00C07DAC"/>
    <w:rsid w:val="00C10343"/>
    <w:rsid w:val="00C115E8"/>
    <w:rsid w:val="00C11B55"/>
    <w:rsid w:val="00C11C51"/>
    <w:rsid w:val="00C11D09"/>
    <w:rsid w:val="00C11D99"/>
    <w:rsid w:val="00C11E14"/>
    <w:rsid w:val="00C120FC"/>
    <w:rsid w:val="00C12A0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9A"/>
    <w:rsid w:val="00C269FE"/>
    <w:rsid w:val="00C2721F"/>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F0B"/>
    <w:rsid w:val="00C372B1"/>
    <w:rsid w:val="00C372C5"/>
    <w:rsid w:val="00C37719"/>
    <w:rsid w:val="00C379D9"/>
    <w:rsid w:val="00C37A1B"/>
    <w:rsid w:val="00C37E1C"/>
    <w:rsid w:val="00C37FF9"/>
    <w:rsid w:val="00C40CE3"/>
    <w:rsid w:val="00C4175A"/>
    <w:rsid w:val="00C41D82"/>
    <w:rsid w:val="00C431BE"/>
    <w:rsid w:val="00C43A85"/>
    <w:rsid w:val="00C4418F"/>
    <w:rsid w:val="00C447ED"/>
    <w:rsid w:val="00C44AD4"/>
    <w:rsid w:val="00C44C27"/>
    <w:rsid w:val="00C44C2F"/>
    <w:rsid w:val="00C450B4"/>
    <w:rsid w:val="00C45141"/>
    <w:rsid w:val="00C453D4"/>
    <w:rsid w:val="00C459F2"/>
    <w:rsid w:val="00C460CD"/>
    <w:rsid w:val="00C46154"/>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5C7"/>
    <w:rsid w:val="00C75D57"/>
    <w:rsid w:val="00C75F7C"/>
    <w:rsid w:val="00C764A3"/>
    <w:rsid w:val="00C76CAB"/>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9AE"/>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2CD"/>
    <w:rsid w:val="00CB031B"/>
    <w:rsid w:val="00CB05C3"/>
    <w:rsid w:val="00CB062B"/>
    <w:rsid w:val="00CB08F9"/>
    <w:rsid w:val="00CB0A20"/>
    <w:rsid w:val="00CB0ECB"/>
    <w:rsid w:val="00CB100E"/>
    <w:rsid w:val="00CB1085"/>
    <w:rsid w:val="00CB12F8"/>
    <w:rsid w:val="00CB1609"/>
    <w:rsid w:val="00CB183A"/>
    <w:rsid w:val="00CB1C12"/>
    <w:rsid w:val="00CB2595"/>
    <w:rsid w:val="00CB29AC"/>
    <w:rsid w:val="00CB2CF7"/>
    <w:rsid w:val="00CB34DB"/>
    <w:rsid w:val="00CB3546"/>
    <w:rsid w:val="00CB3A27"/>
    <w:rsid w:val="00CB3CB4"/>
    <w:rsid w:val="00CB4AF0"/>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1A9"/>
    <w:rsid w:val="00CE16EF"/>
    <w:rsid w:val="00CE1808"/>
    <w:rsid w:val="00CE1816"/>
    <w:rsid w:val="00CE1D56"/>
    <w:rsid w:val="00CE1EB6"/>
    <w:rsid w:val="00CE2196"/>
    <w:rsid w:val="00CE25BF"/>
    <w:rsid w:val="00CE272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4145"/>
    <w:rsid w:val="00D04CC2"/>
    <w:rsid w:val="00D0520F"/>
    <w:rsid w:val="00D05906"/>
    <w:rsid w:val="00D06101"/>
    <w:rsid w:val="00D0611E"/>
    <w:rsid w:val="00D07266"/>
    <w:rsid w:val="00D07698"/>
    <w:rsid w:val="00D07817"/>
    <w:rsid w:val="00D07857"/>
    <w:rsid w:val="00D10590"/>
    <w:rsid w:val="00D10821"/>
    <w:rsid w:val="00D109C6"/>
    <w:rsid w:val="00D10A00"/>
    <w:rsid w:val="00D10DBC"/>
    <w:rsid w:val="00D1149A"/>
    <w:rsid w:val="00D11737"/>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2B5"/>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A2"/>
    <w:rsid w:val="00D314CD"/>
    <w:rsid w:val="00D319A9"/>
    <w:rsid w:val="00D31AFA"/>
    <w:rsid w:val="00D31D7A"/>
    <w:rsid w:val="00D323E3"/>
    <w:rsid w:val="00D332FD"/>
    <w:rsid w:val="00D333DA"/>
    <w:rsid w:val="00D33630"/>
    <w:rsid w:val="00D33658"/>
    <w:rsid w:val="00D339E6"/>
    <w:rsid w:val="00D34288"/>
    <w:rsid w:val="00D34330"/>
    <w:rsid w:val="00D3461D"/>
    <w:rsid w:val="00D34AAD"/>
    <w:rsid w:val="00D34DFE"/>
    <w:rsid w:val="00D350CF"/>
    <w:rsid w:val="00D3568B"/>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B97"/>
    <w:rsid w:val="00D44DF3"/>
    <w:rsid w:val="00D44E13"/>
    <w:rsid w:val="00D459DB"/>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3C5"/>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3209"/>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298"/>
    <w:rsid w:val="00DB22C4"/>
    <w:rsid w:val="00DB2EA7"/>
    <w:rsid w:val="00DB3051"/>
    <w:rsid w:val="00DB3587"/>
    <w:rsid w:val="00DB46C6"/>
    <w:rsid w:val="00DB4D8F"/>
    <w:rsid w:val="00DB5044"/>
    <w:rsid w:val="00DB56A2"/>
    <w:rsid w:val="00DB6084"/>
    <w:rsid w:val="00DB6139"/>
    <w:rsid w:val="00DB6A79"/>
    <w:rsid w:val="00DB6C89"/>
    <w:rsid w:val="00DB6F02"/>
    <w:rsid w:val="00DB7090"/>
    <w:rsid w:val="00DB70C4"/>
    <w:rsid w:val="00DB75FC"/>
    <w:rsid w:val="00DB7703"/>
    <w:rsid w:val="00DB7A56"/>
    <w:rsid w:val="00DB7B03"/>
    <w:rsid w:val="00DC0184"/>
    <w:rsid w:val="00DC109F"/>
    <w:rsid w:val="00DC1C3B"/>
    <w:rsid w:val="00DC1E22"/>
    <w:rsid w:val="00DC23D4"/>
    <w:rsid w:val="00DC24E7"/>
    <w:rsid w:val="00DC28D0"/>
    <w:rsid w:val="00DC2A4C"/>
    <w:rsid w:val="00DC2D01"/>
    <w:rsid w:val="00DC35F0"/>
    <w:rsid w:val="00DC36F0"/>
    <w:rsid w:val="00DC39B8"/>
    <w:rsid w:val="00DC3C51"/>
    <w:rsid w:val="00DC3D4A"/>
    <w:rsid w:val="00DC4543"/>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32B"/>
    <w:rsid w:val="00DD2F24"/>
    <w:rsid w:val="00DD3C64"/>
    <w:rsid w:val="00DD3FB6"/>
    <w:rsid w:val="00DD47F9"/>
    <w:rsid w:val="00DD4BBE"/>
    <w:rsid w:val="00DD4BE2"/>
    <w:rsid w:val="00DD51EF"/>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2106"/>
    <w:rsid w:val="00DE2237"/>
    <w:rsid w:val="00DE24BF"/>
    <w:rsid w:val="00DE26D5"/>
    <w:rsid w:val="00DE280D"/>
    <w:rsid w:val="00DE2870"/>
    <w:rsid w:val="00DE28BF"/>
    <w:rsid w:val="00DE2F16"/>
    <w:rsid w:val="00DE3471"/>
    <w:rsid w:val="00DE38D8"/>
    <w:rsid w:val="00DE39FE"/>
    <w:rsid w:val="00DE3CEB"/>
    <w:rsid w:val="00DE3EED"/>
    <w:rsid w:val="00DE47C6"/>
    <w:rsid w:val="00DE51BA"/>
    <w:rsid w:val="00DE51FB"/>
    <w:rsid w:val="00DE61E7"/>
    <w:rsid w:val="00DE6479"/>
    <w:rsid w:val="00DE6DD4"/>
    <w:rsid w:val="00DE7008"/>
    <w:rsid w:val="00DE735F"/>
    <w:rsid w:val="00DE7F0B"/>
    <w:rsid w:val="00DF04B8"/>
    <w:rsid w:val="00DF0634"/>
    <w:rsid w:val="00DF0909"/>
    <w:rsid w:val="00DF0977"/>
    <w:rsid w:val="00DF0BFB"/>
    <w:rsid w:val="00DF1F60"/>
    <w:rsid w:val="00DF3112"/>
    <w:rsid w:val="00DF5232"/>
    <w:rsid w:val="00DF533B"/>
    <w:rsid w:val="00DF536A"/>
    <w:rsid w:val="00DF5C30"/>
    <w:rsid w:val="00DF5C80"/>
    <w:rsid w:val="00DF6340"/>
    <w:rsid w:val="00DF64A4"/>
    <w:rsid w:val="00DF6CCD"/>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44F9"/>
    <w:rsid w:val="00E04E01"/>
    <w:rsid w:val="00E05976"/>
    <w:rsid w:val="00E05B6E"/>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918"/>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B51"/>
    <w:rsid w:val="00E27045"/>
    <w:rsid w:val="00E2715B"/>
    <w:rsid w:val="00E301AF"/>
    <w:rsid w:val="00E30233"/>
    <w:rsid w:val="00E30394"/>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208"/>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6AD8"/>
    <w:rsid w:val="00E77827"/>
    <w:rsid w:val="00E77928"/>
    <w:rsid w:val="00E77A32"/>
    <w:rsid w:val="00E77C43"/>
    <w:rsid w:val="00E77D3D"/>
    <w:rsid w:val="00E77E49"/>
    <w:rsid w:val="00E80A38"/>
    <w:rsid w:val="00E80B99"/>
    <w:rsid w:val="00E80DCA"/>
    <w:rsid w:val="00E81A7A"/>
    <w:rsid w:val="00E81C12"/>
    <w:rsid w:val="00E81CD5"/>
    <w:rsid w:val="00E82061"/>
    <w:rsid w:val="00E8244F"/>
    <w:rsid w:val="00E82739"/>
    <w:rsid w:val="00E8283D"/>
    <w:rsid w:val="00E82D56"/>
    <w:rsid w:val="00E8344B"/>
    <w:rsid w:val="00E8367A"/>
    <w:rsid w:val="00E83840"/>
    <w:rsid w:val="00E83B85"/>
    <w:rsid w:val="00E83D12"/>
    <w:rsid w:val="00E84137"/>
    <w:rsid w:val="00E84FE9"/>
    <w:rsid w:val="00E85115"/>
    <w:rsid w:val="00E8532D"/>
    <w:rsid w:val="00E855E9"/>
    <w:rsid w:val="00E857AC"/>
    <w:rsid w:val="00E861CA"/>
    <w:rsid w:val="00E862A3"/>
    <w:rsid w:val="00E86382"/>
    <w:rsid w:val="00E863E3"/>
    <w:rsid w:val="00E864F0"/>
    <w:rsid w:val="00E86839"/>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502"/>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6D5"/>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6625"/>
    <w:rsid w:val="00EB6667"/>
    <w:rsid w:val="00EB70A5"/>
    <w:rsid w:val="00EC0161"/>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D7DA2"/>
    <w:rsid w:val="00EE028F"/>
    <w:rsid w:val="00EE0941"/>
    <w:rsid w:val="00EE0DC1"/>
    <w:rsid w:val="00EE0FC9"/>
    <w:rsid w:val="00EE1153"/>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F0861"/>
    <w:rsid w:val="00EF0C6D"/>
    <w:rsid w:val="00EF0D44"/>
    <w:rsid w:val="00EF1020"/>
    <w:rsid w:val="00EF1072"/>
    <w:rsid w:val="00EF13CB"/>
    <w:rsid w:val="00EF151B"/>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9B8"/>
    <w:rsid w:val="00EF6C63"/>
    <w:rsid w:val="00EF6DA5"/>
    <w:rsid w:val="00EF763E"/>
    <w:rsid w:val="00EF76A6"/>
    <w:rsid w:val="00EF77EA"/>
    <w:rsid w:val="00F0061D"/>
    <w:rsid w:val="00F00850"/>
    <w:rsid w:val="00F01213"/>
    <w:rsid w:val="00F019A7"/>
    <w:rsid w:val="00F01BC6"/>
    <w:rsid w:val="00F0283F"/>
    <w:rsid w:val="00F0298A"/>
    <w:rsid w:val="00F029C6"/>
    <w:rsid w:val="00F03347"/>
    <w:rsid w:val="00F03C7D"/>
    <w:rsid w:val="00F03ED6"/>
    <w:rsid w:val="00F0440C"/>
    <w:rsid w:val="00F046AF"/>
    <w:rsid w:val="00F04839"/>
    <w:rsid w:val="00F0491F"/>
    <w:rsid w:val="00F04C51"/>
    <w:rsid w:val="00F04D45"/>
    <w:rsid w:val="00F04D9B"/>
    <w:rsid w:val="00F04EE8"/>
    <w:rsid w:val="00F050FA"/>
    <w:rsid w:val="00F053E6"/>
    <w:rsid w:val="00F06E1B"/>
    <w:rsid w:val="00F075BF"/>
    <w:rsid w:val="00F07768"/>
    <w:rsid w:val="00F0779C"/>
    <w:rsid w:val="00F077FD"/>
    <w:rsid w:val="00F07C19"/>
    <w:rsid w:val="00F07D16"/>
    <w:rsid w:val="00F100D9"/>
    <w:rsid w:val="00F10B2B"/>
    <w:rsid w:val="00F10BA2"/>
    <w:rsid w:val="00F110DB"/>
    <w:rsid w:val="00F1122D"/>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B8"/>
    <w:rsid w:val="00F15ED9"/>
    <w:rsid w:val="00F1613C"/>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515E"/>
    <w:rsid w:val="00F2528F"/>
    <w:rsid w:val="00F25575"/>
    <w:rsid w:val="00F25E9A"/>
    <w:rsid w:val="00F27984"/>
    <w:rsid w:val="00F302EF"/>
    <w:rsid w:val="00F31451"/>
    <w:rsid w:val="00F31823"/>
    <w:rsid w:val="00F319AB"/>
    <w:rsid w:val="00F32905"/>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0509"/>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80"/>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952"/>
    <w:rsid w:val="00F66512"/>
    <w:rsid w:val="00F671B2"/>
    <w:rsid w:val="00F6743B"/>
    <w:rsid w:val="00F674C0"/>
    <w:rsid w:val="00F6774E"/>
    <w:rsid w:val="00F67857"/>
    <w:rsid w:val="00F67A87"/>
    <w:rsid w:val="00F67B2B"/>
    <w:rsid w:val="00F70024"/>
    <w:rsid w:val="00F70099"/>
    <w:rsid w:val="00F702E3"/>
    <w:rsid w:val="00F705A2"/>
    <w:rsid w:val="00F705F5"/>
    <w:rsid w:val="00F709A4"/>
    <w:rsid w:val="00F70AB5"/>
    <w:rsid w:val="00F71674"/>
    <w:rsid w:val="00F71831"/>
    <w:rsid w:val="00F71C44"/>
    <w:rsid w:val="00F72EE0"/>
    <w:rsid w:val="00F73D03"/>
    <w:rsid w:val="00F74887"/>
    <w:rsid w:val="00F74968"/>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6B96"/>
    <w:rsid w:val="00F873BE"/>
    <w:rsid w:val="00F87476"/>
    <w:rsid w:val="00F87B1A"/>
    <w:rsid w:val="00F87C14"/>
    <w:rsid w:val="00F87E18"/>
    <w:rsid w:val="00F87FDA"/>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97E6C"/>
    <w:rsid w:val="00FA0044"/>
    <w:rsid w:val="00FA01EA"/>
    <w:rsid w:val="00FA09AA"/>
    <w:rsid w:val="00FA0A01"/>
    <w:rsid w:val="00FA0B99"/>
    <w:rsid w:val="00FA0BE9"/>
    <w:rsid w:val="00FA0E83"/>
    <w:rsid w:val="00FA0F34"/>
    <w:rsid w:val="00FA1011"/>
    <w:rsid w:val="00FA1347"/>
    <w:rsid w:val="00FA19C3"/>
    <w:rsid w:val="00FA237A"/>
    <w:rsid w:val="00FA23C9"/>
    <w:rsid w:val="00FA24EA"/>
    <w:rsid w:val="00FA3194"/>
    <w:rsid w:val="00FA3524"/>
    <w:rsid w:val="00FA3D52"/>
    <w:rsid w:val="00FA3E39"/>
    <w:rsid w:val="00FA3F02"/>
    <w:rsid w:val="00FA4135"/>
    <w:rsid w:val="00FA4286"/>
    <w:rsid w:val="00FA42F6"/>
    <w:rsid w:val="00FA4467"/>
    <w:rsid w:val="00FA47D2"/>
    <w:rsid w:val="00FA4D37"/>
    <w:rsid w:val="00FA5052"/>
    <w:rsid w:val="00FA52C3"/>
    <w:rsid w:val="00FA6368"/>
    <w:rsid w:val="00FA64BA"/>
    <w:rsid w:val="00FA6666"/>
    <w:rsid w:val="00FA6943"/>
    <w:rsid w:val="00FA6DCC"/>
    <w:rsid w:val="00FA6F7F"/>
    <w:rsid w:val="00FA7B68"/>
    <w:rsid w:val="00FB0364"/>
    <w:rsid w:val="00FB0849"/>
    <w:rsid w:val="00FB16A7"/>
    <w:rsid w:val="00FB21BB"/>
    <w:rsid w:val="00FB2517"/>
    <w:rsid w:val="00FB2B59"/>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4DA"/>
    <w:rsid w:val="00FC0E0F"/>
    <w:rsid w:val="00FC2A2F"/>
    <w:rsid w:val="00FC2D10"/>
    <w:rsid w:val="00FC3008"/>
    <w:rsid w:val="00FC3731"/>
    <w:rsid w:val="00FC3A19"/>
    <w:rsid w:val="00FC411B"/>
    <w:rsid w:val="00FC421D"/>
    <w:rsid w:val="00FC4FD7"/>
    <w:rsid w:val="00FC5E47"/>
    <w:rsid w:val="00FC5E69"/>
    <w:rsid w:val="00FC62DB"/>
    <w:rsid w:val="00FC6562"/>
    <w:rsid w:val="00FC65AC"/>
    <w:rsid w:val="00FC6851"/>
    <w:rsid w:val="00FC6E67"/>
    <w:rsid w:val="00FC6FA6"/>
    <w:rsid w:val="00FC74BC"/>
    <w:rsid w:val="00FC7B51"/>
    <w:rsid w:val="00FC7FFD"/>
    <w:rsid w:val="00FD03F0"/>
    <w:rsid w:val="00FD0774"/>
    <w:rsid w:val="00FD097D"/>
    <w:rsid w:val="00FD09E1"/>
    <w:rsid w:val="00FD23A5"/>
    <w:rsid w:val="00FD2AF9"/>
    <w:rsid w:val="00FD2DB5"/>
    <w:rsid w:val="00FD43E1"/>
    <w:rsid w:val="00FD47B7"/>
    <w:rsid w:val="00FD4D17"/>
    <w:rsid w:val="00FD4E7C"/>
    <w:rsid w:val="00FD5827"/>
    <w:rsid w:val="00FD59C7"/>
    <w:rsid w:val="00FD5A77"/>
    <w:rsid w:val="00FD5C73"/>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4256"/>
    <w:rsid w:val="00FE485E"/>
    <w:rsid w:val="00FE4C25"/>
    <w:rsid w:val="00FE4F87"/>
    <w:rsid w:val="00FE5258"/>
    <w:rsid w:val="00FE52E6"/>
    <w:rsid w:val="00FE536E"/>
    <w:rsid w:val="00FE5989"/>
    <w:rsid w:val="00FE60F0"/>
    <w:rsid w:val="00FE61EE"/>
    <w:rsid w:val="00FE6583"/>
    <w:rsid w:val="00FE67FB"/>
    <w:rsid w:val="00FE69CB"/>
    <w:rsid w:val="00FE6E53"/>
    <w:rsid w:val="00FF04B6"/>
    <w:rsid w:val="00FF1FBA"/>
    <w:rsid w:val="00FF270B"/>
    <w:rsid w:val="00FF3005"/>
    <w:rsid w:val="00FF3165"/>
    <w:rsid w:val="00FF3489"/>
    <w:rsid w:val="00FF34A7"/>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AFE5AD4"/>
  <w15:chartTrackingRefBased/>
  <w15:docId w15:val="{B35A3E4F-03A0-43F3-8868-CB21B5E75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2652727">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5717911">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3216319">
      <w:bodyDiv w:val="1"/>
      <w:marLeft w:val="0"/>
      <w:marRight w:val="0"/>
      <w:marTop w:val="0"/>
      <w:marBottom w:val="0"/>
      <w:divBdr>
        <w:top w:val="none" w:sz="0" w:space="0" w:color="auto"/>
        <w:left w:val="none" w:sz="0" w:space="0" w:color="auto"/>
        <w:bottom w:val="none" w:sz="0" w:space="0" w:color="auto"/>
        <w:right w:val="none" w:sz="0" w:space="0" w:color="auto"/>
      </w:divBdr>
      <w:divsChild>
        <w:div w:id="1263614505">
          <w:marLeft w:val="0"/>
          <w:marRight w:val="0"/>
          <w:marTop w:val="0"/>
          <w:marBottom w:val="0"/>
          <w:divBdr>
            <w:top w:val="none" w:sz="0" w:space="0" w:color="auto"/>
            <w:left w:val="none" w:sz="0" w:space="0" w:color="auto"/>
            <w:bottom w:val="none" w:sz="0" w:space="0" w:color="auto"/>
            <w:right w:val="none" w:sz="0" w:space="0" w:color="auto"/>
          </w:divBdr>
          <w:divsChild>
            <w:div w:id="40226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2671126">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1.png@01D8D3ED.2C36D31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2185</Words>
  <Characters>12944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15099</CharactersWithSpaces>
  <SharedDoc>false</SharedDoc>
  <HLinks>
    <vt:vector size="6" baseType="variant">
      <vt:variant>
        <vt:i4>6422608</vt:i4>
      </vt:variant>
      <vt:variant>
        <vt:i4>9446</vt:i4>
      </vt:variant>
      <vt:variant>
        <vt:i4>1026</vt:i4>
      </vt:variant>
      <vt:variant>
        <vt:i4>1</vt:i4>
      </vt:variant>
      <vt:variant>
        <vt:lpwstr>cid:image001.png@01D8D3ED.2C36D310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2010-11-10T12:00:00Z</cp:lastPrinted>
  <dcterms:created xsi:type="dcterms:W3CDTF">2023-02-17T15:55:00Z</dcterms:created>
  <dcterms:modified xsi:type="dcterms:W3CDTF">2023-02-17T15:55:00Z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