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CE3C3" w14:textId="31E32A1B" w:rsidR="00F6782B" w:rsidRPr="00F6782B" w:rsidRDefault="00F6782B" w:rsidP="00F6782B">
      <w:pPr>
        <w:pStyle w:val="Header"/>
        <w:tabs>
          <w:tab w:val="right" w:pos="9864"/>
        </w:tabs>
        <w:spacing w:after="120"/>
        <w:jc w:val="both"/>
        <w:rPr>
          <w:rFonts w:ascii="Arial" w:hAnsi="Arial" w:cs="Arial"/>
          <w:b/>
          <w:sz w:val="24"/>
          <w:szCs w:val="24"/>
        </w:rPr>
      </w:pPr>
      <w:r w:rsidRPr="00F6782B">
        <w:rPr>
          <w:rFonts w:ascii="Arial" w:hAnsi="Arial" w:cs="Arial"/>
          <w:b/>
          <w:sz w:val="24"/>
          <w:szCs w:val="24"/>
        </w:rPr>
        <w:t>3GPP TSG-RAN WG4 Meeting # 106</w:t>
      </w:r>
      <w:r w:rsidRPr="00F6782B">
        <w:rPr>
          <w:rFonts w:ascii="Arial" w:hAnsi="Arial" w:cs="Arial"/>
          <w:b/>
          <w:sz w:val="24"/>
          <w:szCs w:val="24"/>
        </w:rPr>
        <w:tab/>
      </w:r>
      <w:r w:rsidRPr="00F6782B">
        <w:rPr>
          <w:rFonts w:ascii="Arial" w:hAnsi="Arial" w:cs="Arial"/>
          <w:b/>
          <w:sz w:val="24"/>
          <w:szCs w:val="24"/>
        </w:rPr>
        <w:tab/>
      </w:r>
      <w:r w:rsidRPr="00F6782B">
        <w:rPr>
          <w:rFonts w:ascii="Arial" w:hAnsi="Arial" w:cs="Arial"/>
          <w:b/>
          <w:sz w:val="24"/>
          <w:szCs w:val="24"/>
        </w:rPr>
        <w:tab/>
      </w:r>
      <w:r w:rsidR="000A5A32" w:rsidRPr="000A5A32">
        <w:rPr>
          <w:rFonts w:ascii="Arial" w:hAnsi="Arial" w:cs="Arial"/>
          <w:b/>
          <w:sz w:val="24"/>
          <w:szCs w:val="24"/>
        </w:rPr>
        <w:t>R4-2302249</w:t>
      </w:r>
    </w:p>
    <w:p w14:paraId="6782A326" w14:textId="025A6D83" w:rsidR="00DD0FC1" w:rsidRPr="00140D0B" w:rsidRDefault="00F6782B" w:rsidP="00F6782B">
      <w:pPr>
        <w:pStyle w:val="Header"/>
        <w:tabs>
          <w:tab w:val="clear" w:pos="8306"/>
          <w:tab w:val="right" w:pos="9864"/>
        </w:tabs>
        <w:spacing w:after="120"/>
        <w:jc w:val="both"/>
        <w:rPr>
          <w:rFonts w:ascii="Arial" w:hAnsi="Arial" w:cs="Arial"/>
          <w:sz w:val="24"/>
          <w:lang w:val="en-US"/>
        </w:rPr>
      </w:pPr>
      <w:r w:rsidRPr="00F6782B">
        <w:rPr>
          <w:rFonts w:ascii="Arial" w:hAnsi="Arial" w:cs="Arial"/>
          <w:b/>
          <w:sz w:val="24"/>
          <w:szCs w:val="24"/>
        </w:rPr>
        <w:t>Athens, Greece, February 27 – March 3, 2022</w:t>
      </w:r>
      <w:r w:rsidR="00DD0FC1" w:rsidRPr="00140D0B">
        <w:rPr>
          <w:rFonts w:ascii="Arial" w:hAnsi="Arial" w:cs="Arial"/>
          <w:sz w:val="24"/>
          <w:lang w:val="en-US"/>
        </w:rPr>
        <w:tab/>
      </w:r>
    </w:p>
    <w:p w14:paraId="19B9D621" w14:textId="3925EA11"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46C3B192"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Views on Beam correspondence for initial access</w:t>
      </w:r>
      <w:r w:rsidR="008E708D">
        <w:rPr>
          <w:rFonts w:ascii="Arial" w:hAnsi="Arial" w:cs="Arial"/>
          <w:sz w:val="21"/>
          <w:szCs w:val="21"/>
        </w:rPr>
        <w:t xml:space="preserve"> </w:t>
      </w:r>
    </w:p>
    <w:p w14:paraId="1F00BD00" w14:textId="734522CB"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AF0241">
        <w:rPr>
          <w:rFonts w:ascii="Arial" w:hAnsi="Arial" w:cs="Arial"/>
          <w:lang w:val="en-US"/>
        </w:rPr>
        <w:t>9</w:t>
      </w:r>
      <w:r w:rsidR="00ED5BB7">
        <w:rPr>
          <w:rFonts w:ascii="Arial" w:hAnsi="Arial" w:cs="Arial"/>
          <w:lang w:val="en-US"/>
        </w:rPr>
        <w:t>.7.3</w:t>
      </w:r>
    </w:p>
    <w:p w14:paraId="7A5F658A" w14:textId="20FAA770"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7DDB889B" w14:textId="5C99E825" w:rsidR="00654F8E" w:rsidRDefault="00EA343B" w:rsidP="00695D92">
      <w:pPr>
        <w:pStyle w:val="BodyText"/>
        <w:jc w:val="both"/>
        <w:rPr>
          <w:lang w:val="en-US"/>
        </w:rPr>
      </w:pPr>
      <w:r>
        <w:rPr>
          <w:lang w:val="en-US"/>
        </w:rPr>
        <w:t xml:space="preserve">For BC during IA, </w:t>
      </w:r>
      <w:r w:rsidR="00654F8E" w:rsidRPr="0039194E">
        <w:rPr>
          <w:lang w:val="en-US"/>
        </w:rPr>
        <w:t>RAN</w:t>
      </w:r>
      <w:r w:rsidR="00596B8F">
        <w:rPr>
          <w:lang w:val="en-US"/>
        </w:rPr>
        <w:t>4#105</w:t>
      </w:r>
      <w:r>
        <w:rPr>
          <w:lang w:val="en-US"/>
        </w:rPr>
        <w:t xml:space="preserve"> </w:t>
      </w:r>
      <w:r w:rsidR="00596B8F">
        <w:rPr>
          <w:lang w:val="en-US"/>
        </w:rPr>
        <w:t>agree</w:t>
      </w:r>
      <w:r w:rsidR="00CB561D">
        <w:rPr>
          <w:lang w:val="en-US"/>
        </w:rPr>
        <w:t>d</w:t>
      </w:r>
      <w:r w:rsidR="00596B8F">
        <w:rPr>
          <w:lang w:val="en-US"/>
        </w:rPr>
        <w:t xml:space="preserve"> to focus on the msg 1 spherical coverage first [1]</w:t>
      </w:r>
      <w:r w:rsidR="00171B86">
        <w:rPr>
          <w:lang w:val="en-US"/>
        </w:rPr>
        <w:t xml:space="preserve"> and with a</w:t>
      </w:r>
      <w:r w:rsidR="00135DF6" w:rsidRPr="00135DF6">
        <w:rPr>
          <w:lang w:val="en-US"/>
        </w:rPr>
        <w:t>spherical coverage %-tile for PC3 is the same as connected, i.e., 50%-tile.</w:t>
      </w:r>
      <w:r w:rsidR="00135DF6">
        <w:rPr>
          <w:lang w:val="en-US"/>
        </w:rPr>
        <w:t xml:space="preserve"> </w:t>
      </w:r>
      <w:r w:rsidR="00654F8E">
        <w:rPr>
          <w:lang w:val="en-US"/>
        </w:rPr>
        <w:t>In this contribution</w:t>
      </w:r>
      <w:r w:rsidR="00A15B40">
        <w:rPr>
          <w:lang w:val="en-US"/>
        </w:rPr>
        <w:t>,</w:t>
      </w:r>
      <w:r w:rsidR="00654F8E">
        <w:rPr>
          <w:lang w:val="en-US"/>
        </w:rPr>
        <w:t xml:space="preserve"> we </w:t>
      </w:r>
      <w:r w:rsidR="002A3022">
        <w:rPr>
          <w:lang w:val="en-US"/>
        </w:rPr>
        <w:t>further discuss the</w:t>
      </w:r>
      <w:r w:rsidR="00654F8E">
        <w:rPr>
          <w:lang w:val="en-US"/>
        </w:rPr>
        <w:t xml:space="preserve"> verification of beam correspondence during initial access </w:t>
      </w:r>
      <w:r w:rsidR="00A15B40">
        <w:rPr>
          <w:lang w:val="en-US"/>
        </w:rPr>
        <w:t xml:space="preserve">(IA) </w:t>
      </w:r>
      <w:r w:rsidR="00654F8E">
        <w:rPr>
          <w:lang w:val="en-US"/>
        </w:rPr>
        <w:t>and the RRC_INACTIVE state.</w:t>
      </w:r>
    </w:p>
    <w:p w14:paraId="45723AD8" w14:textId="77777777" w:rsidR="00740D7E" w:rsidRPr="00654F8E" w:rsidRDefault="00740D7E" w:rsidP="00963CB0">
      <w:pPr>
        <w:pBdr>
          <w:bottom w:val="single" w:sz="4" w:space="0" w:color="auto"/>
        </w:pBdr>
        <w:jc w:val="both"/>
        <w:rPr>
          <w:iCs/>
          <w:lang w:val="en-US"/>
        </w:rPr>
      </w:pPr>
    </w:p>
    <w:p w14:paraId="4FED42B1" w14:textId="499DEA0B" w:rsidR="009747A2" w:rsidRPr="00991AB2" w:rsidRDefault="00991AB2" w:rsidP="009747A2">
      <w:pPr>
        <w:pStyle w:val="Heading1"/>
        <w:numPr>
          <w:ilvl w:val="0"/>
          <w:numId w:val="8"/>
        </w:numPr>
        <w:rPr>
          <w:b w:val="0"/>
          <w:lang w:val="en-US"/>
        </w:rPr>
      </w:pPr>
      <w:bookmarkStart w:id="0" w:name="_Hlk8895418"/>
      <w:r>
        <w:rPr>
          <w:b w:val="0"/>
          <w:lang w:val="en-US"/>
        </w:rPr>
        <w:t>Msg1 spherical coverage test</w:t>
      </w:r>
    </w:p>
    <w:p w14:paraId="319B3F9B" w14:textId="049DC6DB" w:rsidR="008A03BB" w:rsidRDefault="00431920" w:rsidP="00FD227D">
      <w:pPr>
        <w:pStyle w:val="BodyText"/>
        <w:jc w:val="both"/>
        <w:rPr>
          <w:lang w:val="en-US"/>
        </w:rPr>
      </w:pPr>
      <w:r>
        <w:rPr>
          <w:lang w:val="en-US"/>
        </w:rPr>
        <w:t>To verify the BC requirement for IA access, i</w:t>
      </w:r>
      <w:r w:rsidR="000C39D9">
        <w:rPr>
          <w:lang w:val="en-US"/>
        </w:rPr>
        <w:t xml:space="preserve">t has been </w:t>
      </w:r>
      <w:r w:rsidR="00EE1D98">
        <w:rPr>
          <w:lang w:val="en-US"/>
        </w:rPr>
        <w:t>agreed</w:t>
      </w:r>
      <w:r w:rsidR="000C39D9">
        <w:rPr>
          <w:lang w:val="en-US"/>
        </w:rPr>
        <w:t xml:space="preserve"> that</w:t>
      </w:r>
      <w:r>
        <w:rPr>
          <w:lang w:val="en-US"/>
        </w:rPr>
        <w:t xml:space="preserve"> at least</w:t>
      </w:r>
      <w:r w:rsidR="000C39D9">
        <w:rPr>
          <w:lang w:val="en-US"/>
        </w:rPr>
        <w:t xml:space="preserve"> Msg1 </w:t>
      </w:r>
      <w:r>
        <w:rPr>
          <w:lang w:val="en-US"/>
        </w:rPr>
        <w:t xml:space="preserve">will be tested. </w:t>
      </w:r>
      <w:r w:rsidR="00366156">
        <w:rPr>
          <w:lang w:val="en-US"/>
        </w:rPr>
        <w:t>The assumption is that compliance with the msg1 spherical coverage requirement implies</w:t>
      </w:r>
      <w:r w:rsidR="0076395D">
        <w:rPr>
          <w:lang w:val="en-US"/>
        </w:rPr>
        <w:t xml:space="preserve"> beam correspondence.</w:t>
      </w:r>
    </w:p>
    <w:p w14:paraId="16C41B29" w14:textId="6CDB8BC0" w:rsidR="00D92357" w:rsidRDefault="00B36384" w:rsidP="00FD227D">
      <w:pPr>
        <w:pStyle w:val="BodyText"/>
        <w:jc w:val="both"/>
        <w:rPr>
          <w:lang w:val="en-US"/>
        </w:rPr>
      </w:pPr>
      <w:r>
        <w:rPr>
          <w:lang w:val="en-US"/>
        </w:rPr>
        <w:t xml:space="preserve">The </w:t>
      </w:r>
      <w:r w:rsidR="00132243">
        <w:rPr>
          <w:lang w:val="en-US"/>
        </w:rPr>
        <w:t>primary</w:t>
      </w:r>
      <w:r>
        <w:rPr>
          <w:lang w:val="en-US"/>
        </w:rPr>
        <w:t xml:space="preserve"> issue</w:t>
      </w:r>
      <w:r w:rsidR="000D4EEC">
        <w:rPr>
          <w:lang w:val="en-US"/>
        </w:rPr>
        <w:t xml:space="preserve"> </w:t>
      </w:r>
      <w:r w:rsidR="00DE4442">
        <w:rPr>
          <w:lang w:val="en-US"/>
        </w:rPr>
        <w:t>with</w:t>
      </w:r>
      <w:r w:rsidR="00132243">
        <w:rPr>
          <w:lang w:val="en-US"/>
        </w:rPr>
        <w:t xml:space="preserve"> </w:t>
      </w:r>
      <w:r w:rsidR="000D4EEC">
        <w:rPr>
          <w:lang w:val="en-US"/>
        </w:rPr>
        <w:t>Msg1 spherical coverage test</w:t>
      </w:r>
      <w:r>
        <w:rPr>
          <w:lang w:val="en-US"/>
        </w:rPr>
        <w:t xml:space="preserve"> is </w:t>
      </w:r>
      <w:r w:rsidR="00132243">
        <w:rPr>
          <w:lang w:val="en-US"/>
        </w:rPr>
        <w:t>determining</w:t>
      </w:r>
      <w:r>
        <w:rPr>
          <w:lang w:val="en-US"/>
        </w:rPr>
        <w:t xml:space="preserve"> the</w:t>
      </w:r>
      <w:r w:rsidR="00D92357">
        <w:rPr>
          <w:lang w:val="en-US"/>
        </w:rPr>
        <w:t xml:space="preserve"> minimum requirement for M</w:t>
      </w:r>
      <w:r w:rsidR="00AB51A9">
        <w:rPr>
          <w:lang w:val="en-US"/>
        </w:rPr>
        <w:t>s</w:t>
      </w:r>
      <w:r w:rsidR="00D92357">
        <w:rPr>
          <w:lang w:val="en-US"/>
        </w:rPr>
        <w:t xml:space="preserve">g1 EIRP level at peak EIRP and spherical coverage. </w:t>
      </w:r>
    </w:p>
    <w:p w14:paraId="0B48BD9E" w14:textId="1A1D8211" w:rsidR="00377111" w:rsidRDefault="00473248" w:rsidP="00FD227D">
      <w:pPr>
        <w:pStyle w:val="BodyText"/>
        <w:jc w:val="both"/>
        <w:rPr>
          <w:lang w:val="en-US"/>
        </w:rPr>
      </w:pPr>
      <w:r>
        <w:rPr>
          <w:lang w:val="en-US"/>
        </w:rPr>
        <w:t xml:space="preserve">According to the </w:t>
      </w:r>
      <w:r w:rsidR="004116BF">
        <w:rPr>
          <w:lang w:val="en-US"/>
        </w:rPr>
        <w:t xml:space="preserve">agreement made in </w:t>
      </w:r>
      <w:r>
        <w:rPr>
          <w:lang w:val="en-US"/>
        </w:rPr>
        <w:t>WF</w:t>
      </w:r>
      <w:r w:rsidR="00EC0D5C">
        <w:rPr>
          <w:lang w:val="en-US"/>
        </w:rPr>
        <w:t xml:space="preserve"> </w:t>
      </w:r>
      <w:r>
        <w:rPr>
          <w:lang w:val="en-US"/>
        </w:rPr>
        <w:t xml:space="preserve">[2], the BC for IA will be defined at maximum output power. </w:t>
      </w:r>
      <w:r w:rsidR="00132243">
        <w:rPr>
          <w:lang w:val="en-US"/>
        </w:rPr>
        <w:t>Thus,</w:t>
      </w:r>
      <w:r>
        <w:rPr>
          <w:lang w:val="en-US"/>
        </w:rPr>
        <w:t xml:space="preserve"> </w:t>
      </w:r>
      <w:r w:rsidR="00EE441E">
        <w:rPr>
          <w:lang w:val="en-US"/>
        </w:rPr>
        <w:t>it can be assumed that UE can use all the antenna element</w:t>
      </w:r>
      <w:r w:rsidR="00127AA8">
        <w:rPr>
          <w:lang w:val="en-US"/>
        </w:rPr>
        <w:t xml:space="preserve">s in the </w:t>
      </w:r>
      <w:r w:rsidR="00C8115A">
        <w:rPr>
          <w:lang w:val="en-US"/>
        </w:rPr>
        <w:t>IA</w:t>
      </w:r>
      <w:r w:rsidR="00132243">
        <w:rPr>
          <w:lang w:val="en-US"/>
        </w:rPr>
        <w:t>, which ensures</w:t>
      </w:r>
      <w:r w:rsidR="00C8115A">
        <w:rPr>
          <w:lang w:val="en-US"/>
        </w:rPr>
        <w:t xml:space="preserve"> that UE </w:t>
      </w:r>
      <w:r w:rsidR="0068717D">
        <w:rPr>
          <w:lang w:val="en-US"/>
        </w:rPr>
        <w:t>is feasible to</w:t>
      </w:r>
      <w:r w:rsidR="00C8115A">
        <w:rPr>
          <w:lang w:val="en-US"/>
        </w:rPr>
        <w:t xml:space="preserve"> </w:t>
      </w:r>
      <w:r w:rsidR="005107DD">
        <w:rPr>
          <w:lang w:val="en-US"/>
        </w:rPr>
        <w:t xml:space="preserve">form a narrow beam </w:t>
      </w:r>
      <w:r w:rsidR="0080154F">
        <w:rPr>
          <w:lang w:val="en-US"/>
        </w:rPr>
        <w:t xml:space="preserve">to </w:t>
      </w:r>
      <w:r w:rsidR="00EE1D98">
        <w:rPr>
          <w:lang w:val="en-US"/>
        </w:rPr>
        <w:t>transmit</w:t>
      </w:r>
      <w:r w:rsidR="0080154F">
        <w:rPr>
          <w:lang w:val="en-US"/>
        </w:rPr>
        <w:t xml:space="preserve"> Msg. 1.</w:t>
      </w:r>
      <w:r w:rsidR="0086022B">
        <w:rPr>
          <w:lang w:val="en-US"/>
        </w:rPr>
        <w:t xml:space="preserve"> </w:t>
      </w:r>
    </w:p>
    <w:p w14:paraId="26D4A3C9" w14:textId="3AE9247B" w:rsidR="0086022B" w:rsidRDefault="0086022B" w:rsidP="00FD227D">
      <w:pPr>
        <w:pStyle w:val="BodyText"/>
        <w:jc w:val="both"/>
        <w:rPr>
          <w:b/>
          <w:bCs/>
          <w:lang w:val="en-US"/>
        </w:rPr>
      </w:pPr>
      <w:r w:rsidRPr="0080154F">
        <w:rPr>
          <w:b/>
          <w:bCs/>
          <w:lang w:val="en-US"/>
        </w:rPr>
        <w:t xml:space="preserve">Observation </w:t>
      </w:r>
      <w:r w:rsidR="00A93E4A">
        <w:rPr>
          <w:b/>
          <w:bCs/>
          <w:lang w:val="en-US"/>
        </w:rPr>
        <w:t>1</w:t>
      </w:r>
      <w:r w:rsidRPr="0080154F">
        <w:rPr>
          <w:b/>
          <w:bCs/>
          <w:lang w:val="en-US"/>
        </w:rPr>
        <w:t xml:space="preserve">: </w:t>
      </w:r>
      <w:r w:rsidR="009A1ADE">
        <w:rPr>
          <w:b/>
          <w:bCs/>
          <w:lang w:val="en-US"/>
        </w:rPr>
        <w:t>W</w:t>
      </w:r>
      <w:r w:rsidRPr="0080154F">
        <w:rPr>
          <w:b/>
          <w:bCs/>
          <w:lang w:val="en-US"/>
        </w:rPr>
        <w:t xml:space="preserve">ith maximum output power, </w:t>
      </w:r>
      <w:r w:rsidR="00224D37" w:rsidRPr="0080154F">
        <w:rPr>
          <w:b/>
          <w:bCs/>
          <w:lang w:val="en-US"/>
        </w:rPr>
        <w:t xml:space="preserve">it can be assumed that UE can use all the antenna elements in </w:t>
      </w:r>
      <w:proofErr w:type="gramStart"/>
      <w:r w:rsidR="00224D37" w:rsidRPr="0080154F">
        <w:rPr>
          <w:b/>
          <w:bCs/>
          <w:lang w:val="en-US"/>
        </w:rPr>
        <w:t>IA</w:t>
      </w:r>
      <w:proofErr w:type="gramEnd"/>
      <w:r w:rsidR="00224D37" w:rsidRPr="0080154F">
        <w:rPr>
          <w:b/>
          <w:bCs/>
          <w:lang w:val="en-US"/>
        </w:rPr>
        <w:t xml:space="preserve"> and </w:t>
      </w:r>
      <w:r w:rsidR="0029433A">
        <w:rPr>
          <w:b/>
          <w:bCs/>
          <w:lang w:val="en-US"/>
        </w:rPr>
        <w:t xml:space="preserve">it </w:t>
      </w:r>
      <w:r w:rsidR="00224D37" w:rsidRPr="0080154F">
        <w:rPr>
          <w:b/>
          <w:bCs/>
          <w:lang w:val="en-US"/>
        </w:rPr>
        <w:t xml:space="preserve">is feasible to form a narrow beam </w:t>
      </w:r>
      <w:r w:rsidR="0080154F" w:rsidRPr="0080154F">
        <w:rPr>
          <w:b/>
          <w:bCs/>
          <w:lang w:val="en-US"/>
        </w:rPr>
        <w:t xml:space="preserve">to </w:t>
      </w:r>
      <w:r w:rsidR="00EE1D98" w:rsidRPr="0080154F">
        <w:rPr>
          <w:b/>
          <w:bCs/>
          <w:lang w:val="en-US"/>
        </w:rPr>
        <w:t>transmit</w:t>
      </w:r>
      <w:r w:rsidR="0080154F" w:rsidRPr="0080154F">
        <w:rPr>
          <w:b/>
          <w:bCs/>
          <w:lang w:val="en-US"/>
        </w:rPr>
        <w:t xml:space="preserve"> Msg1. </w:t>
      </w:r>
    </w:p>
    <w:p w14:paraId="28F8F476" w14:textId="0E4EBA72" w:rsidR="001E456E" w:rsidRDefault="002E3AD5" w:rsidP="00FD227D">
      <w:pPr>
        <w:pStyle w:val="BodyText"/>
        <w:jc w:val="both"/>
        <w:rPr>
          <w:lang w:val="en-US"/>
        </w:rPr>
      </w:pPr>
      <w:r w:rsidRPr="00EB73FB">
        <w:rPr>
          <w:lang w:val="en-US"/>
        </w:rPr>
        <w:t>To</w:t>
      </w:r>
      <w:r w:rsidR="007959FC">
        <w:rPr>
          <w:lang w:val="en-US"/>
        </w:rPr>
        <w:t xml:space="preserve"> </w:t>
      </w:r>
      <w:r w:rsidR="00CC623B">
        <w:rPr>
          <w:lang w:val="en-US"/>
        </w:rPr>
        <w:t>assist</w:t>
      </w:r>
      <w:r w:rsidR="007959FC">
        <w:rPr>
          <w:lang w:val="en-US"/>
        </w:rPr>
        <w:t xml:space="preserve"> the UE </w:t>
      </w:r>
      <w:r w:rsidR="00213A4C">
        <w:rPr>
          <w:lang w:val="en-US"/>
        </w:rPr>
        <w:t xml:space="preserve">to </w:t>
      </w:r>
      <w:r w:rsidR="007959FC">
        <w:rPr>
          <w:lang w:val="en-US"/>
        </w:rPr>
        <w:t>form a narrow or fine beam during the test, the test equipment can hold the RAR response while transmitting</w:t>
      </w:r>
      <w:r w:rsidR="00863576" w:rsidRPr="00EB73FB">
        <w:rPr>
          <w:lang w:val="en-US"/>
        </w:rPr>
        <w:t xml:space="preserve"> SSB periodically towards the UE under test</w:t>
      </w:r>
      <w:r w:rsidR="009822CF" w:rsidRPr="00EB73FB">
        <w:rPr>
          <w:lang w:val="en-US"/>
        </w:rPr>
        <w:t>.</w:t>
      </w:r>
      <w:r w:rsidR="007959FC">
        <w:rPr>
          <w:lang w:val="en-US"/>
        </w:rPr>
        <w:t xml:space="preserve"> </w:t>
      </w:r>
      <w:bookmarkStart w:id="1" w:name="_Hlk115192346"/>
      <w:r w:rsidR="00307366">
        <w:rPr>
          <w:lang w:val="en-US"/>
        </w:rPr>
        <w:t xml:space="preserve">According to 38.321, the UE shall increase the </w:t>
      </w:r>
      <w:proofErr w:type="spellStart"/>
      <w:r w:rsidR="001E456E" w:rsidRPr="002A6862">
        <w:rPr>
          <w:i/>
          <w:iCs/>
          <w:lang w:val="en-US"/>
        </w:rPr>
        <w:t>pre</w:t>
      </w:r>
      <w:r w:rsidR="005503A4" w:rsidRPr="002A6862">
        <w:rPr>
          <w:i/>
          <w:iCs/>
          <w:lang w:val="en-US"/>
        </w:rPr>
        <w:t>amble_power_ramping_counter</w:t>
      </w:r>
      <w:proofErr w:type="spellEnd"/>
      <w:r w:rsidR="005503A4">
        <w:rPr>
          <w:lang w:val="en-US"/>
        </w:rPr>
        <w:t xml:space="preserve"> and </w:t>
      </w:r>
      <w:r w:rsidR="00BE4A48">
        <w:rPr>
          <w:lang w:val="en-US"/>
        </w:rPr>
        <w:t xml:space="preserve">reach the maximum output power. </w:t>
      </w:r>
    </w:p>
    <w:p w14:paraId="0138EB5C" w14:textId="20D2021A" w:rsidR="001E456E" w:rsidRDefault="001E456E" w:rsidP="00401701">
      <w:pPr>
        <w:pStyle w:val="BodyText"/>
        <w:jc w:val="center"/>
        <w:rPr>
          <w:lang w:val="en-US"/>
        </w:rPr>
      </w:pPr>
      <w:r>
        <w:rPr>
          <w:noProof/>
        </w:rPr>
        <w:drawing>
          <wp:inline distT="0" distB="0" distL="0" distR="0" wp14:anchorId="33A763B5" wp14:editId="06621A35">
            <wp:extent cx="4095750" cy="367723"/>
            <wp:effectExtent l="19050" t="19050" r="19050"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472" b="3497"/>
                    <a:stretch/>
                  </pic:blipFill>
                  <pic:spPr bwMode="auto">
                    <a:xfrm>
                      <a:off x="0" y="0"/>
                      <a:ext cx="4135519" cy="37129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bookmarkEnd w:id="1"/>
    <w:p w14:paraId="23760B57" w14:textId="74EA9F30" w:rsidR="00C04A0F" w:rsidRDefault="00026D57" w:rsidP="00FD227D">
      <w:pPr>
        <w:pStyle w:val="BodyText"/>
        <w:jc w:val="both"/>
        <w:rPr>
          <w:lang w:val="en-US"/>
        </w:rPr>
      </w:pPr>
      <w:r>
        <w:rPr>
          <w:lang w:val="en-US"/>
        </w:rPr>
        <w:t>A UE that operates in the beam correspondence manner</w:t>
      </w:r>
      <w:r w:rsidR="0063704D">
        <w:rPr>
          <w:lang w:val="en-US"/>
        </w:rPr>
        <w:t xml:space="preserve"> should always transmit towards the direction of the DL signal. </w:t>
      </w:r>
      <w:r w:rsidR="00756277">
        <w:rPr>
          <w:lang w:val="en-US"/>
        </w:rPr>
        <w:t>In the test enviro</w:t>
      </w:r>
      <w:r w:rsidR="00171328">
        <w:rPr>
          <w:lang w:val="en-US"/>
        </w:rPr>
        <w:t>n</w:t>
      </w:r>
      <w:r w:rsidR="00756277">
        <w:rPr>
          <w:lang w:val="en-US"/>
        </w:rPr>
        <w:t xml:space="preserve">ment, as the SSB only comes from a single direction at each measurement </w:t>
      </w:r>
      <w:r w:rsidR="00EE1D98">
        <w:rPr>
          <w:lang w:val="en-US"/>
        </w:rPr>
        <w:t>point, the</w:t>
      </w:r>
      <w:r w:rsidR="0063704D">
        <w:rPr>
          <w:lang w:val="en-US"/>
        </w:rPr>
        <w:t xml:space="preserve"> correct UE </w:t>
      </w:r>
      <w:r w:rsidR="00EE1D98">
        <w:rPr>
          <w:lang w:val="en-US"/>
        </w:rPr>
        <w:t>behavior</w:t>
      </w:r>
      <w:r w:rsidR="0063704D">
        <w:rPr>
          <w:lang w:val="en-US"/>
        </w:rPr>
        <w:t xml:space="preserve"> should be that the UE increase</w:t>
      </w:r>
      <w:r w:rsidR="00AA7F48">
        <w:rPr>
          <w:lang w:val="en-US"/>
        </w:rPr>
        <w:t>s</w:t>
      </w:r>
      <w:r w:rsidR="0063704D">
        <w:rPr>
          <w:lang w:val="en-US"/>
        </w:rPr>
        <w:t xml:space="preserve"> the EIRP by refining</w:t>
      </w:r>
      <w:r w:rsidR="00930119" w:rsidRPr="00EB73FB">
        <w:rPr>
          <w:lang w:val="en-US"/>
        </w:rPr>
        <w:t xml:space="preserve"> its </w:t>
      </w:r>
      <w:r w:rsidR="00BF2151" w:rsidRPr="00EB73FB">
        <w:rPr>
          <w:lang w:val="en-US"/>
        </w:rPr>
        <w:t>beam pattern</w:t>
      </w:r>
      <w:r w:rsidR="00342E4C">
        <w:rPr>
          <w:lang w:val="en-US"/>
        </w:rPr>
        <w:t xml:space="preserve"> based on the measurement results of SSB</w:t>
      </w:r>
      <w:r w:rsidR="00C84B83">
        <w:rPr>
          <w:lang w:val="en-US"/>
        </w:rPr>
        <w:t xml:space="preserve"> wh</w:t>
      </w:r>
      <w:r w:rsidR="00AA7F48">
        <w:rPr>
          <w:lang w:val="en-US"/>
        </w:rPr>
        <w:t>ile</w:t>
      </w:r>
      <w:r w:rsidR="00C84B83">
        <w:rPr>
          <w:lang w:val="en-US"/>
        </w:rPr>
        <w:t xml:space="preserve"> it does not get RAR response from the network</w:t>
      </w:r>
      <w:r w:rsidR="00342E4C">
        <w:rPr>
          <w:lang w:val="en-US"/>
        </w:rPr>
        <w:t xml:space="preserve">. </w:t>
      </w:r>
      <w:r w:rsidR="00B05D94">
        <w:rPr>
          <w:lang w:val="en-US"/>
        </w:rPr>
        <w:t xml:space="preserve">From this aspect, the </w:t>
      </w:r>
      <w:r w:rsidR="00655549">
        <w:rPr>
          <w:lang w:val="en-US"/>
        </w:rPr>
        <w:t xml:space="preserve">procedure is </w:t>
      </w:r>
      <w:proofErr w:type="gramStart"/>
      <w:r w:rsidR="00655549">
        <w:rPr>
          <w:lang w:val="en-US"/>
        </w:rPr>
        <w:t>similar to</w:t>
      </w:r>
      <w:proofErr w:type="gramEnd"/>
      <w:r w:rsidR="00655549">
        <w:rPr>
          <w:lang w:val="en-US"/>
        </w:rPr>
        <w:t xml:space="preserve"> the connected mode, where UE can </w:t>
      </w:r>
      <w:r w:rsidR="009B7185">
        <w:rPr>
          <w:lang w:val="en-US"/>
        </w:rPr>
        <w:t>continuously</w:t>
      </w:r>
      <w:r w:rsidR="00655549">
        <w:rPr>
          <w:lang w:val="en-US"/>
        </w:rPr>
        <w:t xml:space="preserve"> ramp up its uplink power</w:t>
      </w:r>
      <w:r w:rsidR="00CA17BD">
        <w:rPr>
          <w:lang w:val="en-US"/>
        </w:rPr>
        <w:t xml:space="preserve"> with power control</w:t>
      </w:r>
      <w:r w:rsidR="0061355F">
        <w:rPr>
          <w:lang w:val="en-US"/>
        </w:rPr>
        <w:t>. T</w:t>
      </w:r>
      <w:r w:rsidR="00655549">
        <w:rPr>
          <w:lang w:val="en-US"/>
        </w:rPr>
        <w:t>hus</w:t>
      </w:r>
      <w:r w:rsidR="00213A4C">
        <w:rPr>
          <w:lang w:val="en-US"/>
        </w:rPr>
        <w:t>,</w:t>
      </w:r>
      <w:r w:rsidR="00655549">
        <w:rPr>
          <w:lang w:val="en-US"/>
        </w:rPr>
        <w:t xml:space="preserve"> we don’t </w:t>
      </w:r>
      <w:r w:rsidR="00105AE8">
        <w:rPr>
          <w:lang w:val="en-US"/>
        </w:rPr>
        <w:t>see any issue for UE to form a fine beam for the initial access</w:t>
      </w:r>
      <w:r w:rsidR="0086463B">
        <w:rPr>
          <w:lang w:val="en-US"/>
        </w:rPr>
        <w:t xml:space="preserve">. </w:t>
      </w:r>
    </w:p>
    <w:p w14:paraId="42C4A3C1" w14:textId="71EB8F70" w:rsidR="00455E15" w:rsidRPr="00455E15" w:rsidRDefault="00455E15" w:rsidP="00FD227D">
      <w:pPr>
        <w:pStyle w:val="BodyText"/>
        <w:jc w:val="both"/>
        <w:rPr>
          <w:b/>
          <w:bCs/>
          <w:lang w:val="en-US"/>
        </w:rPr>
      </w:pPr>
      <w:r w:rsidRPr="006E6EF1">
        <w:rPr>
          <w:b/>
          <w:bCs/>
          <w:lang w:val="en-US"/>
        </w:rPr>
        <w:t xml:space="preserve">Observation </w:t>
      </w:r>
      <w:r w:rsidR="004116BF">
        <w:rPr>
          <w:b/>
          <w:bCs/>
          <w:lang w:val="en-US"/>
        </w:rPr>
        <w:t>2</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sidR="00FA4FBE">
        <w:rPr>
          <w:b/>
          <w:bCs/>
          <w:lang w:val="en-US"/>
        </w:rPr>
        <w:t>does not</w:t>
      </w:r>
      <w:r w:rsidRPr="006E6EF1">
        <w:rPr>
          <w:b/>
          <w:bCs/>
          <w:lang w:val="en-US"/>
        </w:rPr>
        <w:t xml:space="preserve"> receive </w:t>
      </w:r>
      <w:r w:rsidR="00FA4FBE">
        <w:rPr>
          <w:b/>
          <w:bCs/>
          <w:lang w:val="en-US"/>
        </w:rPr>
        <w:t xml:space="preserve">a </w:t>
      </w:r>
      <w:r w:rsidRPr="006E6EF1">
        <w:rPr>
          <w:b/>
          <w:bCs/>
          <w:lang w:val="en-US"/>
        </w:rPr>
        <w:t xml:space="preserve">RAR response is to form a narrow beam towards the direction of the SSB. </w:t>
      </w:r>
    </w:p>
    <w:p w14:paraId="1F0DEA2F" w14:textId="123E0D3D" w:rsidR="0086463B" w:rsidRDefault="0086463B" w:rsidP="00FD227D">
      <w:pPr>
        <w:pStyle w:val="BodyText"/>
        <w:jc w:val="both"/>
        <w:rPr>
          <w:lang w:val="en-US"/>
        </w:rPr>
      </w:pPr>
      <w:r>
        <w:rPr>
          <w:lang w:val="en-US"/>
        </w:rPr>
        <w:t>A</w:t>
      </w:r>
      <w:r w:rsidR="00455E15">
        <w:rPr>
          <w:lang w:val="en-US"/>
        </w:rPr>
        <w:t>n</w:t>
      </w:r>
      <w:r>
        <w:rPr>
          <w:lang w:val="en-US"/>
        </w:rPr>
        <w:t xml:space="preserve"> alternative way to </w:t>
      </w:r>
      <w:r w:rsidR="00255BD5">
        <w:rPr>
          <w:lang w:val="en-US"/>
        </w:rPr>
        <w:t xml:space="preserve">indicate </w:t>
      </w:r>
      <w:r w:rsidR="0060710C">
        <w:rPr>
          <w:lang w:val="en-US"/>
        </w:rPr>
        <w:t xml:space="preserve">to the </w:t>
      </w:r>
      <w:r w:rsidR="00255BD5">
        <w:rPr>
          <w:lang w:val="en-US"/>
        </w:rPr>
        <w:t>UE</w:t>
      </w:r>
      <w:r w:rsidR="0060710C">
        <w:rPr>
          <w:lang w:val="en-US"/>
        </w:rPr>
        <w:t xml:space="preserve"> to</w:t>
      </w:r>
      <w:r w:rsidR="00255BD5">
        <w:rPr>
          <w:lang w:val="en-US"/>
        </w:rPr>
        <w:t xml:space="preserve"> </w:t>
      </w:r>
      <w:r w:rsidR="00336535">
        <w:rPr>
          <w:lang w:val="en-US"/>
        </w:rPr>
        <w:t>transmit</w:t>
      </w:r>
      <w:r w:rsidR="00255BD5">
        <w:rPr>
          <w:lang w:val="en-US"/>
        </w:rPr>
        <w:t xml:space="preserve"> with maximum </w:t>
      </w:r>
      <w:r w:rsidR="00336535">
        <w:rPr>
          <w:lang w:val="en-US"/>
        </w:rPr>
        <w:t>output</w:t>
      </w:r>
      <w:r w:rsidR="00255BD5">
        <w:rPr>
          <w:lang w:val="en-US"/>
        </w:rPr>
        <w:t xml:space="preserve"> power and </w:t>
      </w:r>
      <w:r w:rsidR="0061355F">
        <w:rPr>
          <w:lang w:val="en-US"/>
        </w:rPr>
        <w:t xml:space="preserve">the </w:t>
      </w:r>
      <w:r w:rsidR="00255BD5">
        <w:rPr>
          <w:lang w:val="en-US"/>
        </w:rPr>
        <w:t>fine beam is to set a</w:t>
      </w:r>
      <w:r w:rsidR="00AC1FC1">
        <w:rPr>
          <w:lang w:val="en-US"/>
        </w:rPr>
        <w:t xml:space="preserve"> high </w:t>
      </w:r>
      <w:r w:rsidR="00336535">
        <w:rPr>
          <w:lang w:val="en-US"/>
        </w:rPr>
        <w:t xml:space="preserve">preamble </w:t>
      </w:r>
      <w:r w:rsidR="00482301">
        <w:rPr>
          <w:lang w:val="en-US"/>
        </w:rPr>
        <w:t xml:space="preserve">target received power </w:t>
      </w:r>
      <w:r w:rsidR="00336535" w:rsidRPr="00401701">
        <w:rPr>
          <w:i/>
          <w:sz w:val="14"/>
          <w:szCs w:val="14"/>
        </w:rPr>
        <w:t>PREAMBLE_RECEIVED_TARGET_POWER</w:t>
      </w:r>
      <w:r w:rsidR="00336535">
        <w:rPr>
          <w:i/>
        </w:rPr>
        <w:t xml:space="preserve">, </w:t>
      </w:r>
      <w:r w:rsidR="00336535" w:rsidRPr="00000CE3">
        <w:rPr>
          <w:lang w:val="en-US"/>
        </w:rPr>
        <w:t>so that</w:t>
      </w:r>
      <w:r w:rsidR="00482301" w:rsidRPr="00000CE3">
        <w:rPr>
          <w:lang w:val="en-US"/>
        </w:rPr>
        <w:t xml:space="preserve"> the UE will be forced to use a fine beam to reach </w:t>
      </w:r>
      <w:r w:rsidR="00000CE3" w:rsidRPr="00000CE3">
        <w:rPr>
          <w:lang w:val="en-US"/>
        </w:rPr>
        <w:t>the target power.</w:t>
      </w:r>
      <w:r w:rsidR="00000CE3">
        <w:rPr>
          <w:i/>
        </w:rPr>
        <w:t xml:space="preserve">  </w:t>
      </w:r>
    </w:p>
    <w:p w14:paraId="4C13559F" w14:textId="3547BA4B" w:rsidR="00F022F8" w:rsidRDefault="00F022F8" w:rsidP="00F022F8">
      <w:pPr>
        <w:pStyle w:val="BodyText"/>
        <w:jc w:val="center"/>
        <w:rPr>
          <w:lang w:val="en-US"/>
        </w:rPr>
      </w:pPr>
      <w:r>
        <w:rPr>
          <w:noProof/>
        </w:rPr>
        <w:drawing>
          <wp:inline distT="0" distB="0" distL="0" distR="0" wp14:anchorId="2C968AD2" wp14:editId="68C37A4D">
            <wp:extent cx="2696029" cy="298397"/>
            <wp:effectExtent l="19050" t="19050" r="952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061"/>
                    <a:stretch/>
                  </pic:blipFill>
                  <pic:spPr bwMode="auto">
                    <a:xfrm>
                      <a:off x="0" y="0"/>
                      <a:ext cx="2821671" cy="31230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BC2AEC8" w14:textId="07C63169" w:rsidR="00F66B18" w:rsidRDefault="00F66B18" w:rsidP="009A1ADE">
      <w:pPr>
        <w:pStyle w:val="BodyText"/>
        <w:jc w:val="center"/>
        <w:rPr>
          <w:lang w:val="en-US"/>
        </w:rPr>
      </w:pPr>
    </w:p>
    <w:p w14:paraId="67146285" w14:textId="6CE05F44" w:rsidR="00F66B18" w:rsidRPr="00F66B18" w:rsidRDefault="00F66B18" w:rsidP="00F6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6B18">
        <w:rPr>
          <w:rFonts w:ascii="Courier New" w:hAnsi="Courier New"/>
          <w:noProof/>
          <w:sz w:val="16"/>
          <w:lang w:eastAsia="en-GB"/>
        </w:rPr>
        <w:t>preambleReceivedTargetPower         INTEGER (-202..-60),</w:t>
      </w:r>
    </w:p>
    <w:p w14:paraId="735C2A42" w14:textId="77777777" w:rsidR="00F66B18" w:rsidRDefault="00F66B18" w:rsidP="00F022F8">
      <w:pPr>
        <w:pStyle w:val="BodyText"/>
        <w:jc w:val="center"/>
        <w:rPr>
          <w:lang w:val="en-US"/>
        </w:rPr>
      </w:pPr>
    </w:p>
    <w:p w14:paraId="162A97A5" w14:textId="4BA11447" w:rsidR="00455E15" w:rsidRPr="009A1ADE" w:rsidRDefault="00455E15" w:rsidP="009A1ADE">
      <w:pPr>
        <w:pStyle w:val="BodyText"/>
        <w:jc w:val="both"/>
        <w:rPr>
          <w:b/>
          <w:bCs/>
          <w:lang w:val="en-US"/>
        </w:rPr>
      </w:pPr>
      <w:r w:rsidRPr="006E6EF1">
        <w:rPr>
          <w:b/>
          <w:bCs/>
          <w:lang w:val="en-US"/>
        </w:rPr>
        <w:t xml:space="preserve">Observation </w:t>
      </w:r>
      <w:r w:rsidR="004116BF">
        <w:rPr>
          <w:b/>
          <w:bCs/>
          <w:lang w:val="en-US"/>
        </w:rPr>
        <w:t>3</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sidR="006E1156">
        <w:rPr>
          <w:b/>
          <w:bCs/>
          <w:lang w:val="en-US"/>
        </w:rPr>
        <w:t>uch</w:t>
      </w:r>
      <w:r w:rsidRPr="007437D7">
        <w:rPr>
          <w:b/>
          <w:bCs/>
          <w:lang w:val="en-US"/>
        </w:rPr>
        <w:t xml:space="preserve"> that </w:t>
      </w:r>
      <w:r w:rsidR="007437D7" w:rsidRPr="007437D7">
        <w:rPr>
          <w:b/>
          <w:bCs/>
          <w:lang w:val="en-US"/>
        </w:rPr>
        <w:t xml:space="preserve">the UE </w:t>
      </w:r>
      <w:proofErr w:type="gramStart"/>
      <w:r w:rsidR="007437D7" w:rsidRPr="007437D7">
        <w:rPr>
          <w:b/>
          <w:bCs/>
          <w:lang w:val="en-US"/>
        </w:rPr>
        <w:t>has to</w:t>
      </w:r>
      <w:proofErr w:type="gramEnd"/>
      <w:r w:rsidR="007437D7" w:rsidRPr="007437D7">
        <w:rPr>
          <w:b/>
          <w:bCs/>
          <w:lang w:val="en-US"/>
        </w:rPr>
        <w:t xml:space="preserve"> </w:t>
      </w:r>
      <w:r w:rsidR="007437D7">
        <w:rPr>
          <w:b/>
          <w:bCs/>
          <w:lang w:val="en-US"/>
        </w:rPr>
        <w:t xml:space="preserve">reach the maximum output power and </w:t>
      </w:r>
      <w:r w:rsidR="007437D7" w:rsidRPr="007437D7">
        <w:rPr>
          <w:b/>
          <w:bCs/>
          <w:lang w:val="en-US"/>
        </w:rPr>
        <w:t>use a fine beam to reach the target power level</w:t>
      </w:r>
      <w:r w:rsidR="0061355F">
        <w:rPr>
          <w:b/>
          <w:bCs/>
          <w:lang w:val="en-US"/>
        </w:rPr>
        <w:t>.</w:t>
      </w:r>
    </w:p>
    <w:p w14:paraId="132F0B36" w14:textId="47ED8E1E" w:rsidR="00F16258" w:rsidRDefault="00827870" w:rsidP="00FD227D">
      <w:pPr>
        <w:pStyle w:val="BodyText"/>
        <w:jc w:val="both"/>
        <w:rPr>
          <w:lang w:val="en-US"/>
        </w:rPr>
      </w:pPr>
      <w:r>
        <w:rPr>
          <w:lang w:val="en-US"/>
        </w:rPr>
        <w:lastRenderedPageBreak/>
        <w:t>H</w:t>
      </w:r>
      <w:r w:rsidR="00F16258" w:rsidRPr="00F16258">
        <w:rPr>
          <w:lang w:val="en-US"/>
        </w:rPr>
        <w:t>aving said that, since the UE can transmit with the same power level and beamforming pattern as in the connected</w:t>
      </w:r>
      <w:r w:rsidR="0060710C">
        <w:rPr>
          <w:lang w:val="en-US"/>
        </w:rPr>
        <w:t xml:space="preserve"> mode</w:t>
      </w:r>
      <w:r w:rsidR="00F16258" w:rsidRPr="00F16258">
        <w:rPr>
          <w:lang w:val="en-US"/>
        </w:rPr>
        <w:t xml:space="preserve">, the same requirement of spherical coverage can also be applied. </w:t>
      </w:r>
      <w:r w:rsidR="005E0518">
        <w:rPr>
          <w:lang w:val="en-US"/>
        </w:rPr>
        <w:t>The same requirement in the connected mode and in IA</w:t>
      </w:r>
      <w:r w:rsidR="00F16258">
        <w:rPr>
          <w:lang w:val="en-US"/>
        </w:rPr>
        <w:t xml:space="preserve"> can also ensure</w:t>
      </w:r>
      <w:r w:rsidR="0060710C">
        <w:rPr>
          <w:lang w:val="en-US"/>
        </w:rPr>
        <w:t xml:space="preserve"> that</w:t>
      </w:r>
      <w:r w:rsidR="00F16258">
        <w:rPr>
          <w:lang w:val="en-US"/>
        </w:rPr>
        <w:t xml:space="preserve"> the device perform</w:t>
      </w:r>
      <w:r w:rsidR="001D0222">
        <w:rPr>
          <w:lang w:val="en-US"/>
        </w:rPr>
        <w:t>s</w:t>
      </w:r>
      <w:r w:rsidR="00F16258">
        <w:rPr>
          <w:lang w:val="en-US"/>
        </w:rPr>
        <w:t xml:space="preserve"> similarly in </w:t>
      </w:r>
      <w:r w:rsidR="005E0518">
        <w:rPr>
          <w:lang w:val="en-US"/>
        </w:rPr>
        <w:t>both conditions</w:t>
      </w:r>
      <w:r w:rsidR="00F9131F">
        <w:rPr>
          <w:lang w:val="en-US"/>
        </w:rPr>
        <w:t xml:space="preserve">, and the network coverage for IA can be </w:t>
      </w:r>
      <w:r w:rsidR="00717F87">
        <w:rPr>
          <w:lang w:val="en-US"/>
        </w:rPr>
        <w:t>improved</w:t>
      </w:r>
      <w:r w:rsidR="004D4D5F">
        <w:rPr>
          <w:lang w:val="en-US"/>
        </w:rPr>
        <w:t>.</w:t>
      </w:r>
    </w:p>
    <w:p w14:paraId="08D7A6F5" w14:textId="47B6AF55" w:rsidR="00F16258" w:rsidRDefault="00F16258" w:rsidP="00FD227D">
      <w:pPr>
        <w:pStyle w:val="BodyText"/>
        <w:jc w:val="both"/>
        <w:rPr>
          <w:b/>
          <w:bCs/>
          <w:lang w:val="en-US"/>
        </w:rPr>
      </w:pPr>
      <w:r w:rsidRPr="00D279A3">
        <w:rPr>
          <w:b/>
          <w:bCs/>
          <w:lang w:val="en-US"/>
        </w:rPr>
        <w:t xml:space="preserve">Observation </w:t>
      </w:r>
      <w:r w:rsidR="004116BF">
        <w:rPr>
          <w:b/>
          <w:bCs/>
          <w:lang w:val="en-US"/>
        </w:rPr>
        <w:t>4</w:t>
      </w:r>
      <w:r w:rsidRPr="00D279A3">
        <w:rPr>
          <w:b/>
          <w:bCs/>
          <w:lang w:val="en-US"/>
        </w:rPr>
        <w:t xml:space="preserve">: </w:t>
      </w:r>
      <w:r w:rsidR="00D40858" w:rsidRPr="00D279A3">
        <w:rPr>
          <w:b/>
          <w:bCs/>
          <w:lang w:val="en-US"/>
        </w:rPr>
        <w:t xml:space="preserve">Apply the same spherical coverage requirement as in the connected mode to verify </w:t>
      </w:r>
      <w:r w:rsidR="0060710C">
        <w:rPr>
          <w:b/>
          <w:bCs/>
          <w:lang w:val="en-US"/>
        </w:rPr>
        <w:t xml:space="preserve">that </w:t>
      </w:r>
      <w:r w:rsidR="00D40858" w:rsidRPr="00D279A3">
        <w:rPr>
          <w:b/>
          <w:bCs/>
          <w:lang w:val="en-US"/>
        </w:rPr>
        <w:t xml:space="preserve">the UE beam correspondence in IA can ensure </w:t>
      </w:r>
      <w:r w:rsidR="0060710C">
        <w:rPr>
          <w:b/>
          <w:bCs/>
          <w:lang w:val="en-US"/>
        </w:rPr>
        <w:t xml:space="preserve">that </w:t>
      </w:r>
      <w:r w:rsidR="00D40858" w:rsidRPr="00D279A3">
        <w:rPr>
          <w:b/>
          <w:bCs/>
          <w:lang w:val="en-US"/>
        </w:rPr>
        <w:t>the device perform</w:t>
      </w:r>
      <w:r w:rsidR="00F9131F" w:rsidRPr="00D279A3">
        <w:rPr>
          <w:b/>
          <w:bCs/>
          <w:lang w:val="en-US"/>
        </w:rPr>
        <w:t>s</w:t>
      </w:r>
      <w:r w:rsidR="00D40858" w:rsidRPr="00D279A3">
        <w:rPr>
          <w:b/>
          <w:bCs/>
          <w:lang w:val="en-US"/>
        </w:rPr>
        <w:t xml:space="preserve"> similarly </w:t>
      </w:r>
      <w:r w:rsidR="00D279A3" w:rsidRPr="00D279A3">
        <w:rPr>
          <w:b/>
          <w:bCs/>
          <w:lang w:val="en-US"/>
        </w:rPr>
        <w:t>in IA and connected mode.</w:t>
      </w:r>
    </w:p>
    <w:p w14:paraId="20E30BE0" w14:textId="13CE834B" w:rsidR="001D327F" w:rsidRPr="00FB1528" w:rsidRDefault="00D279A3" w:rsidP="00FD227D">
      <w:pPr>
        <w:pStyle w:val="BodyText"/>
        <w:jc w:val="both"/>
        <w:rPr>
          <w:b/>
          <w:bCs/>
          <w:lang w:val="en-US"/>
        </w:rPr>
      </w:pPr>
      <w:r>
        <w:rPr>
          <w:b/>
          <w:bCs/>
          <w:lang w:val="en-US"/>
        </w:rPr>
        <w:t xml:space="preserve">Proposal </w:t>
      </w:r>
      <w:r w:rsidR="004116BF">
        <w:rPr>
          <w:b/>
          <w:bCs/>
          <w:lang w:val="en-US"/>
        </w:rPr>
        <w:t>1</w:t>
      </w:r>
      <w:r>
        <w:rPr>
          <w:b/>
          <w:bCs/>
          <w:lang w:val="en-US"/>
        </w:rPr>
        <w:t xml:space="preserve">: </w:t>
      </w:r>
      <w:r w:rsidR="00D82FF5">
        <w:rPr>
          <w:b/>
          <w:bCs/>
          <w:lang w:val="en-US"/>
        </w:rPr>
        <w:t>B</w:t>
      </w:r>
      <w:r w:rsidR="001D327F">
        <w:rPr>
          <w:b/>
          <w:bCs/>
          <w:lang w:val="en-US"/>
        </w:rPr>
        <w:t>eam correspondence performance in IA</w:t>
      </w:r>
      <w:r w:rsidR="00556D61">
        <w:rPr>
          <w:b/>
          <w:bCs/>
          <w:lang w:val="en-US"/>
        </w:rPr>
        <w:t xml:space="preserve"> is verified by requiring that</w:t>
      </w:r>
      <w:r w:rsidR="001D327F">
        <w:rPr>
          <w:b/>
          <w:bCs/>
          <w:lang w:val="en-US"/>
        </w:rPr>
        <w:t xml:space="preserve"> t</w:t>
      </w:r>
      <w:r>
        <w:rPr>
          <w:b/>
          <w:bCs/>
          <w:lang w:val="en-US"/>
        </w:rPr>
        <w:t xml:space="preserve">he UE </w:t>
      </w:r>
      <w:r w:rsidR="0060710C">
        <w:rPr>
          <w:b/>
          <w:bCs/>
          <w:lang w:val="en-US"/>
        </w:rPr>
        <w:t xml:space="preserve">shall </w:t>
      </w:r>
      <w:r>
        <w:rPr>
          <w:b/>
          <w:bCs/>
          <w:lang w:val="en-US"/>
        </w:rPr>
        <w:t xml:space="preserve">meet the same </w:t>
      </w:r>
      <w:r w:rsidR="00116A6C">
        <w:rPr>
          <w:b/>
          <w:bCs/>
          <w:lang w:val="en-US"/>
        </w:rPr>
        <w:t>p</w:t>
      </w:r>
      <w:r w:rsidR="0037679E">
        <w:rPr>
          <w:b/>
          <w:bCs/>
          <w:lang w:val="en-US"/>
        </w:rPr>
        <w:t xml:space="preserve">eak and </w:t>
      </w:r>
      <w:r>
        <w:rPr>
          <w:b/>
          <w:bCs/>
          <w:lang w:val="en-US"/>
        </w:rPr>
        <w:t>sphe</w:t>
      </w:r>
      <w:r w:rsidR="001D327F">
        <w:rPr>
          <w:b/>
          <w:bCs/>
          <w:lang w:val="en-US"/>
        </w:rPr>
        <w:t>rica</w:t>
      </w:r>
      <w:r>
        <w:rPr>
          <w:b/>
          <w:bCs/>
          <w:lang w:val="en-US"/>
        </w:rPr>
        <w:t xml:space="preserve">l coverage requirement as in </w:t>
      </w:r>
      <w:r w:rsidR="001D327F">
        <w:rPr>
          <w:b/>
          <w:bCs/>
          <w:lang w:val="en-US"/>
        </w:rPr>
        <w:t xml:space="preserve">the connected mode for Msg.1. </w:t>
      </w:r>
    </w:p>
    <w:p w14:paraId="743F0D36" w14:textId="7BBB57BA" w:rsidR="00770212" w:rsidRDefault="00F02057" w:rsidP="00FD227D">
      <w:pPr>
        <w:pStyle w:val="BodyText"/>
        <w:jc w:val="both"/>
        <w:rPr>
          <w:lang w:val="en-US"/>
        </w:rPr>
      </w:pPr>
      <w:r w:rsidRPr="00456FE7">
        <w:rPr>
          <w:lang w:val="en-US"/>
        </w:rPr>
        <w:t>In case the above UE behavior is not agree</w:t>
      </w:r>
      <w:r>
        <w:rPr>
          <w:lang w:val="en-US"/>
        </w:rPr>
        <w:t>a</w:t>
      </w:r>
      <w:r w:rsidRPr="00456FE7">
        <w:rPr>
          <w:lang w:val="en-US"/>
        </w:rPr>
        <w:t xml:space="preserve">ble in RAN4, we have also </w:t>
      </w:r>
      <w:r>
        <w:rPr>
          <w:lang w:val="en-US"/>
        </w:rPr>
        <w:t>analyzed the spherical coverage performance of a wide beam</w:t>
      </w:r>
      <w:r w:rsidRPr="00456FE7">
        <w:rPr>
          <w:lang w:val="en-US"/>
        </w:rPr>
        <w:t xml:space="preserve"> formed by a sing</w:t>
      </w:r>
      <w:r>
        <w:rPr>
          <w:lang w:val="en-US"/>
        </w:rPr>
        <w:t>l</w:t>
      </w:r>
      <w:r w:rsidRPr="00456FE7">
        <w:rPr>
          <w:lang w:val="en-US"/>
        </w:rPr>
        <w:t xml:space="preserve">e element and the multiple narrow beams from a single antenna panel </w:t>
      </w:r>
      <w:r>
        <w:rPr>
          <w:lang w:val="en-US"/>
        </w:rPr>
        <w:t>o</w:t>
      </w:r>
      <w:r w:rsidRPr="00456FE7">
        <w:rPr>
          <w:lang w:val="en-US"/>
        </w:rPr>
        <w:t xml:space="preserve">n </w:t>
      </w:r>
      <w:r>
        <w:rPr>
          <w:lang w:val="en-US"/>
        </w:rPr>
        <w:t xml:space="preserve">the </w:t>
      </w:r>
      <w:r w:rsidRPr="00456FE7">
        <w:rPr>
          <w:lang w:val="en-US"/>
        </w:rPr>
        <w:t xml:space="preserve">side </w:t>
      </w:r>
      <w:r>
        <w:rPr>
          <w:lang w:val="en-US"/>
        </w:rPr>
        <w:t xml:space="preserve">of </w:t>
      </w:r>
      <w:r w:rsidRPr="00456FE7">
        <w:rPr>
          <w:lang w:val="en-US"/>
        </w:rPr>
        <w:t xml:space="preserve">a phone prototype. </w:t>
      </w:r>
      <w:r w:rsidR="00770212">
        <w:rPr>
          <w:lang w:val="en-US"/>
        </w:rPr>
        <w:t xml:space="preserve">It is worth mentioning that we are </w:t>
      </w:r>
      <w:r w:rsidR="008B16C5">
        <w:rPr>
          <w:lang w:val="en-US"/>
        </w:rPr>
        <w:t>trying to exam</w:t>
      </w:r>
      <w:r w:rsidR="0061355F">
        <w:rPr>
          <w:lang w:val="en-US"/>
        </w:rPr>
        <w:t>ine</w:t>
      </w:r>
      <w:r w:rsidR="008B16C5">
        <w:rPr>
          <w:lang w:val="en-US"/>
        </w:rPr>
        <w:t xml:space="preserve"> </w:t>
      </w:r>
      <w:r w:rsidR="008B16C5" w:rsidRPr="00365D4F">
        <w:rPr>
          <w:i/>
          <w:iCs/>
          <w:lang w:val="en-US"/>
        </w:rPr>
        <w:t xml:space="preserve">the </w:t>
      </w:r>
      <w:r w:rsidR="00770212" w:rsidRPr="00365D4F">
        <w:rPr>
          <w:i/>
          <w:iCs/>
          <w:lang w:val="en-US"/>
        </w:rPr>
        <w:t xml:space="preserve">possibility for </w:t>
      </w:r>
      <w:r w:rsidR="003D53C5">
        <w:rPr>
          <w:i/>
          <w:iCs/>
          <w:lang w:val="en-US"/>
        </w:rPr>
        <w:t xml:space="preserve">the </w:t>
      </w:r>
      <w:r w:rsidR="00770212" w:rsidRPr="00365D4F">
        <w:rPr>
          <w:i/>
          <w:iCs/>
          <w:lang w:val="en-US"/>
        </w:rPr>
        <w:t xml:space="preserve">device to meet the </w:t>
      </w:r>
      <w:r w:rsidR="008B16C5" w:rsidRPr="00365D4F">
        <w:rPr>
          <w:i/>
          <w:iCs/>
          <w:lang w:val="en-US"/>
        </w:rPr>
        <w:t>minimum</w:t>
      </w:r>
      <w:r w:rsidR="00770212" w:rsidRPr="00365D4F">
        <w:rPr>
          <w:i/>
          <w:iCs/>
          <w:lang w:val="en-US"/>
        </w:rPr>
        <w:t xml:space="preserve"> RAN4 </w:t>
      </w:r>
      <w:r w:rsidR="008B16C5" w:rsidRPr="00365D4F">
        <w:rPr>
          <w:i/>
          <w:iCs/>
          <w:lang w:val="en-US"/>
        </w:rPr>
        <w:t>requirement</w:t>
      </w:r>
      <w:r w:rsidR="00770212" w:rsidRPr="00365D4F">
        <w:rPr>
          <w:i/>
          <w:iCs/>
          <w:lang w:val="en-US"/>
        </w:rPr>
        <w:t xml:space="preserve"> </w:t>
      </w:r>
      <w:r w:rsidR="00365D4F" w:rsidRPr="00365D4F">
        <w:rPr>
          <w:i/>
          <w:iCs/>
          <w:lang w:val="en-US"/>
        </w:rPr>
        <w:t xml:space="preserve">with a rough beam </w:t>
      </w:r>
      <w:r w:rsidR="008B16C5" w:rsidRPr="00365D4F">
        <w:rPr>
          <w:i/>
          <w:iCs/>
          <w:lang w:val="en-US"/>
        </w:rPr>
        <w:t>rather than</w:t>
      </w:r>
      <w:r w:rsidR="00365D4F" w:rsidRPr="00365D4F">
        <w:rPr>
          <w:i/>
          <w:iCs/>
          <w:lang w:val="en-US"/>
        </w:rPr>
        <w:t xml:space="preserve"> check the performance difference between fine beam</w:t>
      </w:r>
      <w:r w:rsidR="003D53C5">
        <w:rPr>
          <w:i/>
          <w:iCs/>
          <w:lang w:val="en-US"/>
        </w:rPr>
        <w:t>s</w:t>
      </w:r>
      <w:r w:rsidR="00365D4F" w:rsidRPr="00365D4F">
        <w:rPr>
          <w:i/>
          <w:iCs/>
          <w:lang w:val="en-US"/>
        </w:rPr>
        <w:t xml:space="preserve"> and </w:t>
      </w:r>
      <w:r w:rsidR="003D53C5">
        <w:rPr>
          <w:i/>
          <w:iCs/>
          <w:lang w:val="en-US"/>
        </w:rPr>
        <w:t xml:space="preserve">a </w:t>
      </w:r>
      <w:r w:rsidR="00365D4F" w:rsidRPr="00365D4F">
        <w:rPr>
          <w:i/>
          <w:iCs/>
          <w:lang w:val="en-US"/>
        </w:rPr>
        <w:t>rough beam.</w:t>
      </w:r>
      <w:r w:rsidR="00365D4F">
        <w:rPr>
          <w:lang w:val="en-US"/>
        </w:rPr>
        <w:t xml:space="preserve"> Therefore, the CDF of fine beam</w:t>
      </w:r>
      <w:r w:rsidR="003D53C5">
        <w:rPr>
          <w:lang w:val="en-US"/>
        </w:rPr>
        <w:t>s</w:t>
      </w:r>
      <w:r w:rsidR="00365D4F">
        <w:rPr>
          <w:lang w:val="en-US"/>
        </w:rPr>
        <w:t xml:space="preserve"> is generated with </w:t>
      </w:r>
      <w:r w:rsidR="003D53C5">
        <w:rPr>
          <w:lang w:val="en-US"/>
        </w:rPr>
        <w:t xml:space="preserve">a </w:t>
      </w:r>
      <w:r w:rsidR="00365D4F">
        <w:rPr>
          <w:lang w:val="en-US"/>
        </w:rPr>
        <w:t>limited number of beams so that the CDF of the EIRP/antenna gain just</w:t>
      </w:r>
      <w:r w:rsidR="00556D61">
        <w:rPr>
          <w:lang w:val="en-US"/>
        </w:rPr>
        <w:t xml:space="preserve"> about</w:t>
      </w:r>
      <w:r w:rsidR="00365D4F">
        <w:rPr>
          <w:lang w:val="en-US"/>
        </w:rPr>
        <w:t xml:space="preserve"> meet</w:t>
      </w:r>
      <w:r w:rsidR="003D53C5">
        <w:rPr>
          <w:lang w:val="en-US"/>
        </w:rPr>
        <w:t>s</w:t>
      </w:r>
      <w:r w:rsidR="00365D4F">
        <w:rPr>
          <w:lang w:val="en-US"/>
        </w:rPr>
        <w:t xml:space="preserve"> the minimum requirement. </w:t>
      </w:r>
    </w:p>
    <w:p w14:paraId="0C23530F" w14:textId="4C746AD7" w:rsidR="00F02057" w:rsidRDefault="001668A8" w:rsidP="00FD227D">
      <w:pPr>
        <w:pStyle w:val="BodyText"/>
        <w:jc w:val="center"/>
        <w:rPr>
          <w:lang w:val="en-US"/>
        </w:rPr>
      </w:pPr>
      <w:r>
        <w:rPr>
          <w:noProof/>
        </w:rPr>
        <w:drawing>
          <wp:inline distT="0" distB="0" distL="0" distR="0" wp14:anchorId="6A8890E8" wp14:editId="2F921D2C">
            <wp:extent cx="3322503" cy="2508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066" cy="2512331"/>
                    </a:xfrm>
                    <a:prstGeom prst="rect">
                      <a:avLst/>
                    </a:prstGeom>
                    <a:noFill/>
                    <a:ln>
                      <a:noFill/>
                    </a:ln>
                  </pic:spPr>
                </pic:pic>
              </a:graphicData>
            </a:graphic>
          </wp:inline>
        </w:drawing>
      </w:r>
    </w:p>
    <w:p w14:paraId="2F6DF7B4" w14:textId="4D37806B" w:rsidR="00F02057" w:rsidRDefault="00FD227D" w:rsidP="00770212">
      <w:pPr>
        <w:pStyle w:val="BodyText"/>
        <w:jc w:val="center"/>
        <w:rPr>
          <w:b/>
          <w:bCs/>
          <w:sz w:val="16"/>
          <w:szCs w:val="16"/>
          <w:lang w:val="en-US"/>
        </w:rPr>
      </w:pPr>
      <w:r w:rsidRPr="00E85E33">
        <w:rPr>
          <w:b/>
          <w:bCs/>
          <w:sz w:val="16"/>
          <w:szCs w:val="16"/>
          <w:lang w:val="en-US"/>
        </w:rPr>
        <w:t>Fig. 1. The sph</w:t>
      </w:r>
      <w:r w:rsidR="00E85E33" w:rsidRPr="00E85E33">
        <w:rPr>
          <w:b/>
          <w:bCs/>
          <w:sz w:val="16"/>
          <w:szCs w:val="16"/>
          <w:lang w:val="en-US"/>
        </w:rPr>
        <w:t>eri</w:t>
      </w:r>
      <w:r w:rsidRPr="00E85E33">
        <w:rPr>
          <w:b/>
          <w:bCs/>
          <w:sz w:val="16"/>
          <w:szCs w:val="16"/>
          <w:lang w:val="en-US"/>
        </w:rPr>
        <w:t xml:space="preserve">cal coverage </w:t>
      </w:r>
      <w:r w:rsidR="001668A8" w:rsidRPr="00E85E33">
        <w:rPr>
          <w:b/>
          <w:bCs/>
          <w:sz w:val="16"/>
          <w:szCs w:val="16"/>
          <w:lang w:val="en-US"/>
        </w:rPr>
        <w:t xml:space="preserve">comparison between a wide beam and </w:t>
      </w:r>
      <w:r w:rsidR="00E85E33" w:rsidRPr="00E85E33">
        <w:rPr>
          <w:b/>
          <w:bCs/>
          <w:sz w:val="16"/>
          <w:szCs w:val="16"/>
          <w:lang w:val="en-US"/>
        </w:rPr>
        <w:t>a group of narrow beams</w:t>
      </w:r>
    </w:p>
    <w:p w14:paraId="699620E2" w14:textId="70072D1D" w:rsidR="00B672BC" w:rsidRDefault="0053193F" w:rsidP="0053193F">
      <w:pPr>
        <w:pStyle w:val="BodyText"/>
        <w:jc w:val="both"/>
        <w:rPr>
          <w:lang w:val="en-US"/>
        </w:rPr>
      </w:pPr>
      <w:r w:rsidRPr="00456FE7">
        <w:rPr>
          <w:lang w:val="en-US"/>
        </w:rPr>
        <w:t xml:space="preserve">It can be observed </w:t>
      </w:r>
      <w:r>
        <w:rPr>
          <w:lang w:val="en-US"/>
        </w:rPr>
        <w:t xml:space="preserve">from Fig. 1 </w:t>
      </w:r>
      <w:r w:rsidRPr="00456FE7">
        <w:rPr>
          <w:lang w:val="en-US"/>
        </w:rPr>
        <w:t xml:space="preserve">that </w:t>
      </w:r>
      <w:r w:rsidR="00D32E68" w:rsidRPr="00456FE7">
        <w:rPr>
          <w:lang w:val="en-US"/>
        </w:rPr>
        <w:t xml:space="preserve">the spherical coverage EIRP level are much similar between a wide beam based on a single element and a narrow beam </w:t>
      </w:r>
      <w:r w:rsidR="00D32E68">
        <w:rPr>
          <w:lang w:val="en-US"/>
        </w:rPr>
        <w:t xml:space="preserve">even </w:t>
      </w:r>
      <w:r w:rsidRPr="00456FE7">
        <w:rPr>
          <w:lang w:val="en-US"/>
        </w:rPr>
        <w:t xml:space="preserve">though the peak EIRP </w:t>
      </w:r>
      <w:r w:rsidR="00D44393">
        <w:rPr>
          <w:lang w:val="en-US"/>
        </w:rPr>
        <w:t>is</w:t>
      </w:r>
      <w:r w:rsidRPr="00456FE7">
        <w:rPr>
          <w:lang w:val="en-US"/>
        </w:rPr>
        <w:t xml:space="preserve"> significant</w:t>
      </w:r>
      <w:r w:rsidR="00D44393">
        <w:rPr>
          <w:lang w:val="en-US"/>
        </w:rPr>
        <w:t>ly</w:t>
      </w:r>
      <w:r w:rsidRPr="00456FE7">
        <w:rPr>
          <w:lang w:val="en-US"/>
        </w:rPr>
        <w:t xml:space="preserve"> differen</w:t>
      </w:r>
      <w:r w:rsidR="00D44393">
        <w:rPr>
          <w:lang w:val="en-US"/>
        </w:rPr>
        <w:t>t</w:t>
      </w:r>
      <w:r w:rsidRPr="00456FE7">
        <w:rPr>
          <w:lang w:val="en-US"/>
        </w:rPr>
        <w:t xml:space="preserve"> due to the lack of array </w:t>
      </w:r>
      <w:r w:rsidR="0068107B" w:rsidRPr="00456FE7">
        <w:rPr>
          <w:lang w:val="en-US"/>
        </w:rPr>
        <w:t>gain</w:t>
      </w:r>
      <w:r w:rsidR="0068107B">
        <w:rPr>
          <w:lang w:val="en-US"/>
        </w:rPr>
        <w:t>.</w:t>
      </w:r>
      <w:r>
        <w:rPr>
          <w:lang w:val="en-US"/>
        </w:rPr>
        <w:t xml:space="preserve"> Therefore, it is still possible for the device to achieve at least the same 50% EIRP level as in connected mode. </w:t>
      </w:r>
    </w:p>
    <w:p w14:paraId="09B828DC" w14:textId="47E79CE8" w:rsidR="00B672BC" w:rsidRPr="0037679E" w:rsidRDefault="00B672BC" w:rsidP="0053193F">
      <w:pPr>
        <w:pStyle w:val="BodyText"/>
        <w:jc w:val="both"/>
        <w:rPr>
          <w:b/>
          <w:bCs/>
          <w:lang w:val="en-US"/>
        </w:rPr>
      </w:pPr>
      <w:r w:rsidRPr="0037679E">
        <w:rPr>
          <w:b/>
          <w:bCs/>
          <w:lang w:val="en-US"/>
        </w:rPr>
        <w:t>Observation</w:t>
      </w:r>
      <w:r w:rsidR="0037679E" w:rsidRPr="0037679E">
        <w:rPr>
          <w:b/>
          <w:bCs/>
          <w:lang w:val="en-US"/>
        </w:rPr>
        <w:t xml:space="preserve"> </w:t>
      </w:r>
      <w:r w:rsidR="00FE02A8">
        <w:rPr>
          <w:b/>
          <w:bCs/>
          <w:lang w:val="en-US"/>
        </w:rPr>
        <w:t>5</w:t>
      </w:r>
      <w:r w:rsidR="0037679E" w:rsidRPr="0037679E">
        <w:rPr>
          <w:b/>
          <w:bCs/>
          <w:lang w:val="en-US"/>
        </w:rPr>
        <w:t xml:space="preserve">: </w:t>
      </w:r>
      <w:r w:rsidR="00973C74">
        <w:rPr>
          <w:b/>
          <w:bCs/>
          <w:lang w:val="en-US"/>
        </w:rPr>
        <w:t>UE can</w:t>
      </w:r>
      <w:r w:rsidR="0037679E" w:rsidRPr="0037679E">
        <w:rPr>
          <w:b/>
          <w:bCs/>
          <w:lang w:val="en-US"/>
        </w:rPr>
        <w:t xml:space="preserve"> meet the minimum requirement specified in RAN4</w:t>
      </w:r>
      <w:r w:rsidR="00BF1FCD">
        <w:rPr>
          <w:b/>
          <w:bCs/>
          <w:lang w:val="en-US"/>
        </w:rPr>
        <w:t xml:space="preserve"> also</w:t>
      </w:r>
      <w:r w:rsidR="0037679E" w:rsidRPr="0037679E">
        <w:rPr>
          <w:b/>
          <w:bCs/>
          <w:lang w:val="en-US"/>
        </w:rPr>
        <w:t xml:space="preserve"> with a rough beam. </w:t>
      </w:r>
    </w:p>
    <w:p w14:paraId="3D9D1DA8" w14:textId="4597D3BD" w:rsidR="00360E3E" w:rsidRPr="00456FE7" w:rsidRDefault="00B672BC" w:rsidP="0053193F">
      <w:pPr>
        <w:pStyle w:val="BodyText"/>
        <w:jc w:val="both"/>
        <w:rPr>
          <w:lang w:val="en-US"/>
        </w:rPr>
      </w:pPr>
      <w:r>
        <w:rPr>
          <w:lang w:val="en-US"/>
        </w:rPr>
        <w:t xml:space="preserve">As a fallback solution, to accommodate the diverse views on the UE beam </w:t>
      </w:r>
      <w:r w:rsidR="006C51B9">
        <w:rPr>
          <w:lang w:val="en-US"/>
        </w:rPr>
        <w:t xml:space="preserve">patterns used for IA, a compromise </w:t>
      </w:r>
      <w:r w:rsidR="00490005">
        <w:rPr>
          <w:lang w:val="en-US"/>
        </w:rPr>
        <w:t xml:space="preserve">would be </w:t>
      </w:r>
      <w:r w:rsidR="006C51B9">
        <w:rPr>
          <w:lang w:val="en-US"/>
        </w:rPr>
        <w:t xml:space="preserve">to set the requirement </w:t>
      </w:r>
      <w:r w:rsidR="002F4DEA">
        <w:rPr>
          <w:lang w:val="en-US"/>
        </w:rPr>
        <w:t xml:space="preserve">to </w:t>
      </w:r>
      <w:r w:rsidR="00973C74">
        <w:rPr>
          <w:lang w:val="en-US"/>
        </w:rPr>
        <w:t xml:space="preserve">only </w:t>
      </w:r>
      <w:r w:rsidR="00493934">
        <w:rPr>
          <w:lang w:val="en-US"/>
        </w:rPr>
        <w:t>specify the spherical coverage requirement at 50%</w:t>
      </w:r>
      <w:r w:rsidR="008C4A07">
        <w:rPr>
          <w:lang w:val="en-US"/>
        </w:rPr>
        <w:t xml:space="preserve">. In this case, the requirement </w:t>
      </w:r>
      <w:r w:rsidR="00490005">
        <w:rPr>
          <w:lang w:val="en-US"/>
        </w:rPr>
        <w:t>for</w:t>
      </w:r>
      <w:r w:rsidR="008C4A07">
        <w:rPr>
          <w:lang w:val="en-US"/>
        </w:rPr>
        <w:t xml:space="preserve"> connected mode can be re-used even if </w:t>
      </w:r>
      <w:r w:rsidR="00973C74">
        <w:rPr>
          <w:lang w:val="en-US"/>
        </w:rPr>
        <w:t xml:space="preserve">a </w:t>
      </w:r>
      <w:r w:rsidR="00686908">
        <w:rPr>
          <w:lang w:val="en-US"/>
        </w:rPr>
        <w:t xml:space="preserve">rough beam is assumed </w:t>
      </w:r>
      <w:r w:rsidR="00360E3E">
        <w:rPr>
          <w:lang w:val="en-US"/>
        </w:rPr>
        <w:t>for IA.</w:t>
      </w:r>
    </w:p>
    <w:p w14:paraId="65465D8A" w14:textId="38017082" w:rsidR="0053193F" w:rsidRDefault="00360E3E" w:rsidP="005A31CB">
      <w:pPr>
        <w:pStyle w:val="BodyText"/>
        <w:jc w:val="both"/>
        <w:rPr>
          <w:b/>
          <w:bCs/>
          <w:lang w:val="en-US"/>
        </w:rPr>
      </w:pPr>
      <w:r>
        <w:rPr>
          <w:b/>
          <w:bCs/>
          <w:lang w:val="en-US"/>
        </w:rPr>
        <w:t xml:space="preserve">Proposal </w:t>
      </w:r>
      <w:r w:rsidR="00FE02A8">
        <w:rPr>
          <w:b/>
          <w:bCs/>
          <w:lang w:val="en-US"/>
        </w:rPr>
        <w:t>2</w:t>
      </w:r>
      <w:r>
        <w:rPr>
          <w:b/>
          <w:bCs/>
          <w:lang w:val="en-US"/>
        </w:rPr>
        <w:t xml:space="preserve">: </w:t>
      </w:r>
      <w:r w:rsidR="00E66280">
        <w:rPr>
          <w:b/>
          <w:bCs/>
          <w:lang w:val="en-US"/>
        </w:rPr>
        <w:t>A</w:t>
      </w:r>
      <w:r>
        <w:rPr>
          <w:b/>
          <w:bCs/>
          <w:lang w:val="en-US"/>
        </w:rPr>
        <w:t>s a fallback solution</w:t>
      </w:r>
      <w:r w:rsidR="009144D7">
        <w:rPr>
          <w:b/>
          <w:bCs/>
          <w:lang w:val="en-US"/>
        </w:rPr>
        <w:t xml:space="preserve"> to </w:t>
      </w:r>
      <w:r w:rsidR="0037679E">
        <w:rPr>
          <w:b/>
          <w:bCs/>
          <w:lang w:val="en-US"/>
        </w:rPr>
        <w:t>accommodate</w:t>
      </w:r>
      <w:r w:rsidR="009144D7">
        <w:rPr>
          <w:b/>
          <w:bCs/>
          <w:lang w:val="en-US"/>
        </w:rPr>
        <w:t xml:space="preserve"> the rough beam pattern for IA, </w:t>
      </w:r>
      <w:r>
        <w:rPr>
          <w:b/>
          <w:bCs/>
          <w:lang w:val="en-US"/>
        </w:rPr>
        <w:t xml:space="preserve">the UE should meet the same spherical coverage requirement as in the connected mode for Msg.1. </w:t>
      </w:r>
    </w:p>
    <w:p w14:paraId="160DC167" w14:textId="71DCC7C9" w:rsidR="00D976D3" w:rsidRDefault="00F65065" w:rsidP="005A31CB">
      <w:pPr>
        <w:pStyle w:val="BodyText"/>
        <w:jc w:val="both"/>
        <w:rPr>
          <w:lang w:val="en-US"/>
        </w:rPr>
      </w:pPr>
      <w:r w:rsidRPr="00790B29">
        <w:rPr>
          <w:lang w:val="en-US"/>
        </w:rPr>
        <w:t xml:space="preserve">We </w:t>
      </w:r>
      <w:r w:rsidR="00A76F26">
        <w:rPr>
          <w:lang w:val="en-US"/>
        </w:rPr>
        <w:t>recall</w:t>
      </w:r>
      <w:r w:rsidRPr="00790B29">
        <w:rPr>
          <w:lang w:val="en-US"/>
        </w:rPr>
        <w:t xml:space="preserve"> that the </w:t>
      </w:r>
      <w:r w:rsidR="00DB5E04" w:rsidRPr="00790B29">
        <w:rPr>
          <w:lang w:val="en-US"/>
        </w:rPr>
        <w:t xml:space="preserve">RAR </w:t>
      </w:r>
      <w:r w:rsidR="00456B24" w:rsidRPr="00790B29">
        <w:rPr>
          <w:lang w:val="en-US"/>
        </w:rPr>
        <w:t>reception-based</w:t>
      </w:r>
      <w:r w:rsidR="00DB5E04" w:rsidRPr="00790B29">
        <w:rPr>
          <w:lang w:val="en-US"/>
        </w:rPr>
        <w:t xml:space="preserve"> BC test has been proposed </w:t>
      </w:r>
      <w:r w:rsidR="00B0373F" w:rsidRPr="00790B29">
        <w:rPr>
          <w:lang w:val="en-US"/>
        </w:rPr>
        <w:t>to</w:t>
      </w:r>
      <w:r w:rsidR="00DB5E04" w:rsidRPr="00790B29">
        <w:rPr>
          <w:lang w:val="en-US"/>
        </w:rPr>
        <w:t xml:space="preserve"> verify similarity </w:t>
      </w:r>
      <w:r w:rsidR="00097CAF" w:rsidRPr="00790B29">
        <w:rPr>
          <w:lang w:val="en-US"/>
        </w:rPr>
        <w:t>between Tx and Rx beams, which</w:t>
      </w:r>
      <w:r w:rsidR="00790B29" w:rsidRPr="00790B29">
        <w:rPr>
          <w:lang w:val="en-US"/>
        </w:rPr>
        <w:t xml:space="preserve"> </w:t>
      </w:r>
      <w:r w:rsidR="003A37DF">
        <w:rPr>
          <w:lang w:val="en-US"/>
        </w:rPr>
        <w:t>would be</w:t>
      </w:r>
      <w:r w:rsidR="00790B29" w:rsidRPr="003E0B9B">
        <w:rPr>
          <w:lang w:val="en-US"/>
        </w:rPr>
        <w:t xml:space="preserve"> </w:t>
      </w:r>
      <w:r w:rsidR="00E66280">
        <w:rPr>
          <w:lang w:val="en-US"/>
        </w:rPr>
        <w:t>agnostic</w:t>
      </w:r>
      <w:r w:rsidR="00E66280" w:rsidRPr="003E0B9B">
        <w:rPr>
          <w:lang w:val="en-US"/>
        </w:rPr>
        <w:t xml:space="preserve"> to</w:t>
      </w:r>
      <w:r w:rsidR="00790B29" w:rsidRPr="003E0B9B">
        <w:rPr>
          <w:lang w:val="en-US"/>
        </w:rPr>
        <w:t xml:space="preserve"> the beam pattern and UE beam selection behavior during the initial access</w:t>
      </w:r>
      <w:r w:rsidR="00B0373F">
        <w:rPr>
          <w:lang w:val="en-US"/>
        </w:rPr>
        <w:t xml:space="preserve"> [3]</w:t>
      </w:r>
      <w:r w:rsidR="00790B29">
        <w:rPr>
          <w:lang w:val="en-US"/>
        </w:rPr>
        <w:t xml:space="preserve">. Therefore, </w:t>
      </w:r>
      <w:r w:rsidR="003A1BFC">
        <w:rPr>
          <w:lang w:val="en-US"/>
        </w:rPr>
        <w:t>should</w:t>
      </w:r>
      <w:r w:rsidR="00790B29">
        <w:rPr>
          <w:lang w:val="en-US"/>
        </w:rPr>
        <w:t xml:space="preserve"> RAN4 not reach consensus on re-use the same requirement as in the connected for at least spherical coverage</w:t>
      </w:r>
      <w:r w:rsidR="00456B24">
        <w:rPr>
          <w:lang w:val="en-US"/>
        </w:rPr>
        <w:t xml:space="preserve">, the </w:t>
      </w:r>
      <w:r w:rsidR="00456B24" w:rsidRPr="00790B29">
        <w:rPr>
          <w:lang w:val="en-US"/>
        </w:rPr>
        <w:t>RAR reception-based BC test</w:t>
      </w:r>
      <w:r w:rsidR="00456B24">
        <w:rPr>
          <w:lang w:val="en-US"/>
        </w:rPr>
        <w:t xml:space="preserve"> can be </w:t>
      </w:r>
      <w:r w:rsidR="003A1BFC">
        <w:rPr>
          <w:lang w:val="en-US"/>
        </w:rPr>
        <w:t>considered</w:t>
      </w:r>
      <w:r w:rsidR="00456B24">
        <w:rPr>
          <w:lang w:val="en-US"/>
        </w:rPr>
        <w:t xml:space="preserve"> as a</w:t>
      </w:r>
      <w:r w:rsidR="004854B3">
        <w:rPr>
          <w:lang w:val="en-US"/>
        </w:rPr>
        <w:t>n</w:t>
      </w:r>
      <w:r w:rsidR="00456B24">
        <w:rPr>
          <w:lang w:val="en-US"/>
        </w:rPr>
        <w:t xml:space="preserve"> alternative method </w:t>
      </w:r>
      <w:r w:rsidR="00006E07">
        <w:rPr>
          <w:lang w:val="en-US"/>
        </w:rPr>
        <w:t>for accommodating different beam patterns and UE implementations.</w:t>
      </w:r>
    </w:p>
    <w:p w14:paraId="5714E7E5" w14:textId="6805D3FF" w:rsidR="00760F22" w:rsidRDefault="00760F22" w:rsidP="00760F22">
      <w:pPr>
        <w:pStyle w:val="BodyText"/>
        <w:jc w:val="both"/>
        <w:rPr>
          <w:b/>
          <w:bCs/>
          <w:lang w:val="en-US"/>
        </w:rPr>
      </w:pPr>
      <w:r w:rsidRPr="003E0B9B">
        <w:rPr>
          <w:b/>
          <w:bCs/>
          <w:lang w:val="en-US"/>
        </w:rPr>
        <w:t xml:space="preserve">Observation </w:t>
      </w:r>
      <w:r>
        <w:rPr>
          <w:b/>
          <w:bCs/>
          <w:lang w:val="en-US"/>
        </w:rPr>
        <w:t>6</w:t>
      </w:r>
      <w:r w:rsidRPr="003E0B9B">
        <w:rPr>
          <w:b/>
          <w:bCs/>
          <w:lang w:val="en-US"/>
        </w:rPr>
        <w:t xml:space="preserve">: </w:t>
      </w:r>
      <w:r>
        <w:rPr>
          <w:b/>
          <w:bCs/>
          <w:lang w:val="en-US"/>
        </w:rPr>
        <w:t>Introducing</w:t>
      </w:r>
      <w:r w:rsidRPr="003E0B9B">
        <w:rPr>
          <w:b/>
          <w:bCs/>
          <w:lang w:val="en-US"/>
        </w:rPr>
        <w:t xml:space="preserve"> RAR reception </w:t>
      </w:r>
      <w:r>
        <w:rPr>
          <w:b/>
          <w:bCs/>
          <w:lang w:val="en-US"/>
        </w:rPr>
        <w:t xml:space="preserve">can create a beam correspondence requirement </w:t>
      </w:r>
      <w:r w:rsidR="004854B3">
        <w:rPr>
          <w:b/>
          <w:bCs/>
          <w:lang w:val="en-US"/>
        </w:rPr>
        <w:t>agnostic</w:t>
      </w:r>
      <w:r w:rsidRPr="003E0B9B">
        <w:rPr>
          <w:b/>
          <w:bCs/>
          <w:lang w:val="en-US"/>
        </w:rPr>
        <w:t xml:space="preserve"> to the beam pattern selection</w:t>
      </w:r>
      <w:r>
        <w:rPr>
          <w:b/>
          <w:bCs/>
          <w:lang w:val="en-US"/>
        </w:rPr>
        <w:t>s</w:t>
      </w:r>
      <w:r w:rsidRPr="003E0B9B">
        <w:rPr>
          <w:b/>
          <w:bCs/>
          <w:lang w:val="en-US"/>
        </w:rPr>
        <w:t xml:space="preserve"> during the initial access</w:t>
      </w:r>
      <w:r>
        <w:rPr>
          <w:b/>
          <w:bCs/>
          <w:lang w:val="en-US"/>
        </w:rPr>
        <w:t xml:space="preserve">. </w:t>
      </w:r>
    </w:p>
    <w:p w14:paraId="6E10C5C0" w14:textId="3D6EDB93" w:rsidR="00760F22" w:rsidRDefault="00760F22" w:rsidP="00760F22">
      <w:pPr>
        <w:pStyle w:val="BodyText"/>
        <w:jc w:val="both"/>
        <w:rPr>
          <w:b/>
          <w:bCs/>
          <w:lang w:val="en-US"/>
        </w:rPr>
      </w:pPr>
      <w:r w:rsidRPr="00760F22">
        <w:rPr>
          <w:b/>
          <w:bCs/>
          <w:lang w:val="en-US"/>
        </w:rPr>
        <w:t>Proposal 3: If no consensus on re-use the same requirement as in the connected for at least spherical coverage, the RAR reception-based BC test can be taken as an alternative method for accommodating different beam patterns and UE implementations.</w:t>
      </w:r>
    </w:p>
    <w:p w14:paraId="60EA7C91" w14:textId="4B5CF8E7" w:rsidR="00250107" w:rsidRPr="00760F22" w:rsidRDefault="00250107" w:rsidP="00760F22">
      <w:pPr>
        <w:pStyle w:val="BodyText"/>
        <w:jc w:val="both"/>
        <w:rPr>
          <w:b/>
          <w:bCs/>
          <w:lang w:val="en-US"/>
        </w:rPr>
      </w:pPr>
      <w:r>
        <w:rPr>
          <w:lang w:val="en-US"/>
        </w:rPr>
        <w:t>It is recognized that varying the RAR power is complicated in an EIS test.</w:t>
      </w:r>
    </w:p>
    <w:p w14:paraId="385C535F" w14:textId="4FBB07BC" w:rsidR="0080154F" w:rsidRDefault="000D495D" w:rsidP="000D495D">
      <w:pPr>
        <w:pStyle w:val="Heading1"/>
        <w:numPr>
          <w:ilvl w:val="0"/>
          <w:numId w:val="8"/>
        </w:numPr>
        <w:rPr>
          <w:b w:val="0"/>
          <w:lang w:val="en-US"/>
        </w:rPr>
      </w:pPr>
      <w:r w:rsidRPr="000D495D">
        <w:rPr>
          <w:b w:val="0"/>
          <w:lang w:val="en-US"/>
        </w:rPr>
        <w:lastRenderedPageBreak/>
        <w:t xml:space="preserve">Side condition of </w:t>
      </w:r>
      <w:r w:rsidR="00CC623B">
        <w:rPr>
          <w:b w:val="0"/>
          <w:lang w:val="en-US"/>
        </w:rPr>
        <w:t xml:space="preserve">beam correspondence </w:t>
      </w:r>
    </w:p>
    <w:p w14:paraId="733ECED4" w14:textId="3E9AA9EB" w:rsidR="00DC08F6" w:rsidRDefault="00D105E9" w:rsidP="004F5AB7">
      <w:pPr>
        <w:pStyle w:val="BodyText"/>
        <w:jc w:val="both"/>
        <w:rPr>
          <w:lang w:val="en-US"/>
        </w:rPr>
      </w:pPr>
      <w:r>
        <w:rPr>
          <w:lang w:val="en-US"/>
        </w:rPr>
        <w:t>Apart from the value of EIRP</w:t>
      </w:r>
      <w:r w:rsidR="00C70569">
        <w:rPr>
          <w:lang w:val="en-US"/>
        </w:rPr>
        <w:t xml:space="preserve">, the side condition for testing the beam correspondence in IA should also be discussed. </w:t>
      </w:r>
      <w:r w:rsidR="00CB677B">
        <w:rPr>
          <w:lang w:val="en-US"/>
        </w:rPr>
        <w:t>Currently, t</w:t>
      </w:r>
      <w:r w:rsidR="0046380D">
        <w:rPr>
          <w:lang w:val="en-US"/>
        </w:rPr>
        <w:t>he side condition for SSB</w:t>
      </w:r>
      <w:r w:rsidR="005B2BD9">
        <w:rPr>
          <w:lang w:val="en-US"/>
        </w:rPr>
        <w:t>-</w:t>
      </w:r>
      <w:r w:rsidR="0046380D">
        <w:rPr>
          <w:lang w:val="en-US"/>
        </w:rPr>
        <w:t>based beam correspondence in 38.101-2 is as below:</w:t>
      </w:r>
    </w:p>
    <w:p w14:paraId="5D54D453" w14:textId="534C403A" w:rsidR="0046380D" w:rsidRDefault="0046380D" w:rsidP="0046380D">
      <w:pPr>
        <w:pStyle w:val="BodyText"/>
        <w:jc w:val="center"/>
        <w:rPr>
          <w:lang w:val="en-US"/>
        </w:rPr>
      </w:pPr>
      <w:r>
        <w:rPr>
          <w:noProof/>
        </w:rPr>
        <w:drawing>
          <wp:inline distT="0" distB="0" distL="0" distR="0" wp14:anchorId="409C39AC" wp14:editId="1D07FD37">
            <wp:extent cx="5314950" cy="2295692"/>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18277" cy="2297129"/>
                    </a:xfrm>
                    <a:prstGeom prst="rect">
                      <a:avLst/>
                    </a:prstGeom>
                    <a:ln>
                      <a:solidFill>
                        <a:schemeClr val="tx1"/>
                      </a:solidFill>
                    </a:ln>
                  </pic:spPr>
                </pic:pic>
              </a:graphicData>
            </a:graphic>
          </wp:inline>
        </w:drawing>
      </w:r>
    </w:p>
    <w:p w14:paraId="2F48DFBE" w14:textId="59FFF68D" w:rsidR="00F14A69" w:rsidRDefault="00F14A69" w:rsidP="004F5AB7">
      <w:pPr>
        <w:pStyle w:val="BodyText"/>
        <w:jc w:val="both"/>
        <w:rPr>
          <w:lang w:val="en-US"/>
        </w:rPr>
      </w:pPr>
      <w:r>
        <w:rPr>
          <w:lang w:val="en-US"/>
        </w:rPr>
        <w:t xml:space="preserve">It comes to our </w:t>
      </w:r>
      <w:r w:rsidR="00C770F9">
        <w:rPr>
          <w:lang w:val="en-US"/>
        </w:rPr>
        <w:t>notice that 6</w:t>
      </w:r>
      <w:r w:rsidR="00347A4D">
        <w:rPr>
          <w:lang w:val="en-US"/>
        </w:rPr>
        <w:t xml:space="preserve"> </w:t>
      </w:r>
      <w:r w:rsidR="00C770F9">
        <w:rPr>
          <w:lang w:val="en-US"/>
        </w:rPr>
        <w:t xml:space="preserve">dB SNR is a </w:t>
      </w:r>
      <w:r w:rsidR="008D3B3D">
        <w:rPr>
          <w:lang w:val="en-US"/>
        </w:rPr>
        <w:t>relatively</w:t>
      </w:r>
      <w:r w:rsidR="00347A4D">
        <w:rPr>
          <w:lang w:val="en-US"/>
        </w:rPr>
        <w:t xml:space="preserve"> high value</w:t>
      </w:r>
      <w:r w:rsidR="00C770F9">
        <w:rPr>
          <w:lang w:val="en-US"/>
        </w:rPr>
        <w:t xml:space="preserve"> </w:t>
      </w:r>
      <w:r w:rsidR="00137EF8">
        <w:rPr>
          <w:lang w:val="en-US"/>
        </w:rPr>
        <w:t>compared to conditions in the field</w:t>
      </w:r>
      <w:r w:rsidR="00E07BFA">
        <w:rPr>
          <w:lang w:val="en-US"/>
        </w:rPr>
        <w:t>, especially for the cell edge scenario</w:t>
      </w:r>
      <w:r w:rsidR="00C770F9">
        <w:rPr>
          <w:lang w:val="en-US"/>
        </w:rPr>
        <w:t xml:space="preserve">. </w:t>
      </w:r>
      <w:r w:rsidR="001029B1">
        <w:rPr>
          <w:lang w:val="en-US"/>
        </w:rPr>
        <w:t xml:space="preserve">A relaxed spherical coverage requirement </w:t>
      </w:r>
      <w:r w:rsidR="00721723">
        <w:rPr>
          <w:lang w:val="en-US"/>
        </w:rPr>
        <w:t xml:space="preserve">(TX beam) </w:t>
      </w:r>
      <w:r w:rsidR="001029B1">
        <w:rPr>
          <w:lang w:val="en-US"/>
        </w:rPr>
        <w:t xml:space="preserve">together with a </w:t>
      </w:r>
      <w:r w:rsidR="00C63F49">
        <w:rPr>
          <w:lang w:val="en-US"/>
        </w:rPr>
        <w:t xml:space="preserve">high </w:t>
      </w:r>
      <w:r w:rsidR="00721723">
        <w:rPr>
          <w:lang w:val="en-US"/>
        </w:rPr>
        <w:t xml:space="preserve">SNR for SSB reception (RX beam) may not ensure beam correspondence. </w:t>
      </w:r>
      <w:r w:rsidR="00C770F9">
        <w:rPr>
          <w:lang w:val="en-US"/>
        </w:rPr>
        <w:t xml:space="preserve">Therefore, </w:t>
      </w:r>
      <w:r w:rsidR="007F0E3F">
        <w:rPr>
          <w:lang w:val="en-US"/>
        </w:rPr>
        <w:t xml:space="preserve">we should further discuss if the same side condition can be </w:t>
      </w:r>
      <w:r w:rsidR="002F2A0B">
        <w:rPr>
          <w:lang w:val="en-US"/>
        </w:rPr>
        <w:t>re-used for beam correspondence in IA</w:t>
      </w:r>
      <w:r w:rsidR="00581AE6">
        <w:rPr>
          <w:lang w:val="en-US"/>
        </w:rPr>
        <w:t>, especially</w:t>
      </w:r>
      <w:r w:rsidR="002F2A0B">
        <w:rPr>
          <w:lang w:val="en-US"/>
        </w:rPr>
        <w:t xml:space="preserve"> if RAN4 </w:t>
      </w:r>
      <w:r w:rsidR="008D3B3D">
        <w:rPr>
          <w:lang w:val="en-US"/>
        </w:rPr>
        <w:t>could not agree to</w:t>
      </w:r>
      <w:r w:rsidR="002F2A0B">
        <w:rPr>
          <w:lang w:val="en-US"/>
        </w:rPr>
        <w:t xml:space="preserve"> re-use the existing beam correspondence requirement on Msg. 1</w:t>
      </w:r>
      <w:r w:rsidR="00581AE6">
        <w:rPr>
          <w:lang w:val="en-US"/>
        </w:rPr>
        <w:t>.</w:t>
      </w:r>
    </w:p>
    <w:p w14:paraId="027B2785" w14:textId="6BA6B584" w:rsidR="00760F22" w:rsidRDefault="00581AE6" w:rsidP="00F14A69">
      <w:pPr>
        <w:pStyle w:val="BodyText"/>
        <w:rPr>
          <w:b/>
          <w:bCs/>
          <w:lang w:val="en-US"/>
        </w:rPr>
      </w:pPr>
      <w:r w:rsidRPr="007B42F9">
        <w:rPr>
          <w:b/>
          <w:bCs/>
          <w:lang w:val="en-US"/>
        </w:rPr>
        <w:t xml:space="preserve">Proposal </w:t>
      </w:r>
      <w:r w:rsidR="00760F22">
        <w:rPr>
          <w:b/>
          <w:bCs/>
          <w:lang w:val="en-US"/>
        </w:rPr>
        <w:t>4</w:t>
      </w:r>
      <w:r w:rsidRPr="007B42F9">
        <w:rPr>
          <w:b/>
          <w:bCs/>
          <w:lang w:val="en-US"/>
        </w:rPr>
        <w:t xml:space="preserve">: RAN4 shall also </w:t>
      </w:r>
      <w:r w:rsidR="007B42F9">
        <w:rPr>
          <w:b/>
          <w:bCs/>
          <w:lang w:val="en-US"/>
        </w:rPr>
        <w:t>determine</w:t>
      </w:r>
      <w:r w:rsidRPr="007B42F9">
        <w:rPr>
          <w:b/>
          <w:bCs/>
          <w:lang w:val="en-US"/>
        </w:rPr>
        <w:t xml:space="preserve"> the side condition</w:t>
      </w:r>
      <w:r w:rsidR="007B42F9" w:rsidRPr="007B42F9">
        <w:rPr>
          <w:b/>
          <w:bCs/>
          <w:lang w:val="en-US"/>
        </w:rPr>
        <w:t xml:space="preserve"> of SSB</w:t>
      </w:r>
      <w:r w:rsidRPr="007B42F9">
        <w:rPr>
          <w:b/>
          <w:bCs/>
          <w:lang w:val="en-US"/>
        </w:rPr>
        <w:t xml:space="preserve"> </w:t>
      </w:r>
      <w:r w:rsidR="007B42F9">
        <w:rPr>
          <w:b/>
          <w:bCs/>
          <w:lang w:val="en-US"/>
        </w:rPr>
        <w:t>for</w:t>
      </w:r>
      <w:r w:rsidRPr="007B42F9">
        <w:rPr>
          <w:b/>
          <w:bCs/>
          <w:lang w:val="en-US"/>
        </w:rPr>
        <w:t xml:space="preserve"> </w:t>
      </w:r>
      <w:r w:rsidR="007B42F9">
        <w:rPr>
          <w:b/>
          <w:bCs/>
          <w:lang w:val="en-US"/>
        </w:rPr>
        <w:t xml:space="preserve">the </w:t>
      </w:r>
      <w:r w:rsidR="007B42F9" w:rsidRPr="007B42F9">
        <w:rPr>
          <w:b/>
          <w:bCs/>
          <w:lang w:val="en-US"/>
        </w:rPr>
        <w:t xml:space="preserve">EIRP spherical coverage </w:t>
      </w:r>
      <w:r w:rsidR="007B42F9">
        <w:rPr>
          <w:b/>
          <w:bCs/>
          <w:lang w:val="en-US"/>
        </w:rPr>
        <w:t>test of</w:t>
      </w:r>
      <w:r w:rsidR="007B42F9" w:rsidRPr="007B42F9">
        <w:rPr>
          <w:b/>
          <w:bCs/>
          <w:lang w:val="en-US"/>
        </w:rPr>
        <w:t xml:space="preserve"> Msg. 1.</w:t>
      </w:r>
    </w:p>
    <w:p w14:paraId="58176C4E" w14:textId="77777777" w:rsidR="00B0373F" w:rsidRDefault="00B0373F" w:rsidP="00B0373F">
      <w:pPr>
        <w:pStyle w:val="Heading1"/>
        <w:numPr>
          <w:ilvl w:val="0"/>
          <w:numId w:val="8"/>
        </w:numPr>
        <w:rPr>
          <w:b w:val="0"/>
          <w:lang w:val="en-US"/>
        </w:rPr>
      </w:pPr>
      <w:r>
        <w:rPr>
          <w:b w:val="0"/>
          <w:lang w:val="en-US"/>
        </w:rPr>
        <w:t>Testability of beam correspondence in IA</w:t>
      </w:r>
    </w:p>
    <w:p w14:paraId="316A3FC7" w14:textId="60BD8AAC" w:rsidR="00F97811" w:rsidRDefault="00B0373F" w:rsidP="00F97811">
      <w:pPr>
        <w:pStyle w:val="BodyText"/>
        <w:jc w:val="both"/>
        <w:rPr>
          <w:lang w:val="en-US"/>
        </w:rPr>
      </w:pPr>
      <w:r w:rsidRPr="00F97811">
        <w:rPr>
          <w:lang w:val="en-US"/>
        </w:rPr>
        <w:t xml:space="preserve">A LS covers </w:t>
      </w:r>
      <w:r w:rsidR="00216EC3" w:rsidRPr="00F97811">
        <w:rPr>
          <w:lang w:val="en-US"/>
        </w:rPr>
        <w:t>testability issues that have been identified in RAN4 was sent to RAN5 in RAN4#105 [4]</w:t>
      </w:r>
      <w:r w:rsidR="00D70ABC" w:rsidRPr="00F97811">
        <w:rPr>
          <w:lang w:val="en-US"/>
        </w:rPr>
        <w:t xml:space="preserve">. </w:t>
      </w:r>
      <w:r w:rsidR="00F97811" w:rsidRPr="00F97811">
        <w:rPr>
          <w:lang w:val="en-US"/>
        </w:rPr>
        <w:t>It is suggested that RAN4 focus</w:t>
      </w:r>
      <w:r w:rsidR="00477231">
        <w:rPr>
          <w:lang w:val="en-US"/>
        </w:rPr>
        <w:t>es</w:t>
      </w:r>
      <w:r w:rsidR="00F97811" w:rsidRPr="00F97811">
        <w:rPr>
          <w:lang w:val="en-US"/>
        </w:rPr>
        <w:t xml:space="preserve"> on the discussion of core requirement</w:t>
      </w:r>
      <w:r w:rsidR="00F97811">
        <w:rPr>
          <w:lang w:val="en-US"/>
        </w:rPr>
        <w:t>s</w:t>
      </w:r>
      <w:r w:rsidR="00F97811" w:rsidRPr="00F97811">
        <w:rPr>
          <w:lang w:val="en-US"/>
        </w:rPr>
        <w:t xml:space="preserve"> and side condition</w:t>
      </w:r>
      <w:r w:rsidR="00F97811">
        <w:rPr>
          <w:lang w:val="en-US"/>
        </w:rPr>
        <w:t>s for IA</w:t>
      </w:r>
      <w:r w:rsidR="00477231">
        <w:rPr>
          <w:lang w:val="en-US"/>
        </w:rPr>
        <w:t xml:space="preserve"> and</w:t>
      </w:r>
      <w:r w:rsidR="00F97811" w:rsidRPr="00F97811">
        <w:rPr>
          <w:lang w:val="en-US"/>
        </w:rPr>
        <w:t xml:space="preserve"> put testability discussion on hold until RAN4 receives </w:t>
      </w:r>
      <w:r w:rsidR="006C3D23">
        <w:rPr>
          <w:lang w:val="en-US"/>
        </w:rPr>
        <w:t xml:space="preserve">a </w:t>
      </w:r>
      <w:r w:rsidR="00F97811" w:rsidRPr="00F97811">
        <w:rPr>
          <w:lang w:val="en-US"/>
        </w:rPr>
        <w:t xml:space="preserve">RAN5 LS reply. </w:t>
      </w:r>
    </w:p>
    <w:p w14:paraId="359F54BB" w14:textId="69067560" w:rsidR="00F97811" w:rsidRDefault="00F97811" w:rsidP="00F14A69">
      <w:pPr>
        <w:pStyle w:val="BodyText"/>
        <w:rPr>
          <w:b/>
          <w:bCs/>
          <w:lang w:val="en-US"/>
        </w:rPr>
      </w:pPr>
      <w:r w:rsidRPr="007B42F9">
        <w:rPr>
          <w:b/>
          <w:bCs/>
          <w:lang w:val="en-US"/>
        </w:rPr>
        <w:t xml:space="preserve">Proposal </w:t>
      </w:r>
      <w:r>
        <w:rPr>
          <w:b/>
          <w:bCs/>
          <w:lang w:val="en-US"/>
        </w:rPr>
        <w:t>5</w:t>
      </w:r>
      <w:r w:rsidRPr="007B42F9">
        <w:rPr>
          <w:b/>
          <w:bCs/>
          <w:lang w:val="en-US"/>
        </w:rPr>
        <w:t xml:space="preserve">: </w:t>
      </w:r>
      <w:r w:rsidRPr="00F97811">
        <w:rPr>
          <w:b/>
          <w:bCs/>
          <w:lang w:val="en-US"/>
        </w:rPr>
        <w:t>RAN4 should focus on the discussion of core requirements and side conditions for IA</w:t>
      </w:r>
      <w:r>
        <w:rPr>
          <w:b/>
          <w:bCs/>
          <w:lang w:val="en-US"/>
        </w:rPr>
        <w:t xml:space="preserve"> and </w:t>
      </w:r>
      <w:r w:rsidRPr="00F97811">
        <w:rPr>
          <w:b/>
          <w:bCs/>
          <w:lang w:val="en-US"/>
        </w:rPr>
        <w:t>put testability discussion on hold until RAN4 receives RAN5 LS reply</w:t>
      </w:r>
    </w:p>
    <w:bookmarkEnd w:id="0"/>
    <w:p w14:paraId="1F697063" w14:textId="77777777" w:rsidR="004110D3" w:rsidRPr="00AA769C" w:rsidRDefault="004110D3" w:rsidP="004110D3">
      <w:pPr>
        <w:pStyle w:val="Heading1"/>
        <w:numPr>
          <w:ilvl w:val="0"/>
          <w:numId w:val="8"/>
        </w:numPr>
        <w:rPr>
          <w:b w:val="0"/>
          <w:lang w:val="en-US"/>
        </w:rPr>
      </w:pPr>
      <w:r w:rsidRPr="00AA769C">
        <w:rPr>
          <w:b w:val="0"/>
          <w:lang w:val="en-US"/>
        </w:rPr>
        <w:t>Conclusion</w:t>
      </w:r>
    </w:p>
    <w:p w14:paraId="034143EA" w14:textId="2746CE2B" w:rsidR="00C1040B" w:rsidRDefault="009A1ADE" w:rsidP="006A59B3">
      <w:pPr>
        <w:pStyle w:val="BodyText"/>
        <w:rPr>
          <w:lang w:val="en-US"/>
        </w:rPr>
      </w:pPr>
      <w:r w:rsidRPr="009A1ADE">
        <w:rPr>
          <w:lang w:val="en-US"/>
        </w:rPr>
        <w:t>In this paper, we provide our views on the core requirement and testability issue for beam correspondence in initial access, the following observations and proposals have been made:</w:t>
      </w:r>
    </w:p>
    <w:p w14:paraId="7F28D3F3" w14:textId="77777777" w:rsidR="00C0025B" w:rsidRDefault="00C0025B" w:rsidP="00C0025B">
      <w:pPr>
        <w:pStyle w:val="BodyText"/>
        <w:jc w:val="both"/>
        <w:rPr>
          <w:b/>
          <w:bCs/>
          <w:lang w:val="en-US"/>
        </w:rPr>
      </w:pPr>
      <w:r w:rsidRPr="0080154F">
        <w:rPr>
          <w:b/>
          <w:bCs/>
          <w:lang w:val="en-US"/>
        </w:rPr>
        <w:t xml:space="preserve">Observation </w:t>
      </w:r>
      <w:r>
        <w:rPr>
          <w:b/>
          <w:bCs/>
          <w:lang w:val="en-US"/>
        </w:rPr>
        <w:t>1</w:t>
      </w:r>
      <w:r w:rsidRPr="0080154F">
        <w:rPr>
          <w:b/>
          <w:bCs/>
          <w:lang w:val="en-US"/>
        </w:rPr>
        <w:t xml:space="preserve">: </w:t>
      </w:r>
      <w:r>
        <w:rPr>
          <w:b/>
          <w:bCs/>
          <w:lang w:val="en-US"/>
        </w:rPr>
        <w:t>W</w:t>
      </w:r>
      <w:r w:rsidRPr="0080154F">
        <w:rPr>
          <w:b/>
          <w:bCs/>
          <w:lang w:val="en-US"/>
        </w:rPr>
        <w:t xml:space="preserve">ith maximum output power, it can be assumed that UE can use all the antenna elements in </w:t>
      </w:r>
      <w:proofErr w:type="gramStart"/>
      <w:r w:rsidRPr="0080154F">
        <w:rPr>
          <w:b/>
          <w:bCs/>
          <w:lang w:val="en-US"/>
        </w:rPr>
        <w:t>IA</w:t>
      </w:r>
      <w:proofErr w:type="gramEnd"/>
      <w:r w:rsidRPr="0080154F">
        <w:rPr>
          <w:b/>
          <w:bCs/>
          <w:lang w:val="en-US"/>
        </w:rPr>
        <w:t xml:space="preserve"> and </w:t>
      </w:r>
      <w:r>
        <w:rPr>
          <w:b/>
          <w:bCs/>
          <w:lang w:val="en-US"/>
        </w:rPr>
        <w:t xml:space="preserve">it </w:t>
      </w:r>
      <w:r w:rsidRPr="0080154F">
        <w:rPr>
          <w:b/>
          <w:bCs/>
          <w:lang w:val="en-US"/>
        </w:rPr>
        <w:t xml:space="preserve">is feasible to form a narrow beam to transmit Msg1. </w:t>
      </w:r>
    </w:p>
    <w:p w14:paraId="39F6C99B" w14:textId="77777777" w:rsidR="00C0025B" w:rsidRPr="00455E15" w:rsidRDefault="00C0025B" w:rsidP="00C0025B">
      <w:pPr>
        <w:pStyle w:val="BodyText"/>
        <w:jc w:val="both"/>
        <w:rPr>
          <w:b/>
          <w:bCs/>
          <w:lang w:val="en-US"/>
        </w:rPr>
      </w:pPr>
      <w:r w:rsidRPr="006E6EF1">
        <w:rPr>
          <w:b/>
          <w:bCs/>
          <w:lang w:val="en-US"/>
        </w:rPr>
        <w:t xml:space="preserve">Observation </w:t>
      </w:r>
      <w:r>
        <w:rPr>
          <w:b/>
          <w:bCs/>
          <w:lang w:val="en-US"/>
        </w:rPr>
        <w:t>2</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Pr>
          <w:b/>
          <w:bCs/>
          <w:lang w:val="en-US"/>
        </w:rPr>
        <w:t>does not</w:t>
      </w:r>
      <w:r w:rsidRPr="006E6EF1">
        <w:rPr>
          <w:b/>
          <w:bCs/>
          <w:lang w:val="en-US"/>
        </w:rPr>
        <w:t xml:space="preserve"> receive </w:t>
      </w:r>
      <w:r>
        <w:rPr>
          <w:b/>
          <w:bCs/>
          <w:lang w:val="en-US"/>
        </w:rPr>
        <w:t xml:space="preserve">a </w:t>
      </w:r>
      <w:r w:rsidRPr="006E6EF1">
        <w:rPr>
          <w:b/>
          <w:bCs/>
          <w:lang w:val="en-US"/>
        </w:rPr>
        <w:t xml:space="preserve">RAR response is to form a narrow beam towards the direction of the SSB. </w:t>
      </w:r>
    </w:p>
    <w:p w14:paraId="285B76D2" w14:textId="77777777" w:rsidR="00C0025B" w:rsidRPr="009A1ADE" w:rsidRDefault="00C0025B" w:rsidP="00C0025B">
      <w:pPr>
        <w:pStyle w:val="BodyText"/>
        <w:jc w:val="both"/>
        <w:rPr>
          <w:b/>
          <w:bCs/>
          <w:lang w:val="en-US"/>
        </w:rPr>
      </w:pPr>
      <w:r w:rsidRPr="006E6EF1">
        <w:rPr>
          <w:b/>
          <w:bCs/>
          <w:lang w:val="en-US"/>
        </w:rPr>
        <w:t xml:space="preserve">Observation </w:t>
      </w:r>
      <w:r>
        <w:rPr>
          <w:b/>
          <w:bCs/>
          <w:lang w:val="en-US"/>
        </w:rPr>
        <w:t>3</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Pr>
          <w:b/>
          <w:bCs/>
          <w:lang w:val="en-US"/>
        </w:rPr>
        <w:t>uch</w:t>
      </w:r>
      <w:r w:rsidRPr="007437D7">
        <w:rPr>
          <w:b/>
          <w:bCs/>
          <w:lang w:val="en-US"/>
        </w:rPr>
        <w:t xml:space="preserve"> that the UE </w:t>
      </w:r>
      <w:proofErr w:type="gramStart"/>
      <w:r w:rsidRPr="007437D7">
        <w:rPr>
          <w:b/>
          <w:bCs/>
          <w:lang w:val="en-US"/>
        </w:rPr>
        <w:t>has to</w:t>
      </w:r>
      <w:proofErr w:type="gramEnd"/>
      <w:r w:rsidRPr="007437D7">
        <w:rPr>
          <w:b/>
          <w:bCs/>
          <w:lang w:val="en-US"/>
        </w:rPr>
        <w:t xml:space="preserve"> </w:t>
      </w:r>
      <w:r>
        <w:rPr>
          <w:b/>
          <w:bCs/>
          <w:lang w:val="en-US"/>
        </w:rPr>
        <w:t xml:space="preserve">reach the maximum output power and </w:t>
      </w:r>
      <w:r w:rsidRPr="007437D7">
        <w:rPr>
          <w:b/>
          <w:bCs/>
          <w:lang w:val="en-US"/>
        </w:rPr>
        <w:t>use a fine beam to reach the target power level</w:t>
      </w:r>
      <w:r>
        <w:rPr>
          <w:b/>
          <w:bCs/>
          <w:lang w:val="en-US"/>
        </w:rPr>
        <w:t>.</w:t>
      </w:r>
    </w:p>
    <w:p w14:paraId="0BD52845" w14:textId="14334C78" w:rsidR="00C0025B" w:rsidRDefault="00C0025B" w:rsidP="00C0025B">
      <w:pPr>
        <w:pStyle w:val="BodyText"/>
        <w:jc w:val="both"/>
        <w:rPr>
          <w:b/>
          <w:bCs/>
          <w:lang w:val="en-US"/>
        </w:rPr>
      </w:pPr>
      <w:r w:rsidRPr="00D279A3">
        <w:rPr>
          <w:b/>
          <w:bCs/>
          <w:lang w:val="en-US"/>
        </w:rPr>
        <w:t xml:space="preserve">Observation </w:t>
      </w:r>
      <w:r>
        <w:rPr>
          <w:b/>
          <w:bCs/>
          <w:lang w:val="en-US"/>
        </w:rPr>
        <w:t>4</w:t>
      </w:r>
      <w:r w:rsidRPr="00D279A3">
        <w:rPr>
          <w:b/>
          <w:bCs/>
          <w:lang w:val="en-US"/>
        </w:rPr>
        <w:t xml:space="preserve">: Apply the same spherical coverage requirement as in the connected mode to verify </w:t>
      </w:r>
      <w:r>
        <w:rPr>
          <w:b/>
          <w:bCs/>
          <w:lang w:val="en-US"/>
        </w:rPr>
        <w:t xml:space="preserve">that </w:t>
      </w:r>
      <w:r w:rsidRPr="00D279A3">
        <w:rPr>
          <w:b/>
          <w:bCs/>
          <w:lang w:val="en-US"/>
        </w:rPr>
        <w:t xml:space="preserve">the UE beam correspondence in IA can ensure </w:t>
      </w:r>
      <w:r>
        <w:rPr>
          <w:b/>
          <w:bCs/>
          <w:lang w:val="en-US"/>
        </w:rPr>
        <w:t xml:space="preserve">that </w:t>
      </w:r>
      <w:r w:rsidRPr="00D279A3">
        <w:rPr>
          <w:b/>
          <w:bCs/>
          <w:lang w:val="en-US"/>
        </w:rPr>
        <w:t>the device performs similarly in IA and connected mode.</w:t>
      </w:r>
    </w:p>
    <w:p w14:paraId="711C1405" w14:textId="77777777" w:rsidR="00C0025B" w:rsidRPr="0037679E" w:rsidRDefault="00C0025B" w:rsidP="00C0025B">
      <w:pPr>
        <w:pStyle w:val="BodyText"/>
        <w:jc w:val="both"/>
        <w:rPr>
          <w:b/>
          <w:bCs/>
          <w:lang w:val="en-US"/>
        </w:rPr>
      </w:pPr>
      <w:r w:rsidRPr="0037679E">
        <w:rPr>
          <w:b/>
          <w:bCs/>
          <w:lang w:val="en-US"/>
        </w:rPr>
        <w:t xml:space="preserve">Observation </w:t>
      </w:r>
      <w:r>
        <w:rPr>
          <w:b/>
          <w:bCs/>
          <w:lang w:val="en-US"/>
        </w:rPr>
        <w:t>5</w:t>
      </w:r>
      <w:r w:rsidRPr="0037679E">
        <w:rPr>
          <w:b/>
          <w:bCs/>
          <w:lang w:val="en-US"/>
        </w:rPr>
        <w:t xml:space="preserve">: </w:t>
      </w:r>
      <w:r>
        <w:rPr>
          <w:b/>
          <w:bCs/>
          <w:lang w:val="en-US"/>
        </w:rPr>
        <w:t>UE can</w:t>
      </w:r>
      <w:r w:rsidRPr="0037679E">
        <w:rPr>
          <w:b/>
          <w:bCs/>
          <w:lang w:val="en-US"/>
        </w:rPr>
        <w:t xml:space="preserve"> meet the minimum requirement specified in RAN4</w:t>
      </w:r>
      <w:r>
        <w:rPr>
          <w:b/>
          <w:bCs/>
          <w:lang w:val="en-US"/>
        </w:rPr>
        <w:t xml:space="preserve"> also</w:t>
      </w:r>
      <w:r w:rsidRPr="0037679E">
        <w:rPr>
          <w:b/>
          <w:bCs/>
          <w:lang w:val="en-US"/>
        </w:rPr>
        <w:t xml:space="preserve"> with a rough beam. </w:t>
      </w:r>
    </w:p>
    <w:p w14:paraId="0F094155" w14:textId="3AE91ABB" w:rsidR="00C0025B" w:rsidRDefault="00C0025B" w:rsidP="00C0025B">
      <w:pPr>
        <w:pStyle w:val="BodyText"/>
        <w:jc w:val="both"/>
        <w:rPr>
          <w:b/>
          <w:bCs/>
          <w:lang w:val="en-US"/>
        </w:rPr>
      </w:pPr>
      <w:r w:rsidRPr="003E0B9B">
        <w:rPr>
          <w:b/>
          <w:bCs/>
          <w:lang w:val="en-US"/>
        </w:rPr>
        <w:t xml:space="preserve">Observation </w:t>
      </w:r>
      <w:r>
        <w:rPr>
          <w:b/>
          <w:bCs/>
          <w:lang w:val="en-US"/>
        </w:rPr>
        <w:t>6</w:t>
      </w:r>
      <w:r w:rsidRPr="003E0B9B">
        <w:rPr>
          <w:b/>
          <w:bCs/>
          <w:lang w:val="en-US"/>
        </w:rPr>
        <w:t xml:space="preserve">: </w:t>
      </w:r>
      <w:r>
        <w:rPr>
          <w:b/>
          <w:bCs/>
          <w:lang w:val="en-US"/>
        </w:rPr>
        <w:t>Introducing</w:t>
      </w:r>
      <w:r w:rsidRPr="003E0B9B">
        <w:rPr>
          <w:b/>
          <w:bCs/>
          <w:lang w:val="en-US"/>
        </w:rPr>
        <w:t xml:space="preserve"> RAR reception </w:t>
      </w:r>
      <w:r>
        <w:rPr>
          <w:b/>
          <w:bCs/>
          <w:lang w:val="en-US"/>
        </w:rPr>
        <w:t>can create a beam correspondence requirement agnostic</w:t>
      </w:r>
      <w:r w:rsidRPr="003E0B9B">
        <w:rPr>
          <w:b/>
          <w:bCs/>
          <w:lang w:val="en-US"/>
        </w:rPr>
        <w:t xml:space="preserve"> to the beam pattern selection</w:t>
      </w:r>
      <w:r>
        <w:rPr>
          <w:b/>
          <w:bCs/>
          <w:lang w:val="en-US"/>
        </w:rPr>
        <w:t>s</w:t>
      </w:r>
      <w:r w:rsidRPr="003E0B9B">
        <w:rPr>
          <w:b/>
          <w:bCs/>
          <w:lang w:val="en-US"/>
        </w:rPr>
        <w:t xml:space="preserve"> during the initial access</w:t>
      </w:r>
      <w:r>
        <w:rPr>
          <w:b/>
          <w:bCs/>
          <w:lang w:val="en-US"/>
        </w:rPr>
        <w:t xml:space="preserve">. </w:t>
      </w:r>
    </w:p>
    <w:p w14:paraId="0B7692EC" w14:textId="438FBC46" w:rsidR="00C0025B" w:rsidRPr="00FB1528" w:rsidRDefault="00C0025B" w:rsidP="00C0025B">
      <w:pPr>
        <w:pStyle w:val="BodyText"/>
        <w:jc w:val="both"/>
        <w:rPr>
          <w:b/>
          <w:bCs/>
          <w:lang w:val="en-US"/>
        </w:rPr>
      </w:pPr>
      <w:r>
        <w:rPr>
          <w:b/>
          <w:bCs/>
          <w:lang w:val="en-US"/>
        </w:rPr>
        <w:t xml:space="preserve">Proposal 1: </w:t>
      </w:r>
      <w:r w:rsidR="00D82FF5">
        <w:rPr>
          <w:b/>
          <w:bCs/>
          <w:lang w:val="en-US"/>
        </w:rPr>
        <w:t>B</w:t>
      </w:r>
      <w:r>
        <w:rPr>
          <w:b/>
          <w:bCs/>
          <w:lang w:val="en-US"/>
        </w:rPr>
        <w:t xml:space="preserve">eam correspondence performance in IA is verified by requiring that the UE shall meet the same peak and spherical coverage requirement as in the connected mode for Msg.1. </w:t>
      </w:r>
    </w:p>
    <w:p w14:paraId="6F1708AA" w14:textId="2415BF08" w:rsidR="00C0025B" w:rsidRDefault="00C0025B" w:rsidP="00C0025B">
      <w:pPr>
        <w:pStyle w:val="BodyText"/>
        <w:jc w:val="both"/>
        <w:rPr>
          <w:b/>
          <w:bCs/>
          <w:lang w:val="en-US"/>
        </w:rPr>
      </w:pPr>
      <w:r>
        <w:rPr>
          <w:b/>
          <w:bCs/>
          <w:lang w:val="en-US"/>
        </w:rPr>
        <w:t xml:space="preserve">Proposal 2: As a fallback solution to accommodate the rough beam pattern for IA, the UE should meet the same spherical coverage requirement as in the connected mode for Msg.1. </w:t>
      </w:r>
    </w:p>
    <w:p w14:paraId="714E5C56" w14:textId="3A249143" w:rsidR="00C0025B" w:rsidRDefault="00C0025B" w:rsidP="00C0025B">
      <w:pPr>
        <w:pStyle w:val="BodyText"/>
        <w:jc w:val="both"/>
        <w:rPr>
          <w:b/>
          <w:bCs/>
          <w:lang w:val="en-US"/>
        </w:rPr>
      </w:pPr>
      <w:r w:rsidRPr="00760F22">
        <w:rPr>
          <w:b/>
          <w:bCs/>
          <w:lang w:val="en-US"/>
        </w:rPr>
        <w:lastRenderedPageBreak/>
        <w:t>Proposal 3: If no consensus on re-use the same requirement as in the connected for at least spherical coverage, the RAR reception-based BC test can be taken as an alternative method for accommodating different beam patterns and UE implementations.</w:t>
      </w:r>
    </w:p>
    <w:p w14:paraId="0C3D5DB0" w14:textId="77777777" w:rsidR="00C0025B" w:rsidRDefault="00C0025B" w:rsidP="00C0025B">
      <w:pPr>
        <w:pStyle w:val="BodyText"/>
        <w:rPr>
          <w:b/>
          <w:bCs/>
          <w:lang w:val="en-US"/>
        </w:rPr>
      </w:pPr>
      <w:r w:rsidRPr="007B42F9">
        <w:rPr>
          <w:b/>
          <w:bCs/>
          <w:lang w:val="en-US"/>
        </w:rPr>
        <w:t xml:space="preserve">Proposal </w:t>
      </w:r>
      <w:r>
        <w:rPr>
          <w:b/>
          <w:bCs/>
          <w:lang w:val="en-US"/>
        </w:rPr>
        <w:t>4</w:t>
      </w:r>
      <w:r w:rsidRPr="007B42F9">
        <w:rPr>
          <w:b/>
          <w:bCs/>
          <w:lang w:val="en-US"/>
        </w:rPr>
        <w:t xml:space="preserve">: RAN4 shall also </w:t>
      </w:r>
      <w:r>
        <w:rPr>
          <w:b/>
          <w:bCs/>
          <w:lang w:val="en-US"/>
        </w:rPr>
        <w:t>determine</w:t>
      </w:r>
      <w:r w:rsidRPr="007B42F9">
        <w:rPr>
          <w:b/>
          <w:bCs/>
          <w:lang w:val="en-US"/>
        </w:rPr>
        <w:t xml:space="preserve"> the side condition of SSB </w:t>
      </w:r>
      <w:r>
        <w:rPr>
          <w:b/>
          <w:bCs/>
          <w:lang w:val="en-US"/>
        </w:rPr>
        <w:t>for</w:t>
      </w:r>
      <w:r w:rsidRPr="007B42F9">
        <w:rPr>
          <w:b/>
          <w:bCs/>
          <w:lang w:val="en-US"/>
        </w:rPr>
        <w:t xml:space="preserve"> </w:t>
      </w:r>
      <w:r>
        <w:rPr>
          <w:b/>
          <w:bCs/>
          <w:lang w:val="en-US"/>
        </w:rPr>
        <w:t xml:space="preserve">the </w:t>
      </w:r>
      <w:r w:rsidRPr="007B42F9">
        <w:rPr>
          <w:b/>
          <w:bCs/>
          <w:lang w:val="en-US"/>
        </w:rPr>
        <w:t xml:space="preserve">EIRP spherical coverage </w:t>
      </w:r>
      <w:r>
        <w:rPr>
          <w:b/>
          <w:bCs/>
          <w:lang w:val="en-US"/>
        </w:rPr>
        <w:t>test of</w:t>
      </w:r>
      <w:r w:rsidRPr="007B42F9">
        <w:rPr>
          <w:b/>
          <w:bCs/>
          <w:lang w:val="en-US"/>
        </w:rPr>
        <w:t xml:space="preserve"> Msg. 1.</w:t>
      </w:r>
    </w:p>
    <w:p w14:paraId="479FFE42" w14:textId="77777777" w:rsidR="00C0025B" w:rsidRDefault="00C0025B" w:rsidP="00C0025B">
      <w:pPr>
        <w:pStyle w:val="BodyText"/>
        <w:rPr>
          <w:b/>
          <w:bCs/>
          <w:lang w:val="en-US"/>
        </w:rPr>
      </w:pPr>
      <w:r w:rsidRPr="007B42F9">
        <w:rPr>
          <w:b/>
          <w:bCs/>
          <w:lang w:val="en-US"/>
        </w:rPr>
        <w:t xml:space="preserve">Proposal </w:t>
      </w:r>
      <w:r>
        <w:rPr>
          <w:b/>
          <w:bCs/>
          <w:lang w:val="en-US"/>
        </w:rPr>
        <w:t>5</w:t>
      </w:r>
      <w:r w:rsidRPr="007B42F9">
        <w:rPr>
          <w:b/>
          <w:bCs/>
          <w:lang w:val="en-US"/>
        </w:rPr>
        <w:t xml:space="preserve">: </w:t>
      </w:r>
      <w:r w:rsidRPr="00F97811">
        <w:rPr>
          <w:b/>
          <w:bCs/>
          <w:lang w:val="en-US"/>
        </w:rPr>
        <w:t>RAN4 should focus on the discussion of core requirements and side conditions for IA</w:t>
      </w:r>
      <w:r>
        <w:rPr>
          <w:b/>
          <w:bCs/>
          <w:lang w:val="en-US"/>
        </w:rPr>
        <w:t xml:space="preserve"> and </w:t>
      </w:r>
      <w:r w:rsidRPr="00F97811">
        <w:rPr>
          <w:b/>
          <w:bCs/>
          <w:lang w:val="en-US"/>
        </w:rPr>
        <w:t>put testability discussion on hold until RAN4 receives RAN5 LS reply</w:t>
      </w:r>
    </w:p>
    <w:p w14:paraId="1C2EB53D" w14:textId="77777777" w:rsidR="00860A7E" w:rsidRPr="00860A7E" w:rsidRDefault="00860A7E" w:rsidP="00860A7E">
      <w:pPr>
        <w:pStyle w:val="Heading1"/>
        <w:numPr>
          <w:ilvl w:val="0"/>
          <w:numId w:val="8"/>
        </w:numPr>
        <w:rPr>
          <w:b w:val="0"/>
        </w:rPr>
      </w:pPr>
      <w:r w:rsidRPr="00860A7E">
        <w:rPr>
          <w:b w:val="0"/>
        </w:rPr>
        <w:t>References</w:t>
      </w:r>
    </w:p>
    <w:p w14:paraId="1FF96FB8" w14:textId="284DB2B6" w:rsidR="0004110F" w:rsidRDefault="0004110F" w:rsidP="00FA17A3">
      <w:pPr>
        <w:pStyle w:val="BodyText"/>
        <w:numPr>
          <w:ilvl w:val="0"/>
          <w:numId w:val="7"/>
        </w:numPr>
        <w:jc w:val="both"/>
        <w:rPr>
          <w:lang w:val="en-US"/>
        </w:rPr>
      </w:pPr>
      <w:r w:rsidRPr="0004110F">
        <w:rPr>
          <w:lang w:val="en-US"/>
        </w:rPr>
        <w:t>R4-2220517</w:t>
      </w:r>
      <w:r w:rsidRPr="0004110F">
        <w:rPr>
          <w:lang w:val="en-US"/>
        </w:rPr>
        <w:tab/>
        <w:t xml:space="preserve">WF on beam correspondence requirements for initial access and </w:t>
      </w:r>
      <w:proofErr w:type="spellStart"/>
      <w:r w:rsidRPr="0004110F">
        <w:rPr>
          <w:lang w:val="en-US"/>
        </w:rPr>
        <w:t>RRC_inactive</w:t>
      </w:r>
      <w:proofErr w:type="spellEnd"/>
      <w:r w:rsidRPr="0004110F">
        <w:rPr>
          <w:lang w:val="en-US"/>
        </w:rPr>
        <w:t xml:space="preserve"> mode</w:t>
      </w:r>
      <w:r w:rsidRPr="0004110F">
        <w:rPr>
          <w:lang w:val="en-US"/>
        </w:rPr>
        <w:tab/>
        <w:t>Nokia</w:t>
      </w:r>
    </w:p>
    <w:p w14:paraId="514A8538" w14:textId="1ED9AE1E" w:rsidR="002F1B35" w:rsidRDefault="003815AD" w:rsidP="00FA17A3">
      <w:pPr>
        <w:pStyle w:val="BodyText"/>
        <w:numPr>
          <w:ilvl w:val="0"/>
          <w:numId w:val="7"/>
        </w:numPr>
        <w:jc w:val="both"/>
        <w:rPr>
          <w:lang w:val="en-US"/>
        </w:rPr>
      </w:pPr>
      <w:r w:rsidRPr="003815AD">
        <w:rPr>
          <w:lang w:val="en-US"/>
        </w:rPr>
        <w:t>R4-2214454</w:t>
      </w:r>
      <w:r w:rsidRPr="003815AD">
        <w:rPr>
          <w:lang w:val="en-US"/>
        </w:rPr>
        <w:tab/>
        <w:t>WF on test metric for BC in RRC_INACTIVE and initial access</w:t>
      </w:r>
      <w:r w:rsidRPr="003815AD">
        <w:rPr>
          <w:lang w:val="en-US"/>
        </w:rPr>
        <w:tab/>
        <w:t>Nokia</w:t>
      </w:r>
    </w:p>
    <w:p w14:paraId="050A1F25" w14:textId="705983CA" w:rsidR="00C33156" w:rsidRDefault="00C33156" w:rsidP="004A503A">
      <w:pPr>
        <w:pStyle w:val="BodyText"/>
        <w:numPr>
          <w:ilvl w:val="0"/>
          <w:numId w:val="7"/>
        </w:numPr>
        <w:jc w:val="both"/>
        <w:rPr>
          <w:lang w:val="en-US"/>
        </w:rPr>
      </w:pPr>
      <w:r w:rsidRPr="00C33156">
        <w:rPr>
          <w:lang w:val="en-US"/>
        </w:rPr>
        <w:t>R4-2218754</w:t>
      </w:r>
      <w:r w:rsidRPr="00C33156">
        <w:rPr>
          <w:lang w:val="en-US"/>
        </w:rPr>
        <w:tab/>
        <w:t>Views on Beam correspondence for initial access</w:t>
      </w:r>
      <w:r w:rsidRPr="00C33156">
        <w:rPr>
          <w:lang w:val="en-US"/>
        </w:rPr>
        <w:tab/>
        <w:t>Sony, Ericsson</w:t>
      </w:r>
    </w:p>
    <w:p w14:paraId="2F2638F6" w14:textId="5A0004FE" w:rsidR="002F1B35" w:rsidRPr="003815AD" w:rsidRDefault="00D70ABC" w:rsidP="00D70ABC">
      <w:pPr>
        <w:pStyle w:val="BodyText"/>
        <w:numPr>
          <w:ilvl w:val="0"/>
          <w:numId w:val="7"/>
        </w:numPr>
        <w:jc w:val="both"/>
        <w:rPr>
          <w:lang w:val="en-US"/>
        </w:rPr>
      </w:pPr>
      <w:r w:rsidRPr="00D70ABC">
        <w:rPr>
          <w:lang w:val="en-US"/>
        </w:rPr>
        <w:t>R4-2220825</w:t>
      </w:r>
      <w:r w:rsidRPr="00D70ABC">
        <w:rPr>
          <w:lang w:val="en-US"/>
        </w:rPr>
        <w:tab/>
        <w:t>LS on testability for BC testing in initial access</w:t>
      </w:r>
      <w:r w:rsidRPr="00D70ABC">
        <w:rPr>
          <w:lang w:val="en-US"/>
        </w:rPr>
        <w:tab/>
        <w:t xml:space="preserve">Apple, </w:t>
      </w:r>
      <w:proofErr w:type="spellStart"/>
      <w:r w:rsidRPr="00D70ABC">
        <w:rPr>
          <w:lang w:val="en-US"/>
        </w:rPr>
        <w:t>Mediatek</w:t>
      </w:r>
      <w:proofErr w:type="spellEnd"/>
    </w:p>
    <w:sectPr w:rsidR="002F1B35" w:rsidRPr="003815A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DB1F8" w14:textId="77777777" w:rsidR="00D346D0" w:rsidRDefault="00D346D0">
      <w:r>
        <w:separator/>
      </w:r>
    </w:p>
  </w:endnote>
  <w:endnote w:type="continuationSeparator" w:id="0">
    <w:p w14:paraId="16416B13" w14:textId="77777777" w:rsidR="00D346D0" w:rsidRDefault="00D346D0">
      <w:r>
        <w:continuationSeparator/>
      </w:r>
    </w:p>
  </w:endnote>
  <w:endnote w:type="continuationNotice" w:id="1">
    <w:p w14:paraId="588C1DEB" w14:textId="77777777" w:rsidR="00D346D0" w:rsidRDefault="00D34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FA27B" w14:textId="77777777" w:rsidR="00D346D0" w:rsidRDefault="00D346D0">
      <w:r>
        <w:separator/>
      </w:r>
    </w:p>
  </w:footnote>
  <w:footnote w:type="continuationSeparator" w:id="0">
    <w:p w14:paraId="060EE83F" w14:textId="77777777" w:rsidR="00D346D0" w:rsidRDefault="00D346D0">
      <w:r>
        <w:continuationSeparator/>
      </w:r>
    </w:p>
  </w:footnote>
  <w:footnote w:type="continuationNotice" w:id="1">
    <w:p w14:paraId="13D95BB9" w14:textId="77777777" w:rsidR="00D346D0" w:rsidRDefault="00D346D0">
      <w:pPr>
        <w:spacing w:after="0"/>
      </w:pPr>
    </w:p>
  </w:footnote>
</w:footnotes>
</file>

<file path=word/intelligence2.xml><?xml version="1.0" encoding="utf-8"?>
<int2:intelligence xmlns:int2="http://schemas.microsoft.com/office/intelligence/2020/intelligence">
  <int2:observations>
    <int2:bookmark int2:bookmarkName="_Int_I09BaICK" int2:invalidationBookmarkName="" int2:hashCode="7qFE7m6QGK7EfC" int2:id="Y2bFtXej"/>
    <int2:bookmark int2:bookmarkName="_Int_TSgUkUj2" int2:invalidationBookmarkName="" int2:hashCode="oDKeFME1Nby2NZ" int2:id="5rnc78zJ"/>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8"/>
  </w:num>
  <w:num w:numId="5">
    <w:abstractNumId w:val="3"/>
  </w:num>
  <w:num w:numId="6">
    <w:abstractNumId w:val="13"/>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5"/>
  </w:num>
  <w:num w:numId="12">
    <w:abstractNumId w:val="10"/>
  </w:num>
  <w:num w:numId="13">
    <w:abstractNumId w:val="20"/>
  </w:num>
  <w:num w:numId="14">
    <w:abstractNumId w:val="9"/>
  </w:num>
  <w:num w:numId="15">
    <w:abstractNumId w:val="9"/>
  </w:num>
  <w:num w:numId="16">
    <w:abstractNumId w:val="17"/>
  </w:num>
  <w:num w:numId="17">
    <w:abstractNumId w:val="2"/>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9"/>
  </w:num>
  <w:num w:numId="23">
    <w:abstractNumId w:val="12"/>
  </w:num>
  <w:num w:numId="24">
    <w:abstractNumId w:val="9"/>
  </w:num>
  <w:num w:numId="25">
    <w:abstractNumId w:val="15"/>
  </w:num>
  <w:num w:numId="26">
    <w:abstractNumId w:val="16"/>
  </w:num>
  <w:num w:numId="27">
    <w:abstractNumId w:val="14"/>
  </w:num>
  <w:num w:numId="28">
    <w:abstractNumId w:val="11"/>
  </w:num>
  <w:num w:numId="29">
    <w:abstractNumId w:val="9"/>
  </w:num>
  <w:num w:numId="30">
    <w:abstractNumId w:val="21"/>
  </w:num>
  <w:num w:numId="31">
    <w:abstractNumId w:val="22"/>
  </w:num>
  <w:num w:numId="32">
    <w:abstractNumId w:val="6"/>
  </w:num>
  <w:num w:numId="33">
    <w:abstractNumId w:val="9"/>
  </w:num>
  <w:num w:numId="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q4FAGr55/ItAAAA"/>
  </w:docVars>
  <w:rsids>
    <w:rsidRoot w:val="00586410"/>
    <w:rsid w:val="00000CE3"/>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06E07"/>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158"/>
    <w:rsid w:val="00015AC4"/>
    <w:rsid w:val="00015BEA"/>
    <w:rsid w:val="000161D5"/>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10F"/>
    <w:rsid w:val="0004120A"/>
    <w:rsid w:val="000412D0"/>
    <w:rsid w:val="0004138F"/>
    <w:rsid w:val="00041999"/>
    <w:rsid w:val="0004222A"/>
    <w:rsid w:val="000423D8"/>
    <w:rsid w:val="00043463"/>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C66"/>
    <w:rsid w:val="00081325"/>
    <w:rsid w:val="000816C9"/>
    <w:rsid w:val="00081A0C"/>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CA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5A32"/>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D7E"/>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810"/>
    <w:rsid w:val="000C1389"/>
    <w:rsid w:val="000C1B44"/>
    <w:rsid w:val="000C277D"/>
    <w:rsid w:val="000C2DBF"/>
    <w:rsid w:val="000C3129"/>
    <w:rsid w:val="000C38CB"/>
    <w:rsid w:val="000C39D9"/>
    <w:rsid w:val="000C3BF3"/>
    <w:rsid w:val="000C3C4A"/>
    <w:rsid w:val="000C3E4A"/>
    <w:rsid w:val="000C4631"/>
    <w:rsid w:val="000C47DF"/>
    <w:rsid w:val="000C5226"/>
    <w:rsid w:val="000C588B"/>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4C7"/>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28D"/>
    <w:rsid w:val="001343BB"/>
    <w:rsid w:val="00134879"/>
    <w:rsid w:val="00134B00"/>
    <w:rsid w:val="0013531B"/>
    <w:rsid w:val="00135560"/>
    <w:rsid w:val="001357BA"/>
    <w:rsid w:val="00135965"/>
    <w:rsid w:val="00135BE9"/>
    <w:rsid w:val="00135DF6"/>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4F47"/>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B86"/>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4D37"/>
    <w:rsid w:val="00225634"/>
    <w:rsid w:val="0022572D"/>
    <w:rsid w:val="0022573B"/>
    <w:rsid w:val="00225E90"/>
    <w:rsid w:val="0022680F"/>
    <w:rsid w:val="00226A7B"/>
    <w:rsid w:val="00226BF6"/>
    <w:rsid w:val="0022764C"/>
    <w:rsid w:val="00227DCE"/>
    <w:rsid w:val="00227DF6"/>
    <w:rsid w:val="0023033B"/>
    <w:rsid w:val="00230418"/>
    <w:rsid w:val="002307E9"/>
    <w:rsid w:val="00230C5D"/>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985"/>
    <w:rsid w:val="002A1C3D"/>
    <w:rsid w:val="002A248E"/>
    <w:rsid w:val="002A3022"/>
    <w:rsid w:val="002A3454"/>
    <w:rsid w:val="002A34CE"/>
    <w:rsid w:val="002A358C"/>
    <w:rsid w:val="002A3649"/>
    <w:rsid w:val="002A37A0"/>
    <w:rsid w:val="002A4267"/>
    <w:rsid w:val="002A442E"/>
    <w:rsid w:val="002A45D3"/>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E1"/>
    <w:rsid w:val="002D1763"/>
    <w:rsid w:val="002D1D7B"/>
    <w:rsid w:val="002D28BE"/>
    <w:rsid w:val="002D2B20"/>
    <w:rsid w:val="002D2D7A"/>
    <w:rsid w:val="002D2EF5"/>
    <w:rsid w:val="002D2F02"/>
    <w:rsid w:val="002D30D6"/>
    <w:rsid w:val="002D3112"/>
    <w:rsid w:val="002D41D6"/>
    <w:rsid w:val="002D46CF"/>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1AD6"/>
    <w:rsid w:val="002F1B35"/>
    <w:rsid w:val="002F20FE"/>
    <w:rsid w:val="002F24C5"/>
    <w:rsid w:val="002F2819"/>
    <w:rsid w:val="002F288C"/>
    <w:rsid w:val="002F2A0B"/>
    <w:rsid w:val="002F2BE9"/>
    <w:rsid w:val="002F2D42"/>
    <w:rsid w:val="002F3A8A"/>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E4C"/>
    <w:rsid w:val="0034306D"/>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47A4D"/>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51BA"/>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BFC"/>
    <w:rsid w:val="003A1F47"/>
    <w:rsid w:val="003A2006"/>
    <w:rsid w:val="003A22D4"/>
    <w:rsid w:val="003A2AA3"/>
    <w:rsid w:val="003A2DE3"/>
    <w:rsid w:val="003A309E"/>
    <w:rsid w:val="003A329C"/>
    <w:rsid w:val="003A37DF"/>
    <w:rsid w:val="003A3AE4"/>
    <w:rsid w:val="003A3EE9"/>
    <w:rsid w:val="003A4170"/>
    <w:rsid w:val="003A49AB"/>
    <w:rsid w:val="003A5706"/>
    <w:rsid w:val="003A5B92"/>
    <w:rsid w:val="003A6079"/>
    <w:rsid w:val="003A6640"/>
    <w:rsid w:val="003A690A"/>
    <w:rsid w:val="003A6AD3"/>
    <w:rsid w:val="003A7CB4"/>
    <w:rsid w:val="003A7F3C"/>
    <w:rsid w:val="003B005C"/>
    <w:rsid w:val="003B075F"/>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DC"/>
    <w:rsid w:val="00403A86"/>
    <w:rsid w:val="00403C19"/>
    <w:rsid w:val="00405377"/>
    <w:rsid w:val="004059C7"/>
    <w:rsid w:val="00406982"/>
    <w:rsid w:val="0040759A"/>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C6D"/>
    <w:rsid w:val="00437EB2"/>
    <w:rsid w:val="00440B6B"/>
    <w:rsid w:val="00440DE7"/>
    <w:rsid w:val="00440EFD"/>
    <w:rsid w:val="00440F02"/>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B24"/>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BCD"/>
    <w:rsid w:val="004770D0"/>
    <w:rsid w:val="00477231"/>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910"/>
    <w:rsid w:val="00485BE0"/>
    <w:rsid w:val="00485F40"/>
    <w:rsid w:val="004863E1"/>
    <w:rsid w:val="0048649A"/>
    <w:rsid w:val="0048683A"/>
    <w:rsid w:val="0048695E"/>
    <w:rsid w:val="00486A3C"/>
    <w:rsid w:val="00486CAE"/>
    <w:rsid w:val="004870A0"/>
    <w:rsid w:val="004870EF"/>
    <w:rsid w:val="004874B3"/>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D5F"/>
    <w:rsid w:val="004D4ECD"/>
    <w:rsid w:val="004D4F5C"/>
    <w:rsid w:val="004D5357"/>
    <w:rsid w:val="004D549F"/>
    <w:rsid w:val="004D54CC"/>
    <w:rsid w:val="004D5D3A"/>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92"/>
    <w:rsid w:val="004F3EF1"/>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5077"/>
    <w:rsid w:val="00545A4F"/>
    <w:rsid w:val="00545B40"/>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6D61"/>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3C9"/>
    <w:rsid w:val="00572B63"/>
    <w:rsid w:val="00572CDA"/>
    <w:rsid w:val="00573032"/>
    <w:rsid w:val="0057327F"/>
    <w:rsid w:val="005735C2"/>
    <w:rsid w:val="00573B2F"/>
    <w:rsid w:val="00574307"/>
    <w:rsid w:val="00574362"/>
    <w:rsid w:val="00574763"/>
    <w:rsid w:val="00574985"/>
    <w:rsid w:val="00574BC6"/>
    <w:rsid w:val="00574DAE"/>
    <w:rsid w:val="00574ED3"/>
    <w:rsid w:val="0057526A"/>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851"/>
    <w:rsid w:val="00594E8E"/>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4301"/>
    <w:rsid w:val="005B442B"/>
    <w:rsid w:val="005B450D"/>
    <w:rsid w:val="005B464A"/>
    <w:rsid w:val="005B55C8"/>
    <w:rsid w:val="005B5B45"/>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5AE9"/>
    <w:rsid w:val="00605CC0"/>
    <w:rsid w:val="00606007"/>
    <w:rsid w:val="00606712"/>
    <w:rsid w:val="00606B28"/>
    <w:rsid w:val="00606D2A"/>
    <w:rsid w:val="0060710C"/>
    <w:rsid w:val="00607432"/>
    <w:rsid w:val="00607E2F"/>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F8E"/>
    <w:rsid w:val="00655285"/>
    <w:rsid w:val="00655549"/>
    <w:rsid w:val="00655CA3"/>
    <w:rsid w:val="00656392"/>
    <w:rsid w:val="006566FF"/>
    <w:rsid w:val="00656ECC"/>
    <w:rsid w:val="00656EFC"/>
    <w:rsid w:val="0065741B"/>
    <w:rsid w:val="006577ED"/>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B6D"/>
    <w:rsid w:val="006758A4"/>
    <w:rsid w:val="0067600A"/>
    <w:rsid w:val="006766CB"/>
    <w:rsid w:val="0067701A"/>
    <w:rsid w:val="0067756D"/>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31E1"/>
    <w:rsid w:val="00693387"/>
    <w:rsid w:val="00693502"/>
    <w:rsid w:val="006935FB"/>
    <w:rsid w:val="00694250"/>
    <w:rsid w:val="00694540"/>
    <w:rsid w:val="006951DE"/>
    <w:rsid w:val="006956A1"/>
    <w:rsid w:val="00695912"/>
    <w:rsid w:val="00695D92"/>
    <w:rsid w:val="00695DBA"/>
    <w:rsid w:val="00696309"/>
    <w:rsid w:val="00696346"/>
    <w:rsid w:val="0069681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F49"/>
    <w:rsid w:val="006C46E9"/>
    <w:rsid w:val="006C4754"/>
    <w:rsid w:val="006C4E2C"/>
    <w:rsid w:val="006C4F28"/>
    <w:rsid w:val="006C51B9"/>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156"/>
    <w:rsid w:val="006E12C1"/>
    <w:rsid w:val="006E16AC"/>
    <w:rsid w:val="006E225C"/>
    <w:rsid w:val="006E24AB"/>
    <w:rsid w:val="006E25A8"/>
    <w:rsid w:val="006E283A"/>
    <w:rsid w:val="006E291E"/>
    <w:rsid w:val="006E3491"/>
    <w:rsid w:val="006E421A"/>
    <w:rsid w:val="006E441F"/>
    <w:rsid w:val="006E4AF9"/>
    <w:rsid w:val="006E557F"/>
    <w:rsid w:val="006E6C6D"/>
    <w:rsid w:val="006E6EF1"/>
    <w:rsid w:val="006E6FE0"/>
    <w:rsid w:val="006E7180"/>
    <w:rsid w:val="006E74E6"/>
    <w:rsid w:val="006E765F"/>
    <w:rsid w:val="006F00D8"/>
    <w:rsid w:val="006F09CA"/>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17F87"/>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E18"/>
    <w:rsid w:val="00762005"/>
    <w:rsid w:val="007625AA"/>
    <w:rsid w:val="00762DAB"/>
    <w:rsid w:val="007633A9"/>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4B7"/>
    <w:rsid w:val="00781529"/>
    <w:rsid w:val="0078169C"/>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2E6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40A"/>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A8A"/>
    <w:rsid w:val="008024E7"/>
    <w:rsid w:val="008028DA"/>
    <w:rsid w:val="00804B5C"/>
    <w:rsid w:val="00804E50"/>
    <w:rsid w:val="00805159"/>
    <w:rsid w:val="00805444"/>
    <w:rsid w:val="008055A4"/>
    <w:rsid w:val="008057E3"/>
    <w:rsid w:val="00805AEA"/>
    <w:rsid w:val="00805F58"/>
    <w:rsid w:val="0080629D"/>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6A"/>
    <w:rsid w:val="00862608"/>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0AF"/>
    <w:rsid w:val="008E27F5"/>
    <w:rsid w:val="008E2A73"/>
    <w:rsid w:val="008E2E28"/>
    <w:rsid w:val="008E2F6B"/>
    <w:rsid w:val="008E34BD"/>
    <w:rsid w:val="008E3577"/>
    <w:rsid w:val="008E3F81"/>
    <w:rsid w:val="008E4DC8"/>
    <w:rsid w:val="008E594F"/>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1A57"/>
    <w:rsid w:val="00912B20"/>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5D"/>
    <w:rsid w:val="00926617"/>
    <w:rsid w:val="0092670C"/>
    <w:rsid w:val="00926A53"/>
    <w:rsid w:val="009276FF"/>
    <w:rsid w:val="00927944"/>
    <w:rsid w:val="00927D22"/>
    <w:rsid w:val="00930119"/>
    <w:rsid w:val="0093069A"/>
    <w:rsid w:val="00930BD6"/>
    <w:rsid w:val="009310E0"/>
    <w:rsid w:val="00931686"/>
    <w:rsid w:val="009316D4"/>
    <w:rsid w:val="00931D95"/>
    <w:rsid w:val="00931FB5"/>
    <w:rsid w:val="009323FA"/>
    <w:rsid w:val="009323FE"/>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BA8"/>
    <w:rsid w:val="00971CF5"/>
    <w:rsid w:val="00972153"/>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684D"/>
    <w:rsid w:val="009B6C1D"/>
    <w:rsid w:val="009B7185"/>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17"/>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43B"/>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626"/>
    <w:rsid w:val="00A51A16"/>
    <w:rsid w:val="00A51DBF"/>
    <w:rsid w:val="00A5285C"/>
    <w:rsid w:val="00A52922"/>
    <w:rsid w:val="00A52A11"/>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3E4A"/>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938"/>
    <w:rsid w:val="00AA4A54"/>
    <w:rsid w:val="00AA4C84"/>
    <w:rsid w:val="00AA4CB7"/>
    <w:rsid w:val="00AA573E"/>
    <w:rsid w:val="00AA6324"/>
    <w:rsid w:val="00AA6341"/>
    <w:rsid w:val="00AA6AB7"/>
    <w:rsid w:val="00AA6AF2"/>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122"/>
    <w:rsid w:val="00AE65DF"/>
    <w:rsid w:val="00AE69D9"/>
    <w:rsid w:val="00AE6ECE"/>
    <w:rsid w:val="00AE6FBD"/>
    <w:rsid w:val="00AE7192"/>
    <w:rsid w:val="00AE7550"/>
    <w:rsid w:val="00AE75EA"/>
    <w:rsid w:val="00AE777E"/>
    <w:rsid w:val="00AF0083"/>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73F"/>
    <w:rsid w:val="00B039A4"/>
    <w:rsid w:val="00B03B1A"/>
    <w:rsid w:val="00B03DB4"/>
    <w:rsid w:val="00B044A1"/>
    <w:rsid w:val="00B04E8F"/>
    <w:rsid w:val="00B04F8C"/>
    <w:rsid w:val="00B051CB"/>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566"/>
    <w:rsid w:val="00B53733"/>
    <w:rsid w:val="00B5387D"/>
    <w:rsid w:val="00B539A6"/>
    <w:rsid w:val="00B54020"/>
    <w:rsid w:val="00B545E5"/>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5E1"/>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210"/>
    <w:rsid w:val="00B85046"/>
    <w:rsid w:val="00B85208"/>
    <w:rsid w:val="00B858E2"/>
    <w:rsid w:val="00B859AC"/>
    <w:rsid w:val="00B85D0D"/>
    <w:rsid w:val="00B85EEC"/>
    <w:rsid w:val="00B866DF"/>
    <w:rsid w:val="00B86F5C"/>
    <w:rsid w:val="00B871B8"/>
    <w:rsid w:val="00B87369"/>
    <w:rsid w:val="00B876AD"/>
    <w:rsid w:val="00B87920"/>
    <w:rsid w:val="00B90133"/>
    <w:rsid w:val="00B90146"/>
    <w:rsid w:val="00B90243"/>
    <w:rsid w:val="00B90841"/>
    <w:rsid w:val="00B90E7D"/>
    <w:rsid w:val="00B91E64"/>
    <w:rsid w:val="00B920E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6D3"/>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6B0"/>
    <w:rsid w:val="00BC2B2E"/>
    <w:rsid w:val="00BC2C21"/>
    <w:rsid w:val="00BC3093"/>
    <w:rsid w:val="00BC32C1"/>
    <w:rsid w:val="00BC37AD"/>
    <w:rsid w:val="00BC3B37"/>
    <w:rsid w:val="00BC3D81"/>
    <w:rsid w:val="00BC4326"/>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D2E"/>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728"/>
    <w:rsid w:val="00C07DAC"/>
    <w:rsid w:val="00C10343"/>
    <w:rsid w:val="00C1040B"/>
    <w:rsid w:val="00C11B55"/>
    <w:rsid w:val="00C11C51"/>
    <w:rsid w:val="00C11D09"/>
    <w:rsid w:val="00C11D99"/>
    <w:rsid w:val="00C11E14"/>
    <w:rsid w:val="00C120FC"/>
    <w:rsid w:val="00C12A0E"/>
    <w:rsid w:val="00C12F78"/>
    <w:rsid w:val="00C13067"/>
    <w:rsid w:val="00C139A8"/>
    <w:rsid w:val="00C1406F"/>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7B"/>
    <w:rsid w:val="00C2679A"/>
    <w:rsid w:val="00C269FE"/>
    <w:rsid w:val="00C2721F"/>
    <w:rsid w:val="00C30617"/>
    <w:rsid w:val="00C31086"/>
    <w:rsid w:val="00C31179"/>
    <w:rsid w:val="00C3143B"/>
    <w:rsid w:val="00C31ADD"/>
    <w:rsid w:val="00C31CEE"/>
    <w:rsid w:val="00C32201"/>
    <w:rsid w:val="00C323BE"/>
    <w:rsid w:val="00C32959"/>
    <w:rsid w:val="00C32F16"/>
    <w:rsid w:val="00C32F2A"/>
    <w:rsid w:val="00C33156"/>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75A"/>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0F9"/>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D1B"/>
    <w:rsid w:val="00C85F31"/>
    <w:rsid w:val="00C8612B"/>
    <w:rsid w:val="00C86252"/>
    <w:rsid w:val="00C8651F"/>
    <w:rsid w:val="00C869C9"/>
    <w:rsid w:val="00C874F4"/>
    <w:rsid w:val="00C90023"/>
    <w:rsid w:val="00C900C1"/>
    <w:rsid w:val="00C900D5"/>
    <w:rsid w:val="00C90441"/>
    <w:rsid w:val="00C90C15"/>
    <w:rsid w:val="00C90C51"/>
    <w:rsid w:val="00C90CA2"/>
    <w:rsid w:val="00C91382"/>
    <w:rsid w:val="00C91DDF"/>
    <w:rsid w:val="00C91E5A"/>
    <w:rsid w:val="00C91E79"/>
    <w:rsid w:val="00C92527"/>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61D"/>
    <w:rsid w:val="00CB5D7C"/>
    <w:rsid w:val="00CB5F87"/>
    <w:rsid w:val="00CB5FB5"/>
    <w:rsid w:val="00CB6635"/>
    <w:rsid w:val="00CB6674"/>
    <w:rsid w:val="00CB677B"/>
    <w:rsid w:val="00CB685F"/>
    <w:rsid w:val="00CB6923"/>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0D36"/>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3E29"/>
    <w:rsid w:val="00D04145"/>
    <w:rsid w:val="00D0520F"/>
    <w:rsid w:val="00D05906"/>
    <w:rsid w:val="00D06101"/>
    <w:rsid w:val="00D0611E"/>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A2"/>
    <w:rsid w:val="00D30B0F"/>
    <w:rsid w:val="00D30C86"/>
    <w:rsid w:val="00D311A2"/>
    <w:rsid w:val="00D31404"/>
    <w:rsid w:val="00D314CD"/>
    <w:rsid w:val="00D319A9"/>
    <w:rsid w:val="00D31AFA"/>
    <w:rsid w:val="00D31D7A"/>
    <w:rsid w:val="00D323E3"/>
    <w:rsid w:val="00D32E68"/>
    <w:rsid w:val="00D332FD"/>
    <w:rsid w:val="00D333DA"/>
    <w:rsid w:val="00D33630"/>
    <w:rsid w:val="00D339E6"/>
    <w:rsid w:val="00D34288"/>
    <w:rsid w:val="00D34330"/>
    <w:rsid w:val="00D3461D"/>
    <w:rsid w:val="00D346D0"/>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2FF5"/>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CDF"/>
    <w:rsid w:val="00D92DE0"/>
    <w:rsid w:val="00D92F93"/>
    <w:rsid w:val="00D932E7"/>
    <w:rsid w:val="00D93648"/>
    <w:rsid w:val="00D9380E"/>
    <w:rsid w:val="00D93938"/>
    <w:rsid w:val="00D93B72"/>
    <w:rsid w:val="00D93BE8"/>
    <w:rsid w:val="00D94546"/>
    <w:rsid w:val="00D94C37"/>
    <w:rsid w:val="00D94D95"/>
    <w:rsid w:val="00D95078"/>
    <w:rsid w:val="00D952B6"/>
    <w:rsid w:val="00D95447"/>
    <w:rsid w:val="00D9593E"/>
    <w:rsid w:val="00D9656B"/>
    <w:rsid w:val="00D968CF"/>
    <w:rsid w:val="00D96BD5"/>
    <w:rsid w:val="00D96FE6"/>
    <w:rsid w:val="00D96FEB"/>
    <w:rsid w:val="00D97012"/>
    <w:rsid w:val="00D97295"/>
    <w:rsid w:val="00D976D3"/>
    <w:rsid w:val="00D976E3"/>
    <w:rsid w:val="00DA027A"/>
    <w:rsid w:val="00DA055E"/>
    <w:rsid w:val="00DA0F8A"/>
    <w:rsid w:val="00DA112D"/>
    <w:rsid w:val="00DA1404"/>
    <w:rsid w:val="00DA1E12"/>
    <w:rsid w:val="00DA26DC"/>
    <w:rsid w:val="00DA3209"/>
    <w:rsid w:val="00DA3D7F"/>
    <w:rsid w:val="00DA41A1"/>
    <w:rsid w:val="00DA4735"/>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3112"/>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937"/>
    <w:rsid w:val="00E06A0D"/>
    <w:rsid w:val="00E06B0C"/>
    <w:rsid w:val="00E06FFE"/>
    <w:rsid w:val="00E07A28"/>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10D6"/>
    <w:rsid w:val="00E41126"/>
    <w:rsid w:val="00E411A2"/>
    <w:rsid w:val="00E41721"/>
    <w:rsid w:val="00E4175B"/>
    <w:rsid w:val="00E4187E"/>
    <w:rsid w:val="00E41924"/>
    <w:rsid w:val="00E41B27"/>
    <w:rsid w:val="00E41CD2"/>
    <w:rsid w:val="00E41F68"/>
    <w:rsid w:val="00E42248"/>
    <w:rsid w:val="00E424BE"/>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823"/>
    <w:rsid w:val="00EC2D9A"/>
    <w:rsid w:val="00EC2EE1"/>
    <w:rsid w:val="00EC2EFD"/>
    <w:rsid w:val="00EC2FAE"/>
    <w:rsid w:val="00EC3786"/>
    <w:rsid w:val="00EC3830"/>
    <w:rsid w:val="00EC3D72"/>
    <w:rsid w:val="00EC4E2F"/>
    <w:rsid w:val="00EC4EFA"/>
    <w:rsid w:val="00EC50E2"/>
    <w:rsid w:val="00EC5178"/>
    <w:rsid w:val="00EC5303"/>
    <w:rsid w:val="00EC534F"/>
    <w:rsid w:val="00EC5BBF"/>
    <w:rsid w:val="00EC5BC2"/>
    <w:rsid w:val="00EC5ED1"/>
    <w:rsid w:val="00EC628F"/>
    <w:rsid w:val="00EC62B5"/>
    <w:rsid w:val="00EC6300"/>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EF7CC8"/>
    <w:rsid w:val="00F0061D"/>
    <w:rsid w:val="00F00850"/>
    <w:rsid w:val="00F01213"/>
    <w:rsid w:val="00F019A7"/>
    <w:rsid w:val="00F01BC6"/>
    <w:rsid w:val="00F02057"/>
    <w:rsid w:val="00F022F8"/>
    <w:rsid w:val="00F0283F"/>
    <w:rsid w:val="00F0298A"/>
    <w:rsid w:val="00F029C6"/>
    <w:rsid w:val="00F03347"/>
    <w:rsid w:val="00F03C7D"/>
    <w:rsid w:val="00F03ED6"/>
    <w:rsid w:val="00F0440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2F5"/>
    <w:rsid w:val="00F12572"/>
    <w:rsid w:val="00F125CA"/>
    <w:rsid w:val="00F12674"/>
    <w:rsid w:val="00F12703"/>
    <w:rsid w:val="00F1297D"/>
    <w:rsid w:val="00F12DDD"/>
    <w:rsid w:val="00F13948"/>
    <w:rsid w:val="00F13B13"/>
    <w:rsid w:val="00F13C5B"/>
    <w:rsid w:val="00F14372"/>
    <w:rsid w:val="00F14A69"/>
    <w:rsid w:val="00F14FD4"/>
    <w:rsid w:val="00F15311"/>
    <w:rsid w:val="00F1531D"/>
    <w:rsid w:val="00F15651"/>
    <w:rsid w:val="00F15746"/>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6E"/>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065"/>
    <w:rsid w:val="00F65237"/>
    <w:rsid w:val="00F65952"/>
    <w:rsid w:val="00F66512"/>
    <w:rsid w:val="00F66B18"/>
    <w:rsid w:val="00F671B2"/>
    <w:rsid w:val="00F6743B"/>
    <w:rsid w:val="00F674C0"/>
    <w:rsid w:val="00F6774E"/>
    <w:rsid w:val="00F6782B"/>
    <w:rsid w:val="00F67857"/>
    <w:rsid w:val="00F67B2B"/>
    <w:rsid w:val="00F70024"/>
    <w:rsid w:val="00F70099"/>
    <w:rsid w:val="00F702E3"/>
    <w:rsid w:val="00F705A2"/>
    <w:rsid w:val="00F705F5"/>
    <w:rsid w:val="00F709A4"/>
    <w:rsid w:val="00F70AB5"/>
    <w:rsid w:val="00F71674"/>
    <w:rsid w:val="00F71831"/>
    <w:rsid w:val="00F72176"/>
    <w:rsid w:val="00F73D03"/>
    <w:rsid w:val="00F74887"/>
    <w:rsid w:val="00F749A2"/>
    <w:rsid w:val="00F75294"/>
    <w:rsid w:val="00F7572D"/>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3194"/>
    <w:rsid w:val="00FA3524"/>
    <w:rsid w:val="00FA3F02"/>
    <w:rsid w:val="00FA4135"/>
    <w:rsid w:val="00FA4203"/>
    <w:rsid w:val="00FA4286"/>
    <w:rsid w:val="00FA42F6"/>
    <w:rsid w:val="00FA47D2"/>
    <w:rsid w:val="00FA4D37"/>
    <w:rsid w:val="00FA4FBE"/>
    <w:rsid w:val="00FA5052"/>
    <w:rsid w:val="00FA52C3"/>
    <w:rsid w:val="00FA5E46"/>
    <w:rsid w:val="00FA6368"/>
    <w:rsid w:val="00FA64BA"/>
    <w:rsid w:val="00FA6666"/>
    <w:rsid w:val="00FA6943"/>
    <w:rsid w:val="00FA6F7F"/>
    <w:rsid w:val="00FA7B68"/>
    <w:rsid w:val="00FB0364"/>
    <w:rsid w:val="00FB0849"/>
    <w:rsid w:val="00FB1528"/>
    <w:rsid w:val="00FB21BB"/>
    <w:rsid w:val="00FB2466"/>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1EB4"/>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2A8"/>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1596</Words>
  <Characters>8459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2023-02-17T15:53:00Z</dcterms:created>
  <dcterms:modified xsi:type="dcterms:W3CDTF">2023-02-17T15:53:00Z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