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60A7" w14:textId="5F48BEC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3B1CAD" w:rsidRPr="003B1CAD">
        <w:rPr>
          <w:rFonts w:ascii="Arial" w:eastAsia="SimSun" w:hAnsi="Arial" w:cs="Times New Roman"/>
          <w:b/>
          <w:bCs/>
          <w:sz w:val="24"/>
          <w:szCs w:val="20"/>
        </w:rPr>
        <w:t>R4-2302248</w:t>
      </w:r>
    </w:p>
    <w:p w14:paraId="049F9BDF"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7A2B6C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EE0686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2125AFD" w14:textId="3280D16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E6BFD" w:rsidRPr="00BE6BFD">
        <w:rPr>
          <w:rFonts w:ascii="Arial" w:eastAsia="Calibri" w:hAnsi="Arial" w:cs="Arial"/>
          <w:b/>
          <w:bCs/>
          <w:sz w:val="24"/>
        </w:rPr>
        <w:t>Discussion on Conditional Handover</w:t>
      </w:r>
    </w:p>
    <w:p w14:paraId="05396378" w14:textId="12EE0110"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tab/>
      </w:r>
      <w:r w:rsidR="00BE6BFD">
        <w:rPr>
          <w:rFonts w:ascii="Arial" w:eastAsia="MS Mincho" w:hAnsi="Arial" w:cs="Arial"/>
          <w:b/>
          <w:bCs/>
          <w:sz w:val="24"/>
          <w:szCs w:val="20"/>
        </w:rPr>
        <w:t>9</w:t>
      </w:r>
      <w:r w:rsidR="005E2E75">
        <w:rPr>
          <w:rFonts w:ascii="Arial" w:eastAsia="MS Mincho" w:hAnsi="Arial" w:cs="Arial"/>
          <w:b/>
          <w:bCs/>
          <w:sz w:val="24"/>
          <w:szCs w:val="20"/>
        </w:rPr>
        <w:t>.23.</w:t>
      </w:r>
      <w:r w:rsidR="000C4D36">
        <w:rPr>
          <w:rFonts w:ascii="Arial" w:eastAsia="MS Mincho" w:hAnsi="Arial" w:cs="Arial"/>
          <w:b/>
          <w:bCs/>
          <w:sz w:val="24"/>
          <w:szCs w:val="20"/>
        </w:rPr>
        <w:t xml:space="preserve">6 - </w:t>
      </w:r>
      <w:r w:rsidR="000C4D36" w:rsidRPr="000C4D36">
        <w:rPr>
          <w:rFonts w:ascii="Arial" w:eastAsia="MS Mincho" w:hAnsi="Arial" w:cs="Arial"/>
          <w:b/>
          <w:bCs/>
          <w:sz w:val="24"/>
          <w:szCs w:val="20"/>
        </w:rPr>
        <w:t>Enhanced CHO configurations</w:t>
      </w:r>
    </w:p>
    <w:p w14:paraId="05A9B7FB" w14:textId="3CA9FCED"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5B03D34D" w14:textId="77777777" w:rsidR="00E323E9" w:rsidRPr="00EF698B" w:rsidRDefault="00E323E9" w:rsidP="00841BCD">
      <w:pPr>
        <w:tabs>
          <w:tab w:val="left" w:pos="1985"/>
        </w:tabs>
        <w:rPr>
          <w:rFonts w:ascii="Arial" w:eastAsia="Calibri" w:hAnsi="Arial" w:cs="Arial"/>
          <w:b/>
          <w:bCs/>
          <w:sz w:val="24"/>
        </w:rPr>
      </w:pPr>
    </w:p>
    <w:p w14:paraId="3CCE16E0" w14:textId="1EA6E79C" w:rsidR="00841BCD"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CFD3397" w14:textId="4F76E10A" w:rsidR="001A6209" w:rsidRPr="005F1098" w:rsidRDefault="009F0921" w:rsidP="005C23A4">
      <w:r w:rsidRPr="009F0921">
        <w:t>This contribution provides</w:t>
      </w:r>
      <w:r>
        <w:t xml:space="preserve"> an analysis of the current RAN2 agreements on </w:t>
      </w:r>
      <w:r w:rsidR="005F1098">
        <w:t>Conditional Handover (</w:t>
      </w:r>
      <w:r>
        <w:t>CHO</w:t>
      </w:r>
      <w:r w:rsidR="005F1098">
        <w:t xml:space="preserve">). </w:t>
      </w:r>
      <w:r w:rsidR="00B3162D">
        <w:rPr>
          <w:lang w:val="en-GB"/>
        </w:rPr>
        <w:t xml:space="preserve">The current </w:t>
      </w:r>
      <w:r w:rsidR="00B3162D" w:rsidRPr="00B3162D">
        <w:rPr>
          <w:lang w:val="en-GB"/>
        </w:rPr>
        <w:t>WID on Further NR mobility enhancements</w:t>
      </w:r>
      <w:r w:rsidR="00B3162D">
        <w:rPr>
          <w:lang w:val="en-GB"/>
        </w:rPr>
        <w:t xml:space="preserve"> (</w:t>
      </w:r>
      <w:r w:rsidR="00397D68" w:rsidRPr="00397D68">
        <w:rPr>
          <w:lang w:val="en-GB"/>
        </w:rPr>
        <w:t>RP-223520</w:t>
      </w:r>
      <w:r w:rsidR="00B3162D">
        <w:rPr>
          <w:lang w:val="en-GB"/>
        </w:rPr>
        <w:t>) has the following objective #</w:t>
      </w:r>
      <w:r w:rsidR="6BE7D90D" w:rsidRPr="14DE5503">
        <w:rPr>
          <w:lang w:val="en-GB"/>
        </w:rPr>
        <w:t>3</w:t>
      </w:r>
      <w:r w:rsidR="6BE7D90D" w:rsidRPr="6EBAD825">
        <w:rPr>
          <w:lang w:val="en-GB"/>
        </w:rPr>
        <w:t>, 4 and 5</w:t>
      </w:r>
      <w:r w:rsidR="00B3162D">
        <w:rPr>
          <w:lang w:val="en-GB"/>
        </w:rPr>
        <w:t xml:space="preserve"> for CHO</w:t>
      </w:r>
      <w:r w:rsidR="005F1098">
        <w:rPr>
          <w:lang w:val="en-GB"/>
        </w:rPr>
        <w:t xml:space="preserve"> </w:t>
      </w:r>
      <w:r w:rsidR="46821770" w:rsidRPr="6EBAD825">
        <w:rPr>
          <w:lang w:val="en-GB"/>
        </w:rPr>
        <w:t>enhanceme</w:t>
      </w:r>
      <w:r w:rsidR="23CFCEB3" w:rsidRPr="6EBAD825">
        <w:rPr>
          <w:lang w:val="en-GB"/>
        </w:rPr>
        <w:t>n</w:t>
      </w:r>
      <w:r w:rsidR="46821770" w:rsidRPr="6EBAD825">
        <w:rPr>
          <w:lang w:val="en-GB"/>
        </w:rPr>
        <w:t>ts.</w:t>
      </w:r>
      <w:r w:rsidR="300B6DDB" w:rsidRPr="6EBAD825">
        <w:rPr>
          <w:lang w:val="en-GB"/>
        </w:rPr>
        <w:t xml:space="preserve"> </w:t>
      </w:r>
    </w:p>
    <w:tbl>
      <w:tblPr>
        <w:tblStyle w:val="TableGrid"/>
        <w:tblW w:w="0" w:type="auto"/>
        <w:tblInd w:w="562" w:type="dxa"/>
        <w:tblLook w:val="04A0" w:firstRow="1" w:lastRow="0" w:firstColumn="1" w:lastColumn="0" w:noHBand="0" w:noVBand="1"/>
      </w:tblPr>
      <w:tblGrid>
        <w:gridCol w:w="9055"/>
      </w:tblGrid>
      <w:tr w:rsidR="0069597F" w14:paraId="5F0E4680" w14:textId="77777777" w:rsidTr="000E177D">
        <w:tc>
          <w:tcPr>
            <w:tcW w:w="9055" w:type="dxa"/>
          </w:tcPr>
          <w:p w14:paraId="73404E83" w14:textId="3C887ED1" w:rsidR="004F274B" w:rsidRDefault="004F274B" w:rsidP="004F274B">
            <w:r>
              <w:t>3. For CHO including target MCG and target SCG in NR-DC [RAN3]:</w:t>
            </w:r>
          </w:p>
          <w:p w14:paraId="0510DD1F" w14:textId="35688292" w:rsidR="004F274B" w:rsidRDefault="004F274B" w:rsidP="000E177D">
            <w:pPr>
              <w:pStyle w:val="ListParagraph"/>
              <w:numPr>
                <w:ilvl w:val="0"/>
                <w:numId w:val="27"/>
              </w:numPr>
            </w:pPr>
            <w:r>
              <w:t>to specify data forwarding optimizations; and</w:t>
            </w:r>
          </w:p>
          <w:p w14:paraId="54A4990E" w14:textId="64F7B709" w:rsidR="004F274B" w:rsidRDefault="004F274B" w:rsidP="000E177D">
            <w:pPr>
              <w:pStyle w:val="ListParagraph"/>
              <w:numPr>
                <w:ilvl w:val="0"/>
                <w:numId w:val="27"/>
              </w:numPr>
            </w:pPr>
            <w:r>
              <w:t xml:space="preserve">to specify, if needed, a solution to avoid unnecessary signaling exchange between source MN and target SN. </w:t>
            </w:r>
          </w:p>
          <w:p w14:paraId="49908C6C" w14:textId="08D3B30C" w:rsidR="004F274B" w:rsidRDefault="004F274B" w:rsidP="004F274B">
            <w:r>
              <w:t>4. To specify CHO including target MCG and candidate SCGs for CPC/CPA in NR-DC [RAN3, RAN2]</w:t>
            </w:r>
          </w:p>
          <w:p w14:paraId="2FFD1066" w14:textId="6FF6D71E" w:rsidR="004F274B" w:rsidRDefault="004F274B" w:rsidP="000E177D">
            <w:pPr>
              <w:pStyle w:val="ListParagraph"/>
              <w:numPr>
                <w:ilvl w:val="0"/>
                <w:numId w:val="27"/>
              </w:numPr>
            </w:pPr>
            <w:r>
              <w:t>CHO including target MCG and target SCG is used as the baseline</w:t>
            </w:r>
            <w:r>
              <w:tab/>
              <w:t xml:space="preserve"> </w:t>
            </w:r>
          </w:p>
          <w:p w14:paraId="1A6AD766" w14:textId="176E3DDD" w:rsidR="004F274B" w:rsidRDefault="004F274B" w:rsidP="004F274B">
            <w:r w:rsidRPr="000E177D">
              <w:rPr>
                <w:highlight w:val="yellow"/>
              </w:rPr>
              <w:t>5. To specify RRM core requirements for the following, as necessary [RAN4]:</w:t>
            </w:r>
          </w:p>
          <w:p w14:paraId="7D6072A2" w14:textId="77777777" w:rsidR="009B036C" w:rsidRDefault="004F274B" w:rsidP="000E177D">
            <w:pPr>
              <w:pStyle w:val="ListParagraph"/>
              <w:numPr>
                <w:ilvl w:val="0"/>
                <w:numId w:val="31"/>
              </w:numPr>
            </w:pPr>
            <w:r>
              <w:t>L1/L2-based inter-cell mobility</w:t>
            </w:r>
          </w:p>
          <w:p w14:paraId="57E7FB2A" w14:textId="45EFA152" w:rsidR="009B036C" w:rsidRDefault="004F274B" w:rsidP="000E177D">
            <w:pPr>
              <w:pStyle w:val="ListParagraph"/>
              <w:numPr>
                <w:ilvl w:val="0"/>
                <w:numId w:val="27"/>
              </w:numPr>
            </w:pPr>
            <w:r w:rsidRPr="000E177D">
              <w:rPr>
                <w:highlight w:val="yellow"/>
              </w:rPr>
              <w:t>Enhanced CHO configurations addressed by this WI</w:t>
            </w:r>
          </w:p>
          <w:p w14:paraId="61D90E81" w14:textId="5037AAB0" w:rsidR="0069597F" w:rsidRDefault="0069597F" w:rsidP="000E177D">
            <w:pPr>
              <w:pStyle w:val="ListParagraph"/>
            </w:pPr>
          </w:p>
        </w:tc>
      </w:tr>
    </w:tbl>
    <w:p w14:paraId="11E4AD1B" w14:textId="77777777" w:rsidR="005F1098" w:rsidRDefault="005F1098" w:rsidP="0051544B"/>
    <w:p w14:paraId="0F18DE18" w14:textId="7C00525D" w:rsidR="0051544B" w:rsidRDefault="0051544B" w:rsidP="0051544B">
      <w:r>
        <w:t xml:space="preserve">In RAN2 #119-e meeting held in August, </w:t>
      </w:r>
      <w:r w:rsidR="005F1098">
        <w:t>RAN2 has agreed the following</w:t>
      </w:r>
      <w:r>
        <w:t xml:space="preserve">: </w:t>
      </w:r>
    </w:p>
    <w:p w14:paraId="480CEB4D" w14:textId="6058F540" w:rsidR="0051544B" w:rsidRDefault="0051544B" w:rsidP="0051544B">
      <w:pPr>
        <w:pStyle w:val="paragraph"/>
        <w:numPr>
          <w:ilvl w:val="0"/>
          <w:numId w:val="27"/>
        </w:numPr>
        <w:pBdr>
          <w:top w:val="single" w:sz="4" w:space="1" w:color="auto"/>
          <w:left w:val="single" w:sz="4" w:space="4" w:color="auto"/>
          <w:bottom w:val="single" w:sz="4" w:space="1" w:color="auto"/>
          <w:right w:val="single" w:sz="4" w:space="4" w:color="auto"/>
        </w:pBdr>
        <w:spacing w:before="0" w:beforeAutospacing="0" w:after="0" w:afterAutospacing="0"/>
        <w:ind w:firstLine="0"/>
        <w:textAlignment w:val="baseline"/>
        <w:rPr>
          <w:rFonts w:ascii="Arial" w:hAnsi="Arial" w:cs="Arial"/>
          <w:b/>
          <w:bCs/>
          <w:sz w:val="20"/>
          <w:szCs w:val="20"/>
        </w:rPr>
      </w:pPr>
      <w:r>
        <w:rPr>
          <w:rStyle w:val="normaltextrun"/>
          <w:rFonts w:ascii="Arial" w:hAnsi="Arial" w:cs="Arial"/>
          <w:sz w:val="20"/>
          <w:szCs w:val="20"/>
          <w:lang w:val="en-GB"/>
        </w:rPr>
        <w:t>Observation: Current RAN2 Stage-3 specifications can support CHO including target MCG and target SCG in Rel-17.</w:t>
      </w:r>
      <w:r>
        <w:rPr>
          <w:rStyle w:val="eop"/>
          <w:rFonts w:ascii="Arial" w:hAnsi="Arial" w:cs="Arial"/>
          <w:b/>
          <w:bCs/>
          <w:sz w:val="20"/>
          <w:szCs w:val="20"/>
        </w:rPr>
        <w:t> </w:t>
      </w:r>
    </w:p>
    <w:p w14:paraId="32ABC5BC" w14:textId="77777777" w:rsidR="0051544B" w:rsidRDefault="0051544B" w:rsidP="0051544B">
      <w:pPr>
        <w:pStyle w:val="paragraph"/>
        <w:numPr>
          <w:ilvl w:val="0"/>
          <w:numId w:val="27"/>
        </w:numPr>
        <w:pBdr>
          <w:top w:val="single" w:sz="4" w:space="1" w:color="auto"/>
          <w:left w:val="single" w:sz="4" w:space="4" w:color="auto"/>
          <w:bottom w:val="single" w:sz="4" w:space="1" w:color="auto"/>
          <w:right w:val="single" w:sz="4" w:space="4" w:color="auto"/>
        </w:pBdr>
        <w:spacing w:before="0" w:beforeAutospacing="0" w:after="0" w:afterAutospacing="0"/>
        <w:ind w:firstLine="0"/>
        <w:textAlignment w:val="baseline"/>
        <w:rPr>
          <w:rFonts w:ascii="Arial" w:hAnsi="Arial" w:cs="Arial"/>
          <w:b/>
          <w:bCs/>
          <w:sz w:val="20"/>
          <w:szCs w:val="20"/>
        </w:rPr>
      </w:pPr>
      <w:r>
        <w:rPr>
          <w:rStyle w:val="normaltextrun"/>
          <w:rFonts w:ascii="Arial" w:hAnsi="Arial" w:cs="Arial"/>
          <w:sz w:val="20"/>
          <w:szCs w:val="20"/>
          <w:lang w:val="en-GB"/>
        </w:rPr>
        <w:t>CHO configuration referring to or including CPC/CPA configuration (intended to be applicable together) can be supported.</w:t>
      </w:r>
      <w:r>
        <w:rPr>
          <w:rStyle w:val="eop"/>
          <w:rFonts w:ascii="Arial" w:hAnsi="Arial" w:cs="Arial"/>
          <w:b/>
          <w:bCs/>
          <w:sz w:val="20"/>
          <w:szCs w:val="20"/>
        </w:rPr>
        <w:t> </w:t>
      </w:r>
    </w:p>
    <w:p w14:paraId="02CD9232" w14:textId="77777777" w:rsidR="0051544B" w:rsidRDefault="0051544B" w:rsidP="0051544B">
      <w:pPr>
        <w:pStyle w:val="paragraph"/>
        <w:numPr>
          <w:ilvl w:val="0"/>
          <w:numId w:val="27"/>
        </w:numPr>
        <w:pBdr>
          <w:top w:val="single" w:sz="4" w:space="1" w:color="auto"/>
          <w:left w:val="single" w:sz="4" w:space="4" w:color="auto"/>
          <w:bottom w:val="single" w:sz="4" w:space="1" w:color="auto"/>
          <w:right w:val="single" w:sz="4" w:space="4" w:color="auto"/>
        </w:pBdr>
        <w:spacing w:before="0" w:beforeAutospacing="0" w:after="0" w:afterAutospacing="0"/>
        <w:ind w:firstLine="0"/>
        <w:textAlignment w:val="baseline"/>
        <w:rPr>
          <w:rFonts w:ascii="Arial" w:hAnsi="Arial" w:cs="Arial"/>
          <w:b/>
          <w:bCs/>
          <w:sz w:val="20"/>
          <w:szCs w:val="20"/>
        </w:rPr>
      </w:pPr>
      <w:r>
        <w:rPr>
          <w:rStyle w:val="normaltextrun"/>
          <w:rFonts w:ascii="Arial" w:hAnsi="Arial" w:cs="Arial"/>
          <w:sz w:val="20"/>
          <w:szCs w:val="20"/>
          <w:lang w:val="en-GB"/>
        </w:rPr>
        <w:t xml:space="preserve">FFS: When triggering CHO, UE perform CPC/CPA configuration to start CPC/CPA evaluation, FFS if CHO evaluation and CPC/CPA evaluation </w:t>
      </w:r>
      <w:r w:rsidRPr="3BED8337">
        <w:rPr>
          <w:rStyle w:val="normaltextrun"/>
          <w:rFonts w:ascii="Arial" w:hAnsi="Arial" w:cs="Arial"/>
          <w:sz w:val="20"/>
          <w:szCs w:val="20"/>
          <w:lang w:val="en-GB"/>
        </w:rPr>
        <w:t>are</w:t>
      </w:r>
      <w:r>
        <w:rPr>
          <w:rStyle w:val="normaltextrun"/>
          <w:rFonts w:ascii="Arial" w:hAnsi="Arial" w:cs="Arial"/>
          <w:sz w:val="20"/>
          <w:szCs w:val="20"/>
          <w:lang w:val="en-GB"/>
        </w:rPr>
        <w:t xml:space="preserve"> concurrent or sequential.</w:t>
      </w:r>
      <w:r>
        <w:rPr>
          <w:rStyle w:val="eop"/>
          <w:rFonts w:ascii="Arial" w:hAnsi="Arial" w:cs="Arial"/>
          <w:b/>
          <w:bCs/>
          <w:sz w:val="20"/>
          <w:szCs w:val="20"/>
        </w:rPr>
        <w:t> </w:t>
      </w:r>
    </w:p>
    <w:p w14:paraId="4134511F" w14:textId="77777777" w:rsidR="0051544B" w:rsidRDefault="0051544B" w:rsidP="005C23A4"/>
    <w:p w14:paraId="207A7AE1" w14:textId="3592E66A" w:rsidR="58900BEF" w:rsidRDefault="58900BEF" w:rsidP="75E633C9">
      <w:pPr>
        <w:rPr>
          <w:rStyle w:val="eop"/>
          <w:rFonts w:ascii="Arial" w:hAnsi="Arial" w:cs="Arial"/>
          <w:b/>
          <w:bCs/>
        </w:rPr>
      </w:pPr>
      <w:r>
        <w:t xml:space="preserve">In RAN2 #120 meeting held in November, RAN2 has agreed the following: </w:t>
      </w:r>
      <w:r w:rsidRPr="75E633C9">
        <w:rPr>
          <w:rStyle w:val="eop"/>
          <w:rFonts w:ascii="Arial" w:hAnsi="Arial" w:cs="Arial"/>
          <w:b/>
          <w:bCs/>
        </w:rPr>
        <w:t xml:space="preserve"> </w:t>
      </w:r>
    </w:p>
    <w:p w14:paraId="7D0A78CE" w14:textId="23C5C686" w:rsidR="58900BEF" w:rsidRDefault="58900BEF" w:rsidP="75E633C9">
      <w:pPr>
        <w:pStyle w:val="paragraph"/>
        <w:numPr>
          <w:ilvl w:val="0"/>
          <w:numId w:val="27"/>
        </w:numPr>
        <w:pBdr>
          <w:top w:val="single" w:sz="4" w:space="1" w:color="auto"/>
          <w:left w:val="single" w:sz="4" w:space="4" w:color="auto"/>
          <w:bottom w:val="single" w:sz="4" w:space="1" w:color="auto"/>
          <w:right w:val="single" w:sz="4" w:space="4" w:color="auto"/>
        </w:pBdr>
        <w:spacing w:before="0" w:beforeAutospacing="0" w:after="0" w:afterAutospacing="0"/>
        <w:ind w:firstLine="0"/>
        <w:rPr>
          <w:rStyle w:val="eop"/>
          <w:rFonts w:ascii="Arial" w:hAnsi="Arial" w:cs="Arial"/>
          <w:b/>
          <w:bCs/>
          <w:sz w:val="20"/>
          <w:szCs w:val="20"/>
        </w:rPr>
      </w:pPr>
      <w:r w:rsidRPr="75E633C9">
        <w:rPr>
          <w:rStyle w:val="eop"/>
          <w:rFonts w:ascii="Arial" w:hAnsi="Arial" w:cs="Arial"/>
          <w:b/>
          <w:bCs/>
          <w:sz w:val="20"/>
          <w:szCs w:val="20"/>
        </w:rPr>
        <w:t>Execution order: the UE doesn’t execute CPC/CPA unless CHO condition is fulfilled (regardless parallel or sequential evaluation)</w:t>
      </w:r>
      <w:r w:rsidRPr="75E633C9">
        <w:rPr>
          <w:rStyle w:val="normaltextrun"/>
          <w:rFonts w:ascii="Arial" w:hAnsi="Arial" w:cs="Arial"/>
          <w:sz w:val="20"/>
          <w:szCs w:val="20"/>
          <w:lang w:val="en-GB"/>
        </w:rPr>
        <w:t xml:space="preserve"> </w:t>
      </w:r>
    </w:p>
    <w:p w14:paraId="4913C0F5" w14:textId="77777777" w:rsidR="6EBAD825" w:rsidRDefault="6EBAD825"/>
    <w:p w14:paraId="550BB4F6" w14:textId="686C4300" w:rsidR="6EBAD825" w:rsidRDefault="004D3C56" w:rsidP="002D17CC">
      <w:pPr>
        <w:pStyle w:val="RAN4H1"/>
      </w:pPr>
      <w:r>
        <w:t>Discussion</w:t>
      </w:r>
    </w:p>
    <w:p w14:paraId="3E88C48E" w14:textId="484D4AB9" w:rsidR="006A014E" w:rsidRDefault="006A014E" w:rsidP="00C47137">
      <w:pPr>
        <w:pStyle w:val="RAN4H2"/>
      </w:pPr>
      <w:r>
        <w:t>RAN4 CHO Delay components</w:t>
      </w:r>
    </w:p>
    <w:p w14:paraId="1FE95474" w14:textId="1CA4C89E" w:rsidR="006A014E" w:rsidRDefault="006A014E" w:rsidP="006A014E">
      <w:pPr>
        <w:rPr>
          <w:lang w:eastAsia="zh-CN"/>
        </w:rPr>
      </w:pPr>
      <w:r>
        <w:t xml:space="preserve">In NR 38.133, section </w:t>
      </w:r>
      <w:r w:rsidRPr="002E31BF">
        <w:rPr>
          <w:b/>
          <w:bCs/>
        </w:rPr>
        <w:t>6.1.4</w:t>
      </w:r>
      <w:r>
        <w:t xml:space="preserve">, RAN4 has defined a requirement for conditional handover </w:t>
      </w:r>
      <w:r w:rsidR="2DFF7CD7">
        <w:t>from NR</w:t>
      </w:r>
      <w:r w:rsidR="05099239">
        <w:t xml:space="preserve"> </w:t>
      </w:r>
      <w:r>
        <w:t xml:space="preserve">PCell to another NR </w:t>
      </w:r>
      <w:r w:rsidR="0B70289D">
        <w:t>PC</w:t>
      </w:r>
      <w:r>
        <w:t xml:space="preserve">ell. The delay </w:t>
      </w:r>
      <w:r w:rsidR="58FB59D9">
        <w:t xml:space="preserve">requirement </w:t>
      </w:r>
      <w:r>
        <w:t xml:space="preserve">for different </w:t>
      </w:r>
      <w:r w:rsidR="05099239">
        <w:t>scenario</w:t>
      </w:r>
      <w:r w:rsidR="76979B42">
        <w:t>s</w:t>
      </w:r>
      <w:r>
        <w:t xml:space="preserve"> are summarized in the following table</w:t>
      </w:r>
      <w:r w:rsidR="56A69A2D">
        <w:t>:</w:t>
      </w:r>
      <w:r>
        <w:t xml:space="preserve"> </w:t>
      </w:r>
    </w:p>
    <w:p w14:paraId="5559A9F3" w14:textId="37496B7C" w:rsidR="006A014E" w:rsidRDefault="006A014E" w:rsidP="006A014E">
      <w:r>
        <w:t>CHO Handover delay is defined for</w:t>
      </w:r>
      <w:r w:rsidR="3B6BD0E9">
        <w:t xml:space="preserve"> cells from different frequency range pairs</w:t>
      </w:r>
      <w:r>
        <w:t>:</w:t>
      </w:r>
    </w:p>
    <w:tbl>
      <w:tblPr>
        <w:tblStyle w:val="TableGrid"/>
        <w:tblW w:w="0" w:type="auto"/>
        <w:tblLook w:val="04A0" w:firstRow="1" w:lastRow="0" w:firstColumn="1" w:lastColumn="0" w:noHBand="0" w:noVBand="1"/>
      </w:tblPr>
      <w:tblGrid>
        <w:gridCol w:w="2689"/>
        <w:gridCol w:w="6928"/>
      </w:tblGrid>
      <w:tr w:rsidR="006A014E" w14:paraId="4ADE97C6" w14:textId="77777777" w:rsidTr="005E5BB3">
        <w:tc>
          <w:tcPr>
            <w:tcW w:w="2689" w:type="dxa"/>
          </w:tcPr>
          <w:p w14:paraId="6BD9B7E0" w14:textId="77777777" w:rsidR="006A014E" w:rsidRDefault="006A014E" w:rsidP="005E5BB3">
            <w:r>
              <w:t xml:space="preserve">FR1 – FR1 </w:t>
            </w:r>
          </w:p>
        </w:tc>
        <w:tc>
          <w:tcPr>
            <w:tcW w:w="6928" w:type="dxa"/>
          </w:tcPr>
          <w:p w14:paraId="1A6FFC19" w14:textId="77777777" w:rsidR="006A014E" w:rsidRDefault="006A014E" w:rsidP="005E5BB3">
            <w:pPr>
              <w:pStyle w:val="EQ"/>
              <w:rPr>
                <w:vertAlign w:val="subscript"/>
              </w:rPr>
            </w:pPr>
            <w:r>
              <w:t>D</w:t>
            </w:r>
            <w:r>
              <w:rPr>
                <w:vertAlign w:val="subscript"/>
              </w:rPr>
              <w:t>CHO</w:t>
            </w:r>
            <w:r>
              <w:t xml:space="preserve"> = 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interrupt</w:t>
            </w:r>
            <w:r>
              <w:t xml:space="preserve"> + T</w:t>
            </w:r>
            <w:r>
              <w:rPr>
                <w:vertAlign w:val="subscript"/>
              </w:rPr>
              <w:t>CHO_execution</w:t>
            </w:r>
          </w:p>
          <w:p w14:paraId="5526F7F7" w14:textId="77777777" w:rsidR="006A014E" w:rsidRDefault="006A014E" w:rsidP="005E5BB3">
            <w:pPr>
              <w:pStyle w:val="EQ"/>
            </w:pPr>
            <w:r>
              <w:t>Where 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 T</w:t>
            </w:r>
            <w:r>
              <w:rPr>
                <w:vertAlign w:val="subscript"/>
              </w:rPr>
              <w:t>margin</w:t>
            </w:r>
            <w:r>
              <w:t xml:space="preserve"> ms</w:t>
            </w:r>
          </w:p>
          <w:p w14:paraId="53039100" w14:textId="77777777" w:rsidR="006A014E" w:rsidRPr="00262FA1" w:rsidRDefault="006A014E" w:rsidP="005E5BB3">
            <w:pPr>
              <w:rPr>
                <w:rFonts w:asciiTheme="minorHAnsi" w:hAnsiTheme="minorHAnsi" w:cstheme="minorHAnsi"/>
                <w:lang w:eastAsia="zh-CN"/>
              </w:rPr>
            </w:pPr>
            <w:r>
              <w:lastRenderedPageBreak/>
              <w:t xml:space="preserve">             </w:t>
            </w:r>
            <w:proofErr w:type="spellStart"/>
            <w:r w:rsidRPr="00262FA1">
              <w:rPr>
                <w:rFonts w:asciiTheme="minorHAnsi" w:hAnsiTheme="minorHAnsi" w:cstheme="minorHAnsi"/>
              </w:rPr>
              <w:t>T</w:t>
            </w:r>
            <w:r w:rsidRPr="00262FA1">
              <w:rPr>
                <w:rFonts w:asciiTheme="minorHAnsi" w:hAnsiTheme="minorHAnsi" w:cstheme="minorHAnsi"/>
                <w:vertAlign w:val="subscript"/>
              </w:rPr>
              <w:t>processing</w:t>
            </w:r>
            <w:proofErr w:type="spellEnd"/>
            <w:r w:rsidRPr="00262FA1">
              <w:rPr>
                <w:rFonts w:asciiTheme="minorHAnsi" w:hAnsiTheme="minorHAnsi" w:cstheme="minorHAnsi"/>
              </w:rPr>
              <w:t xml:space="preserve"> can be up to 20ms.</w:t>
            </w:r>
          </w:p>
        </w:tc>
      </w:tr>
      <w:tr w:rsidR="006A014E" w14:paraId="4671A3A0" w14:textId="77777777" w:rsidTr="005E5BB3">
        <w:tc>
          <w:tcPr>
            <w:tcW w:w="2689" w:type="dxa"/>
          </w:tcPr>
          <w:p w14:paraId="58715A8C" w14:textId="77777777" w:rsidR="006A014E" w:rsidRDefault="006A014E" w:rsidP="005E5BB3">
            <w:r>
              <w:lastRenderedPageBreak/>
              <w:t>FR2 – FR1</w:t>
            </w:r>
          </w:p>
        </w:tc>
        <w:tc>
          <w:tcPr>
            <w:tcW w:w="6928" w:type="dxa"/>
          </w:tcPr>
          <w:p w14:paraId="0FABA1FA" w14:textId="77777777" w:rsidR="006A014E" w:rsidRPr="00505A6E" w:rsidRDefault="006A014E" w:rsidP="005E5BB3">
            <w:pPr>
              <w:pStyle w:val="B1"/>
              <w:ind w:left="0" w:firstLine="0"/>
            </w:pPr>
            <w:r>
              <w:t xml:space="preserve">The same as above, except </w:t>
            </w:r>
            <w:proofErr w:type="spellStart"/>
            <w:r>
              <w:t>T</w:t>
            </w:r>
            <w:r>
              <w:rPr>
                <w:vertAlign w:val="subscript"/>
              </w:rPr>
              <w:t>processing</w:t>
            </w:r>
            <w:proofErr w:type="spellEnd"/>
            <w:r>
              <w:t xml:space="preserve"> can be up to 40ms.</w:t>
            </w:r>
          </w:p>
        </w:tc>
      </w:tr>
      <w:tr w:rsidR="006A014E" w14:paraId="48243EAA" w14:textId="77777777" w:rsidTr="005E5BB3">
        <w:tc>
          <w:tcPr>
            <w:tcW w:w="2689" w:type="dxa"/>
          </w:tcPr>
          <w:p w14:paraId="109F069F" w14:textId="77777777" w:rsidR="006A014E" w:rsidRDefault="006A014E" w:rsidP="005E5BB3">
            <w:r>
              <w:t xml:space="preserve">FR2 – FR2 </w:t>
            </w:r>
          </w:p>
        </w:tc>
        <w:tc>
          <w:tcPr>
            <w:tcW w:w="6928" w:type="dxa"/>
          </w:tcPr>
          <w:p w14:paraId="3FCDBEE7" w14:textId="77777777" w:rsidR="006A014E" w:rsidRDefault="006A014E" w:rsidP="005E5BB3">
            <w:pPr>
              <w:rPr>
                <w:vertAlign w:val="subscript"/>
              </w:rPr>
            </w:pPr>
            <w:r>
              <w:t>D</w:t>
            </w:r>
            <w:r>
              <w:rPr>
                <w:vertAlign w:val="subscript"/>
              </w:rPr>
              <w:t>CHO</w:t>
            </w:r>
            <w:r>
              <w:t xml:space="preserve"> = T</w:t>
            </w:r>
            <w:r>
              <w:rPr>
                <w:vertAlign w:val="subscript"/>
              </w:rPr>
              <w:t>RRC</w:t>
            </w:r>
            <w:r>
              <w:t xml:space="preserve"> + </w:t>
            </w:r>
            <w:proofErr w:type="spellStart"/>
            <w:r>
              <w:rPr>
                <w:iCs/>
              </w:rPr>
              <w:t>T</w:t>
            </w:r>
            <w:r>
              <w:rPr>
                <w:iCs/>
                <w:vertAlign w:val="subscript"/>
              </w:rPr>
              <w:t>Event_DU</w:t>
            </w:r>
            <w:proofErr w:type="spellEnd"/>
            <w:r>
              <w:rPr>
                <w:iCs/>
              </w:rPr>
              <w:t xml:space="preserve"> </w:t>
            </w:r>
            <w:r>
              <w:t xml:space="preserve">+ </w:t>
            </w:r>
            <w:proofErr w:type="spellStart"/>
            <w:r>
              <w:t>T</w:t>
            </w:r>
            <w:r>
              <w:rPr>
                <w:vertAlign w:val="subscript"/>
              </w:rPr>
              <w:t>measure</w:t>
            </w:r>
            <w:proofErr w:type="spellEnd"/>
            <w:r>
              <w:t xml:space="preserve"> + T</w:t>
            </w:r>
            <w:r>
              <w:rPr>
                <w:vertAlign w:val="subscript"/>
              </w:rPr>
              <w:t>interrupt</w:t>
            </w:r>
            <w:r>
              <w:t xml:space="preserve"> + </w:t>
            </w:r>
            <w:proofErr w:type="spellStart"/>
            <w:r>
              <w:t>T</w:t>
            </w:r>
            <w:r>
              <w:rPr>
                <w:vertAlign w:val="subscript"/>
              </w:rPr>
              <w:t>CHO_execution</w:t>
            </w:r>
            <w:proofErr w:type="spellEnd"/>
          </w:p>
          <w:p w14:paraId="53218626" w14:textId="77777777" w:rsidR="006A014E" w:rsidRDefault="006A014E" w:rsidP="005E5BB3"/>
        </w:tc>
      </w:tr>
      <w:tr w:rsidR="006A014E" w14:paraId="27E34169" w14:textId="77777777" w:rsidTr="005E5BB3">
        <w:tc>
          <w:tcPr>
            <w:tcW w:w="2689" w:type="dxa"/>
          </w:tcPr>
          <w:p w14:paraId="3184D7F3" w14:textId="77777777" w:rsidR="006A014E" w:rsidRDefault="006A014E" w:rsidP="005E5BB3">
            <w:r>
              <w:t xml:space="preserve">FR1 – FR2 </w:t>
            </w:r>
          </w:p>
        </w:tc>
        <w:tc>
          <w:tcPr>
            <w:tcW w:w="6928" w:type="dxa"/>
          </w:tcPr>
          <w:p w14:paraId="505D5719" w14:textId="77777777" w:rsidR="006A014E" w:rsidRDefault="006A014E" w:rsidP="005E5BB3">
            <w:r>
              <w:t xml:space="preserve">The same as above, except </w:t>
            </w:r>
            <w:proofErr w:type="spellStart"/>
            <w:r>
              <w:t>T</w:t>
            </w:r>
            <w:r w:rsidRPr="04E8E6BC">
              <w:rPr>
                <w:vertAlign w:val="subscript"/>
              </w:rPr>
              <w:t>processing</w:t>
            </w:r>
            <w:proofErr w:type="spellEnd"/>
            <w:r>
              <w:t xml:space="preserve"> can be up to 40ms.</w:t>
            </w:r>
          </w:p>
        </w:tc>
      </w:tr>
    </w:tbl>
    <w:p w14:paraId="54511F20" w14:textId="7C89A4E9" w:rsidR="006A014E" w:rsidRDefault="006A014E" w:rsidP="006A014E">
      <w:pPr>
        <w:jc w:val="center"/>
      </w:pPr>
      <w:r>
        <w:t xml:space="preserve">Table 1: CHO delay requirements for different </w:t>
      </w:r>
      <w:r w:rsidR="05099239">
        <w:t>scenario</w:t>
      </w:r>
      <w:r w:rsidR="4A150DCE">
        <w:t>s</w:t>
      </w:r>
    </w:p>
    <w:p w14:paraId="4724017D" w14:textId="4C0CE22C" w:rsidR="006A014E" w:rsidRDefault="006A014E" w:rsidP="006A014E">
      <w:r>
        <w:t xml:space="preserve">The signaling diagram </w:t>
      </w:r>
      <w:r w:rsidR="7765AE63">
        <w:t>for the CHO procedure</w:t>
      </w:r>
      <w:r w:rsidR="05099239">
        <w:t xml:space="preserve"> </w:t>
      </w:r>
      <w:r w:rsidR="4E5E153C">
        <w:t>can be found</w:t>
      </w:r>
      <w:r>
        <w:t xml:space="preserve"> in </w:t>
      </w:r>
      <w:r w:rsidRPr="00262DC3">
        <w:t xml:space="preserve">TS 38.370, </w:t>
      </w:r>
      <w:r w:rsidRPr="00896FEB">
        <w:t>Figure 9.2.3.4.2-1: Intra-AMF/UPF Conditional Handover</w:t>
      </w:r>
      <w:r>
        <w:t>. By mapping the delay component</w:t>
      </w:r>
      <w:r w:rsidR="00E47494">
        <w:t>s</w:t>
      </w:r>
      <w:r>
        <w:t xml:space="preserve"> in Table 1 with a simplified message flow chart of CHO </w:t>
      </w:r>
      <w:r>
        <w:rPr>
          <w:rStyle w:val="CommentReference"/>
        </w:rPr>
        <w:t xml:space="preserve">, </w:t>
      </w:r>
      <w:r>
        <w:t xml:space="preserve">the following figure is obtained. </w:t>
      </w:r>
    </w:p>
    <w:p w14:paraId="398F2244" w14:textId="1A583A11" w:rsidR="00596DBE" w:rsidRDefault="00596DBE" w:rsidP="00E47494">
      <w:pPr>
        <w:jc w:val="center"/>
      </w:pPr>
      <w:r>
        <w:rPr>
          <w:noProof/>
        </w:rPr>
        <w:drawing>
          <wp:inline distT="0" distB="0" distL="0" distR="0" wp14:anchorId="4201616C" wp14:editId="6AB3A48B">
            <wp:extent cx="5219700" cy="1705508"/>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9419" cy="1718486"/>
                    </a:xfrm>
                    <a:prstGeom prst="rect">
                      <a:avLst/>
                    </a:prstGeom>
                    <a:noFill/>
                  </pic:spPr>
                </pic:pic>
              </a:graphicData>
            </a:graphic>
          </wp:inline>
        </w:drawing>
      </w:r>
    </w:p>
    <w:p w14:paraId="4B5A03B5" w14:textId="69AD03AB" w:rsidR="006A014E" w:rsidRDefault="006A014E" w:rsidP="006A014E">
      <w:pPr>
        <w:jc w:val="center"/>
      </w:pPr>
    </w:p>
    <w:p w14:paraId="574D14CA" w14:textId="04BE5258" w:rsidR="006A014E" w:rsidRPr="0098136C" w:rsidRDefault="006A014E" w:rsidP="006A014E">
      <w:pPr>
        <w:jc w:val="center"/>
        <w:rPr>
          <w:b/>
          <w:bCs/>
        </w:rPr>
      </w:pPr>
      <w:r w:rsidRPr="0098136C">
        <w:rPr>
          <w:b/>
          <w:bCs/>
        </w:rPr>
        <w:t xml:space="preserve">Figure </w:t>
      </w:r>
      <w:r w:rsidRPr="0098136C">
        <w:rPr>
          <w:b/>
          <w:bCs/>
        </w:rPr>
        <w:fldChar w:fldCharType="begin"/>
      </w:r>
      <w:r w:rsidRPr="0098136C">
        <w:rPr>
          <w:b/>
          <w:bCs/>
        </w:rPr>
        <w:instrText>SEQ Figure \* ARABIC</w:instrText>
      </w:r>
      <w:r w:rsidRPr="0098136C">
        <w:rPr>
          <w:b/>
          <w:bCs/>
        </w:rPr>
        <w:fldChar w:fldCharType="separate"/>
      </w:r>
      <w:r w:rsidR="007F45B6">
        <w:rPr>
          <w:b/>
          <w:bCs/>
          <w:noProof/>
        </w:rPr>
        <w:t>1</w:t>
      </w:r>
      <w:r w:rsidRPr="0098136C">
        <w:rPr>
          <w:b/>
          <w:bCs/>
        </w:rPr>
        <w:fldChar w:fldCharType="end"/>
      </w:r>
      <w:r w:rsidRPr="0098136C">
        <w:rPr>
          <w:b/>
          <w:bCs/>
        </w:rPr>
        <w:t>: simplified message flowchart of CHO</w:t>
      </w:r>
    </w:p>
    <w:p w14:paraId="3EC8F5C1" w14:textId="3F0BEBAE" w:rsidR="006A014E" w:rsidRDefault="006A014E" w:rsidP="00C64AF9"/>
    <w:p w14:paraId="57F3723D" w14:textId="2B00D85A" w:rsidR="00BE6BFD" w:rsidRPr="002D17CC" w:rsidRDefault="5C4A045F">
      <w:pPr>
        <w:rPr>
          <w:lang w:val="en-GB"/>
        </w:rPr>
      </w:pPr>
      <w:r>
        <w:t xml:space="preserve">Observation: </w:t>
      </w:r>
      <w:r w:rsidR="194BF514">
        <w:t>The delay analysis on the message flow chart can l</w:t>
      </w:r>
      <w:r w:rsidR="778B6E9C">
        <w:t>a</w:t>
      </w:r>
      <w:r w:rsidR="194BF514">
        <w:t>ter</w:t>
      </w:r>
      <w:r w:rsidR="15670B2E">
        <w:t xml:space="preserve"> </w:t>
      </w:r>
      <w:r w:rsidR="0D8588B8">
        <w:t>form the basis of</w:t>
      </w:r>
      <w:r w:rsidR="194BF514">
        <w:t xml:space="preserve"> enhanced</w:t>
      </w:r>
      <w:r w:rsidR="7CD260D9">
        <w:t xml:space="preserve"> requirements of CHO with DC.</w:t>
      </w:r>
      <w:r w:rsidR="194BF514">
        <w:t xml:space="preserve"> </w:t>
      </w:r>
    </w:p>
    <w:p w14:paraId="38DC4C59" w14:textId="5A78BAAD" w:rsidR="008571D9" w:rsidRPr="002D17CC" w:rsidRDefault="65A6C1C9" w:rsidP="002D17CC">
      <w:pPr>
        <w:pStyle w:val="RAN4H2"/>
      </w:pPr>
      <w:r w:rsidRPr="002D17CC">
        <w:t>RAN2 CHO progress</w:t>
      </w:r>
      <w:r w:rsidR="0169C5C7" w:rsidRPr="002D17CC">
        <w:t xml:space="preserve"> in Rel-17 and Rel-18</w:t>
      </w:r>
      <w:r w:rsidR="004D3C56" w:rsidRPr="002D17CC">
        <w:t>:</w:t>
      </w:r>
    </w:p>
    <w:p w14:paraId="271F68E8" w14:textId="5662EC04" w:rsidR="002B0562" w:rsidRDefault="002B0562" w:rsidP="0094355E">
      <w:pPr>
        <w:jc w:val="both"/>
      </w:pPr>
      <w:r w:rsidRPr="0094355E">
        <w:rPr>
          <w:b/>
          <w:bCs/>
        </w:rPr>
        <w:t>Rel-16</w:t>
      </w:r>
      <w:r w:rsidRPr="002B0562">
        <w:t xml:space="preserve"> only supports conditional handover for PCell change (</w:t>
      </w:r>
      <w:r w:rsidR="4416560C">
        <w:t>" D</w:t>
      </w:r>
      <w:r w:rsidR="4416560C" w:rsidRPr="6EBAD825">
        <w:rPr>
          <w:vertAlign w:val="subscript"/>
        </w:rPr>
        <w:t>CHO</w:t>
      </w:r>
      <w:r w:rsidR="4416560C">
        <w:t>”</w:t>
      </w:r>
      <w:r w:rsidRPr="002B0562">
        <w:t xml:space="preserve"> is defined)</w:t>
      </w:r>
    </w:p>
    <w:p w14:paraId="47DBA749" w14:textId="38D0468B" w:rsidR="00B873BB" w:rsidRDefault="002B0562" w:rsidP="0094355E">
      <w:pPr>
        <w:jc w:val="both"/>
        <w:rPr>
          <w:lang w:val="en-GB"/>
        </w:rPr>
      </w:pPr>
      <w:r w:rsidRPr="0094355E">
        <w:rPr>
          <w:b/>
          <w:bCs/>
          <w:lang w:val="en-GB"/>
        </w:rPr>
        <w:t>Rel-17</w:t>
      </w:r>
      <w:r w:rsidRPr="002B0562">
        <w:rPr>
          <w:lang w:val="en-GB"/>
        </w:rPr>
        <w:t xml:space="preserve"> introduces conditional handover for dual connectivity. This means that the </w:t>
      </w:r>
      <w:r w:rsidR="73DAC5C5" w:rsidRPr="6EBAD825">
        <w:rPr>
          <w:lang w:val="en-GB"/>
        </w:rPr>
        <w:t>CHO configuration comprises of a target</w:t>
      </w:r>
      <w:r w:rsidR="5CB8CD09" w:rsidRPr="6EBAD825">
        <w:rPr>
          <w:lang w:val="en-GB"/>
        </w:rPr>
        <w:t xml:space="preserve"> </w:t>
      </w:r>
      <w:r w:rsidRPr="002B0562">
        <w:rPr>
          <w:lang w:val="en-GB"/>
        </w:rPr>
        <w:t xml:space="preserve">PCell r and </w:t>
      </w:r>
      <w:r w:rsidR="14183487" w:rsidRPr="6EBAD825">
        <w:rPr>
          <w:lang w:val="en-GB"/>
        </w:rPr>
        <w:t>a target</w:t>
      </w:r>
      <w:r w:rsidR="5CB8CD09" w:rsidRPr="6EBAD825">
        <w:rPr>
          <w:lang w:val="en-GB"/>
        </w:rPr>
        <w:t xml:space="preserve"> </w:t>
      </w:r>
      <w:r w:rsidRPr="002B0562">
        <w:rPr>
          <w:lang w:val="en-GB"/>
        </w:rPr>
        <w:t xml:space="preserve">PSCell is added. In other words, </w:t>
      </w:r>
      <w:r w:rsidR="0094355E" w:rsidRPr="002B0562">
        <w:rPr>
          <w:lang w:val="en-GB"/>
        </w:rPr>
        <w:t>dual connectivity</w:t>
      </w:r>
      <w:r w:rsidRPr="002B0562">
        <w:rPr>
          <w:lang w:val="en-GB"/>
        </w:rPr>
        <w:t xml:space="preserve"> is established via conditional handover </w:t>
      </w:r>
      <w:r w:rsidR="61AF66DD" w:rsidRPr="6EBAD825">
        <w:rPr>
          <w:lang w:val="en-GB"/>
        </w:rPr>
        <w:t xml:space="preserve">to </w:t>
      </w:r>
      <w:r w:rsidRPr="002B0562">
        <w:rPr>
          <w:lang w:val="en-GB"/>
        </w:rPr>
        <w:t xml:space="preserve">PCell and </w:t>
      </w:r>
      <w:r w:rsidR="13E8E216" w:rsidRPr="6EBAD825">
        <w:rPr>
          <w:lang w:val="en-GB"/>
        </w:rPr>
        <w:t xml:space="preserve">simultaneous addition of </w:t>
      </w:r>
      <w:r w:rsidRPr="002B0562">
        <w:rPr>
          <w:lang w:val="en-GB"/>
        </w:rPr>
        <w:t>PSCell</w:t>
      </w:r>
      <w:r w:rsidR="006E379C">
        <w:rPr>
          <w:lang w:val="en-GB"/>
        </w:rPr>
        <w:t xml:space="preserve">. </w:t>
      </w:r>
    </w:p>
    <w:p w14:paraId="4146EA92" w14:textId="292F1AC3" w:rsidR="006E379C" w:rsidRDefault="006E379C" w:rsidP="0094355E">
      <w:pPr>
        <w:jc w:val="both"/>
      </w:pPr>
      <w:r w:rsidRPr="0094355E">
        <w:rPr>
          <w:b/>
          <w:bCs/>
        </w:rPr>
        <w:t>In Rel-17</w:t>
      </w:r>
      <w:r>
        <w:t xml:space="preserve"> the CHO was enhanced to include </w:t>
      </w:r>
      <w:r w:rsidR="3EC8A59D">
        <w:t>the</w:t>
      </w:r>
      <w:r w:rsidR="1823BD86">
        <w:t xml:space="preserve"> </w:t>
      </w:r>
      <w:r w:rsidRPr="33EC0112">
        <w:rPr>
          <w:b/>
          <w:bCs/>
        </w:rPr>
        <w:t xml:space="preserve">addition of a </w:t>
      </w:r>
      <w:r>
        <w:rPr>
          <w:b/>
          <w:bCs/>
        </w:rPr>
        <w:t>Secondary Cell Group (</w:t>
      </w:r>
      <w:r w:rsidRPr="33EC0112">
        <w:rPr>
          <w:b/>
          <w:bCs/>
        </w:rPr>
        <w:t>SCG</w:t>
      </w:r>
      <w:r>
        <w:rPr>
          <w:b/>
          <w:bCs/>
        </w:rPr>
        <w:t>)</w:t>
      </w:r>
      <w:r w:rsidRPr="33EC0112">
        <w:rPr>
          <w:b/>
          <w:bCs/>
        </w:rPr>
        <w:t xml:space="preserve"> as part of the CHO configuration</w:t>
      </w:r>
      <w:r>
        <w:t xml:space="preserve">. In this feature UE is configured with a single SCG, and UE only evaluates the target PCell measurements to determine if the CHO execution condition is fulfilled. After the CHO execution condition is fulfilled UE initiates PCell and PSCell access simultaneously as </w:t>
      </w:r>
      <w:r w:rsidR="5FFA6526">
        <w:t xml:space="preserve">part of </w:t>
      </w:r>
      <w:r>
        <w:t xml:space="preserve">executing the dual connectivity handover. The CHO with SCG stage-2 specification is recently </w:t>
      </w:r>
      <w:r w:rsidR="3F4CD7BF">
        <w:t>agreed and requires minor changes</w:t>
      </w:r>
      <w:r>
        <w:t xml:space="preserve">. </w:t>
      </w:r>
    </w:p>
    <w:p w14:paraId="0E7ACC2A" w14:textId="3ED8DB96" w:rsidR="002B0562" w:rsidRDefault="002B0562" w:rsidP="002B0562">
      <w:pPr>
        <w:rPr>
          <w:lang w:val="en-GB"/>
        </w:rPr>
      </w:pPr>
      <w:r w:rsidRPr="00C64AF9">
        <w:rPr>
          <w:b/>
          <w:bCs/>
          <w:lang w:val="en-GB"/>
        </w:rPr>
        <w:t>Rel-18</w:t>
      </w:r>
      <w:r w:rsidRPr="002B0562">
        <w:rPr>
          <w:lang w:val="en-GB"/>
        </w:rPr>
        <w:t xml:space="preserve"> aims to add more </w:t>
      </w:r>
      <w:r w:rsidR="4E3DCEE8" w:rsidRPr="6EBAD825">
        <w:rPr>
          <w:lang w:val="en-GB"/>
        </w:rPr>
        <w:t>than one</w:t>
      </w:r>
      <w:r w:rsidR="5CB8CD09" w:rsidRPr="6EBAD825">
        <w:rPr>
          <w:lang w:val="en-GB"/>
        </w:rPr>
        <w:t xml:space="preserve"> </w:t>
      </w:r>
      <w:r w:rsidRPr="002B0562">
        <w:rPr>
          <w:lang w:val="en-GB"/>
        </w:rPr>
        <w:t xml:space="preserve">candidate PSCell </w:t>
      </w:r>
      <w:r w:rsidR="78EE647B" w:rsidRPr="6EBAD825">
        <w:rPr>
          <w:lang w:val="en-GB"/>
        </w:rPr>
        <w:t xml:space="preserve">in the CHO process </w:t>
      </w:r>
      <w:r w:rsidRPr="002B0562">
        <w:rPr>
          <w:lang w:val="en-GB"/>
        </w:rPr>
        <w:t xml:space="preserve">so that  there are multiple candidate </w:t>
      </w:r>
      <w:r w:rsidR="00673694">
        <w:rPr>
          <w:lang w:val="en-GB"/>
        </w:rPr>
        <w:t>PSC</w:t>
      </w:r>
      <w:r w:rsidR="00673694" w:rsidRPr="002B0562">
        <w:rPr>
          <w:lang w:val="en-GB"/>
        </w:rPr>
        <w:t xml:space="preserve">ells </w:t>
      </w:r>
      <w:r w:rsidR="0C73EB70" w:rsidRPr="6EBAD825">
        <w:rPr>
          <w:lang w:val="en-GB"/>
        </w:rPr>
        <w:t>for UE to select from</w:t>
      </w:r>
      <w:r w:rsidR="00673694">
        <w:rPr>
          <w:lang w:val="en-GB"/>
        </w:rPr>
        <w:t>,</w:t>
      </w:r>
      <w:r w:rsidR="0C73EB70" w:rsidRPr="6EBAD825">
        <w:rPr>
          <w:lang w:val="en-GB"/>
        </w:rPr>
        <w:t xml:space="preserve"> during</w:t>
      </w:r>
      <w:r w:rsidRPr="002B0562">
        <w:rPr>
          <w:lang w:val="en-GB"/>
        </w:rPr>
        <w:t xml:space="preserve"> dual connectivity </w:t>
      </w:r>
      <w:r w:rsidR="31693EEF" w:rsidRPr="6EBAD825">
        <w:rPr>
          <w:lang w:val="en-GB"/>
        </w:rPr>
        <w:t>handover execution</w:t>
      </w:r>
      <w:r w:rsidR="1823BD86" w:rsidRPr="6EBAD825">
        <w:rPr>
          <w:lang w:val="en-GB"/>
        </w:rPr>
        <w:t xml:space="preserve">. </w:t>
      </w:r>
    </w:p>
    <w:p w14:paraId="0720E00A" w14:textId="22A4451A" w:rsidR="002B0562" w:rsidRPr="0094355E" w:rsidRDefault="006E379C" w:rsidP="002B0562">
      <w:pPr>
        <w:rPr>
          <w:lang w:val="en-GB"/>
        </w:rPr>
      </w:pPr>
      <w:r w:rsidRPr="00C64AF9">
        <w:rPr>
          <w:b/>
          <w:bCs/>
        </w:rPr>
        <w:t>Rel-18</w:t>
      </w:r>
      <w:r>
        <w:t xml:space="preserve"> Objective 4 of Mobility enhancement work item pursues CHO with multiple candidate PSCells. However, the progress has been slow and the necessary agreements to bring this topic to RAN4 are pending. </w:t>
      </w:r>
      <w:r w:rsidRPr="0098136C">
        <w:rPr>
          <w:lang w:val="en-GB"/>
        </w:rPr>
        <w:t xml:space="preserve">The following scenarios are being </w:t>
      </w:r>
      <w:r w:rsidR="03C5E819" w:rsidRPr="6EBAD825">
        <w:rPr>
          <w:lang w:val="en-GB"/>
        </w:rPr>
        <w:t>currently</w:t>
      </w:r>
      <w:r w:rsidR="1823BD86" w:rsidRPr="6EBAD825">
        <w:rPr>
          <w:lang w:val="en-GB"/>
        </w:rPr>
        <w:t xml:space="preserve"> </w:t>
      </w:r>
      <w:r w:rsidR="5D03CD46" w:rsidRPr="6EBAD825">
        <w:rPr>
          <w:lang w:val="en-GB"/>
        </w:rPr>
        <w:t>discussed:</w:t>
      </w:r>
      <w:r w:rsidR="00581E33">
        <w:rPr>
          <w:lang w:val="en-GB"/>
        </w:rPr>
        <w:t xml:space="preserve"> </w:t>
      </w:r>
      <w:r w:rsidR="57FE0B57" w:rsidRPr="6EBAD825">
        <w:rPr>
          <w:lang w:val="en-GB"/>
        </w:rPr>
        <w:t xml:space="preserve"> conditions</w:t>
      </w:r>
      <w:r w:rsidR="002B0562" w:rsidRPr="002B0562">
        <w:rPr>
          <w:lang w:val="en-GB"/>
        </w:rPr>
        <w:t>,</w:t>
      </w:r>
    </w:p>
    <w:p w14:paraId="1D682D40" w14:textId="12FBB816" w:rsidR="002B0562" w:rsidRPr="004303D5" w:rsidRDefault="65A6C1C9" w:rsidP="0094355E">
      <w:pPr>
        <w:pStyle w:val="ListParagraph"/>
        <w:numPr>
          <w:ilvl w:val="0"/>
          <w:numId w:val="31"/>
        </w:numPr>
        <w:rPr>
          <w:lang w:val="en-GB"/>
        </w:rPr>
      </w:pPr>
      <w:r w:rsidRPr="002B0562">
        <w:rPr>
          <w:b/>
          <w:lang w:val="en-GB"/>
        </w:rPr>
        <w:t>Concurrent evaluation of target P</w:t>
      </w:r>
      <w:r w:rsidR="00935234" w:rsidRPr="002B0562">
        <w:rPr>
          <w:b/>
          <w:lang w:val="en-GB"/>
        </w:rPr>
        <w:t>C</w:t>
      </w:r>
      <w:r w:rsidRPr="002B0562">
        <w:rPr>
          <w:b/>
          <w:lang w:val="en-GB"/>
        </w:rPr>
        <w:t xml:space="preserve">ell </w:t>
      </w:r>
      <w:r w:rsidR="2D05ABBB" w:rsidRPr="6EBAD825">
        <w:rPr>
          <w:b/>
          <w:bCs/>
          <w:lang w:val="en-GB"/>
        </w:rPr>
        <w:t xml:space="preserve">access condition </w:t>
      </w:r>
      <w:r w:rsidRPr="002B0562">
        <w:rPr>
          <w:b/>
          <w:lang w:val="en-GB"/>
        </w:rPr>
        <w:t>and candidate PSCell</w:t>
      </w:r>
      <w:r w:rsidRPr="002B0562">
        <w:rPr>
          <w:lang w:val="en-GB"/>
        </w:rPr>
        <w:t xml:space="preserve"> </w:t>
      </w:r>
      <w:r w:rsidR="20FAABD5" w:rsidRPr="6EBAD825">
        <w:rPr>
          <w:b/>
          <w:bCs/>
          <w:lang w:val="en-GB"/>
        </w:rPr>
        <w:t>access condition</w:t>
      </w:r>
    </w:p>
    <w:p w14:paraId="227FB2C4" w14:textId="56F06081" w:rsidR="007E2EA5" w:rsidRPr="00581E33" w:rsidRDefault="65A6C1C9" w:rsidP="0094355E">
      <w:pPr>
        <w:pStyle w:val="ListParagraph"/>
        <w:numPr>
          <w:ilvl w:val="0"/>
          <w:numId w:val="31"/>
        </w:numPr>
        <w:rPr>
          <w:lang w:val="en-GB"/>
        </w:rPr>
      </w:pPr>
      <w:r w:rsidRPr="002B0562">
        <w:rPr>
          <w:b/>
          <w:lang w:val="en-GB"/>
        </w:rPr>
        <w:t>Sequential evaluation of target P</w:t>
      </w:r>
      <w:r w:rsidR="00935234" w:rsidRPr="002B0562">
        <w:rPr>
          <w:b/>
          <w:lang w:val="en-GB"/>
        </w:rPr>
        <w:t>C</w:t>
      </w:r>
      <w:r w:rsidRPr="002B0562">
        <w:rPr>
          <w:b/>
          <w:lang w:val="en-GB"/>
        </w:rPr>
        <w:t xml:space="preserve">ell </w:t>
      </w:r>
      <w:r w:rsidR="595E9C76" w:rsidRPr="6EBAD825">
        <w:rPr>
          <w:b/>
          <w:bCs/>
          <w:lang w:val="en-GB"/>
        </w:rPr>
        <w:t xml:space="preserve">access condition </w:t>
      </w:r>
      <w:r w:rsidRPr="002B0562">
        <w:rPr>
          <w:b/>
          <w:lang w:val="en-GB"/>
        </w:rPr>
        <w:t>and candidate PSCell</w:t>
      </w:r>
      <w:r w:rsidRPr="002B0562">
        <w:rPr>
          <w:lang w:val="en-GB"/>
        </w:rPr>
        <w:t xml:space="preserve"> </w:t>
      </w:r>
      <w:r w:rsidR="5394E300" w:rsidRPr="6EBAD825">
        <w:rPr>
          <w:b/>
          <w:bCs/>
          <w:lang w:val="en-GB"/>
        </w:rPr>
        <w:t>access condition</w:t>
      </w:r>
    </w:p>
    <w:p w14:paraId="36E2C517" w14:textId="28F66462" w:rsidR="0010005B" w:rsidRPr="00A16498" w:rsidRDefault="0010005B" w:rsidP="00A16498">
      <w:r>
        <w:rPr>
          <w:lang w:val="en-GB"/>
        </w:rPr>
        <w:t>To illustrate the ongoing RAN2 work</w:t>
      </w:r>
      <w:r w:rsidR="21E4E48C" w:rsidRPr="6EBAD825">
        <w:rPr>
          <w:lang w:val="en-GB"/>
        </w:rPr>
        <w:t xml:space="preserve"> </w:t>
      </w:r>
      <w:r w:rsidR="00643D6D">
        <w:rPr>
          <w:lang w:val="en-GB"/>
        </w:rPr>
        <w:fldChar w:fldCharType="begin"/>
      </w:r>
      <w:r w:rsidR="00643D6D">
        <w:rPr>
          <w:lang w:val="en-GB"/>
        </w:rPr>
        <w:instrText xml:space="preserve"> REF _Ref127429004 \h </w:instrText>
      </w:r>
      <w:r w:rsidR="00643D6D">
        <w:rPr>
          <w:lang w:val="en-GB"/>
        </w:rPr>
      </w:r>
      <w:r w:rsidR="00643D6D">
        <w:rPr>
          <w:lang w:val="en-GB"/>
        </w:rPr>
        <w:fldChar w:fldCharType="separate"/>
      </w:r>
      <w:r w:rsidR="007F45B6" w:rsidRPr="00A16498">
        <w:rPr>
          <w:b/>
          <w:bCs/>
        </w:rPr>
        <w:t xml:space="preserve">Figure </w:t>
      </w:r>
      <w:r w:rsidR="007F45B6">
        <w:rPr>
          <w:b/>
          <w:bCs/>
          <w:noProof/>
        </w:rPr>
        <w:t>2</w:t>
      </w:r>
      <w:r w:rsidR="00643D6D">
        <w:rPr>
          <w:lang w:val="en-GB"/>
        </w:rPr>
        <w:fldChar w:fldCharType="end"/>
      </w:r>
      <w:r w:rsidR="00643D6D">
        <w:rPr>
          <w:lang w:val="en-GB"/>
        </w:rPr>
        <w:t xml:space="preserve"> </w:t>
      </w:r>
      <w:r w:rsidR="4503F9F0" w:rsidRPr="6EBAD825">
        <w:rPr>
          <w:lang w:val="en-GB"/>
        </w:rPr>
        <w:t>is presented here</w:t>
      </w:r>
      <w:r w:rsidR="7904584B" w:rsidRPr="6EBAD825">
        <w:rPr>
          <w:lang w:val="en-GB"/>
        </w:rPr>
        <w:t>.</w:t>
      </w:r>
      <w:r>
        <w:rPr>
          <w:lang w:val="en-GB"/>
        </w:rPr>
        <w:t xml:space="preserve"> W</w:t>
      </w:r>
      <w:r w:rsidRPr="0010005B">
        <w:t>hen UE is moving from PCell</w:t>
      </w:r>
      <w:r>
        <w:t>-</w:t>
      </w:r>
      <w:r w:rsidRPr="0010005B">
        <w:t>1 to PCell</w:t>
      </w:r>
      <w:r>
        <w:t>-</w:t>
      </w:r>
      <w:r w:rsidRPr="0010005B">
        <w:t xml:space="preserve">2  which have multiple </w:t>
      </w:r>
      <w:r w:rsidR="598CC606">
        <w:t xml:space="preserve">candidate </w:t>
      </w:r>
      <w:r w:rsidRPr="0010005B">
        <w:t>PS</w:t>
      </w:r>
      <w:r>
        <w:t>C</w:t>
      </w:r>
      <w:r w:rsidRPr="0010005B">
        <w:t xml:space="preserve">ells, </w:t>
      </w:r>
      <w:r w:rsidR="1649F670">
        <w:t xml:space="preserve">According to Nokia view (simultaneous evaluation), the solution would work if </w:t>
      </w:r>
      <w:r w:rsidRPr="0010005B">
        <w:t>UE will receive two configurations from the network. The DC-CHO</w:t>
      </w:r>
      <w:r>
        <w:t>-</w:t>
      </w:r>
      <w:r w:rsidRPr="0010005B">
        <w:t>1 configuration will comprise PCell</w:t>
      </w:r>
      <w:r>
        <w:t>-</w:t>
      </w:r>
      <w:r w:rsidRPr="0010005B">
        <w:t>2 with P</w:t>
      </w:r>
      <w:r>
        <w:t>SC</w:t>
      </w:r>
      <w:r w:rsidRPr="0010005B">
        <w:t>ell</w:t>
      </w:r>
      <w:r>
        <w:t>-</w:t>
      </w:r>
      <w:r w:rsidR="320B6DAA">
        <w:t>2.1</w:t>
      </w:r>
      <w:r w:rsidRPr="0010005B">
        <w:t xml:space="preserve"> and DC-CHO 2 configuration on PCell</w:t>
      </w:r>
      <w:r>
        <w:t>-</w:t>
      </w:r>
      <w:r w:rsidRPr="0010005B">
        <w:t xml:space="preserve">2 with PSCell </w:t>
      </w:r>
      <w:r w:rsidR="38DF389F">
        <w:t>2.2</w:t>
      </w:r>
      <w:r w:rsidRPr="0010005B">
        <w:t xml:space="preserve">. DC-CHO 1 configuration contains the condition to access </w:t>
      </w:r>
      <w:r w:rsidRPr="0010005B">
        <w:lastRenderedPageBreak/>
        <w:t xml:space="preserve">PCell 2, as well as the condition to PSCell </w:t>
      </w:r>
      <w:r w:rsidR="748E4EA1">
        <w:t>2.1</w:t>
      </w:r>
      <w:r w:rsidRPr="0010005B">
        <w:t xml:space="preserve">. DC-CHO 2 configuration contains the condition to access PCell 2 as well as the condition to PSCell </w:t>
      </w:r>
      <w:r w:rsidR="34649A22">
        <w:t>2.2</w:t>
      </w:r>
      <w:r w:rsidR="7904584B">
        <w:t xml:space="preserve">. </w:t>
      </w:r>
    </w:p>
    <w:p w14:paraId="224547D0" w14:textId="20082620" w:rsidR="00F72F61" w:rsidRPr="00A16498" w:rsidRDefault="00F72F61" w:rsidP="002D17CC">
      <w:pPr>
        <w:jc w:val="center"/>
      </w:pPr>
      <w:r>
        <w:rPr>
          <w:noProof/>
        </w:rPr>
        <w:drawing>
          <wp:inline distT="0" distB="0" distL="0" distR="0" wp14:anchorId="67901F58" wp14:editId="085DAF1E">
            <wp:extent cx="4212766" cy="14224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9364" cy="1428004"/>
                    </a:xfrm>
                    <a:prstGeom prst="rect">
                      <a:avLst/>
                    </a:prstGeom>
                    <a:noFill/>
                  </pic:spPr>
                </pic:pic>
              </a:graphicData>
            </a:graphic>
          </wp:inline>
        </w:drawing>
      </w:r>
    </w:p>
    <w:p w14:paraId="3CA38F88" w14:textId="57863B74" w:rsidR="006D179A" w:rsidRPr="00704B42" w:rsidRDefault="006D179A" w:rsidP="00A16498">
      <w:pPr>
        <w:jc w:val="center"/>
      </w:pPr>
    </w:p>
    <w:p w14:paraId="707EF45C" w14:textId="3D71204D" w:rsidR="006D179A" w:rsidRPr="00A16498" w:rsidRDefault="006D179A" w:rsidP="00A16498">
      <w:pPr>
        <w:jc w:val="center"/>
        <w:rPr>
          <w:b/>
          <w:bCs/>
        </w:rPr>
      </w:pPr>
      <w:bookmarkStart w:id="4" w:name="_Ref127429004"/>
      <w:r w:rsidRPr="00A16498">
        <w:rPr>
          <w:b/>
          <w:bCs/>
        </w:rPr>
        <w:t xml:space="preserve">Figure </w:t>
      </w:r>
      <w:r w:rsidRPr="00A16498">
        <w:rPr>
          <w:b/>
          <w:bCs/>
        </w:rPr>
        <w:fldChar w:fldCharType="begin"/>
      </w:r>
      <w:r w:rsidRPr="00A16498">
        <w:rPr>
          <w:b/>
          <w:bCs/>
        </w:rPr>
        <w:instrText xml:space="preserve"> SEQ Figure \* ARABIC </w:instrText>
      </w:r>
      <w:r w:rsidRPr="00A16498">
        <w:rPr>
          <w:b/>
          <w:bCs/>
        </w:rPr>
        <w:fldChar w:fldCharType="separate"/>
      </w:r>
      <w:r w:rsidR="007F45B6">
        <w:rPr>
          <w:b/>
          <w:bCs/>
          <w:noProof/>
        </w:rPr>
        <w:t>2</w:t>
      </w:r>
      <w:r w:rsidRPr="00A16498">
        <w:rPr>
          <w:b/>
          <w:bCs/>
          <w:noProof/>
        </w:rPr>
        <w:fldChar w:fldCharType="end"/>
      </w:r>
      <w:bookmarkEnd w:id="4"/>
      <w:r w:rsidRPr="00A16498">
        <w:rPr>
          <w:b/>
          <w:bCs/>
        </w:rPr>
        <w:t xml:space="preserve"> CHO with C</w:t>
      </w:r>
      <w:r w:rsidR="004B200B">
        <w:rPr>
          <w:b/>
          <w:bCs/>
        </w:rPr>
        <w:t xml:space="preserve">onditional </w:t>
      </w:r>
      <w:r w:rsidRPr="00A16498">
        <w:rPr>
          <w:b/>
          <w:bCs/>
        </w:rPr>
        <w:t>P</w:t>
      </w:r>
      <w:r w:rsidR="004B200B">
        <w:rPr>
          <w:b/>
          <w:bCs/>
        </w:rPr>
        <w:t xml:space="preserve">Cell </w:t>
      </w:r>
      <w:r w:rsidRPr="00A16498">
        <w:rPr>
          <w:b/>
          <w:bCs/>
        </w:rPr>
        <w:t>A</w:t>
      </w:r>
      <w:r w:rsidR="004B200B">
        <w:rPr>
          <w:b/>
          <w:bCs/>
        </w:rPr>
        <w:t>ddition/</w:t>
      </w:r>
      <w:r w:rsidRPr="00A16498">
        <w:rPr>
          <w:b/>
          <w:bCs/>
        </w:rPr>
        <w:t>C</w:t>
      </w:r>
      <w:r w:rsidR="004B200B">
        <w:rPr>
          <w:b/>
          <w:bCs/>
        </w:rPr>
        <w:t>hange (CPAC)</w:t>
      </w:r>
      <w:r w:rsidRPr="00A16498">
        <w:rPr>
          <w:b/>
          <w:bCs/>
        </w:rPr>
        <w:t xml:space="preserve"> scenario</w:t>
      </w:r>
    </w:p>
    <w:p w14:paraId="39C2963E" w14:textId="77777777" w:rsidR="006D179A" w:rsidRDefault="006D179A" w:rsidP="00A16498">
      <w:pPr>
        <w:rPr>
          <w:lang w:val="en-GB"/>
        </w:rPr>
      </w:pPr>
    </w:p>
    <w:p w14:paraId="7C6BEA0E" w14:textId="6B438874" w:rsidR="00B85DD1" w:rsidRDefault="00B85DD1" w:rsidP="00A16498">
      <w:r w:rsidRPr="00B85DD1">
        <w:rPr>
          <w:lang w:val="en-GB"/>
        </w:rPr>
        <w:t xml:space="preserve">The requirements </w:t>
      </w:r>
      <w:r>
        <w:rPr>
          <w:lang w:val="en-GB"/>
        </w:rPr>
        <w:t>of the current CHO</w:t>
      </w:r>
      <w:r w:rsidR="00B10187">
        <w:rPr>
          <w:lang w:val="en-GB"/>
        </w:rPr>
        <w:t xml:space="preserve"> section in </w:t>
      </w:r>
      <w:r w:rsidR="00B10187" w:rsidRPr="00B10187">
        <w:t>6.1.4</w:t>
      </w:r>
      <w:r>
        <w:rPr>
          <w:lang w:val="en-GB"/>
        </w:rPr>
        <w:t xml:space="preserve"> </w:t>
      </w:r>
      <w:r w:rsidRPr="00B85DD1">
        <w:rPr>
          <w:lang w:val="en-GB"/>
        </w:rPr>
        <w:t xml:space="preserve">are applicable to conditional handover to change the NR PCell to another NR </w:t>
      </w:r>
      <w:r w:rsidR="34A1A46A" w:rsidRPr="6EBAD825">
        <w:rPr>
          <w:lang w:val="en-GB"/>
        </w:rPr>
        <w:t>PC</w:t>
      </w:r>
      <w:r w:rsidR="7BB1805B" w:rsidRPr="6EBAD825">
        <w:rPr>
          <w:lang w:val="en-GB"/>
        </w:rPr>
        <w:t>ell</w:t>
      </w:r>
      <w:r w:rsidR="3CD7B8B2" w:rsidRPr="6EBAD825">
        <w:rPr>
          <w:lang w:val="en-GB"/>
        </w:rPr>
        <w:t xml:space="preserve">. </w:t>
      </w:r>
      <w:r w:rsidR="21C80ADC" w:rsidRPr="6EBAD825">
        <w:rPr>
          <w:lang w:val="en-GB"/>
        </w:rPr>
        <w:t>Th</w:t>
      </w:r>
      <w:r w:rsidR="4EBAF84E" w:rsidRPr="6EBAD825">
        <w:rPr>
          <w:lang w:val="en-GB"/>
        </w:rPr>
        <w:t>e requirement</w:t>
      </w:r>
      <w:r w:rsidR="0030507D">
        <w:rPr>
          <w:lang w:val="en-GB"/>
        </w:rPr>
        <w:t xml:space="preserve"> does not consider </w:t>
      </w:r>
      <w:r w:rsidR="29C501F3" w:rsidRPr="6EBAD825">
        <w:rPr>
          <w:lang w:val="en-GB"/>
        </w:rPr>
        <w:t>the access delay for the</w:t>
      </w:r>
      <w:r w:rsidR="3CD7B8B2" w:rsidRPr="6EBAD825">
        <w:rPr>
          <w:lang w:val="en-GB"/>
        </w:rPr>
        <w:t xml:space="preserve"> PSCell.</w:t>
      </w:r>
      <w:r w:rsidR="00B10187">
        <w:rPr>
          <w:lang w:val="en-GB"/>
        </w:rPr>
        <w:t xml:space="preserve"> </w:t>
      </w:r>
    </w:p>
    <w:p w14:paraId="335FF08A" w14:textId="456E23F0" w:rsidR="009529DD" w:rsidRPr="00CC4228" w:rsidRDefault="0030507D" w:rsidP="002D17CC">
      <w:pPr>
        <w:pStyle w:val="RAN4observation0"/>
      </w:pPr>
      <w:bookmarkStart w:id="5" w:name="_Toc127564454"/>
      <w:r w:rsidRPr="00B85DD1">
        <w:t xml:space="preserve">The requirements </w:t>
      </w:r>
      <w:r>
        <w:t xml:space="preserve">of the current CHO section in </w:t>
      </w:r>
      <w:r w:rsidRPr="00B10187">
        <w:rPr>
          <w:lang w:val="en-US"/>
        </w:rPr>
        <w:t>6.1.4</w:t>
      </w:r>
      <w:r>
        <w:t xml:space="preserve"> </w:t>
      </w:r>
      <w:r w:rsidRPr="00B85DD1">
        <w:t>are applicable to conditional handover to change the NR PCell to another NR cell</w:t>
      </w:r>
      <w:r>
        <w:t xml:space="preserve">.  </w:t>
      </w:r>
      <w:r w:rsidR="3C8F9966" w:rsidRPr="6EBAD825">
        <w:t>The requirement does not consider the access delay for the PSCell.</w:t>
      </w:r>
      <w:bookmarkEnd w:id="5"/>
      <w:r w:rsidR="21C80ADC">
        <w:t xml:space="preserve"> </w:t>
      </w:r>
    </w:p>
    <w:p w14:paraId="7419EFBB" w14:textId="1FB362FB" w:rsidR="009735B5" w:rsidRPr="00CC4228" w:rsidDel="002B0562" w:rsidRDefault="003845A0" w:rsidP="002D17CC">
      <w:pPr>
        <w:pStyle w:val="RAN4proposal"/>
        <w:rPr>
          <w:lang w:val="en-GB"/>
        </w:rPr>
      </w:pPr>
      <w:bookmarkStart w:id="6" w:name="_Toc127564455"/>
      <w:r>
        <w:t xml:space="preserve">RAN4 to discuss if CHO needs to be enhanced </w:t>
      </w:r>
      <w:r w:rsidR="00CE33AD">
        <w:t>considering</w:t>
      </w:r>
      <w:r w:rsidR="00EB3300">
        <w:t xml:space="preserve"> </w:t>
      </w:r>
      <w:r w:rsidR="00682490">
        <w:t>CHO</w:t>
      </w:r>
      <w:r w:rsidR="00682490" w:rsidRPr="0094355E">
        <w:rPr>
          <w:lang w:val="en-GB"/>
        </w:rPr>
        <w:t xml:space="preserve"> </w:t>
      </w:r>
      <w:r w:rsidR="002E7593">
        <w:rPr>
          <w:lang w:val="en-GB"/>
        </w:rPr>
        <w:t>with</w:t>
      </w:r>
      <w:r w:rsidR="00682490" w:rsidRPr="0094355E">
        <w:rPr>
          <w:lang w:val="en-GB"/>
        </w:rPr>
        <w:t xml:space="preserve"> SCG</w:t>
      </w:r>
      <w:r w:rsidR="00BB75B3">
        <w:rPr>
          <w:lang w:val="en-GB"/>
        </w:rPr>
        <w:t>.</w:t>
      </w:r>
      <w:bookmarkEnd w:id="6"/>
    </w:p>
    <w:p w14:paraId="38D5B3E5" w14:textId="72C7F1E8" w:rsidR="00434A19" w:rsidRPr="0094355E" w:rsidRDefault="001642BD" w:rsidP="00B873BB">
      <w:pPr>
        <w:pStyle w:val="RAN4proposal"/>
        <w:rPr>
          <w:lang w:val="en-GB"/>
        </w:rPr>
      </w:pPr>
      <w:bookmarkStart w:id="7" w:name="_Toc127348012"/>
      <w:bookmarkStart w:id="8" w:name="_Toc127348648"/>
      <w:bookmarkStart w:id="9" w:name="_Toc127558649"/>
      <w:bookmarkStart w:id="10" w:name="_Toc127558655"/>
      <w:bookmarkStart w:id="11" w:name="_Toc127348013"/>
      <w:bookmarkStart w:id="12" w:name="_Toc127348649"/>
      <w:bookmarkStart w:id="13" w:name="_Toc127558650"/>
      <w:bookmarkStart w:id="14" w:name="_Toc127558656"/>
      <w:bookmarkStart w:id="15" w:name="_Toc127348650"/>
      <w:bookmarkStart w:id="16" w:name="_Toc127558651"/>
      <w:bookmarkStart w:id="17" w:name="_Toc127558657"/>
      <w:bookmarkStart w:id="18" w:name="_Toc127564456"/>
      <w:bookmarkEnd w:id="7"/>
      <w:bookmarkEnd w:id="8"/>
      <w:bookmarkEnd w:id="9"/>
      <w:bookmarkEnd w:id="10"/>
      <w:bookmarkEnd w:id="11"/>
      <w:bookmarkEnd w:id="12"/>
      <w:bookmarkEnd w:id="13"/>
      <w:bookmarkEnd w:id="14"/>
      <w:bookmarkEnd w:id="15"/>
      <w:bookmarkEnd w:id="16"/>
      <w:bookmarkEnd w:id="17"/>
      <w:r>
        <w:rPr>
          <w:lang w:val="en-GB"/>
        </w:rPr>
        <w:t xml:space="preserve">RAN4 waits for RAN2 progress on </w:t>
      </w:r>
      <w:r w:rsidR="003E2536">
        <w:rPr>
          <w:lang w:val="en-GB"/>
        </w:rPr>
        <w:t>R</w:t>
      </w:r>
      <w:r>
        <w:rPr>
          <w:lang w:val="en-GB"/>
        </w:rPr>
        <w:t>el-18 CHO</w:t>
      </w:r>
      <w:r w:rsidR="260AB035" w:rsidRPr="7BE5DC88">
        <w:rPr>
          <w:lang w:val="en-GB"/>
        </w:rPr>
        <w:t xml:space="preserve"> with multiple candidate PSCells</w:t>
      </w:r>
      <w:r w:rsidR="00BB75B3">
        <w:rPr>
          <w:lang w:val="en-GB"/>
        </w:rPr>
        <w:t>.</w:t>
      </w:r>
      <w:bookmarkEnd w:id="18"/>
    </w:p>
    <w:p w14:paraId="652D7981" w14:textId="074A1E12" w:rsidR="00752B73" w:rsidRPr="00220A5A" w:rsidRDefault="00752B73" w:rsidP="00C64AF9">
      <w:pPr>
        <w:pStyle w:val="RAN4observation0"/>
        <w:numPr>
          <w:ilvl w:val="0"/>
          <w:numId w:val="0"/>
        </w:numPr>
      </w:pPr>
    </w:p>
    <w:p w14:paraId="2F8958AA" w14:textId="77777777" w:rsidR="00CD7492" w:rsidRPr="00EF698B" w:rsidRDefault="2693EE58" w:rsidP="00A37002">
      <w:pPr>
        <w:pStyle w:val="RAN4H1"/>
        <w:rPr>
          <w:lang w:val="en-US"/>
        </w:rPr>
      </w:pPr>
      <w:bookmarkStart w:id="19" w:name="_Toc127168102"/>
      <w:bookmarkStart w:id="20" w:name="_Toc127168103"/>
      <w:bookmarkStart w:id="21" w:name="_Toc127168104"/>
      <w:bookmarkStart w:id="22" w:name="_Toc127168105"/>
      <w:bookmarkStart w:id="23" w:name="_Toc116995848"/>
      <w:bookmarkEnd w:id="19"/>
      <w:bookmarkEnd w:id="20"/>
      <w:bookmarkEnd w:id="21"/>
      <w:bookmarkEnd w:id="22"/>
      <w:r w:rsidRPr="75E633C9">
        <w:rPr>
          <w:lang w:val="en-US"/>
        </w:rPr>
        <w:t>Conclusion</w:t>
      </w:r>
      <w:bookmarkEnd w:id="23"/>
    </w:p>
    <w:p w14:paraId="660C036B" w14:textId="31C17C7D" w:rsidR="00E55751" w:rsidRPr="00592A86" w:rsidRDefault="008B0961" w:rsidP="00936159">
      <w:r>
        <w:t>In the paper</w:t>
      </w:r>
      <w:r w:rsidR="003C4C4F">
        <w:t xml:space="preserve"> </w:t>
      </w:r>
      <w:proofErr w:type="spellStart"/>
      <w:r w:rsidR="003C4C4F">
        <w:t>analysed</w:t>
      </w:r>
      <w:proofErr w:type="spellEnd"/>
      <w:r w:rsidR="003C4C4F">
        <w:t xml:space="preserve"> the CHO progress in RAN4, and</w:t>
      </w:r>
      <w:r>
        <w:t xml:space="preserve"> t</w:t>
      </w:r>
      <w:r w:rsidR="005B4801">
        <w:t xml:space="preserve">he </w:t>
      </w:r>
      <w:r w:rsidR="005B4801" w:rsidRPr="00E55751">
        <w:t xml:space="preserve">following Observations </w:t>
      </w:r>
      <w:r w:rsidRPr="00E55751">
        <w:t>and</w:t>
      </w:r>
      <w:r w:rsidR="005B4801">
        <w:t xml:space="preserve"> Proposals were made:</w:t>
      </w:r>
    </w:p>
    <w:p w14:paraId="5430AB05" w14:textId="73E4973B" w:rsidR="00DD62D6"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sidR="1C3D47D1" w:rsidRPr="33EC0112">
        <w:rPr>
          <w:i/>
          <w:iCs/>
          <w:noProof/>
          <w:u w:val="single"/>
        </w:rPr>
        <w:instrText xml:space="preserve"> TOC \n \h \z \t "RAN4 proposal,5,RAN4 observation,4" </w:instrText>
      </w:r>
      <w:r>
        <w:rPr>
          <w:i/>
          <w:iCs/>
          <w:noProof/>
          <w:u w:val="single"/>
        </w:rPr>
        <w:fldChar w:fldCharType="separate"/>
      </w:r>
      <w:hyperlink w:anchor="_Toc127564454" w:history="1">
        <w:r w:rsidR="00DD62D6" w:rsidRPr="00A44E9E">
          <w:rPr>
            <w:rStyle w:val="Hyperlink"/>
            <w:b/>
            <w:bCs/>
            <w:noProof/>
          </w:rPr>
          <w:t>Observation 1:</w:t>
        </w:r>
        <w:r w:rsidR="00DD62D6" w:rsidRPr="00A44E9E">
          <w:rPr>
            <w:rStyle w:val="Hyperlink"/>
            <w:noProof/>
          </w:rPr>
          <w:t xml:space="preserve"> The requirements of the current CHO section in 6.1.4 are applicable to conditional handover to change the NR PCell to another NR cell.  The requirement does not consider the access delay for the PSCell.</w:t>
        </w:r>
      </w:hyperlink>
    </w:p>
    <w:p w14:paraId="6A1DB030" w14:textId="1828293E" w:rsidR="00DD62D6" w:rsidRDefault="00DD62D6">
      <w:pPr>
        <w:pStyle w:val="TOC5"/>
        <w:tabs>
          <w:tab w:val="right" w:leader="dot" w:pos="9617"/>
        </w:tabs>
        <w:rPr>
          <w:rFonts w:asciiTheme="minorHAnsi" w:eastAsiaTheme="minorEastAsia" w:hAnsiTheme="minorHAnsi"/>
          <w:b w:val="0"/>
          <w:noProof/>
          <w:sz w:val="22"/>
          <w:lang w:val="en-GB" w:eastAsia="en-GB"/>
        </w:rPr>
      </w:pPr>
      <w:hyperlink w:anchor="_Toc127564455" w:history="1">
        <w:r w:rsidRPr="00A44E9E">
          <w:rPr>
            <w:rStyle w:val="Hyperlink"/>
            <w:noProof/>
            <w:lang w:val="en-GB"/>
          </w:rPr>
          <w:t>Proposal 1:</w:t>
        </w:r>
        <w:r w:rsidRPr="00A44E9E">
          <w:rPr>
            <w:rStyle w:val="Hyperlink"/>
            <w:noProof/>
          </w:rPr>
          <w:t xml:space="preserve"> RAN4 to discuss if CHO needs to be enhanced considering CHO</w:t>
        </w:r>
        <w:r w:rsidRPr="00A44E9E">
          <w:rPr>
            <w:rStyle w:val="Hyperlink"/>
            <w:noProof/>
            <w:lang w:val="en-GB"/>
          </w:rPr>
          <w:t xml:space="preserve"> with SCG.</w:t>
        </w:r>
      </w:hyperlink>
    </w:p>
    <w:p w14:paraId="0FFD0552" w14:textId="6B1DE213" w:rsidR="00DD62D6" w:rsidRDefault="00DD62D6">
      <w:pPr>
        <w:pStyle w:val="TOC5"/>
        <w:tabs>
          <w:tab w:val="right" w:leader="dot" w:pos="9617"/>
        </w:tabs>
        <w:rPr>
          <w:rFonts w:asciiTheme="minorHAnsi" w:eastAsiaTheme="minorEastAsia" w:hAnsiTheme="minorHAnsi"/>
          <w:b w:val="0"/>
          <w:noProof/>
          <w:sz w:val="22"/>
          <w:lang w:val="en-GB" w:eastAsia="en-GB"/>
        </w:rPr>
      </w:pPr>
      <w:hyperlink w:anchor="_Toc127564456" w:history="1">
        <w:r w:rsidRPr="00A44E9E">
          <w:rPr>
            <w:rStyle w:val="Hyperlink"/>
            <w:noProof/>
            <w:lang w:val="en-GB"/>
          </w:rPr>
          <w:t>Proposal 2: RAN4 waits for RAN2 progress on Rel-18 CHO with multiple candidate PSCells.</w:t>
        </w:r>
      </w:hyperlink>
    </w:p>
    <w:p w14:paraId="2A76F822" w14:textId="78C1D322" w:rsidR="000040DC" w:rsidRDefault="00A4355E" w:rsidP="00C64AF9">
      <w:pPr>
        <w:rPr>
          <w:highlight w:val="yellow"/>
        </w:rPr>
      </w:pPr>
      <w:r>
        <w:rPr>
          <w:noProof/>
        </w:rPr>
        <w:fldChar w:fldCharType="end"/>
      </w:r>
      <w:bookmarkStart w:id="24" w:name="_Ref114500673"/>
      <w:bookmarkEnd w:id="24"/>
      <w:r w:rsidR="000040DC" w:rsidRPr="000040DC">
        <w:rPr>
          <w:highlight w:val="yellow"/>
        </w:rPr>
        <w:t xml:space="preserve"> </w:t>
      </w:r>
    </w:p>
    <w:sectPr w:rsid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33B99" w14:textId="77777777" w:rsidR="005E5BB3" w:rsidRDefault="005E5BB3" w:rsidP="00001C9B">
      <w:pPr>
        <w:spacing w:after="0" w:line="240" w:lineRule="auto"/>
      </w:pPr>
      <w:r>
        <w:separator/>
      </w:r>
    </w:p>
  </w:endnote>
  <w:endnote w:type="continuationSeparator" w:id="0">
    <w:p w14:paraId="1FD226AB" w14:textId="77777777" w:rsidR="005E5BB3" w:rsidRDefault="005E5BB3" w:rsidP="00001C9B">
      <w:pPr>
        <w:spacing w:after="0" w:line="240" w:lineRule="auto"/>
      </w:pPr>
      <w:r>
        <w:continuationSeparator/>
      </w:r>
    </w:p>
  </w:endnote>
  <w:endnote w:type="continuationNotice" w:id="1">
    <w:p w14:paraId="26EDDF8C" w14:textId="77777777" w:rsidR="005E5BB3" w:rsidRDefault="005E5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calaSans-Regular">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1A6D" w14:textId="77777777" w:rsidR="005E5BB3" w:rsidRDefault="005E5BB3" w:rsidP="00001C9B">
      <w:pPr>
        <w:spacing w:after="0" w:line="240" w:lineRule="auto"/>
      </w:pPr>
      <w:r>
        <w:separator/>
      </w:r>
    </w:p>
  </w:footnote>
  <w:footnote w:type="continuationSeparator" w:id="0">
    <w:p w14:paraId="36A16D58" w14:textId="77777777" w:rsidR="005E5BB3" w:rsidRDefault="005E5BB3" w:rsidP="00001C9B">
      <w:pPr>
        <w:spacing w:after="0" w:line="240" w:lineRule="auto"/>
      </w:pPr>
      <w:r>
        <w:continuationSeparator/>
      </w:r>
    </w:p>
  </w:footnote>
  <w:footnote w:type="continuationNotice" w:id="1">
    <w:p w14:paraId="379EA051" w14:textId="77777777" w:rsidR="005E5BB3" w:rsidRDefault="005E5B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pStyle w:val="Agreemen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5A3D03"/>
    <w:multiLevelType w:val="hybridMultilevel"/>
    <w:tmpl w:val="9CA00BD0"/>
    <w:lvl w:ilvl="0" w:tplc="EF9A690E">
      <w:start w:val="2"/>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C0757"/>
    <w:multiLevelType w:val="hybridMultilevel"/>
    <w:tmpl w:val="92D2F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07009"/>
    <w:multiLevelType w:val="hybridMultilevel"/>
    <w:tmpl w:val="49E443D0"/>
    <w:lvl w:ilvl="0" w:tplc="08090001">
      <w:start w:val="1"/>
      <w:numFmt w:val="bullet"/>
      <w:lvlText w:val=""/>
      <w:lvlJc w:val="left"/>
      <w:pPr>
        <w:ind w:left="360" w:hanging="360"/>
      </w:pPr>
      <w:rPr>
        <w:rFonts w:ascii="Symbol" w:hAnsi="Symbol" w:hint="default"/>
        <w:b/>
        <w:bCs/>
      </w:rPr>
    </w:lvl>
    <w:lvl w:ilvl="1" w:tplc="08090001">
      <w:start w:val="1"/>
      <w:numFmt w:val="bullet"/>
      <w:lvlText w:val=""/>
      <w:lvlJc w:val="left"/>
      <w:pPr>
        <w:ind w:left="1080" w:hanging="360"/>
      </w:pPr>
      <w:rPr>
        <w:rFonts w:ascii="Symbol" w:hAnsi="Symbol" w:hint="default"/>
      </w:rPr>
    </w:lvl>
    <w:lvl w:ilvl="2" w:tplc="FFFFFFFF">
      <w:numFmt w:val="bullet"/>
      <w:lvlText w:val="-"/>
      <w:lvlJc w:val="left"/>
      <w:pPr>
        <w:ind w:left="1980" w:hanging="360"/>
      </w:pPr>
      <w:rPr>
        <w:rFonts w:ascii="Times New Roman" w:eastAsiaTheme="minorHAnsi" w:hAnsi="Times New Roman" w:cs="Times New Roman"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817F27"/>
    <w:multiLevelType w:val="hybridMultilevel"/>
    <w:tmpl w:val="AC6C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6D469C96"/>
    <w:lvl w:ilvl="0" w:tplc="F760E172">
      <w:start w:val="1"/>
      <w:numFmt w:val="decimal"/>
      <w:pStyle w:val="RAN4Observation"/>
      <w:suff w:val="space"/>
      <w:lvlText w:val="Observation %1:"/>
      <w:lvlJc w:val="left"/>
      <w:pPr>
        <w:ind w:left="360" w:hanging="360"/>
      </w:pPr>
      <w:rPr>
        <w:rFonts w:hint="default"/>
        <w:b/>
        <w:bCs/>
      </w:rPr>
    </w:lvl>
    <w:lvl w:ilvl="1" w:tplc="04090019">
      <w:start w:val="1"/>
      <w:numFmt w:val="lowerLetter"/>
      <w:lvlText w:val="%2."/>
      <w:lvlJc w:val="left"/>
      <w:pPr>
        <w:ind w:left="1080" w:hanging="360"/>
      </w:pPr>
    </w:lvl>
    <w:lvl w:ilvl="2" w:tplc="B3C2C2E0">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B13E3ACA"/>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D9DA1162">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E5FA6"/>
    <w:multiLevelType w:val="multilevel"/>
    <w:tmpl w:val="477A8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356BDD"/>
    <w:multiLevelType w:val="hybridMultilevel"/>
    <w:tmpl w:val="87C89B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38F0FC1"/>
    <w:multiLevelType w:val="hybridMultilevel"/>
    <w:tmpl w:val="22740F84"/>
    <w:lvl w:ilvl="0" w:tplc="913C0DBC">
      <w:start w:val="1"/>
      <w:numFmt w:val="decimal"/>
      <w:lvlText w:val="%1."/>
      <w:lvlJc w:val="left"/>
      <w:pPr>
        <w:ind w:left="720" w:hanging="360"/>
      </w:pPr>
    </w:lvl>
    <w:lvl w:ilvl="1" w:tplc="5CF45182">
      <w:start w:val="1"/>
      <w:numFmt w:val="lowerLetter"/>
      <w:lvlText w:val="%2."/>
      <w:lvlJc w:val="left"/>
      <w:pPr>
        <w:ind w:left="1440" w:hanging="360"/>
      </w:pPr>
    </w:lvl>
    <w:lvl w:ilvl="2" w:tplc="425046C4">
      <w:start w:val="1"/>
      <w:numFmt w:val="lowerRoman"/>
      <w:lvlText w:val="%3."/>
      <w:lvlJc w:val="right"/>
      <w:pPr>
        <w:ind w:left="2160" w:hanging="180"/>
      </w:pPr>
    </w:lvl>
    <w:lvl w:ilvl="3" w:tplc="6178A12A">
      <w:start w:val="1"/>
      <w:numFmt w:val="decimal"/>
      <w:lvlText w:val="%4."/>
      <w:lvlJc w:val="left"/>
      <w:pPr>
        <w:ind w:left="2880" w:hanging="360"/>
      </w:pPr>
    </w:lvl>
    <w:lvl w:ilvl="4" w:tplc="45C6459E">
      <w:start w:val="1"/>
      <w:numFmt w:val="lowerLetter"/>
      <w:lvlText w:val="%5."/>
      <w:lvlJc w:val="left"/>
      <w:pPr>
        <w:ind w:left="3600" w:hanging="360"/>
      </w:pPr>
    </w:lvl>
    <w:lvl w:ilvl="5" w:tplc="45927820">
      <w:start w:val="1"/>
      <w:numFmt w:val="lowerRoman"/>
      <w:lvlText w:val="%6."/>
      <w:lvlJc w:val="right"/>
      <w:pPr>
        <w:ind w:left="4320" w:hanging="180"/>
      </w:pPr>
    </w:lvl>
    <w:lvl w:ilvl="6" w:tplc="C2C6CB38">
      <w:start w:val="1"/>
      <w:numFmt w:val="decimal"/>
      <w:lvlText w:val="%7."/>
      <w:lvlJc w:val="left"/>
      <w:pPr>
        <w:ind w:left="5040" w:hanging="360"/>
      </w:pPr>
    </w:lvl>
    <w:lvl w:ilvl="7" w:tplc="9B349E1A">
      <w:start w:val="1"/>
      <w:numFmt w:val="lowerLetter"/>
      <w:lvlText w:val="%8."/>
      <w:lvlJc w:val="left"/>
      <w:pPr>
        <w:ind w:left="5760" w:hanging="360"/>
      </w:pPr>
    </w:lvl>
    <w:lvl w:ilvl="8" w:tplc="D06A0F36">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B65AB5"/>
    <w:multiLevelType w:val="hybridMultilevel"/>
    <w:tmpl w:val="269A37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8193476"/>
    <w:multiLevelType w:val="hybridMultilevel"/>
    <w:tmpl w:val="FDB4A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851A2A"/>
    <w:multiLevelType w:val="hybridMultilevel"/>
    <w:tmpl w:val="269A374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471756"/>
    <w:multiLevelType w:val="hybridMultilevel"/>
    <w:tmpl w:val="03EA9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3"/>
  </w:num>
  <w:num w:numId="4">
    <w:abstractNumId w:val="8"/>
  </w:num>
  <w:num w:numId="5">
    <w:abstractNumId w:val="19"/>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2"/>
  </w:num>
  <w:num w:numId="16">
    <w:abstractNumId w:val="6"/>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1"/>
    <w:lvlOverride w:ilvl="0">
      <w:startOverride w:val="1"/>
    </w:lvlOverride>
  </w:num>
  <w:num w:numId="23">
    <w:abstractNumId w:val="12"/>
    <w:lvlOverride w:ilvl="0">
      <w:startOverride w:val="1"/>
    </w:lvlOverride>
  </w:num>
  <w:num w:numId="24">
    <w:abstractNumId w:val="3"/>
  </w:num>
  <w:num w:numId="25">
    <w:abstractNumId w:val="0"/>
  </w:num>
  <w:num w:numId="26">
    <w:abstractNumId w:val="0"/>
    <w:lvlOverride w:ilvl="0">
      <w:startOverride w:val="1"/>
    </w:lvlOverride>
  </w:num>
  <w:num w:numId="27">
    <w:abstractNumId w:val="14"/>
  </w:num>
  <w:num w:numId="28">
    <w:abstractNumId w:val="24"/>
  </w:num>
  <w:num w:numId="29">
    <w:abstractNumId w:val="7"/>
  </w:num>
  <w:num w:numId="30">
    <w:abstractNumId w:val="4"/>
  </w:num>
  <w:num w:numId="31">
    <w:abstractNumId w:val="21"/>
  </w:num>
  <w:num w:numId="32">
    <w:abstractNumId w:val="23"/>
  </w:num>
  <w:num w:numId="33">
    <w:abstractNumId w:val="2"/>
  </w:num>
  <w:num w:numId="34">
    <w:abstractNumId w:val="20"/>
  </w:num>
  <w:num w:numId="35">
    <w:abstractNumId w:val="5"/>
  </w:num>
  <w:num w:numId="36">
    <w:abstractNumId w:val="1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80BD1"/>
    <w:rsid w:val="00000642"/>
    <w:rsid w:val="00001C9B"/>
    <w:rsid w:val="00003029"/>
    <w:rsid w:val="000040DC"/>
    <w:rsid w:val="000042B4"/>
    <w:rsid w:val="000049DB"/>
    <w:rsid w:val="00004E6F"/>
    <w:rsid w:val="000065E4"/>
    <w:rsid w:val="000151EF"/>
    <w:rsid w:val="000202C1"/>
    <w:rsid w:val="00021B16"/>
    <w:rsid w:val="00022497"/>
    <w:rsid w:val="000239F5"/>
    <w:rsid w:val="0002591C"/>
    <w:rsid w:val="00040510"/>
    <w:rsid w:val="0004061D"/>
    <w:rsid w:val="000423E1"/>
    <w:rsid w:val="00045259"/>
    <w:rsid w:val="00046DB0"/>
    <w:rsid w:val="00047573"/>
    <w:rsid w:val="00055FD9"/>
    <w:rsid w:val="00065756"/>
    <w:rsid w:val="00065A75"/>
    <w:rsid w:val="00065EE1"/>
    <w:rsid w:val="000666CA"/>
    <w:rsid w:val="00066BF4"/>
    <w:rsid w:val="0006746E"/>
    <w:rsid w:val="000708BA"/>
    <w:rsid w:val="0007697D"/>
    <w:rsid w:val="000771B7"/>
    <w:rsid w:val="000827A5"/>
    <w:rsid w:val="0008444D"/>
    <w:rsid w:val="0008612A"/>
    <w:rsid w:val="00090D19"/>
    <w:rsid w:val="00090E18"/>
    <w:rsid w:val="00092FE5"/>
    <w:rsid w:val="00096624"/>
    <w:rsid w:val="000A0444"/>
    <w:rsid w:val="000A0D0D"/>
    <w:rsid w:val="000A10BC"/>
    <w:rsid w:val="000A125B"/>
    <w:rsid w:val="000A27B2"/>
    <w:rsid w:val="000A512E"/>
    <w:rsid w:val="000A5A2A"/>
    <w:rsid w:val="000A6B85"/>
    <w:rsid w:val="000A7AEE"/>
    <w:rsid w:val="000B0056"/>
    <w:rsid w:val="000B19F3"/>
    <w:rsid w:val="000B53E3"/>
    <w:rsid w:val="000C0340"/>
    <w:rsid w:val="000C3AA7"/>
    <w:rsid w:val="000C3C7B"/>
    <w:rsid w:val="000C3FE2"/>
    <w:rsid w:val="000C4520"/>
    <w:rsid w:val="000C49F3"/>
    <w:rsid w:val="000C4D36"/>
    <w:rsid w:val="000C4E85"/>
    <w:rsid w:val="000C7488"/>
    <w:rsid w:val="000D0F93"/>
    <w:rsid w:val="000D2FDD"/>
    <w:rsid w:val="000D7E68"/>
    <w:rsid w:val="000E177D"/>
    <w:rsid w:val="000E22F3"/>
    <w:rsid w:val="000E29FF"/>
    <w:rsid w:val="000E39E3"/>
    <w:rsid w:val="000E7443"/>
    <w:rsid w:val="000E7F6B"/>
    <w:rsid w:val="000F0704"/>
    <w:rsid w:val="000F14FB"/>
    <w:rsid w:val="000F1CED"/>
    <w:rsid w:val="000F4B95"/>
    <w:rsid w:val="0010005B"/>
    <w:rsid w:val="0010332B"/>
    <w:rsid w:val="00105F66"/>
    <w:rsid w:val="00106416"/>
    <w:rsid w:val="00110481"/>
    <w:rsid w:val="001127C9"/>
    <w:rsid w:val="00115999"/>
    <w:rsid w:val="00115B88"/>
    <w:rsid w:val="00121617"/>
    <w:rsid w:val="00121A50"/>
    <w:rsid w:val="00132F6A"/>
    <w:rsid w:val="00133913"/>
    <w:rsid w:val="00136016"/>
    <w:rsid w:val="00136353"/>
    <w:rsid w:val="00140221"/>
    <w:rsid w:val="00146DC0"/>
    <w:rsid w:val="001477F9"/>
    <w:rsid w:val="00154CF9"/>
    <w:rsid w:val="00155EC7"/>
    <w:rsid w:val="00156404"/>
    <w:rsid w:val="00163B70"/>
    <w:rsid w:val="001642BD"/>
    <w:rsid w:val="001642FC"/>
    <w:rsid w:val="0016496B"/>
    <w:rsid w:val="001654C2"/>
    <w:rsid w:val="001663ED"/>
    <w:rsid w:val="001743E2"/>
    <w:rsid w:val="001745F8"/>
    <w:rsid w:val="001748CA"/>
    <w:rsid w:val="00176E78"/>
    <w:rsid w:val="001800AD"/>
    <w:rsid w:val="00180BD1"/>
    <w:rsid w:val="001838CF"/>
    <w:rsid w:val="00184982"/>
    <w:rsid w:val="001868EE"/>
    <w:rsid w:val="00191DA4"/>
    <w:rsid w:val="001935AC"/>
    <w:rsid w:val="0019484E"/>
    <w:rsid w:val="001953A1"/>
    <w:rsid w:val="001A0EF2"/>
    <w:rsid w:val="001A23DB"/>
    <w:rsid w:val="001A3BA4"/>
    <w:rsid w:val="001A6209"/>
    <w:rsid w:val="001A6D1F"/>
    <w:rsid w:val="001A7F80"/>
    <w:rsid w:val="001B0612"/>
    <w:rsid w:val="001B1AB4"/>
    <w:rsid w:val="001B2E3C"/>
    <w:rsid w:val="001B5EB0"/>
    <w:rsid w:val="001B6856"/>
    <w:rsid w:val="001B7699"/>
    <w:rsid w:val="001C0C11"/>
    <w:rsid w:val="001C0EBB"/>
    <w:rsid w:val="001C2C9B"/>
    <w:rsid w:val="001C68EE"/>
    <w:rsid w:val="001D0EC6"/>
    <w:rsid w:val="001D3584"/>
    <w:rsid w:val="001D3CD2"/>
    <w:rsid w:val="001D6647"/>
    <w:rsid w:val="001D682C"/>
    <w:rsid w:val="001D6891"/>
    <w:rsid w:val="001E1A5B"/>
    <w:rsid w:val="001E30F6"/>
    <w:rsid w:val="001F0CB1"/>
    <w:rsid w:val="001F299E"/>
    <w:rsid w:val="001F30FA"/>
    <w:rsid w:val="001F5EAD"/>
    <w:rsid w:val="001F6D2A"/>
    <w:rsid w:val="001F79FB"/>
    <w:rsid w:val="00200F47"/>
    <w:rsid w:val="00203C95"/>
    <w:rsid w:val="002129ED"/>
    <w:rsid w:val="00215320"/>
    <w:rsid w:val="0021585F"/>
    <w:rsid w:val="002166EB"/>
    <w:rsid w:val="00217EE5"/>
    <w:rsid w:val="002201A7"/>
    <w:rsid w:val="00220A5A"/>
    <w:rsid w:val="0023185E"/>
    <w:rsid w:val="00234305"/>
    <w:rsid w:val="002353CA"/>
    <w:rsid w:val="002359A0"/>
    <w:rsid w:val="00235F5C"/>
    <w:rsid w:val="00243817"/>
    <w:rsid w:val="00245613"/>
    <w:rsid w:val="002463B9"/>
    <w:rsid w:val="00255F7F"/>
    <w:rsid w:val="00257FA3"/>
    <w:rsid w:val="00260EBF"/>
    <w:rsid w:val="00262DC3"/>
    <w:rsid w:val="00262FA1"/>
    <w:rsid w:val="00263AC1"/>
    <w:rsid w:val="00265791"/>
    <w:rsid w:val="00266C48"/>
    <w:rsid w:val="002742F6"/>
    <w:rsid w:val="002749C9"/>
    <w:rsid w:val="00275C74"/>
    <w:rsid w:val="00275DBF"/>
    <w:rsid w:val="00277B56"/>
    <w:rsid w:val="00280A29"/>
    <w:rsid w:val="00290778"/>
    <w:rsid w:val="00291CBE"/>
    <w:rsid w:val="002923BF"/>
    <w:rsid w:val="002942E9"/>
    <w:rsid w:val="00297D3F"/>
    <w:rsid w:val="00297F47"/>
    <w:rsid w:val="002A19F5"/>
    <w:rsid w:val="002A2FF0"/>
    <w:rsid w:val="002A7924"/>
    <w:rsid w:val="002B0562"/>
    <w:rsid w:val="002B3498"/>
    <w:rsid w:val="002B4012"/>
    <w:rsid w:val="002B4922"/>
    <w:rsid w:val="002C0C7A"/>
    <w:rsid w:val="002C22C3"/>
    <w:rsid w:val="002C2B49"/>
    <w:rsid w:val="002C2D19"/>
    <w:rsid w:val="002D0E0D"/>
    <w:rsid w:val="002D10FA"/>
    <w:rsid w:val="002D11DA"/>
    <w:rsid w:val="002D17CC"/>
    <w:rsid w:val="002D2334"/>
    <w:rsid w:val="002D30DF"/>
    <w:rsid w:val="002D4C55"/>
    <w:rsid w:val="002D4D6C"/>
    <w:rsid w:val="002D61BF"/>
    <w:rsid w:val="002E13C6"/>
    <w:rsid w:val="002E19F8"/>
    <w:rsid w:val="002E2E3A"/>
    <w:rsid w:val="002E31BF"/>
    <w:rsid w:val="002E6DED"/>
    <w:rsid w:val="002E7593"/>
    <w:rsid w:val="00300956"/>
    <w:rsid w:val="0030507D"/>
    <w:rsid w:val="0030728A"/>
    <w:rsid w:val="0030752F"/>
    <w:rsid w:val="0031039F"/>
    <w:rsid w:val="0031385B"/>
    <w:rsid w:val="00313E3E"/>
    <w:rsid w:val="00314771"/>
    <w:rsid w:val="00317187"/>
    <w:rsid w:val="003223D3"/>
    <w:rsid w:val="0032499A"/>
    <w:rsid w:val="00332155"/>
    <w:rsid w:val="003341F7"/>
    <w:rsid w:val="00337049"/>
    <w:rsid w:val="003375C7"/>
    <w:rsid w:val="00343ED9"/>
    <w:rsid w:val="00346094"/>
    <w:rsid w:val="00347FEC"/>
    <w:rsid w:val="00354E68"/>
    <w:rsid w:val="00356F45"/>
    <w:rsid w:val="00360944"/>
    <w:rsid w:val="00361F6B"/>
    <w:rsid w:val="00366AC0"/>
    <w:rsid w:val="00366B74"/>
    <w:rsid w:val="00372081"/>
    <w:rsid w:val="003746E0"/>
    <w:rsid w:val="00375652"/>
    <w:rsid w:val="003827E4"/>
    <w:rsid w:val="00383291"/>
    <w:rsid w:val="003845A0"/>
    <w:rsid w:val="00384ACD"/>
    <w:rsid w:val="00387BBA"/>
    <w:rsid w:val="003931FC"/>
    <w:rsid w:val="0039354E"/>
    <w:rsid w:val="003939B7"/>
    <w:rsid w:val="00397368"/>
    <w:rsid w:val="0039787B"/>
    <w:rsid w:val="00397D68"/>
    <w:rsid w:val="003A1229"/>
    <w:rsid w:val="003A1335"/>
    <w:rsid w:val="003A3EC3"/>
    <w:rsid w:val="003A710A"/>
    <w:rsid w:val="003A74EA"/>
    <w:rsid w:val="003B1CAD"/>
    <w:rsid w:val="003B27BD"/>
    <w:rsid w:val="003B659E"/>
    <w:rsid w:val="003C275E"/>
    <w:rsid w:val="003C3768"/>
    <w:rsid w:val="003C3BA9"/>
    <w:rsid w:val="003C4C4F"/>
    <w:rsid w:val="003C5BC9"/>
    <w:rsid w:val="003D2828"/>
    <w:rsid w:val="003D2DB3"/>
    <w:rsid w:val="003E2536"/>
    <w:rsid w:val="003E2928"/>
    <w:rsid w:val="003E58DF"/>
    <w:rsid w:val="003E692E"/>
    <w:rsid w:val="003E7306"/>
    <w:rsid w:val="003E7640"/>
    <w:rsid w:val="003F2064"/>
    <w:rsid w:val="003F4324"/>
    <w:rsid w:val="00401556"/>
    <w:rsid w:val="0040386C"/>
    <w:rsid w:val="00404C4C"/>
    <w:rsid w:val="00404E52"/>
    <w:rsid w:val="00406422"/>
    <w:rsid w:val="00406A6D"/>
    <w:rsid w:val="00407FA9"/>
    <w:rsid w:val="00411F0C"/>
    <w:rsid w:val="0041423F"/>
    <w:rsid w:val="00414F81"/>
    <w:rsid w:val="0042039B"/>
    <w:rsid w:val="00420B5E"/>
    <w:rsid w:val="00424FA9"/>
    <w:rsid w:val="0042509E"/>
    <w:rsid w:val="004269D7"/>
    <w:rsid w:val="004303D5"/>
    <w:rsid w:val="004313FB"/>
    <w:rsid w:val="00434A19"/>
    <w:rsid w:val="00436A0F"/>
    <w:rsid w:val="00437150"/>
    <w:rsid w:val="0043750A"/>
    <w:rsid w:val="00443081"/>
    <w:rsid w:val="00451585"/>
    <w:rsid w:val="00452705"/>
    <w:rsid w:val="004535A2"/>
    <w:rsid w:val="00453E1F"/>
    <w:rsid w:val="00454D7F"/>
    <w:rsid w:val="00455AF2"/>
    <w:rsid w:val="00462B9A"/>
    <w:rsid w:val="00463618"/>
    <w:rsid w:val="00463D16"/>
    <w:rsid w:val="00466508"/>
    <w:rsid w:val="004674CA"/>
    <w:rsid w:val="004708D4"/>
    <w:rsid w:val="00471019"/>
    <w:rsid w:val="004732E9"/>
    <w:rsid w:val="00474448"/>
    <w:rsid w:val="00476274"/>
    <w:rsid w:val="00482E59"/>
    <w:rsid w:val="004854BB"/>
    <w:rsid w:val="004903FE"/>
    <w:rsid w:val="00490BF1"/>
    <w:rsid w:val="00491992"/>
    <w:rsid w:val="00491B89"/>
    <w:rsid w:val="00493CE0"/>
    <w:rsid w:val="00496606"/>
    <w:rsid w:val="0049672E"/>
    <w:rsid w:val="00496BF9"/>
    <w:rsid w:val="00497546"/>
    <w:rsid w:val="004A1041"/>
    <w:rsid w:val="004A2DE4"/>
    <w:rsid w:val="004A3A29"/>
    <w:rsid w:val="004A4F90"/>
    <w:rsid w:val="004A63FC"/>
    <w:rsid w:val="004B1265"/>
    <w:rsid w:val="004B200B"/>
    <w:rsid w:val="004B381C"/>
    <w:rsid w:val="004B666A"/>
    <w:rsid w:val="004B7ECE"/>
    <w:rsid w:val="004C2CE8"/>
    <w:rsid w:val="004C4BAA"/>
    <w:rsid w:val="004D1E45"/>
    <w:rsid w:val="004D2902"/>
    <w:rsid w:val="004D3C56"/>
    <w:rsid w:val="004E5E66"/>
    <w:rsid w:val="004E7ADB"/>
    <w:rsid w:val="004F01E5"/>
    <w:rsid w:val="004F0773"/>
    <w:rsid w:val="004F2618"/>
    <w:rsid w:val="004F274B"/>
    <w:rsid w:val="004F2A47"/>
    <w:rsid w:val="004F367F"/>
    <w:rsid w:val="004F69E1"/>
    <w:rsid w:val="005027B8"/>
    <w:rsid w:val="00503B4D"/>
    <w:rsid w:val="005047B4"/>
    <w:rsid w:val="00504EE9"/>
    <w:rsid w:val="005058DF"/>
    <w:rsid w:val="00505A6E"/>
    <w:rsid w:val="00506C31"/>
    <w:rsid w:val="005074AA"/>
    <w:rsid w:val="005078F3"/>
    <w:rsid w:val="0051397C"/>
    <w:rsid w:val="0051544B"/>
    <w:rsid w:val="0051604A"/>
    <w:rsid w:val="005173C5"/>
    <w:rsid w:val="00520CDD"/>
    <w:rsid w:val="00521576"/>
    <w:rsid w:val="005226C9"/>
    <w:rsid w:val="0052301A"/>
    <w:rsid w:val="005250E6"/>
    <w:rsid w:val="00526AC3"/>
    <w:rsid w:val="00526DB9"/>
    <w:rsid w:val="0053200D"/>
    <w:rsid w:val="00532012"/>
    <w:rsid w:val="00542D23"/>
    <w:rsid w:val="0054442C"/>
    <w:rsid w:val="00550285"/>
    <w:rsid w:val="0055149E"/>
    <w:rsid w:val="00553F2E"/>
    <w:rsid w:val="00554AFE"/>
    <w:rsid w:val="00562492"/>
    <w:rsid w:val="005656BE"/>
    <w:rsid w:val="0057126A"/>
    <w:rsid w:val="00572A20"/>
    <w:rsid w:val="00572EB4"/>
    <w:rsid w:val="0057335D"/>
    <w:rsid w:val="00576E8B"/>
    <w:rsid w:val="00576F52"/>
    <w:rsid w:val="005806E7"/>
    <w:rsid w:val="00581E33"/>
    <w:rsid w:val="00582A27"/>
    <w:rsid w:val="00582DA5"/>
    <w:rsid w:val="005836AD"/>
    <w:rsid w:val="005836F8"/>
    <w:rsid w:val="00583B90"/>
    <w:rsid w:val="00584681"/>
    <w:rsid w:val="005856F6"/>
    <w:rsid w:val="00587ED6"/>
    <w:rsid w:val="00590BA6"/>
    <w:rsid w:val="005918FA"/>
    <w:rsid w:val="00592A86"/>
    <w:rsid w:val="00593118"/>
    <w:rsid w:val="005943A0"/>
    <w:rsid w:val="00594A34"/>
    <w:rsid w:val="00596DBE"/>
    <w:rsid w:val="005A3512"/>
    <w:rsid w:val="005B0F6B"/>
    <w:rsid w:val="005B1C3C"/>
    <w:rsid w:val="005B3561"/>
    <w:rsid w:val="005B426D"/>
    <w:rsid w:val="005B4801"/>
    <w:rsid w:val="005B71C5"/>
    <w:rsid w:val="005C1D34"/>
    <w:rsid w:val="005C23A4"/>
    <w:rsid w:val="005C5A94"/>
    <w:rsid w:val="005C5FD8"/>
    <w:rsid w:val="005D1CDF"/>
    <w:rsid w:val="005D276E"/>
    <w:rsid w:val="005D2BB7"/>
    <w:rsid w:val="005D360E"/>
    <w:rsid w:val="005D4699"/>
    <w:rsid w:val="005D741B"/>
    <w:rsid w:val="005E0B74"/>
    <w:rsid w:val="005E15E9"/>
    <w:rsid w:val="005E2E75"/>
    <w:rsid w:val="005E4D96"/>
    <w:rsid w:val="005E5BB3"/>
    <w:rsid w:val="005E61A8"/>
    <w:rsid w:val="005E6F6D"/>
    <w:rsid w:val="005F1098"/>
    <w:rsid w:val="005F15EE"/>
    <w:rsid w:val="005F186A"/>
    <w:rsid w:val="005F6419"/>
    <w:rsid w:val="005F6BB6"/>
    <w:rsid w:val="00604088"/>
    <w:rsid w:val="0060543D"/>
    <w:rsid w:val="0060735C"/>
    <w:rsid w:val="006104DD"/>
    <w:rsid w:val="00612556"/>
    <w:rsid w:val="006130B5"/>
    <w:rsid w:val="00615B08"/>
    <w:rsid w:val="00617400"/>
    <w:rsid w:val="006228A3"/>
    <w:rsid w:val="006248EE"/>
    <w:rsid w:val="00627364"/>
    <w:rsid w:val="00631911"/>
    <w:rsid w:val="006328C3"/>
    <w:rsid w:val="00632D29"/>
    <w:rsid w:val="00632DCC"/>
    <w:rsid w:val="00637C93"/>
    <w:rsid w:val="00637ECD"/>
    <w:rsid w:val="00643035"/>
    <w:rsid w:val="00643D6D"/>
    <w:rsid w:val="006451B3"/>
    <w:rsid w:val="006504F6"/>
    <w:rsid w:val="0065186E"/>
    <w:rsid w:val="00657A53"/>
    <w:rsid w:val="00657AFA"/>
    <w:rsid w:val="00660F18"/>
    <w:rsid w:val="00664950"/>
    <w:rsid w:val="0066507A"/>
    <w:rsid w:val="0066749B"/>
    <w:rsid w:val="00673694"/>
    <w:rsid w:val="00682490"/>
    <w:rsid w:val="00683220"/>
    <w:rsid w:val="00684C9B"/>
    <w:rsid w:val="00686D79"/>
    <w:rsid w:val="00687FA0"/>
    <w:rsid w:val="00693A7A"/>
    <w:rsid w:val="006950AA"/>
    <w:rsid w:val="0069597F"/>
    <w:rsid w:val="0069677D"/>
    <w:rsid w:val="006A014E"/>
    <w:rsid w:val="006A24BC"/>
    <w:rsid w:val="006A3618"/>
    <w:rsid w:val="006A3C11"/>
    <w:rsid w:val="006A49E1"/>
    <w:rsid w:val="006A6A0B"/>
    <w:rsid w:val="006A6FCD"/>
    <w:rsid w:val="006B046C"/>
    <w:rsid w:val="006B1439"/>
    <w:rsid w:val="006B22CA"/>
    <w:rsid w:val="006B272C"/>
    <w:rsid w:val="006B7010"/>
    <w:rsid w:val="006C014F"/>
    <w:rsid w:val="006C3095"/>
    <w:rsid w:val="006D179A"/>
    <w:rsid w:val="006D4959"/>
    <w:rsid w:val="006D4AA2"/>
    <w:rsid w:val="006D4D16"/>
    <w:rsid w:val="006E1151"/>
    <w:rsid w:val="006E18D5"/>
    <w:rsid w:val="006E216B"/>
    <w:rsid w:val="006E379C"/>
    <w:rsid w:val="006E39EE"/>
    <w:rsid w:val="006E4D7E"/>
    <w:rsid w:val="006E4F1F"/>
    <w:rsid w:val="006E6311"/>
    <w:rsid w:val="006F39F9"/>
    <w:rsid w:val="00704B42"/>
    <w:rsid w:val="00706859"/>
    <w:rsid w:val="007145FF"/>
    <w:rsid w:val="00715B2A"/>
    <w:rsid w:val="007171D2"/>
    <w:rsid w:val="00720444"/>
    <w:rsid w:val="007209FC"/>
    <w:rsid w:val="007311D8"/>
    <w:rsid w:val="00740A6C"/>
    <w:rsid w:val="0074123C"/>
    <w:rsid w:val="007420B3"/>
    <w:rsid w:val="007450F1"/>
    <w:rsid w:val="00746249"/>
    <w:rsid w:val="00751515"/>
    <w:rsid w:val="00752B73"/>
    <w:rsid w:val="00753161"/>
    <w:rsid w:val="00753BCA"/>
    <w:rsid w:val="007555FE"/>
    <w:rsid w:val="00756E70"/>
    <w:rsid w:val="007626B7"/>
    <w:rsid w:val="007646E1"/>
    <w:rsid w:val="00772B8C"/>
    <w:rsid w:val="00775477"/>
    <w:rsid w:val="00777158"/>
    <w:rsid w:val="00777169"/>
    <w:rsid w:val="0077765C"/>
    <w:rsid w:val="0078212B"/>
    <w:rsid w:val="00784DF6"/>
    <w:rsid w:val="00785232"/>
    <w:rsid w:val="00793050"/>
    <w:rsid w:val="00794062"/>
    <w:rsid w:val="007B186C"/>
    <w:rsid w:val="007B34BB"/>
    <w:rsid w:val="007B4859"/>
    <w:rsid w:val="007C1696"/>
    <w:rsid w:val="007C2A28"/>
    <w:rsid w:val="007C3ED0"/>
    <w:rsid w:val="007C5971"/>
    <w:rsid w:val="007C6E53"/>
    <w:rsid w:val="007D58C3"/>
    <w:rsid w:val="007D6424"/>
    <w:rsid w:val="007D78B4"/>
    <w:rsid w:val="007E2EA5"/>
    <w:rsid w:val="007E2EE3"/>
    <w:rsid w:val="007E6F45"/>
    <w:rsid w:val="007F2B01"/>
    <w:rsid w:val="007F45B6"/>
    <w:rsid w:val="007F54B9"/>
    <w:rsid w:val="007F6786"/>
    <w:rsid w:val="00800692"/>
    <w:rsid w:val="008031B0"/>
    <w:rsid w:val="00804AE4"/>
    <w:rsid w:val="00806A76"/>
    <w:rsid w:val="00810E4F"/>
    <w:rsid w:val="00811C9D"/>
    <w:rsid w:val="0081324A"/>
    <w:rsid w:val="00816C80"/>
    <w:rsid w:val="0081707B"/>
    <w:rsid w:val="0081781A"/>
    <w:rsid w:val="0082135D"/>
    <w:rsid w:val="008213AF"/>
    <w:rsid w:val="00821850"/>
    <w:rsid w:val="00823FE6"/>
    <w:rsid w:val="00827A2A"/>
    <w:rsid w:val="00836F3F"/>
    <w:rsid w:val="00841BCD"/>
    <w:rsid w:val="00845DAA"/>
    <w:rsid w:val="00851A8E"/>
    <w:rsid w:val="00853515"/>
    <w:rsid w:val="0085365B"/>
    <w:rsid w:val="0085368E"/>
    <w:rsid w:val="008571D9"/>
    <w:rsid w:val="0086001D"/>
    <w:rsid w:val="008601E3"/>
    <w:rsid w:val="00862852"/>
    <w:rsid w:val="00862B8C"/>
    <w:rsid w:val="008645C3"/>
    <w:rsid w:val="00867AF3"/>
    <w:rsid w:val="0087222A"/>
    <w:rsid w:val="0087329D"/>
    <w:rsid w:val="0087541E"/>
    <w:rsid w:val="0087604D"/>
    <w:rsid w:val="00880C44"/>
    <w:rsid w:val="008826C1"/>
    <w:rsid w:val="00883DFD"/>
    <w:rsid w:val="008855E0"/>
    <w:rsid w:val="008868A0"/>
    <w:rsid w:val="0089395E"/>
    <w:rsid w:val="00894138"/>
    <w:rsid w:val="00894401"/>
    <w:rsid w:val="00896036"/>
    <w:rsid w:val="00896FEB"/>
    <w:rsid w:val="008A14E7"/>
    <w:rsid w:val="008A1BF7"/>
    <w:rsid w:val="008A20A8"/>
    <w:rsid w:val="008A3A6C"/>
    <w:rsid w:val="008A44A4"/>
    <w:rsid w:val="008A5B0E"/>
    <w:rsid w:val="008A5C6C"/>
    <w:rsid w:val="008A5DBC"/>
    <w:rsid w:val="008B0961"/>
    <w:rsid w:val="008B2E37"/>
    <w:rsid w:val="008B7637"/>
    <w:rsid w:val="008C2D61"/>
    <w:rsid w:val="008D2456"/>
    <w:rsid w:val="008D2679"/>
    <w:rsid w:val="008D3FD8"/>
    <w:rsid w:val="008D479F"/>
    <w:rsid w:val="008D55E0"/>
    <w:rsid w:val="008D62F2"/>
    <w:rsid w:val="008D6432"/>
    <w:rsid w:val="008D7860"/>
    <w:rsid w:val="008E2406"/>
    <w:rsid w:val="008E394A"/>
    <w:rsid w:val="008E53DB"/>
    <w:rsid w:val="008E582C"/>
    <w:rsid w:val="008E616E"/>
    <w:rsid w:val="008F1093"/>
    <w:rsid w:val="008F1BE4"/>
    <w:rsid w:val="008F401C"/>
    <w:rsid w:val="008F52BC"/>
    <w:rsid w:val="008F5779"/>
    <w:rsid w:val="008F7329"/>
    <w:rsid w:val="0090091A"/>
    <w:rsid w:val="00902F09"/>
    <w:rsid w:val="00903A73"/>
    <w:rsid w:val="009042BD"/>
    <w:rsid w:val="0091100D"/>
    <w:rsid w:val="009137EF"/>
    <w:rsid w:val="00916254"/>
    <w:rsid w:val="00916C8D"/>
    <w:rsid w:val="0092365D"/>
    <w:rsid w:val="00925D13"/>
    <w:rsid w:val="0092657C"/>
    <w:rsid w:val="0092726F"/>
    <w:rsid w:val="009276F1"/>
    <w:rsid w:val="0093259E"/>
    <w:rsid w:val="00935234"/>
    <w:rsid w:val="0093582F"/>
    <w:rsid w:val="00936159"/>
    <w:rsid w:val="009366D5"/>
    <w:rsid w:val="00937CE7"/>
    <w:rsid w:val="0094355E"/>
    <w:rsid w:val="00951968"/>
    <w:rsid w:val="009529DD"/>
    <w:rsid w:val="00953EA4"/>
    <w:rsid w:val="00956544"/>
    <w:rsid w:val="00961170"/>
    <w:rsid w:val="00964DC9"/>
    <w:rsid w:val="0097102B"/>
    <w:rsid w:val="009735B5"/>
    <w:rsid w:val="009743D1"/>
    <w:rsid w:val="009766B7"/>
    <w:rsid w:val="009779D5"/>
    <w:rsid w:val="00977E1D"/>
    <w:rsid w:val="0098010F"/>
    <w:rsid w:val="00980B49"/>
    <w:rsid w:val="0098410E"/>
    <w:rsid w:val="00985337"/>
    <w:rsid w:val="00985C35"/>
    <w:rsid w:val="00990131"/>
    <w:rsid w:val="00994107"/>
    <w:rsid w:val="00994637"/>
    <w:rsid w:val="00995592"/>
    <w:rsid w:val="009A2707"/>
    <w:rsid w:val="009A3072"/>
    <w:rsid w:val="009A4BCE"/>
    <w:rsid w:val="009B036C"/>
    <w:rsid w:val="009B0573"/>
    <w:rsid w:val="009B0A99"/>
    <w:rsid w:val="009B753F"/>
    <w:rsid w:val="009B7B4B"/>
    <w:rsid w:val="009B7C21"/>
    <w:rsid w:val="009C166F"/>
    <w:rsid w:val="009C49AA"/>
    <w:rsid w:val="009C7D9E"/>
    <w:rsid w:val="009D6178"/>
    <w:rsid w:val="009D6C60"/>
    <w:rsid w:val="009D78D6"/>
    <w:rsid w:val="009E0150"/>
    <w:rsid w:val="009E4F35"/>
    <w:rsid w:val="009F0921"/>
    <w:rsid w:val="009F1FD1"/>
    <w:rsid w:val="009F2308"/>
    <w:rsid w:val="009F4CC6"/>
    <w:rsid w:val="009F624F"/>
    <w:rsid w:val="00A02337"/>
    <w:rsid w:val="00A04992"/>
    <w:rsid w:val="00A05C3F"/>
    <w:rsid w:val="00A073AD"/>
    <w:rsid w:val="00A147AA"/>
    <w:rsid w:val="00A16498"/>
    <w:rsid w:val="00A21D71"/>
    <w:rsid w:val="00A22B78"/>
    <w:rsid w:val="00A2369B"/>
    <w:rsid w:val="00A25AE5"/>
    <w:rsid w:val="00A37002"/>
    <w:rsid w:val="00A4355E"/>
    <w:rsid w:val="00A4541A"/>
    <w:rsid w:val="00A51410"/>
    <w:rsid w:val="00A52803"/>
    <w:rsid w:val="00A5368B"/>
    <w:rsid w:val="00A55FD6"/>
    <w:rsid w:val="00A561B9"/>
    <w:rsid w:val="00A6367A"/>
    <w:rsid w:val="00A71CF1"/>
    <w:rsid w:val="00A73C8F"/>
    <w:rsid w:val="00A751B9"/>
    <w:rsid w:val="00A75F76"/>
    <w:rsid w:val="00A77FBC"/>
    <w:rsid w:val="00A84C21"/>
    <w:rsid w:val="00A8619F"/>
    <w:rsid w:val="00A865B1"/>
    <w:rsid w:val="00A919E9"/>
    <w:rsid w:val="00A92831"/>
    <w:rsid w:val="00A92BCD"/>
    <w:rsid w:val="00A9555A"/>
    <w:rsid w:val="00AA0ABD"/>
    <w:rsid w:val="00AA1B0E"/>
    <w:rsid w:val="00AA47B6"/>
    <w:rsid w:val="00AA7051"/>
    <w:rsid w:val="00AB0F32"/>
    <w:rsid w:val="00AB1398"/>
    <w:rsid w:val="00AC163B"/>
    <w:rsid w:val="00AC2845"/>
    <w:rsid w:val="00AC3762"/>
    <w:rsid w:val="00AC44D5"/>
    <w:rsid w:val="00AC4BAB"/>
    <w:rsid w:val="00AC575C"/>
    <w:rsid w:val="00AC5CA7"/>
    <w:rsid w:val="00AC6058"/>
    <w:rsid w:val="00AD0F34"/>
    <w:rsid w:val="00AD3B84"/>
    <w:rsid w:val="00AD6CAA"/>
    <w:rsid w:val="00AE12C0"/>
    <w:rsid w:val="00AE2BA5"/>
    <w:rsid w:val="00AE404A"/>
    <w:rsid w:val="00AE56B1"/>
    <w:rsid w:val="00AE622A"/>
    <w:rsid w:val="00AE6D09"/>
    <w:rsid w:val="00AE7B21"/>
    <w:rsid w:val="00AF4380"/>
    <w:rsid w:val="00AF5637"/>
    <w:rsid w:val="00AF57C4"/>
    <w:rsid w:val="00AF7A7C"/>
    <w:rsid w:val="00AF7F70"/>
    <w:rsid w:val="00B034D1"/>
    <w:rsid w:val="00B039B2"/>
    <w:rsid w:val="00B03A52"/>
    <w:rsid w:val="00B06859"/>
    <w:rsid w:val="00B07DDB"/>
    <w:rsid w:val="00B10187"/>
    <w:rsid w:val="00B103F4"/>
    <w:rsid w:val="00B11538"/>
    <w:rsid w:val="00B11BC3"/>
    <w:rsid w:val="00B139AD"/>
    <w:rsid w:val="00B23C78"/>
    <w:rsid w:val="00B24104"/>
    <w:rsid w:val="00B3162D"/>
    <w:rsid w:val="00B3175D"/>
    <w:rsid w:val="00B3322C"/>
    <w:rsid w:val="00B34555"/>
    <w:rsid w:val="00B408B6"/>
    <w:rsid w:val="00B4659C"/>
    <w:rsid w:val="00B47E05"/>
    <w:rsid w:val="00B53056"/>
    <w:rsid w:val="00B53416"/>
    <w:rsid w:val="00B542DA"/>
    <w:rsid w:val="00B55BBC"/>
    <w:rsid w:val="00B5670E"/>
    <w:rsid w:val="00B6327A"/>
    <w:rsid w:val="00B63772"/>
    <w:rsid w:val="00B658A2"/>
    <w:rsid w:val="00B71070"/>
    <w:rsid w:val="00B73862"/>
    <w:rsid w:val="00B73F43"/>
    <w:rsid w:val="00B80048"/>
    <w:rsid w:val="00B821D4"/>
    <w:rsid w:val="00B82346"/>
    <w:rsid w:val="00B85DD1"/>
    <w:rsid w:val="00B873BB"/>
    <w:rsid w:val="00B92787"/>
    <w:rsid w:val="00B942C2"/>
    <w:rsid w:val="00B9629F"/>
    <w:rsid w:val="00B96B78"/>
    <w:rsid w:val="00B9747A"/>
    <w:rsid w:val="00BA0714"/>
    <w:rsid w:val="00BA2AB0"/>
    <w:rsid w:val="00BA4E35"/>
    <w:rsid w:val="00BA659A"/>
    <w:rsid w:val="00BA6B66"/>
    <w:rsid w:val="00BA6E48"/>
    <w:rsid w:val="00BB3415"/>
    <w:rsid w:val="00BB3419"/>
    <w:rsid w:val="00BB75B3"/>
    <w:rsid w:val="00BC6EA9"/>
    <w:rsid w:val="00BD234A"/>
    <w:rsid w:val="00BD66D5"/>
    <w:rsid w:val="00BE0AF6"/>
    <w:rsid w:val="00BE1F03"/>
    <w:rsid w:val="00BE29BC"/>
    <w:rsid w:val="00BE58A7"/>
    <w:rsid w:val="00BE6BFD"/>
    <w:rsid w:val="00BF2218"/>
    <w:rsid w:val="00BF2D84"/>
    <w:rsid w:val="00BF3321"/>
    <w:rsid w:val="00C00AC8"/>
    <w:rsid w:val="00C0209E"/>
    <w:rsid w:val="00C022F3"/>
    <w:rsid w:val="00C0426B"/>
    <w:rsid w:val="00C045DF"/>
    <w:rsid w:val="00C0573B"/>
    <w:rsid w:val="00C1327D"/>
    <w:rsid w:val="00C14EF5"/>
    <w:rsid w:val="00C21435"/>
    <w:rsid w:val="00C2440A"/>
    <w:rsid w:val="00C26D43"/>
    <w:rsid w:val="00C30260"/>
    <w:rsid w:val="00C319A2"/>
    <w:rsid w:val="00C4363C"/>
    <w:rsid w:val="00C46548"/>
    <w:rsid w:val="00C467A9"/>
    <w:rsid w:val="00C47137"/>
    <w:rsid w:val="00C47170"/>
    <w:rsid w:val="00C50D3D"/>
    <w:rsid w:val="00C56C0C"/>
    <w:rsid w:val="00C574D5"/>
    <w:rsid w:val="00C5759E"/>
    <w:rsid w:val="00C60496"/>
    <w:rsid w:val="00C608D5"/>
    <w:rsid w:val="00C6155A"/>
    <w:rsid w:val="00C64AF9"/>
    <w:rsid w:val="00C73F32"/>
    <w:rsid w:val="00C7673F"/>
    <w:rsid w:val="00C86F69"/>
    <w:rsid w:val="00C87462"/>
    <w:rsid w:val="00C8752D"/>
    <w:rsid w:val="00C90463"/>
    <w:rsid w:val="00C9170A"/>
    <w:rsid w:val="00C926D7"/>
    <w:rsid w:val="00C93755"/>
    <w:rsid w:val="00C97E51"/>
    <w:rsid w:val="00CA00F0"/>
    <w:rsid w:val="00CA180C"/>
    <w:rsid w:val="00CA1F8D"/>
    <w:rsid w:val="00CA2D9D"/>
    <w:rsid w:val="00CA54DD"/>
    <w:rsid w:val="00CA56AB"/>
    <w:rsid w:val="00CA72C7"/>
    <w:rsid w:val="00CA74F5"/>
    <w:rsid w:val="00CB22B2"/>
    <w:rsid w:val="00CB2A43"/>
    <w:rsid w:val="00CB3085"/>
    <w:rsid w:val="00CC2C0E"/>
    <w:rsid w:val="00CC3EE2"/>
    <w:rsid w:val="00CC4228"/>
    <w:rsid w:val="00CC4CC6"/>
    <w:rsid w:val="00CC6FD9"/>
    <w:rsid w:val="00CD2285"/>
    <w:rsid w:val="00CD3E94"/>
    <w:rsid w:val="00CD6CA8"/>
    <w:rsid w:val="00CD7257"/>
    <w:rsid w:val="00CD7492"/>
    <w:rsid w:val="00CE063B"/>
    <w:rsid w:val="00CE33AD"/>
    <w:rsid w:val="00CE3A6B"/>
    <w:rsid w:val="00CE43F0"/>
    <w:rsid w:val="00CF0877"/>
    <w:rsid w:val="00CF2306"/>
    <w:rsid w:val="00CF27F3"/>
    <w:rsid w:val="00CF2FED"/>
    <w:rsid w:val="00D00211"/>
    <w:rsid w:val="00D00873"/>
    <w:rsid w:val="00D00CF1"/>
    <w:rsid w:val="00D04353"/>
    <w:rsid w:val="00D06309"/>
    <w:rsid w:val="00D13E15"/>
    <w:rsid w:val="00D14CEF"/>
    <w:rsid w:val="00D30B8C"/>
    <w:rsid w:val="00D32415"/>
    <w:rsid w:val="00D351EA"/>
    <w:rsid w:val="00D356D2"/>
    <w:rsid w:val="00D35F32"/>
    <w:rsid w:val="00D36F3D"/>
    <w:rsid w:val="00D3711D"/>
    <w:rsid w:val="00D40288"/>
    <w:rsid w:val="00D43403"/>
    <w:rsid w:val="00D4573C"/>
    <w:rsid w:val="00D50FAE"/>
    <w:rsid w:val="00D51C5D"/>
    <w:rsid w:val="00D5270B"/>
    <w:rsid w:val="00D609DF"/>
    <w:rsid w:val="00D62198"/>
    <w:rsid w:val="00D62888"/>
    <w:rsid w:val="00D62E71"/>
    <w:rsid w:val="00D6430D"/>
    <w:rsid w:val="00D644BC"/>
    <w:rsid w:val="00D64CC0"/>
    <w:rsid w:val="00D66188"/>
    <w:rsid w:val="00D670CB"/>
    <w:rsid w:val="00D71900"/>
    <w:rsid w:val="00D72605"/>
    <w:rsid w:val="00D731F6"/>
    <w:rsid w:val="00D740CA"/>
    <w:rsid w:val="00D7588B"/>
    <w:rsid w:val="00D7656E"/>
    <w:rsid w:val="00D769C8"/>
    <w:rsid w:val="00D77A73"/>
    <w:rsid w:val="00D83FE6"/>
    <w:rsid w:val="00D84EF2"/>
    <w:rsid w:val="00D85728"/>
    <w:rsid w:val="00D86517"/>
    <w:rsid w:val="00D91632"/>
    <w:rsid w:val="00D9197E"/>
    <w:rsid w:val="00D927DD"/>
    <w:rsid w:val="00D9537F"/>
    <w:rsid w:val="00D95481"/>
    <w:rsid w:val="00DA6F5F"/>
    <w:rsid w:val="00DB3154"/>
    <w:rsid w:val="00DB6771"/>
    <w:rsid w:val="00DC0438"/>
    <w:rsid w:val="00DC38CC"/>
    <w:rsid w:val="00DC6855"/>
    <w:rsid w:val="00DC6899"/>
    <w:rsid w:val="00DC7A13"/>
    <w:rsid w:val="00DD13D8"/>
    <w:rsid w:val="00DD62D6"/>
    <w:rsid w:val="00DD6832"/>
    <w:rsid w:val="00DE13EA"/>
    <w:rsid w:val="00DE4022"/>
    <w:rsid w:val="00DE45E6"/>
    <w:rsid w:val="00DE48C1"/>
    <w:rsid w:val="00DE61C4"/>
    <w:rsid w:val="00DF0CC1"/>
    <w:rsid w:val="00DF1585"/>
    <w:rsid w:val="00DF2997"/>
    <w:rsid w:val="00DF4EB2"/>
    <w:rsid w:val="00E00DA8"/>
    <w:rsid w:val="00E05A30"/>
    <w:rsid w:val="00E0763B"/>
    <w:rsid w:val="00E10BC4"/>
    <w:rsid w:val="00E1287B"/>
    <w:rsid w:val="00E138F3"/>
    <w:rsid w:val="00E1415D"/>
    <w:rsid w:val="00E1577F"/>
    <w:rsid w:val="00E16E36"/>
    <w:rsid w:val="00E26F50"/>
    <w:rsid w:val="00E30554"/>
    <w:rsid w:val="00E318CF"/>
    <w:rsid w:val="00E31F43"/>
    <w:rsid w:val="00E323E9"/>
    <w:rsid w:val="00E34018"/>
    <w:rsid w:val="00E41E0F"/>
    <w:rsid w:val="00E4231D"/>
    <w:rsid w:val="00E4314E"/>
    <w:rsid w:val="00E437D2"/>
    <w:rsid w:val="00E44151"/>
    <w:rsid w:val="00E455E1"/>
    <w:rsid w:val="00E47494"/>
    <w:rsid w:val="00E47900"/>
    <w:rsid w:val="00E521B0"/>
    <w:rsid w:val="00E52D48"/>
    <w:rsid w:val="00E55751"/>
    <w:rsid w:val="00E56E64"/>
    <w:rsid w:val="00E571B3"/>
    <w:rsid w:val="00E62C4F"/>
    <w:rsid w:val="00E67F96"/>
    <w:rsid w:val="00E70437"/>
    <w:rsid w:val="00E70CE0"/>
    <w:rsid w:val="00E778E8"/>
    <w:rsid w:val="00E86422"/>
    <w:rsid w:val="00E925EA"/>
    <w:rsid w:val="00E92A4E"/>
    <w:rsid w:val="00E97369"/>
    <w:rsid w:val="00EA1381"/>
    <w:rsid w:val="00EA2311"/>
    <w:rsid w:val="00EB1ED9"/>
    <w:rsid w:val="00EB3300"/>
    <w:rsid w:val="00EB647C"/>
    <w:rsid w:val="00EB6E34"/>
    <w:rsid w:val="00EC1843"/>
    <w:rsid w:val="00EC2F44"/>
    <w:rsid w:val="00EC347E"/>
    <w:rsid w:val="00EC54E1"/>
    <w:rsid w:val="00EC6098"/>
    <w:rsid w:val="00EC7BC3"/>
    <w:rsid w:val="00ED4E6E"/>
    <w:rsid w:val="00ED7600"/>
    <w:rsid w:val="00ED77A5"/>
    <w:rsid w:val="00ED7D38"/>
    <w:rsid w:val="00EE1337"/>
    <w:rsid w:val="00EE238F"/>
    <w:rsid w:val="00EE2ECB"/>
    <w:rsid w:val="00EE3EC9"/>
    <w:rsid w:val="00EE3F53"/>
    <w:rsid w:val="00EE4DE8"/>
    <w:rsid w:val="00EF074F"/>
    <w:rsid w:val="00EF23F5"/>
    <w:rsid w:val="00EF2485"/>
    <w:rsid w:val="00EF4D2C"/>
    <w:rsid w:val="00EF6073"/>
    <w:rsid w:val="00EF698B"/>
    <w:rsid w:val="00F0332A"/>
    <w:rsid w:val="00F1103A"/>
    <w:rsid w:val="00F1362C"/>
    <w:rsid w:val="00F14652"/>
    <w:rsid w:val="00F14733"/>
    <w:rsid w:val="00F154F0"/>
    <w:rsid w:val="00F2588A"/>
    <w:rsid w:val="00F31AA9"/>
    <w:rsid w:val="00F329F5"/>
    <w:rsid w:val="00F375D5"/>
    <w:rsid w:val="00F413B6"/>
    <w:rsid w:val="00F414F1"/>
    <w:rsid w:val="00F41D92"/>
    <w:rsid w:val="00F44A90"/>
    <w:rsid w:val="00F4742A"/>
    <w:rsid w:val="00F47B3E"/>
    <w:rsid w:val="00F508B8"/>
    <w:rsid w:val="00F50A12"/>
    <w:rsid w:val="00F578F3"/>
    <w:rsid w:val="00F60522"/>
    <w:rsid w:val="00F72CB1"/>
    <w:rsid w:val="00F72F61"/>
    <w:rsid w:val="00F8215E"/>
    <w:rsid w:val="00F824F5"/>
    <w:rsid w:val="00F8325B"/>
    <w:rsid w:val="00F8675D"/>
    <w:rsid w:val="00F8766E"/>
    <w:rsid w:val="00F906AE"/>
    <w:rsid w:val="00F91F05"/>
    <w:rsid w:val="00F9374D"/>
    <w:rsid w:val="00F94858"/>
    <w:rsid w:val="00F949FF"/>
    <w:rsid w:val="00F94DA5"/>
    <w:rsid w:val="00F96CC2"/>
    <w:rsid w:val="00F97FEB"/>
    <w:rsid w:val="00FA6B76"/>
    <w:rsid w:val="00FA7400"/>
    <w:rsid w:val="00FB577F"/>
    <w:rsid w:val="00FC0B32"/>
    <w:rsid w:val="00FC12A3"/>
    <w:rsid w:val="00FC29B9"/>
    <w:rsid w:val="00FC2EB7"/>
    <w:rsid w:val="00FC3295"/>
    <w:rsid w:val="00FC443B"/>
    <w:rsid w:val="00FC6FD3"/>
    <w:rsid w:val="00FD0650"/>
    <w:rsid w:val="00FD220D"/>
    <w:rsid w:val="00FD3B19"/>
    <w:rsid w:val="00FD5112"/>
    <w:rsid w:val="00FE305C"/>
    <w:rsid w:val="00FE6EB7"/>
    <w:rsid w:val="00FF0301"/>
    <w:rsid w:val="00FF147C"/>
    <w:rsid w:val="01428D49"/>
    <w:rsid w:val="0169C5C7"/>
    <w:rsid w:val="01A0DB32"/>
    <w:rsid w:val="01AD296E"/>
    <w:rsid w:val="02249095"/>
    <w:rsid w:val="02A44565"/>
    <w:rsid w:val="02D142E7"/>
    <w:rsid w:val="02D26C70"/>
    <w:rsid w:val="0321A89A"/>
    <w:rsid w:val="0323B607"/>
    <w:rsid w:val="032E2FC2"/>
    <w:rsid w:val="032F886D"/>
    <w:rsid w:val="037DB10B"/>
    <w:rsid w:val="03C3CCB9"/>
    <w:rsid w:val="03C5E819"/>
    <w:rsid w:val="03EE92C2"/>
    <w:rsid w:val="04239A66"/>
    <w:rsid w:val="04644719"/>
    <w:rsid w:val="047E1C49"/>
    <w:rsid w:val="047F4A3E"/>
    <w:rsid w:val="048B987A"/>
    <w:rsid w:val="04E8E6BC"/>
    <w:rsid w:val="04E9E99C"/>
    <w:rsid w:val="04FFB2CE"/>
    <w:rsid w:val="05099239"/>
    <w:rsid w:val="056806DE"/>
    <w:rsid w:val="05ED53CF"/>
    <w:rsid w:val="06B1888F"/>
    <w:rsid w:val="06BF6A62"/>
    <w:rsid w:val="06F572A0"/>
    <w:rsid w:val="078988D7"/>
    <w:rsid w:val="0792AEEA"/>
    <w:rsid w:val="07A705E7"/>
    <w:rsid w:val="07D54826"/>
    <w:rsid w:val="081376B5"/>
    <w:rsid w:val="08914301"/>
    <w:rsid w:val="08AFA1CC"/>
    <w:rsid w:val="0A1D0146"/>
    <w:rsid w:val="0A7977DA"/>
    <w:rsid w:val="0AB10392"/>
    <w:rsid w:val="0B556311"/>
    <w:rsid w:val="0B6EF452"/>
    <w:rsid w:val="0B70289D"/>
    <w:rsid w:val="0B71ABCC"/>
    <w:rsid w:val="0B8FAF29"/>
    <w:rsid w:val="0BA1C4D6"/>
    <w:rsid w:val="0BE9A4C3"/>
    <w:rsid w:val="0C5E9829"/>
    <w:rsid w:val="0C6B80DF"/>
    <w:rsid w:val="0C73EB70"/>
    <w:rsid w:val="0CA4753E"/>
    <w:rsid w:val="0CBC644C"/>
    <w:rsid w:val="0CF3CF69"/>
    <w:rsid w:val="0D427BDF"/>
    <w:rsid w:val="0D64B424"/>
    <w:rsid w:val="0D8588B8"/>
    <w:rsid w:val="0DA680A4"/>
    <w:rsid w:val="0DD255D9"/>
    <w:rsid w:val="0DD3F6CD"/>
    <w:rsid w:val="0DFF234F"/>
    <w:rsid w:val="0E386F0D"/>
    <w:rsid w:val="0E63D8F8"/>
    <w:rsid w:val="0E773EDE"/>
    <w:rsid w:val="0EC034DB"/>
    <w:rsid w:val="0EE461EF"/>
    <w:rsid w:val="0EF5818B"/>
    <w:rsid w:val="0F478471"/>
    <w:rsid w:val="0F84E7EA"/>
    <w:rsid w:val="0FA01A15"/>
    <w:rsid w:val="0FC09809"/>
    <w:rsid w:val="0FC9A7D6"/>
    <w:rsid w:val="1000F24B"/>
    <w:rsid w:val="1045E93A"/>
    <w:rsid w:val="109F32C4"/>
    <w:rsid w:val="11179722"/>
    <w:rsid w:val="112A8168"/>
    <w:rsid w:val="114F33CD"/>
    <w:rsid w:val="11665244"/>
    <w:rsid w:val="11A94036"/>
    <w:rsid w:val="11BB2AA1"/>
    <w:rsid w:val="11DFCE99"/>
    <w:rsid w:val="11E793E6"/>
    <w:rsid w:val="127181C4"/>
    <w:rsid w:val="127738A8"/>
    <w:rsid w:val="1282849E"/>
    <w:rsid w:val="12E5AC45"/>
    <w:rsid w:val="12F6DC1B"/>
    <w:rsid w:val="13014898"/>
    <w:rsid w:val="1304584C"/>
    <w:rsid w:val="1370259F"/>
    <w:rsid w:val="1391451F"/>
    <w:rsid w:val="13C8BFDD"/>
    <w:rsid w:val="13E14B84"/>
    <w:rsid w:val="13E8E216"/>
    <w:rsid w:val="14183487"/>
    <w:rsid w:val="1463D9A7"/>
    <w:rsid w:val="149D18F9"/>
    <w:rsid w:val="14DE5503"/>
    <w:rsid w:val="14E0E0F8"/>
    <w:rsid w:val="14E5C54D"/>
    <w:rsid w:val="15245414"/>
    <w:rsid w:val="1549FC83"/>
    <w:rsid w:val="15670B2E"/>
    <w:rsid w:val="1645AC01"/>
    <w:rsid w:val="1649F670"/>
    <w:rsid w:val="1654BBC9"/>
    <w:rsid w:val="168080D2"/>
    <w:rsid w:val="16B4DDEB"/>
    <w:rsid w:val="16C736F3"/>
    <w:rsid w:val="16F9D4DA"/>
    <w:rsid w:val="174620DC"/>
    <w:rsid w:val="1765A22D"/>
    <w:rsid w:val="17BA02F7"/>
    <w:rsid w:val="17FD0C3C"/>
    <w:rsid w:val="1823BD86"/>
    <w:rsid w:val="1925E795"/>
    <w:rsid w:val="194BF514"/>
    <w:rsid w:val="19876EF5"/>
    <w:rsid w:val="1AC253E6"/>
    <w:rsid w:val="1AE7E0D5"/>
    <w:rsid w:val="1C3D47D1"/>
    <w:rsid w:val="1CC9284C"/>
    <w:rsid w:val="1CEDC386"/>
    <w:rsid w:val="1D276D4B"/>
    <w:rsid w:val="1D6740EC"/>
    <w:rsid w:val="1D9C6CD4"/>
    <w:rsid w:val="1DB619F7"/>
    <w:rsid w:val="1E1F059F"/>
    <w:rsid w:val="1E4ED79D"/>
    <w:rsid w:val="1ED751C5"/>
    <w:rsid w:val="1F2FEC03"/>
    <w:rsid w:val="1F374116"/>
    <w:rsid w:val="1F7643B8"/>
    <w:rsid w:val="202707FA"/>
    <w:rsid w:val="202C1C05"/>
    <w:rsid w:val="204CB069"/>
    <w:rsid w:val="205E4622"/>
    <w:rsid w:val="20B87DBC"/>
    <w:rsid w:val="20FAABD5"/>
    <w:rsid w:val="211117FA"/>
    <w:rsid w:val="213323D5"/>
    <w:rsid w:val="214409C9"/>
    <w:rsid w:val="214B91AD"/>
    <w:rsid w:val="21560EE9"/>
    <w:rsid w:val="21576FAF"/>
    <w:rsid w:val="2190889C"/>
    <w:rsid w:val="21C80ADC"/>
    <w:rsid w:val="21DB366F"/>
    <w:rsid w:val="21E4E48C"/>
    <w:rsid w:val="2200DEDE"/>
    <w:rsid w:val="220D8693"/>
    <w:rsid w:val="2221FE5E"/>
    <w:rsid w:val="23389BA6"/>
    <w:rsid w:val="23CFCEB3"/>
    <w:rsid w:val="23FBD542"/>
    <w:rsid w:val="24ADFA4A"/>
    <w:rsid w:val="24C7547D"/>
    <w:rsid w:val="24CD48CA"/>
    <w:rsid w:val="24EB9C26"/>
    <w:rsid w:val="260AB035"/>
    <w:rsid w:val="260E54D9"/>
    <w:rsid w:val="262358EE"/>
    <w:rsid w:val="2693EE58"/>
    <w:rsid w:val="269D23F1"/>
    <w:rsid w:val="26F12F87"/>
    <w:rsid w:val="272D04B5"/>
    <w:rsid w:val="276592F2"/>
    <w:rsid w:val="27A215F2"/>
    <w:rsid w:val="27CE23C6"/>
    <w:rsid w:val="27FE5DC7"/>
    <w:rsid w:val="2837A985"/>
    <w:rsid w:val="28C7BE81"/>
    <w:rsid w:val="2901C7FA"/>
    <w:rsid w:val="29290D59"/>
    <w:rsid w:val="29543B1A"/>
    <w:rsid w:val="29903D00"/>
    <w:rsid w:val="29C501F3"/>
    <w:rsid w:val="2A8AC9ED"/>
    <w:rsid w:val="2AC90B71"/>
    <w:rsid w:val="2AFF7274"/>
    <w:rsid w:val="2BAC54AB"/>
    <w:rsid w:val="2BBB31A2"/>
    <w:rsid w:val="2BBF6EC7"/>
    <w:rsid w:val="2BE3F080"/>
    <w:rsid w:val="2C2BC54D"/>
    <w:rsid w:val="2C5E79B3"/>
    <w:rsid w:val="2C94EC4F"/>
    <w:rsid w:val="2CD7B373"/>
    <w:rsid w:val="2D05ABBB"/>
    <w:rsid w:val="2DC1D337"/>
    <w:rsid w:val="2DD9FF75"/>
    <w:rsid w:val="2DFF7CD7"/>
    <w:rsid w:val="2E02A070"/>
    <w:rsid w:val="2E5F26FB"/>
    <w:rsid w:val="2EDD69A8"/>
    <w:rsid w:val="2FEADBA0"/>
    <w:rsid w:val="300B6DDB"/>
    <w:rsid w:val="301DBA93"/>
    <w:rsid w:val="301FA3AC"/>
    <w:rsid w:val="304B896A"/>
    <w:rsid w:val="307ADF11"/>
    <w:rsid w:val="30A4B113"/>
    <w:rsid w:val="30AAF250"/>
    <w:rsid w:val="30CC11D0"/>
    <w:rsid w:val="30E5D42D"/>
    <w:rsid w:val="30FD6570"/>
    <w:rsid w:val="31260CD4"/>
    <w:rsid w:val="31513956"/>
    <w:rsid w:val="31693EEF"/>
    <w:rsid w:val="317E531E"/>
    <w:rsid w:val="3191DA27"/>
    <w:rsid w:val="31B621D0"/>
    <w:rsid w:val="320B6DAA"/>
    <w:rsid w:val="321771E7"/>
    <w:rsid w:val="32479792"/>
    <w:rsid w:val="3254A389"/>
    <w:rsid w:val="32586669"/>
    <w:rsid w:val="32A5E8B4"/>
    <w:rsid w:val="32D4142B"/>
    <w:rsid w:val="32FA1084"/>
    <w:rsid w:val="33151616"/>
    <w:rsid w:val="332B103A"/>
    <w:rsid w:val="33645BF8"/>
    <w:rsid w:val="33D82437"/>
    <w:rsid w:val="33EC0112"/>
    <w:rsid w:val="34363FBA"/>
    <w:rsid w:val="34649A22"/>
    <w:rsid w:val="34A1A46A"/>
    <w:rsid w:val="34B40793"/>
    <w:rsid w:val="3546B5E4"/>
    <w:rsid w:val="3630C5E4"/>
    <w:rsid w:val="36566E53"/>
    <w:rsid w:val="36791B1C"/>
    <w:rsid w:val="36E35B26"/>
    <w:rsid w:val="36EA32F9"/>
    <w:rsid w:val="36EB3211"/>
    <w:rsid w:val="36EE0A82"/>
    <w:rsid w:val="37676E57"/>
    <w:rsid w:val="379FFD6A"/>
    <w:rsid w:val="37AF475C"/>
    <w:rsid w:val="37DD9F46"/>
    <w:rsid w:val="3823F6FB"/>
    <w:rsid w:val="3848EFB7"/>
    <w:rsid w:val="38766A1B"/>
    <w:rsid w:val="38DF389F"/>
    <w:rsid w:val="39425990"/>
    <w:rsid w:val="396C9586"/>
    <w:rsid w:val="39B3D186"/>
    <w:rsid w:val="39C4B756"/>
    <w:rsid w:val="39E772A1"/>
    <w:rsid w:val="39FDCDDF"/>
    <w:rsid w:val="3AAA3C03"/>
    <w:rsid w:val="3AD8D7B4"/>
    <w:rsid w:val="3B4DBC36"/>
    <w:rsid w:val="3B53AB32"/>
    <w:rsid w:val="3B6BD0E9"/>
    <w:rsid w:val="3BCFA7DC"/>
    <w:rsid w:val="3BE52B8C"/>
    <w:rsid w:val="3BED8337"/>
    <w:rsid w:val="3C8F9966"/>
    <w:rsid w:val="3C918F18"/>
    <w:rsid w:val="3CD7B8B2"/>
    <w:rsid w:val="3D69381A"/>
    <w:rsid w:val="3D7CCD0D"/>
    <w:rsid w:val="3D8155FC"/>
    <w:rsid w:val="3D9A35B6"/>
    <w:rsid w:val="3DC94BE0"/>
    <w:rsid w:val="3E9FB891"/>
    <w:rsid w:val="3EC8A59D"/>
    <w:rsid w:val="3ED406F5"/>
    <w:rsid w:val="3EF22BB1"/>
    <w:rsid w:val="3F40C432"/>
    <w:rsid w:val="3F4CD7BF"/>
    <w:rsid w:val="3F8FEFAF"/>
    <w:rsid w:val="4016B564"/>
    <w:rsid w:val="401B3E53"/>
    <w:rsid w:val="403DB08D"/>
    <w:rsid w:val="40A82B26"/>
    <w:rsid w:val="417E9530"/>
    <w:rsid w:val="41A21769"/>
    <w:rsid w:val="41AA85A9"/>
    <w:rsid w:val="41F0BFCC"/>
    <w:rsid w:val="41FC6A4A"/>
    <w:rsid w:val="422BB126"/>
    <w:rsid w:val="426E5EBB"/>
    <w:rsid w:val="4282020A"/>
    <w:rsid w:val="4289571D"/>
    <w:rsid w:val="4330808A"/>
    <w:rsid w:val="435A32CC"/>
    <w:rsid w:val="43791E01"/>
    <w:rsid w:val="43E4EB54"/>
    <w:rsid w:val="4414A055"/>
    <w:rsid w:val="4416560C"/>
    <w:rsid w:val="4429E243"/>
    <w:rsid w:val="44338A2E"/>
    <w:rsid w:val="444F8AB2"/>
    <w:rsid w:val="4470AA32"/>
    <w:rsid w:val="449DA7B4"/>
    <w:rsid w:val="44B02D58"/>
    <w:rsid w:val="4503F9F0"/>
    <w:rsid w:val="452102E7"/>
    <w:rsid w:val="454578B4"/>
    <w:rsid w:val="45727636"/>
    <w:rsid w:val="45741465"/>
    <w:rsid w:val="4584EC0F"/>
    <w:rsid w:val="45B14607"/>
    <w:rsid w:val="45FF6309"/>
    <w:rsid w:val="4603B927"/>
    <w:rsid w:val="465F8C16"/>
    <w:rsid w:val="466569B4"/>
    <w:rsid w:val="46821770"/>
    <w:rsid w:val="468AB1AD"/>
    <w:rsid w:val="46F4A2B3"/>
    <w:rsid w:val="473CC40D"/>
    <w:rsid w:val="474DEB49"/>
    <w:rsid w:val="47B1C5EA"/>
    <w:rsid w:val="47CD291A"/>
    <w:rsid w:val="4851557C"/>
    <w:rsid w:val="48648891"/>
    <w:rsid w:val="48EA2051"/>
    <w:rsid w:val="496990F3"/>
    <w:rsid w:val="4986F45E"/>
    <w:rsid w:val="498E48C3"/>
    <w:rsid w:val="49AAEFC7"/>
    <w:rsid w:val="49CC5A45"/>
    <w:rsid w:val="4A02CA6D"/>
    <w:rsid w:val="4A150DCE"/>
    <w:rsid w:val="4A6A0408"/>
    <w:rsid w:val="4AEACD99"/>
    <w:rsid w:val="4B3BA28A"/>
    <w:rsid w:val="4B7E4E65"/>
    <w:rsid w:val="4BDCC4F8"/>
    <w:rsid w:val="4BE810AE"/>
    <w:rsid w:val="4C3A83CE"/>
    <w:rsid w:val="4CA65121"/>
    <w:rsid w:val="4CDDCBDF"/>
    <w:rsid w:val="4D03FB07"/>
    <w:rsid w:val="4D32B661"/>
    <w:rsid w:val="4D4B733B"/>
    <w:rsid w:val="4D6A208F"/>
    <w:rsid w:val="4E357A32"/>
    <w:rsid w:val="4E36DAF8"/>
    <w:rsid w:val="4E3DCEE8"/>
    <w:rsid w:val="4E5E153C"/>
    <w:rsid w:val="4E60234C"/>
    <w:rsid w:val="4E802805"/>
    <w:rsid w:val="4E87F66A"/>
    <w:rsid w:val="4EA76EA3"/>
    <w:rsid w:val="4EBAF84E"/>
    <w:rsid w:val="4EC65614"/>
    <w:rsid w:val="4EDA2309"/>
    <w:rsid w:val="4F2E8014"/>
    <w:rsid w:val="4F94F856"/>
    <w:rsid w:val="4FB5E2ED"/>
    <w:rsid w:val="4FC294DA"/>
    <w:rsid w:val="4FC2D243"/>
    <w:rsid w:val="502BF945"/>
    <w:rsid w:val="5055A8CB"/>
    <w:rsid w:val="50C1761E"/>
    <w:rsid w:val="5197E2CF"/>
    <w:rsid w:val="51B13D02"/>
    <w:rsid w:val="51BEC2F1"/>
    <w:rsid w:val="51CB076F"/>
    <w:rsid w:val="522DA275"/>
    <w:rsid w:val="527BA790"/>
    <w:rsid w:val="52B1262F"/>
    <w:rsid w:val="53406613"/>
    <w:rsid w:val="5394E300"/>
    <w:rsid w:val="5454C2BF"/>
    <w:rsid w:val="54C694C0"/>
    <w:rsid w:val="54CEEC19"/>
    <w:rsid w:val="551543CE"/>
    <w:rsid w:val="5525DE2D"/>
    <w:rsid w:val="5548686E"/>
    <w:rsid w:val="556DDE0C"/>
    <w:rsid w:val="55860A4A"/>
    <w:rsid w:val="55F6FE0A"/>
    <w:rsid w:val="56262A32"/>
    <w:rsid w:val="56A69A2D"/>
    <w:rsid w:val="57D8A2A1"/>
    <w:rsid w:val="57FE0B57"/>
    <w:rsid w:val="58690FD2"/>
    <w:rsid w:val="58900BEF"/>
    <w:rsid w:val="58FB59D9"/>
    <w:rsid w:val="59460A9C"/>
    <w:rsid w:val="595E9C76"/>
    <w:rsid w:val="597A9B7A"/>
    <w:rsid w:val="598CC606"/>
    <w:rsid w:val="59EEA93E"/>
    <w:rsid w:val="5A1ECEE9"/>
    <w:rsid w:val="5AABEE8D"/>
    <w:rsid w:val="5B760D02"/>
    <w:rsid w:val="5BC42A04"/>
    <w:rsid w:val="5BC88022"/>
    <w:rsid w:val="5C227B26"/>
    <w:rsid w:val="5C3CE1F4"/>
    <w:rsid w:val="5C4A045F"/>
    <w:rsid w:val="5C58E906"/>
    <w:rsid w:val="5C855366"/>
    <w:rsid w:val="5C9A96B5"/>
    <w:rsid w:val="5CB8CD09"/>
    <w:rsid w:val="5D03CD46"/>
    <w:rsid w:val="5D9E9B04"/>
    <w:rsid w:val="5DDEBADD"/>
    <w:rsid w:val="5DFCA6ED"/>
    <w:rsid w:val="5E03F3A7"/>
    <w:rsid w:val="5E2AEDBB"/>
    <w:rsid w:val="5EA5C139"/>
    <w:rsid w:val="5EE87C5A"/>
    <w:rsid w:val="5F0301E0"/>
    <w:rsid w:val="5F15156F"/>
    <w:rsid w:val="5FE3A51F"/>
    <w:rsid w:val="5FEC3942"/>
    <w:rsid w:val="5FFA6526"/>
    <w:rsid w:val="5FFFA1FB"/>
    <w:rsid w:val="60243FFF"/>
    <w:rsid w:val="602B9B03"/>
    <w:rsid w:val="604C2C15"/>
    <w:rsid w:val="6068FA74"/>
    <w:rsid w:val="608EB27D"/>
    <w:rsid w:val="60CEE314"/>
    <w:rsid w:val="611B61E7"/>
    <w:rsid w:val="615CD1A6"/>
    <w:rsid w:val="615D9123"/>
    <w:rsid w:val="61AF66DD"/>
    <w:rsid w:val="6269EA27"/>
    <w:rsid w:val="62827BEE"/>
    <w:rsid w:val="629B3DC7"/>
    <w:rsid w:val="62F6D6FA"/>
    <w:rsid w:val="6313E00F"/>
    <w:rsid w:val="64626E71"/>
    <w:rsid w:val="6463FAEB"/>
    <w:rsid w:val="64A3B05C"/>
    <w:rsid w:val="64DDDFAD"/>
    <w:rsid w:val="64DEA5D0"/>
    <w:rsid w:val="64FCC4AC"/>
    <w:rsid w:val="6515A4CD"/>
    <w:rsid w:val="65423215"/>
    <w:rsid w:val="654D5CE2"/>
    <w:rsid w:val="6587993E"/>
    <w:rsid w:val="65A6C1C9"/>
    <w:rsid w:val="65BC3724"/>
    <w:rsid w:val="65D41811"/>
    <w:rsid w:val="65F4C757"/>
    <w:rsid w:val="660E7D8D"/>
    <w:rsid w:val="662284C1"/>
    <w:rsid w:val="66310246"/>
    <w:rsid w:val="66E36046"/>
    <w:rsid w:val="66EC5388"/>
    <w:rsid w:val="67942488"/>
    <w:rsid w:val="67E69AFB"/>
    <w:rsid w:val="67FB9BBD"/>
    <w:rsid w:val="680917EE"/>
    <w:rsid w:val="687F627D"/>
    <w:rsid w:val="68C94E98"/>
    <w:rsid w:val="690DFFBF"/>
    <w:rsid w:val="6938B512"/>
    <w:rsid w:val="6968A308"/>
    <w:rsid w:val="6984B19B"/>
    <w:rsid w:val="6A023D52"/>
    <w:rsid w:val="6A7C8584"/>
    <w:rsid w:val="6AA00150"/>
    <w:rsid w:val="6AE65905"/>
    <w:rsid w:val="6B0BCEA3"/>
    <w:rsid w:val="6B2528D6"/>
    <w:rsid w:val="6B29CCA0"/>
    <w:rsid w:val="6B350E4D"/>
    <w:rsid w:val="6B522658"/>
    <w:rsid w:val="6B5CA394"/>
    <w:rsid w:val="6B7C7D30"/>
    <w:rsid w:val="6BE7D90D"/>
    <w:rsid w:val="6C01BCA5"/>
    <w:rsid w:val="6CE449ED"/>
    <w:rsid w:val="6D0654CD"/>
    <w:rsid w:val="6D19F81C"/>
    <w:rsid w:val="6D853732"/>
    <w:rsid w:val="6D9406BD"/>
    <w:rsid w:val="6E173B31"/>
    <w:rsid w:val="6E3CE3A0"/>
    <w:rsid w:val="6EBAD825"/>
    <w:rsid w:val="6EC6D17E"/>
    <w:rsid w:val="6F0D25B3"/>
    <w:rsid w:val="6F5F6982"/>
    <w:rsid w:val="6F6418E6"/>
    <w:rsid w:val="6FB24244"/>
    <w:rsid w:val="70288CD3"/>
    <w:rsid w:val="70510166"/>
    <w:rsid w:val="7110A8A6"/>
    <w:rsid w:val="71F7E67B"/>
    <w:rsid w:val="72B98482"/>
    <w:rsid w:val="72E87023"/>
    <w:rsid w:val="730443F0"/>
    <w:rsid w:val="731021F2"/>
    <w:rsid w:val="732A93A8"/>
    <w:rsid w:val="7339185D"/>
    <w:rsid w:val="73AF13E5"/>
    <w:rsid w:val="73DAC5C5"/>
    <w:rsid w:val="73FA277F"/>
    <w:rsid w:val="742CE658"/>
    <w:rsid w:val="74330D76"/>
    <w:rsid w:val="74588314"/>
    <w:rsid w:val="74707C81"/>
    <w:rsid w:val="747E2B83"/>
    <w:rsid w:val="748E4EA1"/>
    <w:rsid w:val="74FF6A49"/>
    <w:rsid w:val="7543F3DA"/>
    <w:rsid w:val="758195B6"/>
    <w:rsid w:val="758B47B5"/>
    <w:rsid w:val="75D000C4"/>
    <w:rsid w:val="75E633C9"/>
    <w:rsid w:val="75ED6309"/>
    <w:rsid w:val="75F2A8EA"/>
    <w:rsid w:val="763259F8"/>
    <w:rsid w:val="7654DA3E"/>
    <w:rsid w:val="76979B42"/>
    <w:rsid w:val="76C02B16"/>
    <w:rsid w:val="76CB24CD"/>
    <w:rsid w:val="76CF08A4"/>
    <w:rsid w:val="76DD29ED"/>
    <w:rsid w:val="77059E80"/>
    <w:rsid w:val="7711ECBC"/>
    <w:rsid w:val="77251FD1"/>
    <w:rsid w:val="774F1E5E"/>
    <w:rsid w:val="7765AE63"/>
    <w:rsid w:val="778B6E9C"/>
    <w:rsid w:val="77971442"/>
    <w:rsid w:val="77A084A0"/>
    <w:rsid w:val="77AA6D54"/>
    <w:rsid w:val="786759D5"/>
    <w:rsid w:val="789A7E75"/>
    <w:rsid w:val="78EE647B"/>
    <w:rsid w:val="78F826F9"/>
    <w:rsid w:val="78F8CF97"/>
    <w:rsid w:val="7904584B"/>
    <w:rsid w:val="79395800"/>
    <w:rsid w:val="796F1194"/>
    <w:rsid w:val="7989957D"/>
    <w:rsid w:val="79D354EC"/>
    <w:rsid w:val="79D69945"/>
    <w:rsid w:val="79FA003A"/>
    <w:rsid w:val="7A3017F4"/>
    <w:rsid w:val="7A625039"/>
    <w:rsid w:val="7A687757"/>
    <w:rsid w:val="7B20C37D"/>
    <w:rsid w:val="7BB1805B"/>
    <w:rsid w:val="7BD187BF"/>
    <w:rsid w:val="7BE263F0"/>
    <w:rsid w:val="7BE52B0E"/>
    <w:rsid w:val="7BE5DC88"/>
    <w:rsid w:val="7C2F38BA"/>
    <w:rsid w:val="7CD260D9"/>
    <w:rsid w:val="7D276512"/>
    <w:rsid w:val="7D5A89B2"/>
    <w:rsid w:val="7D8F5E1F"/>
    <w:rsid w:val="7DAB5EA3"/>
    <w:rsid w:val="7DB11AF3"/>
    <w:rsid w:val="7DF97BA5"/>
    <w:rsid w:val="7EA14CA5"/>
    <w:rsid w:val="7EA2FBD4"/>
    <w:rsid w:val="7EAAD4BE"/>
    <w:rsid w:val="7ECB3319"/>
    <w:rsid w:val="7F42FBF0"/>
    <w:rsid w:val="7F74912D"/>
    <w:rsid w:val="7F96F543"/>
    <w:rsid w:val="7FB3840B"/>
    <w:rsid w:val="7FBE4E74"/>
    <w:rsid w:val="7FC7044D"/>
    <w:rsid w:val="7FD7F87F"/>
    <w:rsid w:val="7FE685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468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E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calaSans-Regular" w:hAnsi="ScalaSans-Regular"/>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AE622A"/>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AE622A"/>
  </w:style>
  <w:style w:type="character" w:customStyle="1" w:styleId="eop">
    <w:name w:val="eop"/>
    <w:basedOn w:val="DefaultParagraphFont"/>
    <w:rsid w:val="00AE622A"/>
  </w:style>
  <w:style w:type="paragraph" w:styleId="Header">
    <w:name w:val="header"/>
    <w:basedOn w:val="Normal"/>
    <w:link w:val="HeaderChar"/>
    <w:uiPriority w:val="99"/>
    <w:unhideWhenUsed/>
    <w:rsid w:val="00657A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622A"/>
    <w:rPr>
      <w:rFonts w:ascii="Times New Roman" w:hAnsi="Times New Roman"/>
      <w:sz w:val="20"/>
    </w:rPr>
  </w:style>
  <w:style w:type="paragraph" w:styleId="Footer">
    <w:name w:val="footer"/>
    <w:basedOn w:val="Normal"/>
    <w:link w:val="FooterChar"/>
    <w:uiPriority w:val="99"/>
    <w:unhideWhenUsed/>
    <w:rsid w:val="00657A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622A"/>
    <w:rPr>
      <w:rFonts w:ascii="Times New Roman" w:hAnsi="Times New Roman"/>
      <w:sz w:val="20"/>
    </w:rPr>
  </w:style>
  <w:style w:type="paragraph" w:customStyle="1" w:styleId="Agreement">
    <w:name w:val="Agreement"/>
    <w:basedOn w:val="Normal"/>
    <w:next w:val="Normal"/>
    <w:uiPriority w:val="1"/>
    <w:qFormat/>
    <w:rsid w:val="00AE622A"/>
    <w:pPr>
      <w:numPr>
        <w:numId w:val="1"/>
      </w:numPr>
      <w:tabs>
        <w:tab w:val="num" w:pos="360"/>
      </w:tabs>
      <w:spacing w:before="60" w:after="0"/>
    </w:pPr>
    <w:rPr>
      <w:rFonts w:ascii="Arial" w:eastAsia="MS Mincho" w:hAnsi="Arial" w:cs="Times New Roman"/>
      <w:b/>
      <w:bCs/>
      <w:lang w:eastAsia="en-GB"/>
    </w:rPr>
  </w:style>
  <w:style w:type="paragraph" w:styleId="Revision">
    <w:name w:val="Revision"/>
    <w:hidden/>
    <w:uiPriority w:val="99"/>
    <w:semiHidden/>
    <w:rsid w:val="000666CA"/>
    <w:pPr>
      <w:spacing w:after="0" w:line="240" w:lineRule="auto"/>
    </w:pPr>
    <w:rPr>
      <w:rFonts w:ascii="Times New Roman" w:hAnsi="Times New Roman"/>
      <w:sz w:val="20"/>
    </w:rPr>
  </w:style>
  <w:style w:type="character" w:customStyle="1" w:styleId="B1Char">
    <w:name w:val="B1 Char"/>
    <w:link w:val="B1"/>
    <w:qFormat/>
    <w:locked/>
    <w:rsid w:val="00E62C4F"/>
    <w:rPr>
      <w:rFonts w:eastAsiaTheme="minorEastAsia"/>
      <w:lang w:eastAsia="zh-CN"/>
    </w:rPr>
  </w:style>
  <w:style w:type="paragraph" w:customStyle="1" w:styleId="B1">
    <w:name w:val="B1"/>
    <w:basedOn w:val="List"/>
    <w:link w:val="B1Char"/>
    <w:rsid w:val="00E62C4F"/>
    <w:pPr>
      <w:spacing w:line="256" w:lineRule="auto"/>
      <w:ind w:left="568" w:hanging="284"/>
      <w:contextualSpacing w:val="0"/>
    </w:pPr>
    <w:rPr>
      <w:rFonts w:asciiTheme="minorHAnsi" w:eastAsiaTheme="minorEastAsia" w:hAnsiTheme="minorHAnsi"/>
      <w:sz w:val="22"/>
      <w:lang w:eastAsia="zh-CN"/>
    </w:rPr>
  </w:style>
  <w:style w:type="character" w:customStyle="1" w:styleId="B2Char">
    <w:name w:val="B2 Char"/>
    <w:link w:val="B2"/>
    <w:qFormat/>
    <w:locked/>
    <w:rsid w:val="00E62C4F"/>
    <w:rPr>
      <w:rFonts w:eastAsiaTheme="minorEastAsia"/>
      <w:lang w:eastAsia="zh-CN"/>
    </w:rPr>
  </w:style>
  <w:style w:type="paragraph" w:customStyle="1" w:styleId="B2">
    <w:name w:val="B2"/>
    <w:basedOn w:val="List2"/>
    <w:link w:val="B2Char"/>
    <w:rsid w:val="00E62C4F"/>
    <w:pPr>
      <w:spacing w:line="256" w:lineRule="auto"/>
      <w:ind w:left="851" w:hanging="284"/>
      <w:contextualSpacing w:val="0"/>
    </w:pPr>
    <w:rPr>
      <w:rFonts w:asciiTheme="minorHAnsi" w:eastAsiaTheme="minorEastAsia" w:hAnsiTheme="minorHAnsi"/>
      <w:sz w:val="22"/>
      <w:lang w:eastAsia="zh-CN"/>
    </w:rPr>
  </w:style>
  <w:style w:type="paragraph" w:styleId="List">
    <w:name w:val="List"/>
    <w:basedOn w:val="Normal"/>
    <w:uiPriority w:val="99"/>
    <w:semiHidden/>
    <w:unhideWhenUsed/>
    <w:rsid w:val="00E62C4F"/>
    <w:pPr>
      <w:ind w:left="283" w:hanging="283"/>
      <w:contextualSpacing/>
    </w:pPr>
  </w:style>
  <w:style w:type="paragraph" w:styleId="List2">
    <w:name w:val="List 2"/>
    <w:basedOn w:val="Normal"/>
    <w:uiPriority w:val="99"/>
    <w:semiHidden/>
    <w:unhideWhenUsed/>
    <w:rsid w:val="00E62C4F"/>
    <w:pPr>
      <w:ind w:left="566" w:hanging="283"/>
      <w:contextualSpacing/>
    </w:pPr>
  </w:style>
  <w:style w:type="character" w:customStyle="1" w:styleId="B3Char">
    <w:name w:val="B3 Char"/>
    <w:link w:val="B3"/>
    <w:qFormat/>
    <w:locked/>
    <w:rsid w:val="00E4314E"/>
    <w:rPr>
      <w:rFonts w:eastAsiaTheme="minorEastAsia"/>
      <w:lang w:eastAsia="zh-CN"/>
    </w:rPr>
  </w:style>
  <w:style w:type="paragraph" w:customStyle="1" w:styleId="B3">
    <w:name w:val="B3"/>
    <w:basedOn w:val="List3"/>
    <w:link w:val="B3Char"/>
    <w:rsid w:val="00E4314E"/>
    <w:pPr>
      <w:spacing w:line="256" w:lineRule="auto"/>
      <w:ind w:left="1135" w:hanging="284"/>
      <w:contextualSpacing w:val="0"/>
    </w:pPr>
    <w:rPr>
      <w:rFonts w:asciiTheme="minorHAnsi" w:eastAsiaTheme="minorEastAsia" w:hAnsiTheme="minorHAnsi"/>
      <w:sz w:val="22"/>
      <w:lang w:eastAsia="zh-CN"/>
    </w:rPr>
  </w:style>
  <w:style w:type="paragraph" w:styleId="List3">
    <w:name w:val="List 3"/>
    <w:basedOn w:val="Normal"/>
    <w:uiPriority w:val="99"/>
    <w:semiHidden/>
    <w:unhideWhenUsed/>
    <w:rsid w:val="00E4314E"/>
    <w:pPr>
      <w:ind w:left="849" w:hanging="283"/>
      <w:contextualSpacing/>
    </w:pPr>
  </w:style>
  <w:style w:type="character" w:customStyle="1" w:styleId="EQChar">
    <w:name w:val="EQ Char"/>
    <w:link w:val="EQ"/>
    <w:qFormat/>
    <w:locked/>
    <w:rsid w:val="00990131"/>
    <w:rPr>
      <w:rFonts w:eastAsiaTheme="minorEastAsia"/>
      <w:noProof/>
      <w:lang w:eastAsia="zh-CN"/>
    </w:rPr>
  </w:style>
  <w:style w:type="paragraph" w:customStyle="1" w:styleId="EQ">
    <w:name w:val="EQ"/>
    <w:basedOn w:val="Normal"/>
    <w:next w:val="Normal"/>
    <w:link w:val="EQChar"/>
    <w:rsid w:val="00990131"/>
    <w:pPr>
      <w:keepLines/>
      <w:tabs>
        <w:tab w:val="center" w:pos="4536"/>
        <w:tab w:val="right" w:pos="9072"/>
      </w:tabs>
      <w:spacing w:line="256" w:lineRule="auto"/>
    </w:pPr>
    <w:rPr>
      <w:rFonts w:asciiTheme="minorHAnsi" w:eastAsiaTheme="minorEastAsia" w:hAnsiTheme="minorHAnsi"/>
      <w:noProof/>
      <w:sz w:val="22"/>
      <w:lang w:eastAsia="zh-CN"/>
    </w:rPr>
  </w:style>
  <w:style w:type="character" w:styleId="Mention">
    <w:name w:val="Mention"/>
    <w:basedOn w:val="DefaultParagraphFont"/>
    <w:uiPriority w:val="99"/>
    <w:unhideWhenUsed/>
    <w:rsid w:val="003B27BD"/>
    <w:rPr>
      <w:color w:val="2B579A"/>
      <w:shd w:val="clear" w:color="auto" w:fill="E1DFDD"/>
    </w:rPr>
  </w:style>
  <w:style w:type="character" w:customStyle="1" w:styleId="ui-provider">
    <w:name w:val="ui-provider"/>
    <w:basedOn w:val="DefaultParagraphFont"/>
    <w:rsid w:val="007E2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3996">
      <w:bodyDiv w:val="1"/>
      <w:marLeft w:val="0"/>
      <w:marRight w:val="0"/>
      <w:marTop w:val="0"/>
      <w:marBottom w:val="0"/>
      <w:divBdr>
        <w:top w:val="none" w:sz="0" w:space="0" w:color="auto"/>
        <w:left w:val="none" w:sz="0" w:space="0" w:color="auto"/>
        <w:bottom w:val="none" w:sz="0" w:space="0" w:color="auto"/>
        <w:right w:val="none" w:sz="0" w:space="0" w:color="auto"/>
      </w:divBdr>
    </w:div>
    <w:div w:id="177619479">
      <w:bodyDiv w:val="1"/>
      <w:marLeft w:val="0"/>
      <w:marRight w:val="0"/>
      <w:marTop w:val="0"/>
      <w:marBottom w:val="0"/>
      <w:divBdr>
        <w:top w:val="none" w:sz="0" w:space="0" w:color="auto"/>
        <w:left w:val="none" w:sz="0" w:space="0" w:color="auto"/>
        <w:bottom w:val="none" w:sz="0" w:space="0" w:color="auto"/>
        <w:right w:val="none" w:sz="0" w:space="0" w:color="auto"/>
      </w:divBdr>
    </w:div>
    <w:div w:id="225721748">
      <w:bodyDiv w:val="1"/>
      <w:marLeft w:val="0"/>
      <w:marRight w:val="0"/>
      <w:marTop w:val="0"/>
      <w:marBottom w:val="0"/>
      <w:divBdr>
        <w:top w:val="none" w:sz="0" w:space="0" w:color="auto"/>
        <w:left w:val="none" w:sz="0" w:space="0" w:color="auto"/>
        <w:bottom w:val="none" w:sz="0" w:space="0" w:color="auto"/>
        <w:right w:val="none" w:sz="0" w:space="0" w:color="auto"/>
      </w:divBdr>
    </w:div>
    <w:div w:id="290474963">
      <w:bodyDiv w:val="1"/>
      <w:marLeft w:val="0"/>
      <w:marRight w:val="0"/>
      <w:marTop w:val="0"/>
      <w:marBottom w:val="0"/>
      <w:divBdr>
        <w:top w:val="none" w:sz="0" w:space="0" w:color="auto"/>
        <w:left w:val="none" w:sz="0" w:space="0" w:color="auto"/>
        <w:bottom w:val="none" w:sz="0" w:space="0" w:color="auto"/>
        <w:right w:val="none" w:sz="0" w:space="0" w:color="auto"/>
      </w:divBdr>
    </w:div>
    <w:div w:id="324361139">
      <w:bodyDiv w:val="1"/>
      <w:marLeft w:val="0"/>
      <w:marRight w:val="0"/>
      <w:marTop w:val="0"/>
      <w:marBottom w:val="0"/>
      <w:divBdr>
        <w:top w:val="none" w:sz="0" w:space="0" w:color="auto"/>
        <w:left w:val="none" w:sz="0" w:space="0" w:color="auto"/>
        <w:bottom w:val="none" w:sz="0" w:space="0" w:color="auto"/>
        <w:right w:val="none" w:sz="0" w:space="0" w:color="auto"/>
      </w:divBdr>
    </w:div>
    <w:div w:id="380255199">
      <w:bodyDiv w:val="1"/>
      <w:marLeft w:val="0"/>
      <w:marRight w:val="0"/>
      <w:marTop w:val="0"/>
      <w:marBottom w:val="0"/>
      <w:divBdr>
        <w:top w:val="none" w:sz="0" w:space="0" w:color="auto"/>
        <w:left w:val="none" w:sz="0" w:space="0" w:color="auto"/>
        <w:bottom w:val="none" w:sz="0" w:space="0" w:color="auto"/>
        <w:right w:val="none" w:sz="0" w:space="0" w:color="auto"/>
      </w:divBdr>
    </w:div>
    <w:div w:id="562762748">
      <w:bodyDiv w:val="1"/>
      <w:marLeft w:val="0"/>
      <w:marRight w:val="0"/>
      <w:marTop w:val="0"/>
      <w:marBottom w:val="0"/>
      <w:divBdr>
        <w:top w:val="none" w:sz="0" w:space="0" w:color="auto"/>
        <w:left w:val="none" w:sz="0" w:space="0" w:color="auto"/>
        <w:bottom w:val="none" w:sz="0" w:space="0" w:color="auto"/>
        <w:right w:val="none" w:sz="0" w:space="0" w:color="auto"/>
      </w:divBdr>
    </w:div>
    <w:div w:id="684018324">
      <w:bodyDiv w:val="1"/>
      <w:marLeft w:val="0"/>
      <w:marRight w:val="0"/>
      <w:marTop w:val="0"/>
      <w:marBottom w:val="0"/>
      <w:divBdr>
        <w:top w:val="none" w:sz="0" w:space="0" w:color="auto"/>
        <w:left w:val="none" w:sz="0" w:space="0" w:color="auto"/>
        <w:bottom w:val="none" w:sz="0" w:space="0" w:color="auto"/>
        <w:right w:val="none" w:sz="0" w:space="0" w:color="auto"/>
      </w:divBdr>
    </w:div>
    <w:div w:id="695664872">
      <w:bodyDiv w:val="1"/>
      <w:marLeft w:val="0"/>
      <w:marRight w:val="0"/>
      <w:marTop w:val="0"/>
      <w:marBottom w:val="0"/>
      <w:divBdr>
        <w:top w:val="none" w:sz="0" w:space="0" w:color="auto"/>
        <w:left w:val="none" w:sz="0" w:space="0" w:color="auto"/>
        <w:bottom w:val="none" w:sz="0" w:space="0" w:color="auto"/>
        <w:right w:val="none" w:sz="0" w:space="0" w:color="auto"/>
      </w:divBdr>
    </w:div>
    <w:div w:id="722018906">
      <w:bodyDiv w:val="1"/>
      <w:marLeft w:val="0"/>
      <w:marRight w:val="0"/>
      <w:marTop w:val="0"/>
      <w:marBottom w:val="0"/>
      <w:divBdr>
        <w:top w:val="none" w:sz="0" w:space="0" w:color="auto"/>
        <w:left w:val="none" w:sz="0" w:space="0" w:color="auto"/>
        <w:bottom w:val="none" w:sz="0" w:space="0" w:color="auto"/>
        <w:right w:val="none" w:sz="0" w:space="0" w:color="auto"/>
      </w:divBdr>
    </w:div>
    <w:div w:id="749230684">
      <w:bodyDiv w:val="1"/>
      <w:marLeft w:val="0"/>
      <w:marRight w:val="0"/>
      <w:marTop w:val="0"/>
      <w:marBottom w:val="0"/>
      <w:divBdr>
        <w:top w:val="none" w:sz="0" w:space="0" w:color="auto"/>
        <w:left w:val="none" w:sz="0" w:space="0" w:color="auto"/>
        <w:bottom w:val="none" w:sz="0" w:space="0" w:color="auto"/>
        <w:right w:val="none" w:sz="0" w:space="0" w:color="auto"/>
      </w:divBdr>
    </w:div>
    <w:div w:id="761607627">
      <w:bodyDiv w:val="1"/>
      <w:marLeft w:val="0"/>
      <w:marRight w:val="0"/>
      <w:marTop w:val="0"/>
      <w:marBottom w:val="0"/>
      <w:divBdr>
        <w:top w:val="none" w:sz="0" w:space="0" w:color="auto"/>
        <w:left w:val="none" w:sz="0" w:space="0" w:color="auto"/>
        <w:bottom w:val="none" w:sz="0" w:space="0" w:color="auto"/>
        <w:right w:val="none" w:sz="0" w:space="0" w:color="auto"/>
      </w:divBdr>
    </w:div>
    <w:div w:id="820194476">
      <w:bodyDiv w:val="1"/>
      <w:marLeft w:val="0"/>
      <w:marRight w:val="0"/>
      <w:marTop w:val="0"/>
      <w:marBottom w:val="0"/>
      <w:divBdr>
        <w:top w:val="none" w:sz="0" w:space="0" w:color="auto"/>
        <w:left w:val="none" w:sz="0" w:space="0" w:color="auto"/>
        <w:bottom w:val="none" w:sz="0" w:space="0" w:color="auto"/>
        <w:right w:val="none" w:sz="0" w:space="0" w:color="auto"/>
      </w:divBdr>
      <w:divsChild>
        <w:div w:id="42994239">
          <w:marLeft w:val="0"/>
          <w:marRight w:val="0"/>
          <w:marTop w:val="0"/>
          <w:marBottom w:val="0"/>
          <w:divBdr>
            <w:top w:val="none" w:sz="0" w:space="0" w:color="auto"/>
            <w:left w:val="none" w:sz="0" w:space="0" w:color="auto"/>
            <w:bottom w:val="none" w:sz="0" w:space="0" w:color="auto"/>
            <w:right w:val="none" w:sz="0" w:space="0" w:color="auto"/>
          </w:divBdr>
        </w:div>
        <w:div w:id="379400905">
          <w:marLeft w:val="0"/>
          <w:marRight w:val="0"/>
          <w:marTop w:val="0"/>
          <w:marBottom w:val="0"/>
          <w:divBdr>
            <w:top w:val="none" w:sz="0" w:space="0" w:color="auto"/>
            <w:left w:val="none" w:sz="0" w:space="0" w:color="auto"/>
            <w:bottom w:val="none" w:sz="0" w:space="0" w:color="auto"/>
            <w:right w:val="none" w:sz="0" w:space="0" w:color="auto"/>
          </w:divBdr>
        </w:div>
        <w:div w:id="711148802">
          <w:marLeft w:val="0"/>
          <w:marRight w:val="0"/>
          <w:marTop w:val="0"/>
          <w:marBottom w:val="0"/>
          <w:divBdr>
            <w:top w:val="none" w:sz="0" w:space="0" w:color="auto"/>
            <w:left w:val="none" w:sz="0" w:space="0" w:color="auto"/>
            <w:bottom w:val="none" w:sz="0" w:space="0" w:color="auto"/>
            <w:right w:val="none" w:sz="0" w:space="0" w:color="auto"/>
          </w:divBdr>
        </w:div>
        <w:div w:id="1764109596">
          <w:marLeft w:val="0"/>
          <w:marRight w:val="0"/>
          <w:marTop w:val="0"/>
          <w:marBottom w:val="0"/>
          <w:divBdr>
            <w:top w:val="none" w:sz="0" w:space="0" w:color="auto"/>
            <w:left w:val="none" w:sz="0" w:space="0" w:color="auto"/>
            <w:bottom w:val="none" w:sz="0" w:space="0" w:color="auto"/>
            <w:right w:val="none" w:sz="0" w:space="0" w:color="auto"/>
          </w:divBdr>
        </w:div>
        <w:div w:id="2073193483">
          <w:marLeft w:val="0"/>
          <w:marRight w:val="0"/>
          <w:marTop w:val="0"/>
          <w:marBottom w:val="0"/>
          <w:divBdr>
            <w:top w:val="none" w:sz="0" w:space="0" w:color="auto"/>
            <w:left w:val="none" w:sz="0" w:space="0" w:color="auto"/>
            <w:bottom w:val="none" w:sz="0" w:space="0" w:color="auto"/>
            <w:right w:val="none" w:sz="0" w:space="0" w:color="auto"/>
          </w:divBdr>
        </w:div>
      </w:divsChild>
    </w:div>
    <w:div w:id="858391682">
      <w:bodyDiv w:val="1"/>
      <w:marLeft w:val="0"/>
      <w:marRight w:val="0"/>
      <w:marTop w:val="0"/>
      <w:marBottom w:val="0"/>
      <w:divBdr>
        <w:top w:val="none" w:sz="0" w:space="0" w:color="auto"/>
        <w:left w:val="none" w:sz="0" w:space="0" w:color="auto"/>
        <w:bottom w:val="none" w:sz="0" w:space="0" w:color="auto"/>
        <w:right w:val="none" w:sz="0" w:space="0" w:color="auto"/>
      </w:divBdr>
    </w:div>
    <w:div w:id="925842666">
      <w:bodyDiv w:val="1"/>
      <w:marLeft w:val="0"/>
      <w:marRight w:val="0"/>
      <w:marTop w:val="0"/>
      <w:marBottom w:val="0"/>
      <w:divBdr>
        <w:top w:val="none" w:sz="0" w:space="0" w:color="auto"/>
        <w:left w:val="none" w:sz="0" w:space="0" w:color="auto"/>
        <w:bottom w:val="none" w:sz="0" w:space="0" w:color="auto"/>
        <w:right w:val="none" w:sz="0" w:space="0" w:color="auto"/>
      </w:divBdr>
    </w:div>
    <w:div w:id="928192477">
      <w:bodyDiv w:val="1"/>
      <w:marLeft w:val="0"/>
      <w:marRight w:val="0"/>
      <w:marTop w:val="0"/>
      <w:marBottom w:val="0"/>
      <w:divBdr>
        <w:top w:val="none" w:sz="0" w:space="0" w:color="auto"/>
        <w:left w:val="none" w:sz="0" w:space="0" w:color="auto"/>
        <w:bottom w:val="none" w:sz="0" w:space="0" w:color="auto"/>
        <w:right w:val="none" w:sz="0" w:space="0" w:color="auto"/>
      </w:divBdr>
    </w:div>
    <w:div w:id="1009794255">
      <w:bodyDiv w:val="1"/>
      <w:marLeft w:val="0"/>
      <w:marRight w:val="0"/>
      <w:marTop w:val="0"/>
      <w:marBottom w:val="0"/>
      <w:divBdr>
        <w:top w:val="none" w:sz="0" w:space="0" w:color="auto"/>
        <w:left w:val="none" w:sz="0" w:space="0" w:color="auto"/>
        <w:bottom w:val="none" w:sz="0" w:space="0" w:color="auto"/>
        <w:right w:val="none" w:sz="0" w:space="0" w:color="auto"/>
      </w:divBdr>
    </w:div>
    <w:div w:id="1094323502">
      <w:bodyDiv w:val="1"/>
      <w:marLeft w:val="0"/>
      <w:marRight w:val="0"/>
      <w:marTop w:val="0"/>
      <w:marBottom w:val="0"/>
      <w:divBdr>
        <w:top w:val="none" w:sz="0" w:space="0" w:color="auto"/>
        <w:left w:val="none" w:sz="0" w:space="0" w:color="auto"/>
        <w:bottom w:val="none" w:sz="0" w:space="0" w:color="auto"/>
        <w:right w:val="none" w:sz="0" w:space="0" w:color="auto"/>
      </w:divBdr>
    </w:div>
    <w:div w:id="1414086736">
      <w:bodyDiv w:val="1"/>
      <w:marLeft w:val="0"/>
      <w:marRight w:val="0"/>
      <w:marTop w:val="0"/>
      <w:marBottom w:val="0"/>
      <w:divBdr>
        <w:top w:val="none" w:sz="0" w:space="0" w:color="auto"/>
        <w:left w:val="none" w:sz="0" w:space="0" w:color="auto"/>
        <w:bottom w:val="none" w:sz="0" w:space="0" w:color="auto"/>
        <w:right w:val="none" w:sz="0" w:space="0" w:color="auto"/>
      </w:divBdr>
    </w:div>
    <w:div w:id="1448542825">
      <w:bodyDiv w:val="1"/>
      <w:marLeft w:val="0"/>
      <w:marRight w:val="0"/>
      <w:marTop w:val="0"/>
      <w:marBottom w:val="0"/>
      <w:divBdr>
        <w:top w:val="none" w:sz="0" w:space="0" w:color="auto"/>
        <w:left w:val="none" w:sz="0" w:space="0" w:color="auto"/>
        <w:bottom w:val="none" w:sz="0" w:space="0" w:color="auto"/>
        <w:right w:val="none" w:sz="0" w:space="0" w:color="auto"/>
      </w:divBdr>
    </w:div>
    <w:div w:id="1501313047">
      <w:bodyDiv w:val="1"/>
      <w:marLeft w:val="0"/>
      <w:marRight w:val="0"/>
      <w:marTop w:val="0"/>
      <w:marBottom w:val="0"/>
      <w:divBdr>
        <w:top w:val="none" w:sz="0" w:space="0" w:color="auto"/>
        <w:left w:val="none" w:sz="0" w:space="0" w:color="auto"/>
        <w:bottom w:val="none" w:sz="0" w:space="0" w:color="auto"/>
        <w:right w:val="none" w:sz="0" w:space="0" w:color="auto"/>
      </w:divBdr>
    </w:div>
    <w:div w:id="1693452717">
      <w:bodyDiv w:val="1"/>
      <w:marLeft w:val="0"/>
      <w:marRight w:val="0"/>
      <w:marTop w:val="0"/>
      <w:marBottom w:val="0"/>
      <w:divBdr>
        <w:top w:val="none" w:sz="0" w:space="0" w:color="auto"/>
        <w:left w:val="none" w:sz="0" w:space="0" w:color="auto"/>
        <w:bottom w:val="none" w:sz="0" w:space="0" w:color="auto"/>
        <w:right w:val="none" w:sz="0" w:space="0" w:color="auto"/>
      </w:divBdr>
    </w:div>
    <w:div w:id="1843856572">
      <w:bodyDiv w:val="1"/>
      <w:marLeft w:val="0"/>
      <w:marRight w:val="0"/>
      <w:marTop w:val="0"/>
      <w:marBottom w:val="0"/>
      <w:divBdr>
        <w:top w:val="none" w:sz="0" w:space="0" w:color="auto"/>
        <w:left w:val="none" w:sz="0" w:space="0" w:color="auto"/>
        <w:bottom w:val="none" w:sz="0" w:space="0" w:color="auto"/>
        <w:right w:val="none" w:sz="0" w:space="0" w:color="auto"/>
      </w:divBdr>
    </w:div>
    <w:div w:id="1878664626">
      <w:bodyDiv w:val="1"/>
      <w:marLeft w:val="0"/>
      <w:marRight w:val="0"/>
      <w:marTop w:val="0"/>
      <w:marBottom w:val="0"/>
      <w:divBdr>
        <w:top w:val="none" w:sz="0" w:space="0" w:color="auto"/>
        <w:left w:val="none" w:sz="0" w:space="0" w:color="auto"/>
        <w:bottom w:val="none" w:sz="0" w:space="0" w:color="auto"/>
        <w:right w:val="none" w:sz="0" w:space="0" w:color="auto"/>
      </w:divBdr>
    </w:div>
    <w:div w:id="1985310816">
      <w:bodyDiv w:val="1"/>
      <w:marLeft w:val="0"/>
      <w:marRight w:val="0"/>
      <w:marTop w:val="0"/>
      <w:marBottom w:val="0"/>
      <w:divBdr>
        <w:top w:val="none" w:sz="0" w:space="0" w:color="auto"/>
        <w:left w:val="none" w:sz="0" w:space="0" w:color="auto"/>
        <w:bottom w:val="none" w:sz="0" w:space="0" w:color="auto"/>
        <w:right w:val="none" w:sz="0" w:space="0" w:color="auto"/>
      </w:divBdr>
    </w:div>
    <w:div w:id="207300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5AIRPNAIUNRU-1328258698-19880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https://nokia.sharepoint.com/sites/c5g/5gradio/_layouts/15/DocIdRedir.aspx?ID=5AIRPNAIUNRU-1328258698-19880</Url>
      <Description>5AIRPNAIUNRU-1328258698-19880</Description>
    </_dlc_DocIdUrl>
    <SharedWithUsers xmlns="3b34c8f0-1ef5-4d1e-bb66-517ce7fe7356">
      <UserInfo>
        <DisplayName>Murat Gursu (Nokia)</DisplayName>
        <AccountId>33019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E28778-757C-47E5-B7CF-0CE26E9D5F66}">
  <ds:schemaRefs>
    <ds:schemaRef ds:uri="http://schemas.microsoft.com/sharepoint/events"/>
  </ds:schemaRefs>
</ds:datastoreItem>
</file>

<file path=customXml/itemProps2.xml><?xml version="1.0" encoding="utf-8"?>
<ds:datastoreItem xmlns:ds="http://schemas.openxmlformats.org/officeDocument/2006/customXml" ds:itemID="{40F68C9C-D67C-464B-A6BB-A82DF945E728}">
  <ds:schemaRefs>
    <ds:schemaRef ds:uri="Microsoft.SharePoint.Taxonomy.ContentTypeSync"/>
  </ds:schemaRefs>
</ds:datastoreItem>
</file>

<file path=customXml/itemProps3.xml><?xml version="1.0" encoding="utf-8"?>
<ds:datastoreItem xmlns:ds="http://schemas.openxmlformats.org/officeDocument/2006/customXml" ds:itemID="{C5E9D56F-DECC-4910-8207-C071A2444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CE4F8-7098-4097-B614-2E17C3EAEF8E}">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5BA567DF-4916-4602-9E6A-A72AD0D5C9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6410</CharactersWithSpaces>
  <SharedDoc>false</SharedDoc>
  <HLinks>
    <vt:vector size="36" baseType="variant">
      <vt:variant>
        <vt:i4>1769524</vt:i4>
      </vt:variant>
      <vt:variant>
        <vt:i4>17</vt:i4>
      </vt:variant>
      <vt:variant>
        <vt:i4>0</vt:i4>
      </vt:variant>
      <vt:variant>
        <vt:i4>5</vt:i4>
      </vt:variant>
      <vt:variant>
        <vt:lpwstr/>
      </vt:variant>
      <vt:variant>
        <vt:lpwstr>_Toc127348651</vt:lpwstr>
      </vt:variant>
      <vt:variant>
        <vt:i4>1703988</vt:i4>
      </vt:variant>
      <vt:variant>
        <vt:i4>14</vt:i4>
      </vt:variant>
      <vt:variant>
        <vt:i4>0</vt:i4>
      </vt:variant>
      <vt:variant>
        <vt:i4>5</vt:i4>
      </vt:variant>
      <vt:variant>
        <vt:lpwstr/>
      </vt:variant>
      <vt:variant>
        <vt:lpwstr>_Toc127348647</vt:lpwstr>
      </vt:variant>
      <vt:variant>
        <vt:i4>1703988</vt:i4>
      </vt:variant>
      <vt:variant>
        <vt:i4>11</vt:i4>
      </vt:variant>
      <vt:variant>
        <vt:i4>0</vt:i4>
      </vt:variant>
      <vt:variant>
        <vt:i4>5</vt:i4>
      </vt:variant>
      <vt:variant>
        <vt:lpwstr/>
      </vt:variant>
      <vt:variant>
        <vt:lpwstr>_Toc127348646</vt:lpwstr>
      </vt:variant>
      <vt:variant>
        <vt:i4>5242914</vt:i4>
      </vt:variant>
      <vt:variant>
        <vt:i4>6</vt:i4>
      </vt:variant>
      <vt:variant>
        <vt:i4>0</vt:i4>
      </vt:variant>
      <vt:variant>
        <vt:i4>5</vt:i4>
      </vt:variant>
      <vt:variant>
        <vt:lpwstr>mailto:xin.2.zhang@nokia.com</vt:lpwstr>
      </vt:variant>
      <vt:variant>
        <vt:lpwstr/>
      </vt:variant>
      <vt:variant>
        <vt:i4>5242914</vt:i4>
      </vt:variant>
      <vt:variant>
        <vt:i4>3</vt:i4>
      </vt:variant>
      <vt:variant>
        <vt:i4>0</vt:i4>
      </vt:variant>
      <vt:variant>
        <vt:i4>5</vt:i4>
      </vt:variant>
      <vt:variant>
        <vt:lpwstr>mailto:xin.2.zhang@nokia.com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2023-02-17T20:40:00Z</dcterms:created>
  <dcterms:modified xsi:type="dcterms:W3CDTF">2023-02-17T22:13:00Z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57f0fbf0-01f6-4bb0-abf9-b7c96870f343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