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F45B8" w14:textId="525225BB" w:rsidR="00841BCD" w:rsidRPr="00AA2D4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AA2D43">
        <w:rPr>
          <w:rFonts w:ascii="Arial" w:eastAsia="SimSun" w:hAnsi="Arial" w:cs="Times New Roman"/>
          <w:b/>
          <w:bCs/>
          <w:sz w:val="24"/>
          <w:szCs w:val="20"/>
        </w:rPr>
        <w:t>3GPP T</w:t>
      </w:r>
      <w:bookmarkStart w:id="2" w:name="_Ref452454252"/>
      <w:bookmarkEnd w:id="2"/>
      <w:r w:rsidRPr="00AA2D43">
        <w:rPr>
          <w:rFonts w:ascii="Arial" w:eastAsia="SimSun" w:hAnsi="Arial" w:cs="Times New Roman"/>
          <w:b/>
          <w:bCs/>
          <w:sz w:val="24"/>
          <w:szCs w:val="20"/>
        </w:rPr>
        <w:t xml:space="preserve">SG-RAN </w:t>
      </w:r>
      <w:r w:rsidR="00ED7600" w:rsidRPr="00AA2D43">
        <w:rPr>
          <w:rFonts w:ascii="Arial" w:eastAsia="SimSun" w:hAnsi="Arial" w:cs="Times New Roman"/>
          <w:b/>
          <w:sz w:val="24"/>
          <w:szCs w:val="20"/>
        </w:rPr>
        <w:t>WG4 Meeting #</w:t>
      </w:r>
      <w:r w:rsidR="001868EE" w:rsidRPr="00AA2D43">
        <w:rPr>
          <w:rFonts w:ascii="Arial" w:eastAsia="SimSun" w:hAnsi="Arial" w:cs="Times New Roman"/>
          <w:b/>
          <w:sz w:val="24"/>
          <w:szCs w:val="20"/>
        </w:rPr>
        <w:t>10</w:t>
      </w:r>
      <w:r w:rsidR="00521576" w:rsidRPr="00AA2D43">
        <w:rPr>
          <w:rFonts w:ascii="Arial" w:eastAsia="SimSun" w:hAnsi="Arial" w:cs="Times New Roman"/>
          <w:b/>
          <w:sz w:val="24"/>
          <w:szCs w:val="20"/>
        </w:rPr>
        <w:t>6</w:t>
      </w:r>
      <w:r w:rsidR="006A3C11" w:rsidRPr="00AA2D43">
        <w:rPr>
          <w:rFonts w:ascii="Arial" w:eastAsia="SimSun" w:hAnsi="Arial" w:cs="Times New Roman"/>
          <w:b/>
          <w:sz w:val="24"/>
          <w:szCs w:val="20"/>
        </w:rPr>
        <w:t xml:space="preserve"> </w:t>
      </w:r>
      <w:r w:rsidRPr="00AA2D43">
        <w:rPr>
          <w:rFonts w:ascii="Arial" w:eastAsia="SimSun" w:hAnsi="Arial" w:cs="Times New Roman"/>
          <w:b/>
          <w:bCs/>
          <w:sz w:val="24"/>
          <w:szCs w:val="20"/>
        </w:rPr>
        <w:tab/>
      </w:r>
      <w:r w:rsidR="00AA4B92" w:rsidRPr="00AA2D43">
        <w:rPr>
          <w:rFonts w:ascii="Arial" w:eastAsia="SimSun" w:hAnsi="Arial" w:cs="Times New Roman"/>
          <w:b/>
          <w:bCs/>
          <w:sz w:val="24"/>
          <w:szCs w:val="20"/>
        </w:rPr>
        <w:t>R4-2302246</w:t>
      </w:r>
    </w:p>
    <w:p w14:paraId="17525646" w14:textId="77777777" w:rsidR="00841BCD" w:rsidRPr="00AA2D43"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AA2D43">
        <w:rPr>
          <w:rFonts w:ascii="Arial" w:eastAsia="SimSun" w:hAnsi="Arial" w:cs="Times New Roman"/>
          <w:b/>
          <w:sz w:val="24"/>
          <w:szCs w:val="20"/>
        </w:rPr>
        <w:t>Athens</w:t>
      </w:r>
      <w:r w:rsidR="007626B7" w:rsidRPr="00AA2D43">
        <w:rPr>
          <w:rFonts w:ascii="Arial" w:eastAsia="SimSun" w:hAnsi="Arial" w:cs="Times New Roman"/>
          <w:b/>
          <w:sz w:val="24"/>
          <w:szCs w:val="20"/>
        </w:rPr>
        <w:t xml:space="preserve">, </w:t>
      </w:r>
      <w:r w:rsidRPr="00AA2D43">
        <w:rPr>
          <w:rFonts w:ascii="Arial" w:eastAsia="SimSun" w:hAnsi="Arial" w:cs="Times New Roman"/>
          <w:b/>
          <w:sz w:val="24"/>
          <w:szCs w:val="20"/>
        </w:rPr>
        <w:t>Greece</w:t>
      </w:r>
      <w:r w:rsidR="005C23A4" w:rsidRPr="00AA2D43">
        <w:rPr>
          <w:rFonts w:ascii="Arial" w:eastAsia="SimSun" w:hAnsi="Arial" w:cs="Times New Roman"/>
          <w:b/>
          <w:sz w:val="24"/>
          <w:szCs w:val="20"/>
        </w:rPr>
        <w:t xml:space="preserve">, </w:t>
      </w:r>
      <w:r w:rsidRPr="00AA2D43">
        <w:rPr>
          <w:rFonts w:ascii="Arial" w:eastAsia="SimSun" w:hAnsi="Arial" w:cs="Times New Roman"/>
          <w:b/>
          <w:sz w:val="24"/>
          <w:szCs w:val="20"/>
        </w:rPr>
        <w:t>February 27</w:t>
      </w:r>
      <w:r w:rsidR="00A04992" w:rsidRPr="00AA2D43">
        <w:rPr>
          <w:rFonts w:ascii="Arial" w:eastAsia="SimSun" w:hAnsi="Arial" w:cs="Times New Roman"/>
          <w:b/>
          <w:sz w:val="24"/>
          <w:szCs w:val="20"/>
        </w:rPr>
        <w:t xml:space="preserve"> – </w:t>
      </w:r>
      <w:r w:rsidRPr="00AA2D43">
        <w:rPr>
          <w:rFonts w:ascii="Arial" w:eastAsia="SimSun" w:hAnsi="Arial" w:cs="Times New Roman"/>
          <w:b/>
          <w:sz w:val="24"/>
          <w:szCs w:val="20"/>
        </w:rPr>
        <w:t>March</w:t>
      </w:r>
      <w:r w:rsidR="00A04992" w:rsidRPr="00AA2D43">
        <w:rPr>
          <w:rFonts w:ascii="Arial" w:eastAsia="SimSun" w:hAnsi="Arial" w:cs="Times New Roman"/>
          <w:b/>
          <w:sz w:val="24"/>
          <w:szCs w:val="20"/>
        </w:rPr>
        <w:t xml:space="preserve"> </w:t>
      </w:r>
      <w:r w:rsidRPr="00AA2D43">
        <w:rPr>
          <w:rFonts w:ascii="Arial" w:eastAsia="SimSun" w:hAnsi="Arial" w:cs="Times New Roman"/>
          <w:b/>
          <w:sz w:val="24"/>
          <w:szCs w:val="20"/>
        </w:rPr>
        <w:t>3</w:t>
      </w:r>
      <w:r w:rsidR="00A04992" w:rsidRPr="00AA2D43">
        <w:rPr>
          <w:rFonts w:ascii="Arial" w:eastAsia="SimSun" w:hAnsi="Arial" w:cs="Times New Roman"/>
          <w:b/>
          <w:sz w:val="24"/>
          <w:szCs w:val="20"/>
        </w:rPr>
        <w:t>, 202</w:t>
      </w:r>
      <w:r w:rsidRPr="00AA2D43">
        <w:rPr>
          <w:rFonts w:ascii="Arial" w:eastAsia="SimSun" w:hAnsi="Arial" w:cs="Times New Roman"/>
          <w:b/>
          <w:sz w:val="24"/>
          <w:szCs w:val="20"/>
        </w:rPr>
        <w:t>3</w:t>
      </w:r>
    </w:p>
    <w:bookmarkEnd w:id="0"/>
    <w:bookmarkEnd w:id="1"/>
    <w:p w14:paraId="4CC47845" w14:textId="77777777" w:rsidR="00841BCD" w:rsidRPr="00AA2D4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846DBCA" w14:textId="77777777" w:rsidR="00841BCD" w:rsidRPr="00AA2D43" w:rsidRDefault="00841BCD" w:rsidP="00841BCD">
      <w:pPr>
        <w:tabs>
          <w:tab w:val="left" w:pos="1985"/>
        </w:tabs>
        <w:ind w:left="1985" w:hanging="1985"/>
        <w:rPr>
          <w:rFonts w:ascii="Arial" w:eastAsia="Calibri" w:hAnsi="Arial" w:cs="Arial"/>
          <w:b/>
          <w:bCs/>
          <w:sz w:val="24"/>
        </w:rPr>
      </w:pPr>
      <w:r w:rsidRPr="00AA2D43">
        <w:rPr>
          <w:rFonts w:ascii="Arial" w:eastAsia="Calibri" w:hAnsi="Arial" w:cs="Arial"/>
          <w:b/>
          <w:bCs/>
          <w:sz w:val="24"/>
        </w:rPr>
        <w:t>Source:</w:t>
      </w:r>
      <w:r w:rsidRPr="00AA2D43">
        <w:rPr>
          <w:rFonts w:ascii="Arial" w:eastAsia="Calibri" w:hAnsi="Arial" w:cs="Arial"/>
          <w:b/>
          <w:bCs/>
          <w:sz w:val="24"/>
        </w:rPr>
        <w:tab/>
        <w:t xml:space="preserve">Nokia, </w:t>
      </w:r>
      <w:r w:rsidR="0043750A" w:rsidRPr="00AA2D43">
        <w:rPr>
          <w:rFonts w:ascii="Arial" w:eastAsia="Calibri" w:hAnsi="Arial" w:cs="Arial"/>
          <w:b/>
          <w:bCs/>
          <w:sz w:val="24"/>
        </w:rPr>
        <w:t>Nokia</w:t>
      </w:r>
      <w:r w:rsidRPr="00AA2D43">
        <w:rPr>
          <w:rFonts w:ascii="Arial" w:eastAsia="Calibri" w:hAnsi="Arial" w:cs="Arial"/>
          <w:b/>
          <w:bCs/>
          <w:sz w:val="24"/>
        </w:rPr>
        <w:t xml:space="preserve"> Shanghai Bell</w:t>
      </w:r>
    </w:p>
    <w:p w14:paraId="416A9D5D" w14:textId="6D210D39" w:rsidR="00841BCD" w:rsidRPr="00AA2D43" w:rsidRDefault="00841BCD" w:rsidP="00841BCD">
      <w:pPr>
        <w:ind w:left="1985" w:hanging="1985"/>
        <w:rPr>
          <w:rFonts w:ascii="Arial" w:eastAsia="Calibri" w:hAnsi="Arial" w:cs="Arial"/>
          <w:b/>
          <w:bCs/>
          <w:sz w:val="24"/>
        </w:rPr>
      </w:pPr>
      <w:r w:rsidRPr="00AA2D43">
        <w:rPr>
          <w:rFonts w:ascii="Arial" w:eastAsia="Calibri" w:hAnsi="Arial" w:cs="Arial"/>
          <w:b/>
          <w:bCs/>
          <w:sz w:val="24"/>
        </w:rPr>
        <w:t>Title:</w:t>
      </w:r>
      <w:r w:rsidRPr="00AA2D43">
        <w:rPr>
          <w:rFonts w:ascii="Arial" w:eastAsia="Calibri" w:hAnsi="Arial" w:cs="Arial"/>
          <w:b/>
          <w:bCs/>
          <w:sz w:val="24"/>
        </w:rPr>
        <w:tab/>
      </w:r>
      <w:r w:rsidR="004C3882" w:rsidRPr="00AA2D43">
        <w:rPr>
          <w:rFonts w:ascii="Arial" w:eastAsia="Calibri" w:hAnsi="Arial" w:cs="Arial"/>
          <w:b/>
          <w:bCs/>
          <w:sz w:val="24"/>
        </w:rPr>
        <w:t>Discussion on NR-DC with selective activation of cell groups via L3 enhancements</w:t>
      </w:r>
    </w:p>
    <w:p w14:paraId="3223CF7A" w14:textId="0BEFDF66" w:rsidR="00841BCD" w:rsidRPr="00AA2D43" w:rsidRDefault="00841BCD" w:rsidP="00841BCD">
      <w:pPr>
        <w:tabs>
          <w:tab w:val="left" w:pos="1985"/>
        </w:tabs>
        <w:spacing w:after="120" w:line="240" w:lineRule="auto"/>
        <w:rPr>
          <w:rFonts w:ascii="Arial" w:eastAsia="MS Mincho" w:hAnsi="Arial" w:cs="Arial"/>
          <w:b/>
          <w:bCs/>
          <w:sz w:val="24"/>
          <w:szCs w:val="20"/>
        </w:rPr>
      </w:pPr>
      <w:r w:rsidRPr="00AA2D43">
        <w:rPr>
          <w:rFonts w:ascii="Arial" w:eastAsia="MS Mincho" w:hAnsi="Arial" w:cs="Arial"/>
          <w:b/>
          <w:bCs/>
          <w:sz w:val="24"/>
          <w:szCs w:val="20"/>
        </w:rPr>
        <w:t>Agenda item:</w:t>
      </w:r>
      <w:r w:rsidRPr="00AA2D43">
        <w:rPr>
          <w:rFonts w:ascii="Arial" w:eastAsia="MS Mincho" w:hAnsi="Arial" w:cs="Arial"/>
          <w:b/>
          <w:bCs/>
          <w:sz w:val="24"/>
          <w:szCs w:val="20"/>
        </w:rPr>
        <w:tab/>
      </w:r>
      <w:r w:rsidR="00A57BC5" w:rsidRPr="00AA2D43">
        <w:rPr>
          <w:rFonts w:ascii="Arial" w:eastAsia="MS Mincho" w:hAnsi="Arial" w:cs="Arial"/>
          <w:b/>
          <w:bCs/>
          <w:sz w:val="24"/>
          <w:szCs w:val="20"/>
        </w:rPr>
        <w:t>9</w:t>
      </w:r>
      <w:r w:rsidR="007C1696" w:rsidRPr="00AA2D43">
        <w:rPr>
          <w:rFonts w:ascii="Arial" w:eastAsia="MS Mincho" w:hAnsi="Arial" w:cs="Arial"/>
          <w:b/>
          <w:bCs/>
          <w:sz w:val="24"/>
          <w:szCs w:val="20"/>
        </w:rPr>
        <w:t>.</w:t>
      </w:r>
      <w:r w:rsidR="00A64A8F" w:rsidRPr="00AA2D43">
        <w:rPr>
          <w:rFonts w:ascii="Arial" w:eastAsia="MS Mincho" w:hAnsi="Arial" w:cs="Arial"/>
          <w:b/>
          <w:bCs/>
          <w:sz w:val="24"/>
          <w:szCs w:val="20"/>
        </w:rPr>
        <w:t>23</w:t>
      </w:r>
      <w:r w:rsidR="007C1696" w:rsidRPr="00AA2D43">
        <w:rPr>
          <w:rFonts w:ascii="Arial" w:eastAsia="MS Mincho" w:hAnsi="Arial" w:cs="Arial"/>
          <w:b/>
          <w:bCs/>
          <w:sz w:val="24"/>
          <w:szCs w:val="20"/>
        </w:rPr>
        <w:t>.</w:t>
      </w:r>
      <w:r w:rsidR="00A64A8F" w:rsidRPr="00AA2D43">
        <w:rPr>
          <w:rFonts w:ascii="Arial" w:eastAsia="MS Mincho" w:hAnsi="Arial" w:cs="Arial"/>
          <w:b/>
          <w:bCs/>
          <w:sz w:val="24"/>
          <w:szCs w:val="20"/>
        </w:rPr>
        <w:t>4</w:t>
      </w:r>
    </w:p>
    <w:p w14:paraId="22DB5B3B" w14:textId="77777777" w:rsidR="00D66188" w:rsidRPr="00AA2D43" w:rsidRDefault="00841BCD" w:rsidP="00841BCD">
      <w:pPr>
        <w:tabs>
          <w:tab w:val="left" w:pos="1985"/>
        </w:tabs>
        <w:rPr>
          <w:rFonts w:ascii="Arial" w:eastAsia="Calibri" w:hAnsi="Arial" w:cs="Arial"/>
          <w:b/>
          <w:bCs/>
          <w:sz w:val="24"/>
        </w:rPr>
      </w:pPr>
      <w:r w:rsidRPr="00AA2D43">
        <w:rPr>
          <w:rFonts w:ascii="Arial" w:eastAsia="Calibri" w:hAnsi="Arial" w:cs="Arial"/>
          <w:b/>
          <w:bCs/>
          <w:sz w:val="24"/>
        </w:rPr>
        <w:t>Document for:</w:t>
      </w:r>
      <w:r w:rsidRPr="00AA2D43">
        <w:rPr>
          <w:rFonts w:ascii="Arial" w:eastAsia="Calibri" w:hAnsi="Arial" w:cs="Arial"/>
          <w:b/>
          <w:bCs/>
          <w:sz w:val="24"/>
        </w:rPr>
        <w:tab/>
      </w:r>
      <w:r w:rsidR="00AE6D09" w:rsidRPr="00AA2D43">
        <w:rPr>
          <w:rFonts w:ascii="Arial" w:eastAsia="Calibri" w:hAnsi="Arial" w:cs="Arial"/>
          <w:b/>
          <w:bCs/>
          <w:sz w:val="24"/>
        </w:rPr>
        <w:t>Discussion</w:t>
      </w:r>
    </w:p>
    <w:p w14:paraId="5447AD17" w14:textId="77777777" w:rsidR="00E323E9" w:rsidRPr="00AA2D43" w:rsidRDefault="00E323E9" w:rsidP="00841BCD">
      <w:pPr>
        <w:tabs>
          <w:tab w:val="left" w:pos="1985"/>
        </w:tabs>
        <w:rPr>
          <w:rFonts w:ascii="Arial" w:eastAsia="Calibri" w:hAnsi="Arial" w:cs="Arial"/>
          <w:b/>
          <w:bCs/>
          <w:sz w:val="24"/>
        </w:rPr>
      </w:pPr>
    </w:p>
    <w:p w14:paraId="5CC83035" w14:textId="77777777" w:rsidR="00841BCD" w:rsidRPr="00AA2D43" w:rsidRDefault="00841BCD" w:rsidP="00A37002">
      <w:pPr>
        <w:pStyle w:val="RAN4H1"/>
        <w:rPr>
          <w:lang w:val="en-US"/>
        </w:rPr>
      </w:pPr>
      <w:bookmarkStart w:id="3" w:name="_Toc116995841"/>
      <w:r w:rsidRPr="00AA2D43">
        <w:rPr>
          <w:lang w:val="en-US"/>
        </w:rPr>
        <w:t>Intro</w:t>
      </w:r>
      <w:r w:rsidRPr="00AA2D43">
        <w:rPr>
          <w:rStyle w:val="RAN4H1Char"/>
          <w:lang w:val="en-US"/>
        </w:rPr>
        <w:t>ductio</w:t>
      </w:r>
      <w:r w:rsidRPr="00AA2D43">
        <w:rPr>
          <w:lang w:val="en-US"/>
        </w:rPr>
        <w:t>n</w:t>
      </w:r>
      <w:bookmarkEnd w:id="3"/>
    </w:p>
    <w:p w14:paraId="1668F1CC" w14:textId="4D6D58C0" w:rsidR="00726EAA" w:rsidRPr="00AA2D43" w:rsidRDefault="00726EAA" w:rsidP="005C23A4">
      <w:r w:rsidRPr="00AA2D43">
        <w:t xml:space="preserve">In the electronic meeting held in August#104e, </w:t>
      </w:r>
      <w:r w:rsidR="00572C50" w:rsidRPr="00AA2D43">
        <w:fldChar w:fldCharType="begin"/>
      </w:r>
      <w:r w:rsidR="00572C50" w:rsidRPr="00AA2D43">
        <w:instrText xml:space="preserve"> REF _Ref127523980 \r \h </w:instrText>
      </w:r>
      <w:r w:rsidR="00AA2D43">
        <w:instrText xml:space="preserve"> \* MERGEFORMAT </w:instrText>
      </w:r>
      <w:r w:rsidR="00572C50" w:rsidRPr="00AA2D43">
        <w:fldChar w:fldCharType="separate"/>
      </w:r>
      <w:r w:rsidR="007355D6" w:rsidRPr="00AA2D43">
        <w:t>[1]</w:t>
      </w:r>
      <w:r w:rsidR="00572C50" w:rsidRPr="00AA2D43">
        <w:fldChar w:fldCharType="end"/>
      </w:r>
      <w:r w:rsidR="00572C50" w:rsidRPr="00AA2D43">
        <w:t xml:space="preserve"> </w:t>
      </w:r>
      <w:r w:rsidRPr="00AA2D43">
        <w:t xml:space="preserve">has summarized the following open issue for selective activation. </w:t>
      </w:r>
    </w:p>
    <w:p w14:paraId="55803BDF" w14:textId="77777777" w:rsidR="00726EAA" w:rsidRPr="00AA2D43" w:rsidRDefault="00726EAA" w:rsidP="00726EAA">
      <w:pPr>
        <w:pStyle w:val="Heading2"/>
        <w:pBdr>
          <w:top w:val="single" w:sz="4" w:space="1" w:color="auto"/>
          <w:left w:val="single" w:sz="4" w:space="4" w:color="auto"/>
          <w:bottom w:val="single" w:sz="4" w:space="1" w:color="auto"/>
          <w:right w:val="single" w:sz="4" w:space="4" w:color="auto"/>
        </w:pBdr>
        <w:rPr>
          <w:rFonts w:eastAsia="SimSun"/>
          <w:sz w:val="18"/>
          <w:szCs w:val="18"/>
        </w:rPr>
      </w:pPr>
      <w:r w:rsidRPr="00AA2D43">
        <w:rPr>
          <w:rFonts w:eastAsia="SimSun"/>
          <w:sz w:val="18"/>
          <w:szCs w:val="18"/>
        </w:rPr>
        <w:t xml:space="preserve">Sub-topic 4-1: subsequent CPAC </w:t>
      </w:r>
    </w:p>
    <w:p w14:paraId="3385CB9B" w14:textId="77777777" w:rsidR="00726EAA" w:rsidRPr="00AA2D43" w:rsidRDefault="00726EAA" w:rsidP="00726EAA">
      <w:pPr>
        <w:pBdr>
          <w:top w:val="single" w:sz="4" w:space="1" w:color="auto"/>
          <w:left w:val="single" w:sz="4" w:space="4" w:color="auto"/>
          <w:bottom w:val="single" w:sz="4" w:space="1" w:color="auto"/>
          <w:right w:val="single" w:sz="4" w:space="4" w:color="auto"/>
        </w:pBdr>
        <w:spacing w:afterLines="50" w:after="120"/>
        <w:rPr>
          <w:rFonts w:eastAsia="SimSun"/>
          <w:sz w:val="14"/>
          <w:szCs w:val="14"/>
          <w:lang w:eastAsia="zh-CN"/>
        </w:rPr>
      </w:pPr>
      <w:r w:rsidRPr="00AA2D43">
        <w:rPr>
          <w:b/>
          <w:sz w:val="14"/>
          <w:szCs w:val="16"/>
          <w:lang w:eastAsia="zh-CN"/>
        </w:rPr>
        <w:t>&lt; Agreement&gt;</w:t>
      </w:r>
      <w:r w:rsidRPr="00AA2D43">
        <w:rPr>
          <w:sz w:val="14"/>
          <w:szCs w:val="16"/>
          <w:lang w:eastAsia="zh-CN"/>
        </w:rPr>
        <w:t>:</w:t>
      </w:r>
      <w:r w:rsidRPr="00AA2D43">
        <w:rPr>
          <w:sz w:val="14"/>
          <w:szCs w:val="16"/>
        </w:rPr>
        <w:t xml:space="preserve"> </w:t>
      </w:r>
      <w:r w:rsidRPr="00AA2D43">
        <w:rPr>
          <w:b/>
          <w:sz w:val="14"/>
          <w:szCs w:val="16"/>
          <w:u w:val="single"/>
          <w:lang w:eastAsia="zh-CN"/>
        </w:rPr>
        <w:t>Issue 4-1-1: RRM requirements for subsequent CPAC</w:t>
      </w:r>
    </w:p>
    <w:p w14:paraId="2EE0BADF" w14:textId="77777777" w:rsidR="00726EAA" w:rsidRPr="00AA2D43" w:rsidRDefault="00726EAA" w:rsidP="00726EAA">
      <w:pPr>
        <w:pBdr>
          <w:top w:val="single" w:sz="4" w:space="1" w:color="auto"/>
          <w:left w:val="single" w:sz="4" w:space="4" w:color="auto"/>
          <w:bottom w:val="single" w:sz="4" w:space="1" w:color="auto"/>
          <w:right w:val="single" w:sz="4" w:space="4" w:color="auto"/>
        </w:pBdr>
        <w:rPr>
          <w:color w:val="000000"/>
          <w:sz w:val="14"/>
          <w:szCs w:val="18"/>
          <w:lang w:eastAsia="zh-CN"/>
        </w:rPr>
      </w:pPr>
      <w:r w:rsidRPr="00AA2D43">
        <w:rPr>
          <w:sz w:val="14"/>
          <w:szCs w:val="16"/>
          <w:lang w:eastAsia="zh-CN"/>
        </w:rPr>
        <w:t>Wait for RAN2 input to further discuss RRM requirements for subsequent CPAC.</w:t>
      </w:r>
    </w:p>
    <w:p w14:paraId="48CD34B9" w14:textId="6997F7D0" w:rsidR="00031867" w:rsidRPr="00AA2D43" w:rsidRDefault="007D69A5" w:rsidP="005C23A4">
      <w:r w:rsidRPr="00AA2D43">
        <w:t>In the corresponding RAN2 meeting, the following agreements have been reached:</w:t>
      </w:r>
    </w:p>
    <w:p w14:paraId="3983D304" w14:textId="6886B1AB" w:rsidR="007D69A5" w:rsidRPr="00AA2D43" w:rsidRDefault="007D69A5" w:rsidP="00687346">
      <w:pPr>
        <w:pStyle w:val="ListParagraph"/>
        <w:numPr>
          <w:ilvl w:val="0"/>
          <w:numId w:val="27"/>
        </w:numPr>
        <w:pBdr>
          <w:top w:val="single" w:sz="4" w:space="1" w:color="auto"/>
          <w:left w:val="single" w:sz="4" w:space="15" w:color="auto"/>
          <w:bottom w:val="single" w:sz="4" w:space="1" w:color="auto"/>
          <w:right w:val="single" w:sz="4" w:space="4" w:color="auto"/>
        </w:pBdr>
      </w:pPr>
      <w:r w:rsidRPr="00AA2D43">
        <w:t xml:space="preserve">The selective activation of cell groups should correspond to support of subsequent conditional changes (CPC)  after a cell group change (normal or conditional). CPA FFS.  </w:t>
      </w:r>
    </w:p>
    <w:p w14:paraId="733C97BC" w14:textId="58CE9453" w:rsidR="00031867" w:rsidRPr="00AA2D43" w:rsidRDefault="007D69A5" w:rsidP="00687346">
      <w:pPr>
        <w:pStyle w:val="ListParagraph"/>
        <w:numPr>
          <w:ilvl w:val="0"/>
          <w:numId w:val="27"/>
        </w:numPr>
        <w:pBdr>
          <w:top w:val="single" w:sz="4" w:space="1" w:color="auto"/>
          <w:left w:val="single" w:sz="4" w:space="15" w:color="auto"/>
          <w:bottom w:val="single" w:sz="4" w:space="1" w:color="auto"/>
          <w:right w:val="single" w:sz="4" w:space="4" w:color="auto"/>
        </w:pBdr>
      </w:pPr>
      <w:r w:rsidRPr="00AA2D43">
        <w:t>Initial focus on SCG</w:t>
      </w:r>
    </w:p>
    <w:p w14:paraId="682D1362" w14:textId="2CA73CF6" w:rsidR="0060543D" w:rsidRPr="00AA2D43" w:rsidRDefault="001E490D" w:rsidP="005C23A4">
      <w:r w:rsidRPr="00AA2D43">
        <w:t xml:space="preserve">In the following RAN2 meeting in October, the following agreements have been reached: </w:t>
      </w:r>
    </w:p>
    <w:tbl>
      <w:tblPr>
        <w:tblStyle w:val="TableGrid"/>
        <w:tblW w:w="0" w:type="auto"/>
        <w:tblLook w:val="04A0" w:firstRow="1" w:lastRow="0" w:firstColumn="1" w:lastColumn="0" w:noHBand="0" w:noVBand="1"/>
      </w:tblPr>
      <w:tblGrid>
        <w:gridCol w:w="9617"/>
      </w:tblGrid>
      <w:tr w:rsidR="00640E4A" w:rsidRPr="00AA2D43" w14:paraId="453A2880" w14:textId="77777777" w:rsidTr="00640E4A">
        <w:tc>
          <w:tcPr>
            <w:tcW w:w="9617" w:type="dxa"/>
          </w:tcPr>
          <w:p w14:paraId="19FC6CA0" w14:textId="77777777" w:rsidR="00F55A1B" w:rsidRPr="00AA2D43" w:rsidRDefault="00F55A1B" w:rsidP="00F55A1B">
            <w:pPr>
              <w:pStyle w:val="ListParagraph"/>
              <w:numPr>
                <w:ilvl w:val="0"/>
                <w:numId w:val="31"/>
              </w:numPr>
            </w:pPr>
            <w:r w:rsidRPr="00AA2D43">
              <w:t xml:space="preserve">Baseline procedure to support subsequent secondary cell group change (FFS if UE keeps all configurations or if those are indicated by the network, FFS support of nested configs): </w:t>
            </w:r>
          </w:p>
          <w:p w14:paraId="03DFF37F" w14:textId="77777777" w:rsidR="00F55A1B" w:rsidRPr="00AA2D43" w:rsidRDefault="00F55A1B" w:rsidP="00F55A1B"/>
          <w:p w14:paraId="418CF98C" w14:textId="52431E3B" w:rsidR="00F55A1B" w:rsidRPr="00AA2D43" w:rsidRDefault="00F55A1B" w:rsidP="00F55A1B">
            <w:r w:rsidRPr="00AA2D43">
              <w:t xml:space="preserve">              a.    Step 1: when the execution condition of a CPC candidate PScell is met, a UE performs the execution of CPC towards this candidate PScell.  </w:t>
            </w:r>
          </w:p>
          <w:p w14:paraId="584E425B" w14:textId="77777777" w:rsidR="00F55A1B" w:rsidRPr="00AA2D43" w:rsidRDefault="00F55A1B" w:rsidP="00F55A1B"/>
          <w:p w14:paraId="4D54765F" w14:textId="6FB28290" w:rsidR="00F55A1B" w:rsidRPr="00AA2D43" w:rsidRDefault="00F55A1B" w:rsidP="00F55A1B">
            <w:r w:rsidRPr="00AA2D43">
              <w:t xml:space="preserve">              b.    Step 2: After finishing the PSCell addition or change, the UE doesn’t release conditional configuration of other candidate PSCells for subsequent CPC, the UE continues evaluating the execution conditions of other candidate </w:t>
            </w:r>
            <w:proofErr w:type="spellStart"/>
            <w:r w:rsidRPr="00AA2D43">
              <w:t>PScells</w:t>
            </w:r>
            <w:proofErr w:type="spellEnd"/>
            <w:r w:rsidRPr="00AA2D43">
              <w:t xml:space="preserve">.  </w:t>
            </w:r>
          </w:p>
          <w:p w14:paraId="3C4E0822" w14:textId="77777777" w:rsidR="00F55A1B" w:rsidRPr="00AA2D43" w:rsidRDefault="00F55A1B" w:rsidP="00F55A1B"/>
          <w:p w14:paraId="189AD03A" w14:textId="2C7D2BE9" w:rsidR="00F55A1B" w:rsidRPr="00AA2D43" w:rsidRDefault="00F55A1B" w:rsidP="00F55A1B">
            <w:r w:rsidRPr="00AA2D43">
              <w:t xml:space="preserve">              c.    Step 3: When the execution condition of a candidate PScell is met, the UE performs the execution of CPC towards this candidate PSCell. </w:t>
            </w:r>
          </w:p>
          <w:p w14:paraId="06330CAD" w14:textId="77777777" w:rsidR="00F55A1B" w:rsidRPr="00AA2D43" w:rsidRDefault="00F55A1B" w:rsidP="00F55A1B"/>
          <w:p w14:paraId="37671B97" w14:textId="13A2A160" w:rsidR="00F55A1B" w:rsidRPr="00AA2D43" w:rsidRDefault="00F55A1B" w:rsidP="00F55A1B"/>
          <w:p w14:paraId="099A43B4" w14:textId="77777777" w:rsidR="00F55A1B" w:rsidRPr="00AA2D43" w:rsidRDefault="00F55A1B" w:rsidP="007D0E0D">
            <w:pPr>
              <w:pStyle w:val="ListParagraph"/>
              <w:numPr>
                <w:ilvl w:val="0"/>
                <w:numId w:val="31"/>
              </w:numPr>
            </w:pPr>
            <w:r w:rsidRPr="00AA2D43">
              <w:t xml:space="preserve">Confirm that “CPA” selective activation of cell groups will be supported for this WI objective </w:t>
            </w:r>
          </w:p>
          <w:p w14:paraId="7E240DAE" w14:textId="77777777" w:rsidR="00F55A1B" w:rsidRPr="00AA2D43" w:rsidRDefault="00F55A1B" w:rsidP="00F55A1B"/>
          <w:p w14:paraId="482DBC61" w14:textId="77777777" w:rsidR="00F55A1B" w:rsidRPr="00AA2D43" w:rsidRDefault="00F55A1B" w:rsidP="007D0E0D">
            <w:pPr>
              <w:pStyle w:val="ListParagraph"/>
              <w:numPr>
                <w:ilvl w:val="0"/>
                <w:numId w:val="31"/>
              </w:numPr>
            </w:pPr>
            <w:r w:rsidRPr="00AA2D43">
              <w:t xml:space="preserve">Confirm that we aim to support delta configuration, i.e. that there need to be a known reference.   </w:t>
            </w:r>
          </w:p>
          <w:p w14:paraId="1DA0ABEF" w14:textId="77777777" w:rsidR="00F55A1B" w:rsidRPr="00AA2D43" w:rsidRDefault="00F55A1B" w:rsidP="00F55A1B"/>
          <w:p w14:paraId="37F0A95F" w14:textId="71AA6C8E" w:rsidR="00F55A1B" w:rsidRPr="00AA2D43" w:rsidRDefault="007D0E0D" w:rsidP="00F55A1B">
            <w:r w:rsidRPr="00AA2D43">
              <w:t xml:space="preserve">              </w:t>
            </w:r>
            <w:r w:rsidR="00F55A1B" w:rsidRPr="00AA2D43">
              <w:t xml:space="preserve">Aim means - no good </w:t>
            </w:r>
            <w:proofErr w:type="spellStart"/>
            <w:r w:rsidR="00F55A1B" w:rsidRPr="00AA2D43">
              <w:t>concensus</w:t>
            </w:r>
            <w:proofErr w:type="spellEnd"/>
            <w:r w:rsidR="00F55A1B" w:rsidRPr="00AA2D43">
              <w:t xml:space="preserve"> - we should try to support but it is not clear technically. </w:t>
            </w:r>
          </w:p>
          <w:p w14:paraId="269E682C" w14:textId="77777777" w:rsidR="00F55A1B" w:rsidRPr="00AA2D43" w:rsidRDefault="00F55A1B" w:rsidP="00F55A1B"/>
          <w:p w14:paraId="2358C7E4" w14:textId="260F1E7A" w:rsidR="002D0A82" w:rsidRPr="00AA2D43" w:rsidRDefault="00F55A1B" w:rsidP="007D0E0D">
            <w:pPr>
              <w:pStyle w:val="ListParagraph"/>
              <w:numPr>
                <w:ilvl w:val="0"/>
                <w:numId w:val="32"/>
              </w:numPr>
            </w:pPr>
            <w:r w:rsidRPr="00AA2D43">
              <w:t xml:space="preserve">RAN2 aim to support selective activation of cell groups without RRC reconfiguration with respect to security (FFS, need to consult with SA3 at some point in time).  </w:t>
            </w:r>
          </w:p>
          <w:p w14:paraId="0688B2A5" w14:textId="59D30C5A" w:rsidR="002D0A82" w:rsidRPr="00AA2D43" w:rsidRDefault="002D0A82" w:rsidP="005C23A4"/>
        </w:tc>
      </w:tr>
    </w:tbl>
    <w:p w14:paraId="41E8ED44" w14:textId="77777777" w:rsidR="00130EC1" w:rsidRPr="00AA2D43" w:rsidRDefault="00130EC1" w:rsidP="005C23A4"/>
    <w:p w14:paraId="244D75D6" w14:textId="3424F237" w:rsidR="0060543D" w:rsidRPr="00AA2D43" w:rsidRDefault="00130EC1" w:rsidP="005C23A4">
      <w:r w:rsidRPr="00AA2D43">
        <w:t xml:space="preserve">This paper </w:t>
      </w:r>
      <w:r w:rsidR="001222F9" w:rsidRPr="00AA2D43">
        <w:t xml:space="preserve">summarizes </w:t>
      </w:r>
      <w:r w:rsidR="00F4481A" w:rsidRPr="00AA2D43">
        <w:t xml:space="preserve">what has been agreed in Rel 17 </w:t>
      </w:r>
      <w:r w:rsidR="00A35EFF" w:rsidRPr="00AA2D43">
        <w:t>for CPC</w:t>
      </w:r>
      <w:r w:rsidR="00F4481A" w:rsidRPr="00AA2D43">
        <w:t xml:space="preserve"> and what is going on now in Rel 18 for selective activation</w:t>
      </w:r>
      <w:r w:rsidR="003969CB" w:rsidRPr="00AA2D43">
        <w:t xml:space="preserve">, and its </w:t>
      </w:r>
      <w:r w:rsidR="00F07FE6" w:rsidRPr="00AA2D43">
        <w:t xml:space="preserve">potential impact to RAN4 is </w:t>
      </w:r>
      <w:r w:rsidR="000E3AB6" w:rsidRPr="00AA2D43">
        <w:t>discussed</w:t>
      </w:r>
      <w:r w:rsidR="00F07FE6" w:rsidRPr="00AA2D43">
        <w:t xml:space="preserve">. </w:t>
      </w:r>
    </w:p>
    <w:p w14:paraId="572D66A5" w14:textId="77777777" w:rsidR="00D613CB" w:rsidRPr="00AA2D43" w:rsidRDefault="00D613CB" w:rsidP="005C23A4"/>
    <w:p w14:paraId="4AAE6769" w14:textId="77777777" w:rsidR="003B659E" w:rsidRPr="00AA2D43" w:rsidRDefault="003B659E" w:rsidP="00AE56B1">
      <w:pPr>
        <w:pStyle w:val="RAN4H1"/>
        <w:rPr>
          <w:lang w:val="en-US"/>
        </w:rPr>
      </w:pPr>
      <w:bookmarkStart w:id="4" w:name="_Toc116995842"/>
      <w:r w:rsidRPr="00AA2D43">
        <w:rPr>
          <w:lang w:val="en-US"/>
        </w:rPr>
        <w:lastRenderedPageBreak/>
        <w:t>Discussion</w:t>
      </w:r>
      <w:bookmarkEnd w:id="4"/>
    </w:p>
    <w:p w14:paraId="3E869C28" w14:textId="54BBD33A" w:rsidR="00675659" w:rsidRPr="00AA2D43" w:rsidRDefault="00675659" w:rsidP="00C22C5E">
      <w:pPr>
        <w:pStyle w:val="RAN4H2"/>
      </w:pPr>
      <w:r w:rsidRPr="00AA2D43">
        <w:t>Selective activation</w:t>
      </w:r>
    </w:p>
    <w:p w14:paraId="3E0C119C" w14:textId="4157839C" w:rsidR="006019E8" w:rsidRPr="00AA2D43" w:rsidRDefault="009D145E" w:rsidP="0008032C">
      <w:pPr>
        <w:pStyle w:val="paragraph"/>
        <w:spacing w:before="0" w:beforeAutospacing="0" w:after="0" w:afterAutospacing="0"/>
        <w:textAlignment w:val="baseline"/>
        <w:rPr>
          <w:rStyle w:val="normaltextrun"/>
          <w:sz w:val="20"/>
          <w:szCs w:val="20"/>
          <w:lang w:val="en-GB"/>
        </w:rPr>
      </w:pPr>
      <w:r w:rsidRPr="00AA2D43">
        <w:rPr>
          <w:rStyle w:val="normaltextrun"/>
          <w:sz w:val="20"/>
          <w:szCs w:val="20"/>
          <w:lang w:val="en-GB"/>
        </w:rPr>
        <w:t xml:space="preserve">There are </w:t>
      </w:r>
      <w:r w:rsidR="00090370" w:rsidRPr="00AA2D43">
        <w:rPr>
          <w:rStyle w:val="normaltextrun"/>
          <w:sz w:val="20"/>
          <w:szCs w:val="20"/>
          <w:lang w:val="en-GB"/>
        </w:rPr>
        <w:t xml:space="preserve">two flavours of selective activation. First is </w:t>
      </w:r>
      <w:r w:rsidR="00CE25FB" w:rsidRPr="00AA2D43">
        <w:rPr>
          <w:rStyle w:val="normaltextrun"/>
          <w:b/>
          <w:bCs/>
          <w:sz w:val="20"/>
          <w:szCs w:val="20"/>
          <w:lang w:val="en-GB"/>
        </w:rPr>
        <w:t>S</w:t>
      </w:r>
      <w:r w:rsidRPr="00AA2D43">
        <w:rPr>
          <w:rStyle w:val="normaltextrun"/>
          <w:b/>
          <w:bCs/>
          <w:sz w:val="20"/>
          <w:szCs w:val="20"/>
          <w:lang w:val="en-GB"/>
        </w:rPr>
        <w:t xml:space="preserve">elective </w:t>
      </w:r>
      <w:r w:rsidR="00CE25FB" w:rsidRPr="00AA2D43">
        <w:rPr>
          <w:rStyle w:val="normaltextrun"/>
          <w:b/>
          <w:bCs/>
          <w:sz w:val="20"/>
          <w:szCs w:val="20"/>
          <w:lang w:val="en-GB"/>
        </w:rPr>
        <w:t>A</w:t>
      </w:r>
      <w:r w:rsidRPr="00AA2D43">
        <w:rPr>
          <w:rStyle w:val="normaltextrun"/>
          <w:b/>
          <w:bCs/>
          <w:sz w:val="20"/>
          <w:szCs w:val="20"/>
          <w:lang w:val="en-GB"/>
        </w:rPr>
        <w:t xml:space="preserve">ctivation of </w:t>
      </w:r>
      <w:r w:rsidR="00CE25FB" w:rsidRPr="00AA2D43">
        <w:rPr>
          <w:rStyle w:val="normaltextrun"/>
          <w:b/>
          <w:bCs/>
          <w:sz w:val="20"/>
          <w:szCs w:val="20"/>
          <w:lang w:val="en-GB"/>
        </w:rPr>
        <w:t>S</w:t>
      </w:r>
      <w:r w:rsidRPr="00AA2D43">
        <w:rPr>
          <w:rStyle w:val="normaltextrun"/>
          <w:b/>
          <w:bCs/>
          <w:sz w:val="20"/>
          <w:szCs w:val="20"/>
          <w:lang w:val="en-GB"/>
        </w:rPr>
        <w:t xml:space="preserve">econdary </w:t>
      </w:r>
      <w:r w:rsidR="00CE25FB" w:rsidRPr="00AA2D43">
        <w:rPr>
          <w:rStyle w:val="normaltextrun"/>
          <w:b/>
          <w:bCs/>
          <w:sz w:val="20"/>
          <w:szCs w:val="20"/>
          <w:lang w:val="en-GB"/>
        </w:rPr>
        <w:t>C</w:t>
      </w:r>
      <w:r w:rsidRPr="00AA2D43">
        <w:rPr>
          <w:rStyle w:val="normaltextrun"/>
          <w:b/>
          <w:bCs/>
          <w:sz w:val="20"/>
          <w:szCs w:val="20"/>
          <w:lang w:val="en-GB"/>
        </w:rPr>
        <w:t xml:space="preserve">ell </w:t>
      </w:r>
      <w:r w:rsidR="00CE25FB" w:rsidRPr="00AA2D43">
        <w:rPr>
          <w:rStyle w:val="normaltextrun"/>
          <w:b/>
          <w:bCs/>
          <w:sz w:val="20"/>
          <w:szCs w:val="20"/>
          <w:lang w:val="en-GB"/>
        </w:rPr>
        <w:t>G</w:t>
      </w:r>
      <w:r w:rsidRPr="00AA2D43">
        <w:rPr>
          <w:rStyle w:val="normaltextrun"/>
          <w:b/>
          <w:bCs/>
          <w:sz w:val="20"/>
          <w:szCs w:val="20"/>
          <w:lang w:val="en-GB"/>
        </w:rPr>
        <w:t>roup (SCG)</w:t>
      </w:r>
      <w:r w:rsidRPr="00AA2D43">
        <w:rPr>
          <w:rStyle w:val="normaltextrun"/>
          <w:sz w:val="20"/>
          <w:szCs w:val="20"/>
          <w:lang w:val="en-GB"/>
        </w:rPr>
        <w:t xml:space="preserve"> and </w:t>
      </w:r>
      <w:r w:rsidR="00090370" w:rsidRPr="00AA2D43">
        <w:rPr>
          <w:rStyle w:val="normaltextrun"/>
          <w:sz w:val="20"/>
          <w:szCs w:val="20"/>
          <w:lang w:val="en-GB"/>
        </w:rPr>
        <w:t xml:space="preserve">the second is </w:t>
      </w:r>
      <w:r w:rsidR="00CE25FB" w:rsidRPr="00AA2D43">
        <w:rPr>
          <w:rStyle w:val="normaltextrun"/>
          <w:b/>
          <w:bCs/>
          <w:sz w:val="20"/>
          <w:szCs w:val="20"/>
          <w:lang w:val="en-GB"/>
        </w:rPr>
        <w:t>S</w:t>
      </w:r>
      <w:r w:rsidRPr="00AA2D43">
        <w:rPr>
          <w:rStyle w:val="normaltextrun"/>
          <w:b/>
          <w:bCs/>
          <w:sz w:val="20"/>
          <w:szCs w:val="20"/>
          <w:lang w:val="en-GB"/>
        </w:rPr>
        <w:t xml:space="preserve">elective </w:t>
      </w:r>
      <w:r w:rsidR="00CE25FB" w:rsidRPr="00AA2D43">
        <w:rPr>
          <w:rStyle w:val="normaltextrun"/>
          <w:b/>
          <w:bCs/>
          <w:sz w:val="20"/>
          <w:szCs w:val="20"/>
          <w:lang w:val="en-GB"/>
        </w:rPr>
        <w:t>A</w:t>
      </w:r>
      <w:r w:rsidRPr="00AA2D43">
        <w:rPr>
          <w:rStyle w:val="normaltextrun"/>
          <w:b/>
          <w:bCs/>
          <w:sz w:val="20"/>
          <w:szCs w:val="20"/>
          <w:lang w:val="en-GB"/>
        </w:rPr>
        <w:t xml:space="preserve">ctivation of </w:t>
      </w:r>
      <w:r w:rsidR="00CE25FB" w:rsidRPr="00AA2D43">
        <w:rPr>
          <w:rStyle w:val="normaltextrun"/>
          <w:b/>
          <w:bCs/>
          <w:sz w:val="20"/>
          <w:szCs w:val="20"/>
          <w:lang w:val="en-GB"/>
        </w:rPr>
        <w:t>M</w:t>
      </w:r>
      <w:r w:rsidRPr="00AA2D43">
        <w:rPr>
          <w:rStyle w:val="normaltextrun"/>
          <w:b/>
          <w:bCs/>
          <w:sz w:val="20"/>
          <w:szCs w:val="20"/>
          <w:lang w:val="en-GB"/>
        </w:rPr>
        <w:t xml:space="preserve">aster </w:t>
      </w:r>
      <w:r w:rsidR="00CE25FB" w:rsidRPr="00AA2D43">
        <w:rPr>
          <w:rStyle w:val="normaltextrun"/>
          <w:b/>
          <w:bCs/>
          <w:sz w:val="20"/>
          <w:szCs w:val="20"/>
          <w:lang w:val="en-GB"/>
        </w:rPr>
        <w:t>C</w:t>
      </w:r>
      <w:r w:rsidRPr="00AA2D43">
        <w:rPr>
          <w:rStyle w:val="normaltextrun"/>
          <w:b/>
          <w:bCs/>
          <w:sz w:val="20"/>
          <w:szCs w:val="20"/>
          <w:lang w:val="en-GB"/>
        </w:rPr>
        <w:t xml:space="preserve">ell </w:t>
      </w:r>
      <w:r w:rsidR="00CE25FB" w:rsidRPr="00AA2D43">
        <w:rPr>
          <w:rStyle w:val="normaltextrun"/>
          <w:b/>
          <w:bCs/>
          <w:sz w:val="20"/>
          <w:szCs w:val="20"/>
          <w:lang w:val="en-GB"/>
        </w:rPr>
        <w:t>G</w:t>
      </w:r>
      <w:r w:rsidRPr="00AA2D43">
        <w:rPr>
          <w:rStyle w:val="normaltextrun"/>
          <w:b/>
          <w:bCs/>
          <w:sz w:val="20"/>
          <w:szCs w:val="20"/>
          <w:lang w:val="en-GB"/>
        </w:rPr>
        <w:t>roup (MCG)</w:t>
      </w:r>
      <w:r w:rsidRPr="00AA2D43">
        <w:rPr>
          <w:rStyle w:val="normaltextrun"/>
          <w:sz w:val="20"/>
          <w:szCs w:val="20"/>
          <w:lang w:val="en-GB"/>
        </w:rPr>
        <w:t xml:space="preserve">. </w:t>
      </w:r>
      <w:r w:rsidR="009F65DB" w:rsidRPr="00AA2D43">
        <w:rPr>
          <w:rStyle w:val="normaltextrun"/>
          <w:sz w:val="20"/>
          <w:szCs w:val="20"/>
          <w:lang w:val="en-GB"/>
        </w:rPr>
        <w:t xml:space="preserve">The selective activation of </w:t>
      </w:r>
      <w:r w:rsidR="006315B1" w:rsidRPr="00AA2D43">
        <w:rPr>
          <w:rStyle w:val="normaltextrun"/>
          <w:sz w:val="20"/>
          <w:szCs w:val="20"/>
          <w:lang w:val="en-GB"/>
        </w:rPr>
        <w:t>secondary cell group means</w:t>
      </w:r>
      <w:r w:rsidR="00C311C2" w:rsidRPr="00AA2D43">
        <w:rPr>
          <w:rStyle w:val="normaltextrun"/>
          <w:sz w:val="20"/>
          <w:szCs w:val="20"/>
          <w:lang w:val="en-GB"/>
        </w:rPr>
        <w:t xml:space="preserve"> that the</w:t>
      </w:r>
      <w:r w:rsidR="006019E8" w:rsidRPr="00AA2D43">
        <w:rPr>
          <w:rStyle w:val="normaltextrun"/>
          <w:sz w:val="20"/>
          <w:szCs w:val="20"/>
          <w:lang w:val="en-GB"/>
        </w:rPr>
        <w:t xml:space="preserve"> </w:t>
      </w:r>
      <w:r w:rsidR="00A77F6F" w:rsidRPr="00AA2D43">
        <w:rPr>
          <w:rStyle w:val="normaltextrun"/>
          <w:sz w:val="20"/>
          <w:szCs w:val="20"/>
          <w:lang w:val="en-GB"/>
        </w:rPr>
        <w:t xml:space="preserve">source PSCell is </w:t>
      </w:r>
      <w:r w:rsidR="00200A34" w:rsidRPr="00AA2D43">
        <w:rPr>
          <w:rStyle w:val="normaltextrun"/>
          <w:sz w:val="20"/>
          <w:szCs w:val="20"/>
          <w:lang w:val="en-GB"/>
        </w:rPr>
        <w:t xml:space="preserve">changed to a target PSCell with </w:t>
      </w:r>
      <w:r w:rsidR="00A77F6F" w:rsidRPr="00AA2D43">
        <w:rPr>
          <w:rStyle w:val="normaltextrun"/>
          <w:b/>
          <w:bCs/>
          <w:sz w:val="20"/>
          <w:szCs w:val="20"/>
          <w:lang w:val="en-GB"/>
        </w:rPr>
        <w:t xml:space="preserve">Conditional </w:t>
      </w:r>
      <w:r w:rsidR="006315B1" w:rsidRPr="00AA2D43">
        <w:rPr>
          <w:rStyle w:val="normaltextrun"/>
          <w:b/>
          <w:bCs/>
          <w:sz w:val="20"/>
          <w:szCs w:val="20"/>
          <w:lang w:val="en-GB"/>
        </w:rPr>
        <w:t xml:space="preserve">PSCell </w:t>
      </w:r>
      <w:r w:rsidR="00A77F6F" w:rsidRPr="00AA2D43">
        <w:rPr>
          <w:rStyle w:val="normaltextrun"/>
          <w:b/>
          <w:bCs/>
          <w:sz w:val="20"/>
          <w:szCs w:val="20"/>
          <w:lang w:val="en-GB"/>
        </w:rPr>
        <w:t>change</w:t>
      </w:r>
      <w:r w:rsidR="006315B1" w:rsidRPr="00AA2D43">
        <w:rPr>
          <w:rStyle w:val="normaltextrun"/>
          <w:b/>
          <w:bCs/>
          <w:sz w:val="20"/>
          <w:szCs w:val="20"/>
          <w:lang w:val="en-GB"/>
        </w:rPr>
        <w:t xml:space="preserve">. </w:t>
      </w:r>
      <w:r w:rsidR="00987A7A" w:rsidRPr="00AA2D43">
        <w:rPr>
          <w:rStyle w:val="normaltextrun"/>
          <w:sz w:val="20"/>
          <w:szCs w:val="20"/>
          <w:lang w:val="en-GB"/>
        </w:rPr>
        <w:t xml:space="preserve">All cells in the SCG are serving cells, PSCell and SCells but the PSCells can be activated/deactivated with SCell </w:t>
      </w:r>
      <w:r w:rsidR="00383D0E" w:rsidRPr="00AA2D43">
        <w:rPr>
          <w:rStyle w:val="normaltextrun"/>
          <w:sz w:val="20"/>
          <w:szCs w:val="20"/>
          <w:lang w:val="en-GB"/>
        </w:rPr>
        <w:t>activation/deactivation</w:t>
      </w:r>
      <w:r w:rsidR="00CE2659" w:rsidRPr="00AA2D43">
        <w:rPr>
          <w:rStyle w:val="normaltextrun"/>
          <w:sz w:val="20"/>
          <w:szCs w:val="20"/>
          <w:lang w:val="en-GB"/>
        </w:rPr>
        <w:t>, meaning that they cannot anymore be target cells to a selective activation procedure</w:t>
      </w:r>
      <w:r w:rsidR="00383D0E" w:rsidRPr="00AA2D43">
        <w:rPr>
          <w:rStyle w:val="normaltextrun"/>
          <w:sz w:val="20"/>
          <w:szCs w:val="20"/>
          <w:lang w:val="en-GB"/>
        </w:rPr>
        <w:t xml:space="preserve">. </w:t>
      </w:r>
      <w:r w:rsidR="00CE25FB" w:rsidRPr="00AA2D43">
        <w:rPr>
          <w:rStyle w:val="normaltextrun"/>
          <w:sz w:val="20"/>
          <w:szCs w:val="20"/>
          <w:lang w:val="en-GB"/>
        </w:rPr>
        <w:t>Currently, RAN2 has prioritised Selective Activation of SCG over Selective activation over MCG.</w:t>
      </w:r>
    </w:p>
    <w:p w14:paraId="5AB9312B" w14:textId="77777777" w:rsidR="00CC1771" w:rsidRPr="00AA2D43" w:rsidRDefault="00CC1771" w:rsidP="0008032C">
      <w:pPr>
        <w:pStyle w:val="paragraph"/>
        <w:spacing w:before="0" w:beforeAutospacing="0" w:after="0" w:afterAutospacing="0"/>
        <w:textAlignment w:val="baseline"/>
        <w:rPr>
          <w:rStyle w:val="normaltextrun"/>
          <w:sz w:val="20"/>
          <w:szCs w:val="20"/>
          <w:lang w:val="en-GB"/>
        </w:rPr>
      </w:pPr>
    </w:p>
    <w:p w14:paraId="451BD7E9" w14:textId="2D4BEA95" w:rsidR="00383D0E" w:rsidRPr="00AA2D43" w:rsidRDefault="006019E8">
      <w:pPr>
        <w:pStyle w:val="RAN4observation0"/>
      </w:pPr>
      <w:bookmarkStart w:id="5" w:name="_Toc127564386"/>
      <w:r w:rsidRPr="00AA2D43">
        <w:rPr>
          <w:rStyle w:val="normaltextrun"/>
        </w:rPr>
        <w:t xml:space="preserve">The selective activation of secondary cell group means that, </w:t>
      </w:r>
      <w:r w:rsidR="004E4790" w:rsidRPr="00AA2D43">
        <w:rPr>
          <w:rStyle w:val="normaltextrun"/>
        </w:rPr>
        <w:t xml:space="preserve">the </w:t>
      </w:r>
      <w:r w:rsidRPr="00AA2D43">
        <w:rPr>
          <w:rStyle w:val="normaltextrun"/>
        </w:rPr>
        <w:t xml:space="preserve">source PSCell is </w:t>
      </w:r>
      <w:r w:rsidR="004E4790" w:rsidRPr="00AA2D43">
        <w:rPr>
          <w:rStyle w:val="normaltextrun"/>
        </w:rPr>
        <w:t xml:space="preserve">added / </w:t>
      </w:r>
      <w:r w:rsidRPr="00AA2D43">
        <w:rPr>
          <w:rStyle w:val="normaltextrun"/>
        </w:rPr>
        <w:t>changed to a target P</w:t>
      </w:r>
      <w:r w:rsidR="00446727" w:rsidRPr="00AA2D43">
        <w:rPr>
          <w:rStyle w:val="normaltextrun"/>
        </w:rPr>
        <w:t>S</w:t>
      </w:r>
      <w:r w:rsidRPr="00AA2D43">
        <w:rPr>
          <w:rStyle w:val="normaltextrun"/>
        </w:rPr>
        <w:t xml:space="preserve">Cell with </w:t>
      </w:r>
      <w:r w:rsidRPr="00AA2D43">
        <w:rPr>
          <w:rStyle w:val="normaltextrun"/>
          <w:b/>
          <w:bCs/>
        </w:rPr>
        <w:t>Conditional PSCell change</w:t>
      </w:r>
      <w:r w:rsidRPr="00AA2D43">
        <w:rPr>
          <w:rStyle w:val="normaltextrun"/>
        </w:rPr>
        <w:t>.</w:t>
      </w:r>
      <w:bookmarkEnd w:id="5"/>
    </w:p>
    <w:p w14:paraId="16EAF5B6" w14:textId="0592F2BA" w:rsidR="00730501" w:rsidRPr="00AA2D43" w:rsidRDefault="00383D0E" w:rsidP="00687346">
      <w:pPr>
        <w:pStyle w:val="RAN4observation0"/>
        <w:rPr>
          <w:rStyle w:val="normaltextrun"/>
        </w:rPr>
      </w:pPr>
      <w:bookmarkStart w:id="6" w:name="_Toc127564387"/>
      <w:r w:rsidRPr="00AA2D43">
        <w:rPr>
          <w:rStyle w:val="normaltextrun"/>
        </w:rPr>
        <w:t>All cells in the SCG are serving cells</w:t>
      </w:r>
      <w:r w:rsidR="003F47D2" w:rsidRPr="00AA2D43">
        <w:rPr>
          <w:rStyle w:val="normaltextrun"/>
        </w:rPr>
        <w:t xml:space="preserve"> </w:t>
      </w:r>
      <w:r w:rsidR="00CE2659" w:rsidRPr="00AA2D43">
        <w:rPr>
          <w:rStyle w:val="normaltextrun"/>
        </w:rPr>
        <w:t>(</w:t>
      </w:r>
      <w:r w:rsidRPr="00AA2D43">
        <w:rPr>
          <w:rStyle w:val="normaltextrun"/>
        </w:rPr>
        <w:t>PSCell and SCells</w:t>
      </w:r>
      <w:r w:rsidR="00CE2659" w:rsidRPr="00AA2D43">
        <w:rPr>
          <w:rStyle w:val="normaltextrun"/>
        </w:rPr>
        <w:t xml:space="preserve">) </w:t>
      </w:r>
      <w:r w:rsidRPr="00AA2D43">
        <w:rPr>
          <w:rStyle w:val="normaltextrun"/>
        </w:rPr>
        <w:t>but the PSCells can be activated/deactivated with SCell activation/deactivation.</w:t>
      </w:r>
      <w:bookmarkEnd w:id="6"/>
      <w:r w:rsidRPr="00AA2D43">
        <w:rPr>
          <w:rStyle w:val="normaltextrun"/>
        </w:rPr>
        <w:t xml:space="preserve"> </w:t>
      </w:r>
    </w:p>
    <w:p w14:paraId="454EF337" w14:textId="3322A05E" w:rsidR="00730501" w:rsidRPr="00AA2D43" w:rsidRDefault="00730501" w:rsidP="00730501">
      <w:pPr>
        <w:pStyle w:val="RAN4observation0"/>
        <w:rPr>
          <w:rStyle w:val="normaltextrun"/>
        </w:rPr>
      </w:pPr>
      <w:bookmarkStart w:id="7" w:name="_Toc127564388"/>
      <w:r w:rsidRPr="00AA2D43">
        <w:rPr>
          <w:rStyle w:val="normaltextrun"/>
        </w:rPr>
        <w:t>RAN2 has prioritised Selective Activation of SCG over Selective activation over MCG</w:t>
      </w:r>
      <w:r w:rsidR="00C666DE" w:rsidRPr="00AA2D43">
        <w:rPr>
          <w:rStyle w:val="normaltextrun"/>
        </w:rPr>
        <w:t>.</w:t>
      </w:r>
      <w:bookmarkEnd w:id="7"/>
      <w:r w:rsidR="00C666DE" w:rsidRPr="00AA2D43">
        <w:rPr>
          <w:rStyle w:val="normaltextrun"/>
        </w:rPr>
        <w:t xml:space="preserve"> </w:t>
      </w:r>
    </w:p>
    <w:p w14:paraId="2A530CC0" w14:textId="4BB69523" w:rsidR="004A2825" w:rsidRPr="00AA2D43" w:rsidRDefault="004A2825" w:rsidP="009B3C02">
      <w:pPr>
        <w:pStyle w:val="RAN4observation0"/>
        <w:rPr>
          <w:b/>
          <w:bCs/>
          <w:lang w:val="en-US"/>
        </w:rPr>
      </w:pPr>
      <w:bookmarkStart w:id="8" w:name="_Toc127564389"/>
      <w:r w:rsidRPr="00AA2D43">
        <w:rPr>
          <w:rStyle w:val="normaltextrun"/>
          <w:b/>
        </w:rPr>
        <w:t xml:space="preserve">Selective activation uses </w:t>
      </w:r>
      <w:r w:rsidR="008C036C" w:rsidRPr="00AA2D43">
        <w:rPr>
          <w:b/>
          <w:lang w:val="en-US"/>
        </w:rPr>
        <w:t>Conditional</w:t>
      </w:r>
      <w:r w:rsidR="00792904" w:rsidRPr="00AA2D43">
        <w:rPr>
          <w:b/>
          <w:lang w:val="en-US"/>
        </w:rPr>
        <w:t xml:space="preserve"> PSCell </w:t>
      </w:r>
      <w:r w:rsidRPr="00AA2D43">
        <w:rPr>
          <w:b/>
          <w:bCs/>
          <w:lang w:val="en-US"/>
        </w:rPr>
        <w:t>Change</w:t>
      </w:r>
      <w:bookmarkEnd w:id="8"/>
      <w:r w:rsidRPr="00AA2D43">
        <w:rPr>
          <w:b/>
          <w:bCs/>
          <w:lang w:val="en-US"/>
        </w:rPr>
        <w:t xml:space="preserve"> </w:t>
      </w:r>
    </w:p>
    <w:p w14:paraId="57A05306" w14:textId="77777777" w:rsidR="00095EE6" w:rsidRPr="00AA2D43" w:rsidRDefault="00095EE6" w:rsidP="00095EE6">
      <w:pPr>
        <w:pStyle w:val="paragraph"/>
        <w:spacing w:before="0" w:beforeAutospacing="0" w:after="0" w:afterAutospacing="0"/>
        <w:jc w:val="center"/>
        <w:textAlignment w:val="baseline"/>
        <w:rPr>
          <w:rFonts w:ascii="Segoe UI" w:hAnsi="Segoe UI" w:cs="Segoe UI"/>
          <w:sz w:val="18"/>
          <w:szCs w:val="18"/>
        </w:rPr>
      </w:pPr>
      <w:r w:rsidRPr="00AA2D43">
        <w:rPr>
          <w:rStyle w:val="eop"/>
          <w:noProof/>
          <w:sz w:val="20"/>
          <w:szCs w:val="20"/>
        </w:rPr>
        <w:drawing>
          <wp:inline distT="0" distB="0" distL="0" distR="0" wp14:anchorId="244C7B8E" wp14:editId="252CB06F">
            <wp:extent cx="3926565" cy="1305993"/>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2240" cy="1311207"/>
                    </a:xfrm>
                    <a:prstGeom prst="rect">
                      <a:avLst/>
                    </a:prstGeom>
                    <a:noFill/>
                  </pic:spPr>
                </pic:pic>
              </a:graphicData>
            </a:graphic>
          </wp:inline>
        </w:drawing>
      </w:r>
    </w:p>
    <w:p w14:paraId="3C9DEA9E" w14:textId="77777777" w:rsidR="00095EE6" w:rsidRPr="00AA2D43" w:rsidRDefault="00095EE6" w:rsidP="00095EE6">
      <w:pPr>
        <w:pStyle w:val="paragraph"/>
        <w:spacing w:before="0" w:beforeAutospacing="0" w:after="0" w:afterAutospacing="0"/>
        <w:textAlignment w:val="baseline"/>
        <w:rPr>
          <w:rFonts w:ascii="Segoe UI" w:hAnsi="Segoe UI" w:cs="Segoe UI"/>
          <w:sz w:val="18"/>
          <w:szCs w:val="18"/>
        </w:rPr>
      </w:pPr>
      <w:r w:rsidRPr="00AA2D43">
        <w:rPr>
          <w:rStyle w:val="eop"/>
          <w:sz w:val="20"/>
          <w:szCs w:val="20"/>
        </w:rPr>
        <w:t> </w:t>
      </w:r>
    </w:p>
    <w:p w14:paraId="113E7649" w14:textId="77777777" w:rsidR="00095EE6" w:rsidRPr="00AA2D43" w:rsidRDefault="00095EE6" w:rsidP="00095EE6">
      <w:pPr>
        <w:pStyle w:val="paragraph"/>
        <w:spacing w:before="0" w:beforeAutospacing="0" w:after="0" w:afterAutospacing="0"/>
        <w:textAlignment w:val="baseline"/>
        <w:rPr>
          <w:rStyle w:val="eop"/>
          <w:sz w:val="20"/>
          <w:szCs w:val="20"/>
        </w:rPr>
      </w:pPr>
      <w:r w:rsidRPr="00AA2D43">
        <w:rPr>
          <w:rStyle w:val="normaltextrun"/>
          <w:b/>
          <w:bCs/>
          <w:sz w:val="20"/>
          <w:szCs w:val="20"/>
          <w:lang w:val="en-GB"/>
        </w:rPr>
        <w:t>Figure 1: PSCell-Change to PSCell 3 when UE is configured with CPAC selective activation for target PScell 3 and PSCell 4.</w:t>
      </w:r>
      <w:r w:rsidRPr="00AA2D43">
        <w:rPr>
          <w:rStyle w:val="eop"/>
          <w:sz w:val="20"/>
          <w:szCs w:val="20"/>
        </w:rPr>
        <w:t> </w:t>
      </w:r>
    </w:p>
    <w:p w14:paraId="387383B9" w14:textId="77777777" w:rsidR="00095EE6" w:rsidRPr="00AA2D43" w:rsidRDefault="00095EE6" w:rsidP="00095EE6">
      <w:pPr>
        <w:pStyle w:val="paragraph"/>
        <w:spacing w:before="0" w:beforeAutospacing="0" w:after="0" w:afterAutospacing="0"/>
        <w:textAlignment w:val="baseline"/>
        <w:rPr>
          <w:rFonts w:ascii="Segoe UI" w:hAnsi="Segoe UI" w:cs="Segoe UI"/>
          <w:sz w:val="18"/>
          <w:szCs w:val="18"/>
        </w:rPr>
      </w:pPr>
    </w:p>
    <w:p w14:paraId="7DBC56FE" w14:textId="7EAF31A8" w:rsidR="00E752E3" w:rsidRPr="00AA2D43" w:rsidRDefault="001C128C" w:rsidP="004A2825">
      <w:pPr>
        <w:rPr>
          <w:rStyle w:val="normaltextrun"/>
          <w:szCs w:val="20"/>
          <w:lang w:val="en-GB"/>
        </w:rPr>
      </w:pPr>
      <w:r w:rsidRPr="00AA2D43">
        <w:rPr>
          <w:rStyle w:val="normaltextrun"/>
          <w:szCs w:val="20"/>
          <w:lang w:val="en-GB"/>
        </w:rPr>
        <w:t>NR-DC deployment scenarios with FR2 based PSCells or NR-DC deployments with secondary cell layers serving as capacity boosters with densely deployed secondary cells are expected to have frequent mobility across the PSCells. These scenarios can be considered to be the most relevant for selective activation.</w:t>
      </w:r>
    </w:p>
    <w:p w14:paraId="6017AACE" w14:textId="39955BA8" w:rsidR="00655183" w:rsidRPr="00AA2D43" w:rsidRDefault="007507E2" w:rsidP="00687346">
      <w:pPr>
        <w:rPr>
          <w:rStyle w:val="normaltextrun"/>
          <w:szCs w:val="20"/>
          <w:lang w:val="en-GB"/>
        </w:rPr>
      </w:pPr>
      <w:r w:rsidRPr="00AA2D43">
        <w:rPr>
          <w:rStyle w:val="normaltextrun"/>
          <w:szCs w:val="20"/>
          <w:lang w:val="en-GB"/>
        </w:rPr>
        <w:t>Currently RAN2 has agreed that the baseline procedure will support subsequent secondary cell group change</w:t>
      </w:r>
      <w:r w:rsidR="0021452A" w:rsidRPr="00AA2D43">
        <w:rPr>
          <w:rStyle w:val="normaltextrun"/>
          <w:szCs w:val="20"/>
          <w:lang w:val="en-GB"/>
        </w:rPr>
        <w:t>, and that UE doesn’t release conditional configuration of other candidate PSCells for subsequent CPC</w:t>
      </w:r>
      <w:r w:rsidR="00371A65" w:rsidRPr="00AA2D43">
        <w:rPr>
          <w:rStyle w:val="normaltextrun"/>
          <w:szCs w:val="20"/>
          <w:lang w:val="en-GB"/>
        </w:rPr>
        <w:t xml:space="preserve">. </w:t>
      </w:r>
      <w:r w:rsidR="00EA0305" w:rsidRPr="00AA2D43">
        <w:rPr>
          <w:rStyle w:val="normaltextrun"/>
          <w:szCs w:val="20"/>
          <w:lang w:val="en-GB"/>
        </w:rPr>
        <w:t xml:space="preserve">Furthermore, When the execution condition of a candidate PScell is met, the UE performs the execution of CPC towards this candidate PSCell. Further details are still being discussed. In the release-18 UE is not expected to </w:t>
      </w:r>
      <w:r w:rsidR="007C3910" w:rsidRPr="00AA2D43">
        <w:rPr>
          <w:rStyle w:val="normaltextrun"/>
          <w:szCs w:val="20"/>
          <w:lang w:val="en-GB"/>
        </w:rPr>
        <w:t>remove configurations upon completing the Conditional PSCell change</w:t>
      </w:r>
      <w:r w:rsidR="00655183" w:rsidRPr="00AA2D43">
        <w:rPr>
          <w:rStyle w:val="normaltextrun"/>
          <w:szCs w:val="20"/>
          <w:lang w:val="en-GB"/>
        </w:rPr>
        <w:t xml:space="preserve">. </w:t>
      </w:r>
    </w:p>
    <w:p w14:paraId="1C41355D" w14:textId="4EEC65B2" w:rsidR="003B0EC7" w:rsidRPr="00AA2D43" w:rsidRDefault="00655183" w:rsidP="00687346">
      <w:pPr>
        <w:pStyle w:val="RAN4observation0"/>
        <w:rPr>
          <w:rStyle w:val="normaltextrun"/>
        </w:rPr>
      </w:pPr>
      <w:bookmarkStart w:id="9" w:name="_Toc127564390"/>
      <w:r w:rsidRPr="00AA2D43">
        <w:rPr>
          <w:rStyle w:val="normaltextrun"/>
        </w:rPr>
        <w:t xml:space="preserve">In the release-18 UE </w:t>
      </w:r>
      <w:r w:rsidR="00FA30EB" w:rsidRPr="00AA2D43">
        <w:rPr>
          <w:rStyle w:val="normaltextrun"/>
        </w:rPr>
        <w:t xml:space="preserve">maintains the </w:t>
      </w:r>
      <w:r w:rsidRPr="00AA2D43">
        <w:rPr>
          <w:rStyle w:val="normaltextrun"/>
        </w:rPr>
        <w:t>configurations upon completing the Conditional PSCell change.</w:t>
      </w:r>
      <w:bookmarkEnd w:id="9"/>
    </w:p>
    <w:p w14:paraId="5DACA5C2" w14:textId="33AD1B01" w:rsidR="004869B1" w:rsidRPr="00AA2D43" w:rsidRDefault="004869B1" w:rsidP="00687346">
      <w:pPr>
        <w:pStyle w:val="RAN4proposal"/>
        <w:spacing w:after="0"/>
        <w:textAlignment w:val="baseline"/>
        <w:rPr>
          <w:rStyle w:val="normaltextrun"/>
          <w:szCs w:val="20"/>
          <w:lang w:val="en-GB"/>
        </w:rPr>
      </w:pPr>
      <w:bookmarkStart w:id="10" w:name="_Toc127564391"/>
      <w:r w:rsidRPr="00AA2D43">
        <w:t xml:space="preserve">RAN4 waits for RAN2 </w:t>
      </w:r>
      <w:r w:rsidR="004D7722" w:rsidRPr="00AA2D43">
        <w:t xml:space="preserve">progress </w:t>
      </w:r>
      <w:r w:rsidRPr="00AA2D43">
        <w:t xml:space="preserve">on </w:t>
      </w:r>
      <w:r w:rsidR="004B5C47" w:rsidRPr="00AA2D43">
        <w:t>Selective Activation.</w:t>
      </w:r>
      <w:bookmarkEnd w:id="10"/>
      <w:r w:rsidR="004B5C47" w:rsidRPr="00AA2D43">
        <w:t xml:space="preserve"> </w:t>
      </w:r>
    </w:p>
    <w:p w14:paraId="50DF70E8" w14:textId="77777777" w:rsidR="004869B1" w:rsidRPr="00AA2D43" w:rsidRDefault="004869B1" w:rsidP="0008032C">
      <w:pPr>
        <w:pStyle w:val="paragraph"/>
        <w:spacing w:before="0" w:beforeAutospacing="0" w:after="0" w:afterAutospacing="0"/>
        <w:textAlignment w:val="baseline"/>
        <w:rPr>
          <w:rStyle w:val="normaltextrun"/>
          <w:sz w:val="20"/>
          <w:szCs w:val="20"/>
          <w:lang w:val="en-GB"/>
        </w:rPr>
      </w:pPr>
    </w:p>
    <w:p w14:paraId="644C5129" w14:textId="77777777" w:rsidR="00270EBF" w:rsidRPr="00AA2D43" w:rsidRDefault="00270EBF" w:rsidP="0008032C">
      <w:pPr>
        <w:pStyle w:val="paragraph"/>
        <w:spacing w:before="0" w:beforeAutospacing="0" w:after="0" w:afterAutospacing="0"/>
        <w:textAlignment w:val="baseline"/>
        <w:rPr>
          <w:rStyle w:val="normaltextrun"/>
          <w:sz w:val="20"/>
          <w:szCs w:val="20"/>
          <w:lang w:val="en-GB"/>
        </w:rPr>
      </w:pPr>
    </w:p>
    <w:p w14:paraId="3D53C523" w14:textId="1EE9EAEC" w:rsidR="00110481" w:rsidRPr="00AA2D43" w:rsidRDefault="00110481" w:rsidP="005C23A4"/>
    <w:p w14:paraId="76E7C5EA" w14:textId="77777777" w:rsidR="0060543D" w:rsidRPr="00AA2D43" w:rsidRDefault="0060543D" w:rsidP="0060543D"/>
    <w:p w14:paraId="7CD64F48" w14:textId="77777777" w:rsidR="00E964C0" w:rsidRPr="00AA2D43" w:rsidRDefault="00E964C0">
      <w:pPr>
        <w:rPr>
          <w:rFonts w:ascii="Arial" w:eastAsia="SimSun" w:hAnsi="Arial" w:cs="Times New Roman"/>
          <w:sz w:val="36"/>
          <w:szCs w:val="20"/>
        </w:rPr>
      </w:pPr>
      <w:bookmarkStart w:id="11" w:name="_Toc116995848"/>
      <w:r w:rsidRPr="00AA2D43">
        <w:br w:type="page"/>
      </w:r>
    </w:p>
    <w:p w14:paraId="34A09CD1" w14:textId="34CECE8A" w:rsidR="00CD7492" w:rsidRPr="00AA2D43" w:rsidRDefault="00CD7492" w:rsidP="00A37002">
      <w:pPr>
        <w:pStyle w:val="RAN4H1"/>
        <w:rPr>
          <w:lang w:val="en-US"/>
        </w:rPr>
      </w:pPr>
      <w:r w:rsidRPr="00AA2D43">
        <w:rPr>
          <w:lang w:val="en-US"/>
        </w:rPr>
        <w:lastRenderedPageBreak/>
        <w:t>Conclusion</w:t>
      </w:r>
      <w:bookmarkEnd w:id="11"/>
    </w:p>
    <w:p w14:paraId="175C71F3" w14:textId="58335B3C" w:rsidR="00E55751" w:rsidRPr="00AA2D43" w:rsidRDefault="00E964C0" w:rsidP="00936159">
      <w:r w:rsidRPr="00AA2D43">
        <w:t>I</w:t>
      </w:r>
      <w:r w:rsidR="008B0961" w:rsidRPr="00AA2D43">
        <w:t>n the paper, t</w:t>
      </w:r>
      <w:r w:rsidR="005B4801" w:rsidRPr="00AA2D43">
        <w:t xml:space="preserve">he following Observations </w:t>
      </w:r>
      <w:r w:rsidR="008B0961" w:rsidRPr="00AA2D43">
        <w:t>and</w:t>
      </w:r>
      <w:r w:rsidR="005B4801" w:rsidRPr="00AA2D43">
        <w:t xml:space="preserve"> Proposals were made:</w:t>
      </w:r>
    </w:p>
    <w:p w14:paraId="5E64B93D" w14:textId="3640C85A" w:rsidR="0038505E" w:rsidRDefault="00A4355E">
      <w:pPr>
        <w:pStyle w:val="TOC4"/>
        <w:tabs>
          <w:tab w:val="right" w:leader="dot" w:pos="9617"/>
        </w:tabs>
        <w:rPr>
          <w:rFonts w:asciiTheme="minorHAnsi" w:eastAsiaTheme="minorEastAsia" w:hAnsiTheme="minorHAnsi"/>
          <w:noProof/>
          <w:sz w:val="22"/>
          <w:lang w:val="en-GB" w:eastAsia="en-GB"/>
        </w:rPr>
      </w:pPr>
      <w:r w:rsidRPr="00AA2D43">
        <w:rPr>
          <w:i/>
          <w:iCs/>
          <w:noProof/>
          <w:u w:val="single"/>
        </w:rPr>
        <w:fldChar w:fldCharType="begin"/>
      </w:r>
      <w:r w:rsidRPr="00AA2D43">
        <w:rPr>
          <w:i/>
          <w:iCs/>
          <w:noProof/>
          <w:u w:val="single"/>
        </w:rPr>
        <w:instrText xml:space="preserve"> TOC \n \h \z \t "RAN4 proposal,5,RAN4 observation,4" </w:instrText>
      </w:r>
      <w:r w:rsidRPr="00AA2D43">
        <w:rPr>
          <w:i/>
          <w:iCs/>
          <w:noProof/>
          <w:u w:val="single"/>
        </w:rPr>
        <w:fldChar w:fldCharType="separate"/>
      </w:r>
      <w:hyperlink w:anchor="_Toc127564386" w:history="1">
        <w:r w:rsidR="0038505E" w:rsidRPr="006852D6">
          <w:rPr>
            <w:rStyle w:val="Hyperlink"/>
            <w:b/>
            <w:noProof/>
          </w:rPr>
          <w:t>Observation 1:</w:t>
        </w:r>
        <w:r w:rsidR="0038505E" w:rsidRPr="006852D6">
          <w:rPr>
            <w:rStyle w:val="Hyperlink"/>
            <w:noProof/>
          </w:rPr>
          <w:t xml:space="preserve"> The selective activation of secondary cell group means that, the source PSCell is added / changed to a target PSCell with </w:t>
        </w:r>
        <w:r w:rsidR="0038505E" w:rsidRPr="006852D6">
          <w:rPr>
            <w:rStyle w:val="Hyperlink"/>
            <w:b/>
            <w:bCs/>
            <w:noProof/>
          </w:rPr>
          <w:t>Conditional PSCell change</w:t>
        </w:r>
        <w:r w:rsidR="0038505E" w:rsidRPr="006852D6">
          <w:rPr>
            <w:rStyle w:val="Hyperlink"/>
            <w:noProof/>
          </w:rPr>
          <w:t>.</w:t>
        </w:r>
      </w:hyperlink>
    </w:p>
    <w:p w14:paraId="59234342" w14:textId="006BE5E9" w:rsidR="0038505E" w:rsidRDefault="0038505E">
      <w:pPr>
        <w:pStyle w:val="TOC4"/>
        <w:tabs>
          <w:tab w:val="right" w:leader="dot" w:pos="9617"/>
        </w:tabs>
        <w:rPr>
          <w:rFonts w:asciiTheme="minorHAnsi" w:eastAsiaTheme="minorEastAsia" w:hAnsiTheme="minorHAnsi"/>
          <w:noProof/>
          <w:sz w:val="22"/>
          <w:lang w:val="en-GB" w:eastAsia="en-GB"/>
        </w:rPr>
      </w:pPr>
      <w:hyperlink w:anchor="_Toc127564387" w:history="1">
        <w:r w:rsidRPr="006852D6">
          <w:rPr>
            <w:rStyle w:val="Hyperlink"/>
            <w:b/>
            <w:noProof/>
          </w:rPr>
          <w:t>Observation 2:</w:t>
        </w:r>
        <w:r w:rsidRPr="006852D6">
          <w:rPr>
            <w:rStyle w:val="Hyperlink"/>
            <w:noProof/>
          </w:rPr>
          <w:t xml:space="preserve"> All cells in the SCG are serving cells (PSCell and SCells) but the PSCells can be activated/deactivated with SCell activation/deactivation.</w:t>
        </w:r>
      </w:hyperlink>
    </w:p>
    <w:p w14:paraId="38D82813" w14:textId="66AA9223" w:rsidR="0038505E" w:rsidRDefault="0038505E">
      <w:pPr>
        <w:pStyle w:val="TOC4"/>
        <w:tabs>
          <w:tab w:val="right" w:leader="dot" w:pos="9617"/>
        </w:tabs>
        <w:rPr>
          <w:rFonts w:asciiTheme="minorHAnsi" w:eastAsiaTheme="minorEastAsia" w:hAnsiTheme="minorHAnsi"/>
          <w:noProof/>
          <w:sz w:val="22"/>
          <w:lang w:val="en-GB" w:eastAsia="en-GB"/>
        </w:rPr>
      </w:pPr>
      <w:hyperlink w:anchor="_Toc127564388" w:history="1">
        <w:r w:rsidRPr="006852D6">
          <w:rPr>
            <w:rStyle w:val="Hyperlink"/>
            <w:b/>
            <w:noProof/>
          </w:rPr>
          <w:t>Observation 3:</w:t>
        </w:r>
        <w:r w:rsidRPr="006852D6">
          <w:rPr>
            <w:rStyle w:val="Hyperlink"/>
            <w:noProof/>
          </w:rPr>
          <w:t xml:space="preserve"> RAN2 has prioritised Selective Activation of SCG over Selective activation over MCG.</w:t>
        </w:r>
      </w:hyperlink>
    </w:p>
    <w:p w14:paraId="5786265C" w14:textId="1AFAF0BB" w:rsidR="0038505E" w:rsidRDefault="0038505E">
      <w:pPr>
        <w:pStyle w:val="TOC4"/>
        <w:tabs>
          <w:tab w:val="right" w:leader="dot" w:pos="9617"/>
        </w:tabs>
        <w:rPr>
          <w:rFonts w:asciiTheme="minorHAnsi" w:eastAsiaTheme="minorEastAsia" w:hAnsiTheme="minorHAnsi"/>
          <w:noProof/>
          <w:sz w:val="22"/>
          <w:lang w:val="en-GB" w:eastAsia="en-GB"/>
        </w:rPr>
      </w:pPr>
      <w:hyperlink w:anchor="_Toc127564389" w:history="1">
        <w:r w:rsidRPr="006852D6">
          <w:rPr>
            <w:rStyle w:val="Hyperlink"/>
            <w:b/>
            <w:bCs/>
            <w:noProof/>
          </w:rPr>
          <w:t>Observation 4:</w:t>
        </w:r>
        <w:r w:rsidRPr="006852D6">
          <w:rPr>
            <w:rStyle w:val="Hyperlink"/>
            <w:b/>
            <w:noProof/>
          </w:rPr>
          <w:t xml:space="preserve"> Selective activation uses Conditional PSCell </w:t>
        </w:r>
        <w:r w:rsidRPr="006852D6">
          <w:rPr>
            <w:rStyle w:val="Hyperlink"/>
            <w:b/>
            <w:bCs/>
            <w:noProof/>
          </w:rPr>
          <w:t>Change</w:t>
        </w:r>
      </w:hyperlink>
    </w:p>
    <w:p w14:paraId="507A7FDF" w14:textId="08577E84" w:rsidR="0038505E" w:rsidRDefault="0038505E">
      <w:pPr>
        <w:pStyle w:val="TOC4"/>
        <w:tabs>
          <w:tab w:val="right" w:leader="dot" w:pos="9617"/>
        </w:tabs>
        <w:rPr>
          <w:rFonts w:asciiTheme="minorHAnsi" w:eastAsiaTheme="minorEastAsia" w:hAnsiTheme="minorHAnsi"/>
          <w:noProof/>
          <w:sz w:val="22"/>
          <w:lang w:val="en-GB" w:eastAsia="en-GB"/>
        </w:rPr>
      </w:pPr>
      <w:hyperlink w:anchor="_Toc127564390" w:history="1">
        <w:r w:rsidRPr="006852D6">
          <w:rPr>
            <w:rStyle w:val="Hyperlink"/>
            <w:b/>
            <w:noProof/>
          </w:rPr>
          <w:t>Observation 5:</w:t>
        </w:r>
        <w:r w:rsidRPr="006852D6">
          <w:rPr>
            <w:rStyle w:val="Hyperlink"/>
            <w:noProof/>
          </w:rPr>
          <w:t xml:space="preserve"> In the release-18 UE maintains the configurations upon completing the Conditional PSCell change.</w:t>
        </w:r>
      </w:hyperlink>
    </w:p>
    <w:p w14:paraId="06886FCC" w14:textId="6F99027C" w:rsidR="0038505E" w:rsidRDefault="0038505E">
      <w:pPr>
        <w:pStyle w:val="TOC5"/>
        <w:tabs>
          <w:tab w:val="right" w:leader="dot" w:pos="9617"/>
        </w:tabs>
        <w:rPr>
          <w:rFonts w:asciiTheme="minorHAnsi" w:eastAsiaTheme="minorEastAsia" w:hAnsiTheme="minorHAnsi"/>
          <w:b w:val="0"/>
          <w:noProof/>
          <w:sz w:val="22"/>
          <w:lang w:val="en-GB" w:eastAsia="en-GB"/>
        </w:rPr>
      </w:pPr>
      <w:hyperlink w:anchor="_Toc127564391" w:history="1">
        <w:r w:rsidRPr="006852D6">
          <w:rPr>
            <w:rStyle w:val="Hyperlink"/>
            <w:noProof/>
            <w:lang w:val="en-GB"/>
          </w:rPr>
          <w:t>Proposal 1:</w:t>
        </w:r>
        <w:r w:rsidRPr="006852D6">
          <w:rPr>
            <w:rStyle w:val="Hyperlink"/>
            <w:noProof/>
          </w:rPr>
          <w:t xml:space="preserve"> RAN4 waits for RAN2 progress on Selective Activation.</w:t>
        </w:r>
      </w:hyperlink>
    </w:p>
    <w:p w14:paraId="4B73B5C3" w14:textId="3B359A29" w:rsidR="003B659E" w:rsidRPr="00AA2D43" w:rsidRDefault="00A4355E" w:rsidP="0060543D">
      <w:pPr>
        <w:pStyle w:val="RAN4H1"/>
        <w:numPr>
          <w:ilvl w:val="0"/>
          <w:numId w:val="0"/>
        </w:numPr>
        <w:ind w:left="360" w:hanging="360"/>
      </w:pPr>
      <w:r w:rsidRPr="00AA2D43">
        <w:rPr>
          <w:noProof/>
        </w:rPr>
        <w:fldChar w:fldCharType="end"/>
      </w:r>
      <w:bookmarkStart w:id="12" w:name="_Toc116995849"/>
      <w:r w:rsidR="003B659E" w:rsidRPr="00AA2D43">
        <w:t>References</w:t>
      </w:r>
      <w:bookmarkEnd w:id="12"/>
    </w:p>
    <w:p w14:paraId="50C2BECA" w14:textId="57F55BBC" w:rsidR="00572C50" w:rsidRPr="00AA2D43" w:rsidRDefault="00572C50" w:rsidP="00D66188">
      <w:pPr>
        <w:pStyle w:val="ListParagraph"/>
        <w:numPr>
          <w:ilvl w:val="0"/>
          <w:numId w:val="21"/>
        </w:numPr>
        <w:ind w:right="-22"/>
      </w:pPr>
      <w:bookmarkStart w:id="13" w:name="_Ref127523980"/>
      <w:r w:rsidRPr="00AA2D43">
        <w:t>R4-2214348, WF on Further NR Mobility Enhancements, 3GPP TSG-RAN WG4 Meeting # 104-e, Electronic Meeting, 15– 26 August 2022.</w:t>
      </w:r>
      <w:bookmarkEnd w:id="13"/>
    </w:p>
    <w:p w14:paraId="0314617D" w14:textId="77777777" w:rsidR="000040DC" w:rsidRPr="00AA2D43" w:rsidRDefault="000040DC" w:rsidP="000040DC">
      <w:pPr>
        <w:ind w:right="-22"/>
      </w:pPr>
    </w:p>
    <w:p w14:paraId="0E5259FD" w14:textId="77777777" w:rsidR="0060543D" w:rsidRDefault="0060543D" w:rsidP="0060543D">
      <w:pPr>
        <w:rPr>
          <w:lang w:val="en-GB"/>
        </w:rPr>
      </w:pPr>
    </w:p>
    <w:p w14:paraId="7D7A259A" w14:textId="77777777" w:rsidR="0060543D" w:rsidRPr="0060543D" w:rsidRDefault="0060543D" w:rsidP="0060543D">
      <w:pPr>
        <w:rPr>
          <w:lang w:val="en-GB"/>
        </w:rPr>
      </w:pPr>
    </w:p>
    <w:sectPr w:rsidR="0060543D" w:rsidRPr="0060543D" w:rsidSect="00806A76">
      <w:headerReference w:type="default" r:id="rId14"/>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5450" w14:textId="77777777" w:rsidR="008724CE" w:rsidRDefault="008724CE" w:rsidP="00001C9B">
      <w:pPr>
        <w:spacing w:after="0" w:line="240" w:lineRule="auto"/>
      </w:pPr>
      <w:r>
        <w:separator/>
      </w:r>
    </w:p>
  </w:endnote>
  <w:endnote w:type="continuationSeparator" w:id="0">
    <w:p w14:paraId="595E51E7" w14:textId="77777777" w:rsidR="008724CE" w:rsidRDefault="008724CE" w:rsidP="00001C9B">
      <w:pPr>
        <w:spacing w:after="0" w:line="240" w:lineRule="auto"/>
      </w:pPr>
      <w:r>
        <w:continuationSeparator/>
      </w:r>
    </w:p>
  </w:endnote>
  <w:endnote w:type="continuationNotice" w:id="1">
    <w:p w14:paraId="434B93E1" w14:textId="77777777" w:rsidR="008724CE" w:rsidRDefault="008724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05"/>
      <w:gridCol w:w="3205"/>
      <w:gridCol w:w="3205"/>
    </w:tblGrid>
    <w:tr w:rsidR="3A9C3E99" w14:paraId="2D7158E5" w14:textId="77777777" w:rsidTr="3A9C3E99">
      <w:trPr>
        <w:trHeight w:val="300"/>
      </w:trPr>
      <w:tc>
        <w:tcPr>
          <w:tcW w:w="3205" w:type="dxa"/>
        </w:tcPr>
        <w:p w14:paraId="4BC80529" w14:textId="60FFC30C" w:rsidR="3A9C3E99" w:rsidRDefault="3A9C3E99" w:rsidP="3A9C3E99">
          <w:pPr>
            <w:pStyle w:val="Header"/>
            <w:ind w:left="-115"/>
          </w:pPr>
        </w:p>
      </w:tc>
      <w:tc>
        <w:tcPr>
          <w:tcW w:w="3205" w:type="dxa"/>
        </w:tcPr>
        <w:p w14:paraId="27E277B4" w14:textId="68974EA5" w:rsidR="3A9C3E99" w:rsidRDefault="3A9C3E99" w:rsidP="3A9C3E99">
          <w:pPr>
            <w:pStyle w:val="Header"/>
            <w:jc w:val="center"/>
          </w:pPr>
        </w:p>
      </w:tc>
      <w:tc>
        <w:tcPr>
          <w:tcW w:w="3205" w:type="dxa"/>
        </w:tcPr>
        <w:p w14:paraId="0E9B4901" w14:textId="3BAF17A7" w:rsidR="3A9C3E99" w:rsidRDefault="3A9C3E99" w:rsidP="3A9C3E99">
          <w:pPr>
            <w:pStyle w:val="Header"/>
            <w:ind w:right="-115"/>
            <w:jc w:val="right"/>
          </w:pPr>
        </w:p>
      </w:tc>
    </w:tr>
  </w:tbl>
  <w:p w14:paraId="21094B29" w14:textId="57CC83F1" w:rsidR="3A9C3E99" w:rsidRDefault="3A9C3E99" w:rsidP="3A9C3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9093B" w14:textId="77777777" w:rsidR="008724CE" w:rsidRDefault="008724CE" w:rsidP="00001C9B">
      <w:pPr>
        <w:spacing w:after="0" w:line="240" w:lineRule="auto"/>
      </w:pPr>
      <w:r>
        <w:separator/>
      </w:r>
    </w:p>
  </w:footnote>
  <w:footnote w:type="continuationSeparator" w:id="0">
    <w:p w14:paraId="0379FDCF" w14:textId="77777777" w:rsidR="008724CE" w:rsidRDefault="008724CE" w:rsidP="00001C9B">
      <w:pPr>
        <w:spacing w:after="0" w:line="240" w:lineRule="auto"/>
      </w:pPr>
      <w:r>
        <w:continuationSeparator/>
      </w:r>
    </w:p>
  </w:footnote>
  <w:footnote w:type="continuationNotice" w:id="1">
    <w:p w14:paraId="02B8B4BE" w14:textId="77777777" w:rsidR="008724CE" w:rsidRDefault="008724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05"/>
      <w:gridCol w:w="3205"/>
      <w:gridCol w:w="3205"/>
    </w:tblGrid>
    <w:tr w:rsidR="3A9C3E99" w14:paraId="291C2A82" w14:textId="77777777" w:rsidTr="3A9C3E99">
      <w:trPr>
        <w:trHeight w:val="300"/>
      </w:trPr>
      <w:tc>
        <w:tcPr>
          <w:tcW w:w="3205" w:type="dxa"/>
        </w:tcPr>
        <w:p w14:paraId="3E13F70D" w14:textId="7292BECB" w:rsidR="3A9C3E99" w:rsidRDefault="3A9C3E99" w:rsidP="3A9C3E99">
          <w:pPr>
            <w:pStyle w:val="Header"/>
            <w:ind w:left="-115"/>
          </w:pPr>
        </w:p>
      </w:tc>
      <w:tc>
        <w:tcPr>
          <w:tcW w:w="3205" w:type="dxa"/>
        </w:tcPr>
        <w:p w14:paraId="211AFC4D" w14:textId="6BF5687E" w:rsidR="3A9C3E99" w:rsidRDefault="3A9C3E99" w:rsidP="3A9C3E99">
          <w:pPr>
            <w:pStyle w:val="Header"/>
            <w:jc w:val="center"/>
          </w:pPr>
        </w:p>
      </w:tc>
      <w:tc>
        <w:tcPr>
          <w:tcW w:w="3205" w:type="dxa"/>
        </w:tcPr>
        <w:p w14:paraId="08025A9C" w14:textId="13071D6E" w:rsidR="3A9C3E99" w:rsidRDefault="3A9C3E99" w:rsidP="3A9C3E99">
          <w:pPr>
            <w:pStyle w:val="Header"/>
            <w:ind w:right="-115"/>
            <w:jc w:val="right"/>
          </w:pPr>
        </w:p>
      </w:tc>
    </w:tr>
  </w:tbl>
  <w:p w14:paraId="37BA79A5" w14:textId="2DFC48D9" w:rsidR="3A9C3E99" w:rsidRDefault="3A9C3E99" w:rsidP="3A9C3E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47A06"/>
    <w:multiLevelType w:val="hybridMultilevel"/>
    <w:tmpl w:val="2508F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F66C7"/>
    <w:multiLevelType w:val="hybridMultilevel"/>
    <w:tmpl w:val="791ED9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EC6301"/>
    <w:multiLevelType w:val="hybridMultilevel"/>
    <w:tmpl w:val="E9A288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F77E08"/>
    <w:multiLevelType w:val="hybridMultilevel"/>
    <w:tmpl w:val="E13C3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32DBF"/>
    <w:multiLevelType w:val="hybridMultilevel"/>
    <w:tmpl w:val="9B56B152"/>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2F80ED0"/>
    <w:multiLevelType w:val="hybridMultilevel"/>
    <w:tmpl w:val="D1D8E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AE3048"/>
    <w:multiLevelType w:val="hybridMultilevel"/>
    <w:tmpl w:val="C83AF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646A7B"/>
    <w:multiLevelType w:val="multilevel"/>
    <w:tmpl w:val="8CCAB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957871"/>
    <w:multiLevelType w:val="hybridMultilevel"/>
    <w:tmpl w:val="8B0CF25C"/>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43322"/>
    <w:multiLevelType w:val="multilevel"/>
    <w:tmpl w:val="BB7E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18"/>
  </w:num>
  <w:num w:numId="4">
    <w:abstractNumId w:val="8"/>
  </w:num>
  <w:num w:numId="5">
    <w:abstractNumId w:val="22"/>
  </w:num>
  <w:num w:numId="6">
    <w:abstractNumId w:val="16"/>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6"/>
    <w:lvlOverride w:ilvl="0">
      <w:startOverride w:val="1"/>
    </w:lvlOverride>
  </w:num>
  <w:num w:numId="12">
    <w:abstractNumId w:val="17"/>
    <w:lvlOverride w:ilvl="0">
      <w:startOverride w:val="1"/>
    </w:lvlOverride>
  </w:num>
  <w:num w:numId="13">
    <w:abstractNumId w:val="16"/>
    <w:lvlOverride w:ilvl="0">
      <w:startOverride w:val="1"/>
    </w:lvlOverride>
  </w:num>
  <w:num w:numId="14">
    <w:abstractNumId w:val="17"/>
    <w:lvlOverride w:ilvl="0">
      <w:startOverride w:val="1"/>
    </w:lvlOverride>
  </w:num>
  <w:num w:numId="15">
    <w:abstractNumId w:val="23"/>
  </w:num>
  <w:num w:numId="16">
    <w:abstractNumId w:val="7"/>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0"/>
  </w:num>
  <w:num w:numId="22">
    <w:abstractNumId w:val="16"/>
    <w:lvlOverride w:ilvl="0">
      <w:startOverride w:val="1"/>
    </w:lvlOverride>
  </w:num>
  <w:num w:numId="23">
    <w:abstractNumId w:val="17"/>
    <w:lvlOverride w:ilvl="0">
      <w:startOverride w:val="1"/>
    </w:lvlOverride>
  </w:num>
  <w:num w:numId="24">
    <w:abstractNumId w:val="5"/>
  </w:num>
  <w:num w:numId="25">
    <w:abstractNumId w:val="1"/>
  </w:num>
  <w:num w:numId="26">
    <w:abstractNumId w:val="1"/>
    <w:lvlOverride w:ilvl="0">
      <w:startOverride w:val="1"/>
    </w:lvlOverride>
  </w:num>
  <w:num w:numId="27">
    <w:abstractNumId w:val="2"/>
  </w:num>
  <w:num w:numId="28">
    <w:abstractNumId w:val="0"/>
  </w:num>
  <w:num w:numId="29">
    <w:abstractNumId w:val="12"/>
  </w:num>
  <w:num w:numId="30">
    <w:abstractNumId w:val="11"/>
  </w:num>
  <w:num w:numId="31">
    <w:abstractNumId w:val="14"/>
  </w:num>
  <w:num w:numId="32">
    <w:abstractNumId w:val="10"/>
  </w:num>
  <w:num w:numId="33">
    <w:abstractNumId w:val="6"/>
  </w:num>
  <w:num w:numId="34">
    <w:abstractNumId w:val="13"/>
  </w:num>
  <w:num w:numId="35">
    <w:abstractNumId w:val="19"/>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6562C"/>
    <w:rsid w:val="00001C9B"/>
    <w:rsid w:val="00003749"/>
    <w:rsid w:val="000040DC"/>
    <w:rsid w:val="0000738E"/>
    <w:rsid w:val="00013F92"/>
    <w:rsid w:val="0001511B"/>
    <w:rsid w:val="000151EF"/>
    <w:rsid w:val="00021806"/>
    <w:rsid w:val="000239F5"/>
    <w:rsid w:val="000245CE"/>
    <w:rsid w:val="0002705B"/>
    <w:rsid w:val="0002796E"/>
    <w:rsid w:val="00031867"/>
    <w:rsid w:val="0003443E"/>
    <w:rsid w:val="000360CB"/>
    <w:rsid w:val="000465B6"/>
    <w:rsid w:val="0004726B"/>
    <w:rsid w:val="000560E2"/>
    <w:rsid w:val="0006392D"/>
    <w:rsid w:val="0006562C"/>
    <w:rsid w:val="00071A37"/>
    <w:rsid w:val="00076032"/>
    <w:rsid w:val="0008032C"/>
    <w:rsid w:val="00082145"/>
    <w:rsid w:val="00084DB5"/>
    <w:rsid w:val="0008612A"/>
    <w:rsid w:val="00086214"/>
    <w:rsid w:val="00090370"/>
    <w:rsid w:val="00090E18"/>
    <w:rsid w:val="000911DE"/>
    <w:rsid w:val="0009434B"/>
    <w:rsid w:val="00094D23"/>
    <w:rsid w:val="000956AA"/>
    <w:rsid w:val="00095EE6"/>
    <w:rsid w:val="00097253"/>
    <w:rsid w:val="000A10BC"/>
    <w:rsid w:val="000A2B16"/>
    <w:rsid w:val="000B0056"/>
    <w:rsid w:val="000B184B"/>
    <w:rsid w:val="000B480B"/>
    <w:rsid w:val="000C3C7B"/>
    <w:rsid w:val="000C68E4"/>
    <w:rsid w:val="000D0F93"/>
    <w:rsid w:val="000D39C9"/>
    <w:rsid w:val="000D3FE2"/>
    <w:rsid w:val="000D5845"/>
    <w:rsid w:val="000D7AFD"/>
    <w:rsid w:val="000E2F73"/>
    <w:rsid w:val="000E33E6"/>
    <w:rsid w:val="000E3AB6"/>
    <w:rsid w:val="000E50E4"/>
    <w:rsid w:val="000E5503"/>
    <w:rsid w:val="0010246E"/>
    <w:rsid w:val="00102B8C"/>
    <w:rsid w:val="00104233"/>
    <w:rsid w:val="00106416"/>
    <w:rsid w:val="00110481"/>
    <w:rsid w:val="00110795"/>
    <w:rsid w:val="001127C9"/>
    <w:rsid w:val="00112A57"/>
    <w:rsid w:val="0011400B"/>
    <w:rsid w:val="00115B88"/>
    <w:rsid w:val="00120D8C"/>
    <w:rsid w:val="001222F9"/>
    <w:rsid w:val="00123E95"/>
    <w:rsid w:val="00126678"/>
    <w:rsid w:val="00130EC1"/>
    <w:rsid w:val="00132F6A"/>
    <w:rsid w:val="00133913"/>
    <w:rsid w:val="00134195"/>
    <w:rsid w:val="00134E98"/>
    <w:rsid w:val="00137513"/>
    <w:rsid w:val="00140221"/>
    <w:rsid w:val="00141826"/>
    <w:rsid w:val="00143899"/>
    <w:rsid w:val="0014398F"/>
    <w:rsid w:val="001467A0"/>
    <w:rsid w:val="0014798F"/>
    <w:rsid w:val="00151EDE"/>
    <w:rsid w:val="001642FC"/>
    <w:rsid w:val="0016496B"/>
    <w:rsid w:val="00166741"/>
    <w:rsid w:val="001743E2"/>
    <w:rsid w:val="001745F8"/>
    <w:rsid w:val="00180B17"/>
    <w:rsid w:val="00181147"/>
    <w:rsid w:val="001838CF"/>
    <w:rsid w:val="00184391"/>
    <w:rsid w:val="001868EE"/>
    <w:rsid w:val="00187C9E"/>
    <w:rsid w:val="00192800"/>
    <w:rsid w:val="00193FCE"/>
    <w:rsid w:val="001948DB"/>
    <w:rsid w:val="001953F3"/>
    <w:rsid w:val="001969E9"/>
    <w:rsid w:val="001A3BA4"/>
    <w:rsid w:val="001A5583"/>
    <w:rsid w:val="001A6D1F"/>
    <w:rsid w:val="001B0BDB"/>
    <w:rsid w:val="001B0EE6"/>
    <w:rsid w:val="001B1DB9"/>
    <w:rsid w:val="001B680E"/>
    <w:rsid w:val="001C128C"/>
    <w:rsid w:val="001C132E"/>
    <w:rsid w:val="001C741A"/>
    <w:rsid w:val="001D3D1E"/>
    <w:rsid w:val="001D585A"/>
    <w:rsid w:val="001D611C"/>
    <w:rsid w:val="001E0D33"/>
    <w:rsid w:val="001E30F6"/>
    <w:rsid w:val="001E490D"/>
    <w:rsid w:val="001F39EB"/>
    <w:rsid w:val="001F4815"/>
    <w:rsid w:val="00200A34"/>
    <w:rsid w:val="00201697"/>
    <w:rsid w:val="00201BDC"/>
    <w:rsid w:val="00204AF8"/>
    <w:rsid w:val="002100DD"/>
    <w:rsid w:val="0021077F"/>
    <w:rsid w:val="00211407"/>
    <w:rsid w:val="00211EBA"/>
    <w:rsid w:val="0021452A"/>
    <w:rsid w:val="00217EE5"/>
    <w:rsid w:val="00221A03"/>
    <w:rsid w:val="002223E9"/>
    <w:rsid w:val="00231AB1"/>
    <w:rsid w:val="002328A6"/>
    <w:rsid w:val="00233FD8"/>
    <w:rsid w:val="00235063"/>
    <w:rsid w:val="00235F5C"/>
    <w:rsid w:val="00243C52"/>
    <w:rsid w:val="00255B51"/>
    <w:rsid w:val="002565B8"/>
    <w:rsid w:val="00257FA3"/>
    <w:rsid w:val="00264ADC"/>
    <w:rsid w:val="00270EBF"/>
    <w:rsid w:val="00272DA2"/>
    <w:rsid w:val="00275C72"/>
    <w:rsid w:val="00275D7B"/>
    <w:rsid w:val="00277B56"/>
    <w:rsid w:val="00280D92"/>
    <w:rsid w:val="00281333"/>
    <w:rsid w:val="002846E8"/>
    <w:rsid w:val="002946B9"/>
    <w:rsid w:val="002A19F5"/>
    <w:rsid w:val="002A4493"/>
    <w:rsid w:val="002A701C"/>
    <w:rsid w:val="002A781B"/>
    <w:rsid w:val="002B4922"/>
    <w:rsid w:val="002B5F3A"/>
    <w:rsid w:val="002B7AB7"/>
    <w:rsid w:val="002C0E08"/>
    <w:rsid w:val="002C19A6"/>
    <w:rsid w:val="002C1F0D"/>
    <w:rsid w:val="002C22C3"/>
    <w:rsid w:val="002C2D19"/>
    <w:rsid w:val="002C7073"/>
    <w:rsid w:val="002D06D2"/>
    <w:rsid w:val="002D0A82"/>
    <w:rsid w:val="002D10FA"/>
    <w:rsid w:val="002D17AD"/>
    <w:rsid w:val="002D4956"/>
    <w:rsid w:val="002D4C55"/>
    <w:rsid w:val="002E6DED"/>
    <w:rsid w:val="002F01E4"/>
    <w:rsid w:val="002F0705"/>
    <w:rsid w:val="002F5CF5"/>
    <w:rsid w:val="00300609"/>
    <w:rsid w:val="00300956"/>
    <w:rsid w:val="00300B4C"/>
    <w:rsid w:val="0030496C"/>
    <w:rsid w:val="00305813"/>
    <w:rsid w:val="003105E6"/>
    <w:rsid w:val="00310D47"/>
    <w:rsid w:val="00313CE9"/>
    <w:rsid w:val="00317187"/>
    <w:rsid w:val="00317673"/>
    <w:rsid w:val="0032215B"/>
    <w:rsid w:val="00323F2E"/>
    <w:rsid w:val="0032499A"/>
    <w:rsid w:val="0033117D"/>
    <w:rsid w:val="0033208C"/>
    <w:rsid w:val="00333477"/>
    <w:rsid w:val="003341F7"/>
    <w:rsid w:val="00335713"/>
    <w:rsid w:val="0033752D"/>
    <w:rsid w:val="00343E3D"/>
    <w:rsid w:val="00346FC0"/>
    <w:rsid w:val="00347B3B"/>
    <w:rsid w:val="00347FEC"/>
    <w:rsid w:val="00352729"/>
    <w:rsid w:val="003527E0"/>
    <w:rsid w:val="0035336E"/>
    <w:rsid w:val="00353452"/>
    <w:rsid w:val="00356F45"/>
    <w:rsid w:val="00361ABC"/>
    <w:rsid w:val="00366B74"/>
    <w:rsid w:val="0036784D"/>
    <w:rsid w:val="00367FA6"/>
    <w:rsid w:val="003700AB"/>
    <w:rsid w:val="003704A5"/>
    <w:rsid w:val="00371A65"/>
    <w:rsid w:val="00372730"/>
    <w:rsid w:val="0037481A"/>
    <w:rsid w:val="003748E7"/>
    <w:rsid w:val="003761DD"/>
    <w:rsid w:val="00383D0E"/>
    <w:rsid w:val="0038505E"/>
    <w:rsid w:val="003878D0"/>
    <w:rsid w:val="0039012D"/>
    <w:rsid w:val="00392633"/>
    <w:rsid w:val="003933B6"/>
    <w:rsid w:val="00395CC8"/>
    <w:rsid w:val="003969CB"/>
    <w:rsid w:val="003A710A"/>
    <w:rsid w:val="003B0EC7"/>
    <w:rsid w:val="003B659E"/>
    <w:rsid w:val="003C275E"/>
    <w:rsid w:val="003D19B0"/>
    <w:rsid w:val="003D6DFA"/>
    <w:rsid w:val="003D7500"/>
    <w:rsid w:val="003D7F8A"/>
    <w:rsid w:val="003E0296"/>
    <w:rsid w:val="003E054D"/>
    <w:rsid w:val="003E1AD8"/>
    <w:rsid w:val="003E2475"/>
    <w:rsid w:val="003E4FBB"/>
    <w:rsid w:val="003E58DF"/>
    <w:rsid w:val="003F47D2"/>
    <w:rsid w:val="003F64C1"/>
    <w:rsid w:val="00401A02"/>
    <w:rsid w:val="00403F6E"/>
    <w:rsid w:val="0040413D"/>
    <w:rsid w:val="00404C4C"/>
    <w:rsid w:val="0041024E"/>
    <w:rsid w:val="00412BEA"/>
    <w:rsid w:val="00412FD1"/>
    <w:rsid w:val="0041423F"/>
    <w:rsid w:val="00414D63"/>
    <w:rsid w:val="00414F81"/>
    <w:rsid w:val="00431050"/>
    <w:rsid w:val="00432C00"/>
    <w:rsid w:val="00436553"/>
    <w:rsid w:val="00436A0F"/>
    <w:rsid w:val="00437150"/>
    <w:rsid w:val="0043750A"/>
    <w:rsid w:val="00445728"/>
    <w:rsid w:val="00446727"/>
    <w:rsid w:val="0045162C"/>
    <w:rsid w:val="00451824"/>
    <w:rsid w:val="004559F8"/>
    <w:rsid w:val="00463379"/>
    <w:rsid w:val="00463901"/>
    <w:rsid w:val="00470B06"/>
    <w:rsid w:val="004712FF"/>
    <w:rsid w:val="00472A49"/>
    <w:rsid w:val="004732E9"/>
    <w:rsid w:val="00473BD2"/>
    <w:rsid w:val="0047514A"/>
    <w:rsid w:val="004854BB"/>
    <w:rsid w:val="004869B1"/>
    <w:rsid w:val="00487D30"/>
    <w:rsid w:val="00493F56"/>
    <w:rsid w:val="00496606"/>
    <w:rsid w:val="0049759E"/>
    <w:rsid w:val="004A16DB"/>
    <w:rsid w:val="004A2825"/>
    <w:rsid w:val="004A5F96"/>
    <w:rsid w:val="004B4DE8"/>
    <w:rsid w:val="004B5C47"/>
    <w:rsid w:val="004C3086"/>
    <w:rsid w:val="004C33D2"/>
    <w:rsid w:val="004C3882"/>
    <w:rsid w:val="004C6251"/>
    <w:rsid w:val="004D15D8"/>
    <w:rsid w:val="004D27C3"/>
    <w:rsid w:val="004D7722"/>
    <w:rsid w:val="004E017F"/>
    <w:rsid w:val="004E2FCB"/>
    <w:rsid w:val="004E472E"/>
    <w:rsid w:val="004E4790"/>
    <w:rsid w:val="004E5A39"/>
    <w:rsid w:val="004E5D04"/>
    <w:rsid w:val="004E5E66"/>
    <w:rsid w:val="004E7ADB"/>
    <w:rsid w:val="004F6CC0"/>
    <w:rsid w:val="005022C8"/>
    <w:rsid w:val="00503B4D"/>
    <w:rsid w:val="00504EE9"/>
    <w:rsid w:val="00505C25"/>
    <w:rsid w:val="005170DD"/>
    <w:rsid w:val="00521576"/>
    <w:rsid w:val="005250E6"/>
    <w:rsid w:val="005262EC"/>
    <w:rsid w:val="00536359"/>
    <w:rsid w:val="0053756D"/>
    <w:rsid w:val="00542D23"/>
    <w:rsid w:val="00543F91"/>
    <w:rsid w:val="0054442C"/>
    <w:rsid w:val="00547405"/>
    <w:rsid w:val="005501CF"/>
    <w:rsid w:val="00550285"/>
    <w:rsid w:val="0055054B"/>
    <w:rsid w:val="00553133"/>
    <w:rsid w:val="005550F7"/>
    <w:rsid w:val="00562492"/>
    <w:rsid w:val="00565321"/>
    <w:rsid w:val="00566EC5"/>
    <w:rsid w:val="00572A20"/>
    <w:rsid w:val="00572C50"/>
    <w:rsid w:val="005836F8"/>
    <w:rsid w:val="00583F49"/>
    <w:rsid w:val="005842E2"/>
    <w:rsid w:val="005918FA"/>
    <w:rsid w:val="00592A86"/>
    <w:rsid w:val="005932A5"/>
    <w:rsid w:val="005A3382"/>
    <w:rsid w:val="005B092E"/>
    <w:rsid w:val="005B0F5F"/>
    <w:rsid w:val="005B345D"/>
    <w:rsid w:val="005B4801"/>
    <w:rsid w:val="005C23A4"/>
    <w:rsid w:val="005C7AA0"/>
    <w:rsid w:val="005D1CDF"/>
    <w:rsid w:val="005D2BB7"/>
    <w:rsid w:val="005E04C0"/>
    <w:rsid w:val="005E46B5"/>
    <w:rsid w:val="005E61A8"/>
    <w:rsid w:val="005F18D7"/>
    <w:rsid w:val="005F6419"/>
    <w:rsid w:val="005FB788"/>
    <w:rsid w:val="00600E7D"/>
    <w:rsid w:val="006019E8"/>
    <w:rsid w:val="0060521A"/>
    <w:rsid w:val="0060543D"/>
    <w:rsid w:val="0060578F"/>
    <w:rsid w:val="00606CE1"/>
    <w:rsid w:val="006104DD"/>
    <w:rsid w:val="00610570"/>
    <w:rsid w:val="00612B22"/>
    <w:rsid w:val="006130B5"/>
    <w:rsid w:val="00613E6B"/>
    <w:rsid w:val="00616CF6"/>
    <w:rsid w:val="00617400"/>
    <w:rsid w:val="00617CDA"/>
    <w:rsid w:val="00623E77"/>
    <w:rsid w:val="00625AEB"/>
    <w:rsid w:val="0062663F"/>
    <w:rsid w:val="006279D1"/>
    <w:rsid w:val="00627A36"/>
    <w:rsid w:val="0063153A"/>
    <w:rsid w:val="006315B1"/>
    <w:rsid w:val="00632D29"/>
    <w:rsid w:val="00634869"/>
    <w:rsid w:val="00635C69"/>
    <w:rsid w:val="00640E4A"/>
    <w:rsid w:val="0064267A"/>
    <w:rsid w:val="006446F1"/>
    <w:rsid w:val="006514C5"/>
    <w:rsid w:val="0065487D"/>
    <w:rsid w:val="00655183"/>
    <w:rsid w:val="006573A3"/>
    <w:rsid w:val="0066333B"/>
    <w:rsid w:val="00664950"/>
    <w:rsid w:val="00671804"/>
    <w:rsid w:val="00671B22"/>
    <w:rsid w:val="00672AB9"/>
    <w:rsid w:val="00675659"/>
    <w:rsid w:val="00683220"/>
    <w:rsid w:val="00683979"/>
    <w:rsid w:val="00684A27"/>
    <w:rsid w:val="006851DE"/>
    <w:rsid w:val="006868E9"/>
    <w:rsid w:val="00687346"/>
    <w:rsid w:val="00687F32"/>
    <w:rsid w:val="00687FA0"/>
    <w:rsid w:val="0069227B"/>
    <w:rsid w:val="006A08E5"/>
    <w:rsid w:val="006A3AC2"/>
    <w:rsid w:val="006A3C11"/>
    <w:rsid w:val="006A41FC"/>
    <w:rsid w:val="006A61B2"/>
    <w:rsid w:val="006B562C"/>
    <w:rsid w:val="006B7010"/>
    <w:rsid w:val="006C3095"/>
    <w:rsid w:val="006D701E"/>
    <w:rsid w:val="006E0EF6"/>
    <w:rsid w:val="006E1151"/>
    <w:rsid w:val="006E1580"/>
    <w:rsid w:val="006E4E2E"/>
    <w:rsid w:val="006E6311"/>
    <w:rsid w:val="006F0473"/>
    <w:rsid w:val="006F1E4C"/>
    <w:rsid w:val="006F33A1"/>
    <w:rsid w:val="006F44DB"/>
    <w:rsid w:val="00704788"/>
    <w:rsid w:val="007048CD"/>
    <w:rsid w:val="007145FF"/>
    <w:rsid w:val="007148F3"/>
    <w:rsid w:val="007157CB"/>
    <w:rsid w:val="00715B2A"/>
    <w:rsid w:val="00717C56"/>
    <w:rsid w:val="00724C35"/>
    <w:rsid w:val="00726EAA"/>
    <w:rsid w:val="00730501"/>
    <w:rsid w:val="007355D6"/>
    <w:rsid w:val="00735F61"/>
    <w:rsid w:val="00736AE0"/>
    <w:rsid w:val="007450F1"/>
    <w:rsid w:val="007457EB"/>
    <w:rsid w:val="0074711D"/>
    <w:rsid w:val="00750487"/>
    <w:rsid w:val="007507E2"/>
    <w:rsid w:val="00751515"/>
    <w:rsid w:val="0075407A"/>
    <w:rsid w:val="00756F48"/>
    <w:rsid w:val="007626B7"/>
    <w:rsid w:val="00762E55"/>
    <w:rsid w:val="00765798"/>
    <w:rsid w:val="00767BB3"/>
    <w:rsid w:val="0077489F"/>
    <w:rsid w:val="007774DA"/>
    <w:rsid w:val="0078162E"/>
    <w:rsid w:val="0078212B"/>
    <w:rsid w:val="00784DF6"/>
    <w:rsid w:val="00785232"/>
    <w:rsid w:val="00785FB5"/>
    <w:rsid w:val="00792088"/>
    <w:rsid w:val="00792904"/>
    <w:rsid w:val="007A23E4"/>
    <w:rsid w:val="007A5A63"/>
    <w:rsid w:val="007B186C"/>
    <w:rsid w:val="007B1F53"/>
    <w:rsid w:val="007C1696"/>
    <w:rsid w:val="007C1F42"/>
    <w:rsid w:val="007C3910"/>
    <w:rsid w:val="007C3ED0"/>
    <w:rsid w:val="007C5971"/>
    <w:rsid w:val="007D0224"/>
    <w:rsid w:val="007D0E0D"/>
    <w:rsid w:val="007D6339"/>
    <w:rsid w:val="007D69A5"/>
    <w:rsid w:val="007F2FFB"/>
    <w:rsid w:val="007F54B9"/>
    <w:rsid w:val="007F5E94"/>
    <w:rsid w:val="0080150F"/>
    <w:rsid w:val="00806A76"/>
    <w:rsid w:val="00811C9D"/>
    <w:rsid w:val="00812E73"/>
    <w:rsid w:val="00815D3A"/>
    <w:rsid w:val="00816C80"/>
    <w:rsid w:val="00821DC3"/>
    <w:rsid w:val="00822D1F"/>
    <w:rsid w:val="00825B61"/>
    <w:rsid w:val="008317F4"/>
    <w:rsid w:val="0083715E"/>
    <w:rsid w:val="00841BCD"/>
    <w:rsid w:val="00851A8E"/>
    <w:rsid w:val="0085365B"/>
    <w:rsid w:val="00854F0C"/>
    <w:rsid w:val="00862FF9"/>
    <w:rsid w:val="0086422D"/>
    <w:rsid w:val="00866CA0"/>
    <w:rsid w:val="00870CF3"/>
    <w:rsid w:val="00871869"/>
    <w:rsid w:val="00872021"/>
    <w:rsid w:val="008724CE"/>
    <w:rsid w:val="008826C1"/>
    <w:rsid w:val="00882DA3"/>
    <w:rsid w:val="00883678"/>
    <w:rsid w:val="00883DFD"/>
    <w:rsid w:val="0089090B"/>
    <w:rsid w:val="008915B2"/>
    <w:rsid w:val="008A03D9"/>
    <w:rsid w:val="008A15A4"/>
    <w:rsid w:val="008A1BF7"/>
    <w:rsid w:val="008A5B0E"/>
    <w:rsid w:val="008B00A1"/>
    <w:rsid w:val="008B0961"/>
    <w:rsid w:val="008B741B"/>
    <w:rsid w:val="008C036C"/>
    <w:rsid w:val="008C3923"/>
    <w:rsid w:val="008C3A3D"/>
    <w:rsid w:val="008C54F0"/>
    <w:rsid w:val="008D0961"/>
    <w:rsid w:val="008D2FC3"/>
    <w:rsid w:val="008D39A3"/>
    <w:rsid w:val="008D623F"/>
    <w:rsid w:val="008D7379"/>
    <w:rsid w:val="008E152D"/>
    <w:rsid w:val="008E297C"/>
    <w:rsid w:val="008E35A3"/>
    <w:rsid w:val="008E4154"/>
    <w:rsid w:val="008F1977"/>
    <w:rsid w:val="008F2E3B"/>
    <w:rsid w:val="008F52A1"/>
    <w:rsid w:val="008F60D7"/>
    <w:rsid w:val="008F6605"/>
    <w:rsid w:val="008F7A87"/>
    <w:rsid w:val="0090091A"/>
    <w:rsid w:val="00901A35"/>
    <w:rsid w:val="009042BD"/>
    <w:rsid w:val="00906E75"/>
    <w:rsid w:val="009120D1"/>
    <w:rsid w:val="0092001E"/>
    <w:rsid w:val="00926C7A"/>
    <w:rsid w:val="00936159"/>
    <w:rsid w:val="009406EC"/>
    <w:rsid w:val="0094347E"/>
    <w:rsid w:val="00946963"/>
    <w:rsid w:val="00951625"/>
    <w:rsid w:val="00955EBD"/>
    <w:rsid w:val="009568C5"/>
    <w:rsid w:val="00963038"/>
    <w:rsid w:val="00964069"/>
    <w:rsid w:val="00974895"/>
    <w:rsid w:val="00977E1D"/>
    <w:rsid w:val="00982CA3"/>
    <w:rsid w:val="009848E7"/>
    <w:rsid w:val="0098588C"/>
    <w:rsid w:val="00987A7A"/>
    <w:rsid w:val="00993D76"/>
    <w:rsid w:val="00994A4B"/>
    <w:rsid w:val="00996A8A"/>
    <w:rsid w:val="009A3A71"/>
    <w:rsid w:val="009B0573"/>
    <w:rsid w:val="009B38AC"/>
    <w:rsid w:val="009B3C02"/>
    <w:rsid w:val="009B7B4B"/>
    <w:rsid w:val="009B7C21"/>
    <w:rsid w:val="009D00EE"/>
    <w:rsid w:val="009D145E"/>
    <w:rsid w:val="009D17DD"/>
    <w:rsid w:val="009D2786"/>
    <w:rsid w:val="009D406B"/>
    <w:rsid w:val="009D425E"/>
    <w:rsid w:val="009D72D0"/>
    <w:rsid w:val="009E372D"/>
    <w:rsid w:val="009F02A0"/>
    <w:rsid w:val="009F06AC"/>
    <w:rsid w:val="009F10DF"/>
    <w:rsid w:val="009F65DB"/>
    <w:rsid w:val="009F7B30"/>
    <w:rsid w:val="00A00295"/>
    <w:rsid w:val="00A04992"/>
    <w:rsid w:val="00A055C3"/>
    <w:rsid w:val="00A05A51"/>
    <w:rsid w:val="00A130CA"/>
    <w:rsid w:val="00A1419D"/>
    <w:rsid w:val="00A147AA"/>
    <w:rsid w:val="00A17D65"/>
    <w:rsid w:val="00A21D71"/>
    <w:rsid w:val="00A22B78"/>
    <w:rsid w:val="00A25AE5"/>
    <w:rsid w:val="00A31B09"/>
    <w:rsid w:val="00A33F24"/>
    <w:rsid w:val="00A351B1"/>
    <w:rsid w:val="00A35EFF"/>
    <w:rsid w:val="00A37002"/>
    <w:rsid w:val="00A4355E"/>
    <w:rsid w:val="00A5075A"/>
    <w:rsid w:val="00A50769"/>
    <w:rsid w:val="00A51AFA"/>
    <w:rsid w:val="00A57BC5"/>
    <w:rsid w:val="00A61E8F"/>
    <w:rsid w:val="00A64A8F"/>
    <w:rsid w:val="00A660BB"/>
    <w:rsid w:val="00A66D32"/>
    <w:rsid w:val="00A72501"/>
    <w:rsid w:val="00A74FB0"/>
    <w:rsid w:val="00A77ADF"/>
    <w:rsid w:val="00A77F6F"/>
    <w:rsid w:val="00A82F1A"/>
    <w:rsid w:val="00A83E82"/>
    <w:rsid w:val="00A85772"/>
    <w:rsid w:val="00A86C14"/>
    <w:rsid w:val="00A8745C"/>
    <w:rsid w:val="00A92BCD"/>
    <w:rsid w:val="00A93CBD"/>
    <w:rsid w:val="00A95A24"/>
    <w:rsid w:val="00AA1B0E"/>
    <w:rsid w:val="00AA2D43"/>
    <w:rsid w:val="00AA47B6"/>
    <w:rsid w:val="00AA4B92"/>
    <w:rsid w:val="00AB1040"/>
    <w:rsid w:val="00AB19B1"/>
    <w:rsid w:val="00AB5501"/>
    <w:rsid w:val="00AC163B"/>
    <w:rsid w:val="00AC5CA7"/>
    <w:rsid w:val="00AC6058"/>
    <w:rsid w:val="00AD5DD6"/>
    <w:rsid w:val="00AE25F9"/>
    <w:rsid w:val="00AE2BA5"/>
    <w:rsid w:val="00AE3D75"/>
    <w:rsid w:val="00AE56B1"/>
    <w:rsid w:val="00AE6D09"/>
    <w:rsid w:val="00AE7BEF"/>
    <w:rsid w:val="00AF009C"/>
    <w:rsid w:val="00AF7A7C"/>
    <w:rsid w:val="00AF7C92"/>
    <w:rsid w:val="00B006A7"/>
    <w:rsid w:val="00B05D59"/>
    <w:rsid w:val="00B1046F"/>
    <w:rsid w:val="00B10D2C"/>
    <w:rsid w:val="00B11FC6"/>
    <w:rsid w:val="00B22AE2"/>
    <w:rsid w:val="00B3254D"/>
    <w:rsid w:val="00B365B3"/>
    <w:rsid w:val="00B366DF"/>
    <w:rsid w:val="00B408B6"/>
    <w:rsid w:val="00B443A5"/>
    <w:rsid w:val="00B464A3"/>
    <w:rsid w:val="00B46C55"/>
    <w:rsid w:val="00B542DA"/>
    <w:rsid w:val="00B667DE"/>
    <w:rsid w:val="00B70552"/>
    <w:rsid w:val="00B726E5"/>
    <w:rsid w:val="00B73862"/>
    <w:rsid w:val="00B73F43"/>
    <w:rsid w:val="00B75208"/>
    <w:rsid w:val="00B857F6"/>
    <w:rsid w:val="00B85F78"/>
    <w:rsid w:val="00B909DA"/>
    <w:rsid w:val="00B92ECE"/>
    <w:rsid w:val="00B95623"/>
    <w:rsid w:val="00BA0CDA"/>
    <w:rsid w:val="00BA6B66"/>
    <w:rsid w:val="00BA6E48"/>
    <w:rsid w:val="00BE0301"/>
    <w:rsid w:val="00BE0AF6"/>
    <w:rsid w:val="00BE1F03"/>
    <w:rsid w:val="00BE58A7"/>
    <w:rsid w:val="00BF2218"/>
    <w:rsid w:val="00BF3288"/>
    <w:rsid w:val="00BF5F37"/>
    <w:rsid w:val="00BF765C"/>
    <w:rsid w:val="00C03E54"/>
    <w:rsid w:val="00C0426B"/>
    <w:rsid w:val="00C045DF"/>
    <w:rsid w:val="00C13AF0"/>
    <w:rsid w:val="00C16363"/>
    <w:rsid w:val="00C22C5E"/>
    <w:rsid w:val="00C26D43"/>
    <w:rsid w:val="00C311C2"/>
    <w:rsid w:val="00C3196F"/>
    <w:rsid w:val="00C36871"/>
    <w:rsid w:val="00C46548"/>
    <w:rsid w:val="00C47362"/>
    <w:rsid w:val="00C5061C"/>
    <w:rsid w:val="00C54404"/>
    <w:rsid w:val="00C54A5A"/>
    <w:rsid w:val="00C574D5"/>
    <w:rsid w:val="00C631C1"/>
    <w:rsid w:val="00C6606A"/>
    <w:rsid w:val="00C66491"/>
    <w:rsid w:val="00C666DE"/>
    <w:rsid w:val="00C7260C"/>
    <w:rsid w:val="00C73F32"/>
    <w:rsid w:val="00C77CCA"/>
    <w:rsid w:val="00C830D1"/>
    <w:rsid w:val="00C83660"/>
    <w:rsid w:val="00C873FA"/>
    <w:rsid w:val="00C87462"/>
    <w:rsid w:val="00C90632"/>
    <w:rsid w:val="00C938AE"/>
    <w:rsid w:val="00CA0957"/>
    <w:rsid w:val="00CA16A9"/>
    <w:rsid w:val="00CA180C"/>
    <w:rsid w:val="00CA6660"/>
    <w:rsid w:val="00CA6974"/>
    <w:rsid w:val="00CB22B2"/>
    <w:rsid w:val="00CB32B0"/>
    <w:rsid w:val="00CB4C68"/>
    <w:rsid w:val="00CC0DF1"/>
    <w:rsid w:val="00CC1771"/>
    <w:rsid w:val="00CC3EE2"/>
    <w:rsid w:val="00CC4275"/>
    <w:rsid w:val="00CC4809"/>
    <w:rsid w:val="00CC7DAD"/>
    <w:rsid w:val="00CD0614"/>
    <w:rsid w:val="00CD3266"/>
    <w:rsid w:val="00CD7492"/>
    <w:rsid w:val="00CE1446"/>
    <w:rsid w:val="00CE25FB"/>
    <w:rsid w:val="00CE2659"/>
    <w:rsid w:val="00CE28E2"/>
    <w:rsid w:val="00CE3A6B"/>
    <w:rsid w:val="00CE4267"/>
    <w:rsid w:val="00CE4904"/>
    <w:rsid w:val="00CE4CCD"/>
    <w:rsid w:val="00CE6BCC"/>
    <w:rsid w:val="00CF5C08"/>
    <w:rsid w:val="00D00211"/>
    <w:rsid w:val="00D0511A"/>
    <w:rsid w:val="00D06309"/>
    <w:rsid w:val="00D10E8A"/>
    <w:rsid w:val="00D11D87"/>
    <w:rsid w:val="00D2560D"/>
    <w:rsid w:val="00D25F46"/>
    <w:rsid w:val="00D31913"/>
    <w:rsid w:val="00D33927"/>
    <w:rsid w:val="00D351EA"/>
    <w:rsid w:val="00D36CAA"/>
    <w:rsid w:val="00D377F7"/>
    <w:rsid w:val="00D40288"/>
    <w:rsid w:val="00D43403"/>
    <w:rsid w:val="00D4459F"/>
    <w:rsid w:val="00D44B0D"/>
    <w:rsid w:val="00D5098B"/>
    <w:rsid w:val="00D522E9"/>
    <w:rsid w:val="00D52441"/>
    <w:rsid w:val="00D5270B"/>
    <w:rsid w:val="00D541D4"/>
    <w:rsid w:val="00D56194"/>
    <w:rsid w:val="00D613CB"/>
    <w:rsid w:val="00D6254C"/>
    <w:rsid w:val="00D62D56"/>
    <w:rsid w:val="00D62E71"/>
    <w:rsid w:val="00D6430D"/>
    <w:rsid w:val="00D66188"/>
    <w:rsid w:val="00D731F6"/>
    <w:rsid w:val="00D73952"/>
    <w:rsid w:val="00D73B0F"/>
    <w:rsid w:val="00D740CA"/>
    <w:rsid w:val="00D76639"/>
    <w:rsid w:val="00D77AD7"/>
    <w:rsid w:val="00D83CB0"/>
    <w:rsid w:val="00D83E1B"/>
    <w:rsid w:val="00D85728"/>
    <w:rsid w:val="00D8605F"/>
    <w:rsid w:val="00D878EB"/>
    <w:rsid w:val="00D87E48"/>
    <w:rsid w:val="00D902DF"/>
    <w:rsid w:val="00D92FDB"/>
    <w:rsid w:val="00D95481"/>
    <w:rsid w:val="00D97491"/>
    <w:rsid w:val="00DA4DC2"/>
    <w:rsid w:val="00DA4F2F"/>
    <w:rsid w:val="00DA54A5"/>
    <w:rsid w:val="00DB22DC"/>
    <w:rsid w:val="00DB29DE"/>
    <w:rsid w:val="00DB7AC7"/>
    <w:rsid w:val="00DC2058"/>
    <w:rsid w:val="00DC24DF"/>
    <w:rsid w:val="00DC39B2"/>
    <w:rsid w:val="00DC4EF5"/>
    <w:rsid w:val="00DC7533"/>
    <w:rsid w:val="00DC7A13"/>
    <w:rsid w:val="00DD4CEF"/>
    <w:rsid w:val="00DD63C4"/>
    <w:rsid w:val="00DE20C3"/>
    <w:rsid w:val="00DE6178"/>
    <w:rsid w:val="00DE7A1B"/>
    <w:rsid w:val="00DE7B76"/>
    <w:rsid w:val="00DF20AA"/>
    <w:rsid w:val="00DF2997"/>
    <w:rsid w:val="00DF498D"/>
    <w:rsid w:val="00DF6602"/>
    <w:rsid w:val="00E043E1"/>
    <w:rsid w:val="00E10BC4"/>
    <w:rsid w:val="00E11CD9"/>
    <w:rsid w:val="00E1415D"/>
    <w:rsid w:val="00E2115C"/>
    <w:rsid w:val="00E2135E"/>
    <w:rsid w:val="00E323E9"/>
    <w:rsid w:val="00E34018"/>
    <w:rsid w:val="00E437D2"/>
    <w:rsid w:val="00E545C4"/>
    <w:rsid w:val="00E54CF1"/>
    <w:rsid w:val="00E55751"/>
    <w:rsid w:val="00E568D5"/>
    <w:rsid w:val="00E748CE"/>
    <w:rsid w:val="00E750C3"/>
    <w:rsid w:val="00E752E3"/>
    <w:rsid w:val="00E83913"/>
    <w:rsid w:val="00E83B0F"/>
    <w:rsid w:val="00E92650"/>
    <w:rsid w:val="00E92B1D"/>
    <w:rsid w:val="00E9642F"/>
    <w:rsid w:val="00E964C0"/>
    <w:rsid w:val="00E97469"/>
    <w:rsid w:val="00E97F96"/>
    <w:rsid w:val="00EA0305"/>
    <w:rsid w:val="00EA2311"/>
    <w:rsid w:val="00EA23B2"/>
    <w:rsid w:val="00EA37CD"/>
    <w:rsid w:val="00EA3F26"/>
    <w:rsid w:val="00EA4193"/>
    <w:rsid w:val="00EC09D1"/>
    <w:rsid w:val="00EC35CE"/>
    <w:rsid w:val="00EC7BC3"/>
    <w:rsid w:val="00EC7D77"/>
    <w:rsid w:val="00ED7600"/>
    <w:rsid w:val="00EE0145"/>
    <w:rsid w:val="00EE7EEA"/>
    <w:rsid w:val="00EF21A1"/>
    <w:rsid w:val="00EF3528"/>
    <w:rsid w:val="00EF6073"/>
    <w:rsid w:val="00EF698B"/>
    <w:rsid w:val="00EF7EBA"/>
    <w:rsid w:val="00F07FC3"/>
    <w:rsid w:val="00F07FE6"/>
    <w:rsid w:val="00F1362C"/>
    <w:rsid w:val="00F27189"/>
    <w:rsid w:val="00F414F1"/>
    <w:rsid w:val="00F4481A"/>
    <w:rsid w:val="00F44F81"/>
    <w:rsid w:val="00F44FB8"/>
    <w:rsid w:val="00F473D5"/>
    <w:rsid w:val="00F508B8"/>
    <w:rsid w:val="00F52940"/>
    <w:rsid w:val="00F556AF"/>
    <w:rsid w:val="00F55A1B"/>
    <w:rsid w:val="00F5783B"/>
    <w:rsid w:val="00F6375D"/>
    <w:rsid w:val="00F71D39"/>
    <w:rsid w:val="00F72394"/>
    <w:rsid w:val="00F72CB1"/>
    <w:rsid w:val="00F74F8C"/>
    <w:rsid w:val="00F8215E"/>
    <w:rsid w:val="00F824F5"/>
    <w:rsid w:val="00F83D9C"/>
    <w:rsid w:val="00F91022"/>
    <w:rsid w:val="00F9374D"/>
    <w:rsid w:val="00F950E9"/>
    <w:rsid w:val="00FA30EB"/>
    <w:rsid w:val="00FA35F2"/>
    <w:rsid w:val="00FA51A5"/>
    <w:rsid w:val="00FA65BA"/>
    <w:rsid w:val="00FB11D5"/>
    <w:rsid w:val="00FB2FFF"/>
    <w:rsid w:val="00FB5451"/>
    <w:rsid w:val="00FC29B9"/>
    <w:rsid w:val="00FC454B"/>
    <w:rsid w:val="00FC6FD3"/>
    <w:rsid w:val="00FD0710"/>
    <w:rsid w:val="00FD3C4B"/>
    <w:rsid w:val="00FE0B7F"/>
    <w:rsid w:val="00FE305C"/>
    <w:rsid w:val="00FE7A8E"/>
    <w:rsid w:val="00FF0301"/>
    <w:rsid w:val="00FF5F36"/>
    <w:rsid w:val="00FF661D"/>
    <w:rsid w:val="00FF703F"/>
    <w:rsid w:val="08106FA4"/>
    <w:rsid w:val="0B1C9D2A"/>
    <w:rsid w:val="0D35E297"/>
    <w:rsid w:val="0D93320C"/>
    <w:rsid w:val="0D9F8BF0"/>
    <w:rsid w:val="157C8ACC"/>
    <w:rsid w:val="159B273F"/>
    <w:rsid w:val="18FB8D6F"/>
    <w:rsid w:val="1CFDEC2A"/>
    <w:rsid w:val="1E1627A1"/>
    <w:rsid w:val="205106D1"/>
    <w:rsid w:val="22631E21"/>
    <w:rsid w:val="2BA376AD"/>
    <w:rsid w:val="2C32948C"/>
    <w:rsid w:val="2E154F13"/>
    <w:rsid w:val="334B470F"/>
    <w:rsid w:val="33B5F3AD"/>
    <w:rsid w:val="3930C5B9"/>
    <w:rsid w:val="3A9C3E99"/>
    <w:rsid w:val="3AC47940"/>
    <w:rsid w:val="3BA000E6"/>
    <w:rsid w:val="3E8F28E7"/>
    <w:rsid w:val="41683DA8"/>
    <w:rsid w:val="43040A36"/>
    <w:rsid w:val="44A3C2C5"/>
    <w:rsid w:val="47517ECC"/>
    <w:rsid w:val="48D93282"/>
    <w:rsid w:val="4A0F9395"/>
    <w:rsid w:val="4EB095C5"/>
    <w:rsid w:val="4EED0182"/>
    <w:rsid w:val="50CF6398"/>
    <w:rsid w:val="547D5EE4"/>
    <w:rsid w:val="55A42676"/>
    <w:rsid w:val="55DE89A9"/>
    <w:rsid w:val="56FC64D1"/>
    <w:rsid w:val="5931018E"/>
    <w:rsid w:val="59BD7AD9"/>
    <w:rsid w:val="5B6AA049"/>
    <w:rsid w:val="5EB49E8E"/>
    <w:rsid w:val="5F864EBC"/>
    <w:rsid w:val="61C84154"/>
    <w:rsid w:val="648BF567"/>
    <w:rsid w:val="64E4DE71"/>
    <w:rsid w:val="677F6983"/>
    <w:rsid w:val="6A0F617E"/>
    <w:rsid w:val="6C24717D"/>
    <w:rsid w:val="6C637E05"/>
    <w:rsid w:val="75DBBAF8"/>
    <w:rsid w:val="7A47A3EF"/>
    <w:rsid w:val="7DA38D8E"/>
    <w:rsid w:val="7E8917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1E7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77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pPr>
    <w:rPr>
      <w:lang w:val="en-US"/>
    </w:r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E750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50C3"/>
    <w:rPr>
      <w:rFonts w:ascii="Times New Roman" w:hAnsi="Times New Roman"/>
      <w:sz w:val="20"/>
    </w:rPr>
  </w:style>
  <w:style w:type="paragraph" w:styleId="Footer">
    <w:name w:val="footer"/>
    <w:basedOn w:val="Normal"/>
    <w:link w:val="FooterChar"/>
    <w:uiPriority w:val="99"/>
    <w:unhideWhenUsed/>
    <w:rsid w:val="00E750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50C3"/>
    <w:rPr>
      <w:rFonts w:ascii="Times New Roman" w:hAnsi="Times New Roman"/>
      <w:sz w:val="20"/>
    </w:rPr>
  </w:style>
  <w:style w:type="character" w:customStyle="1" w:styleId="B1Char">
    <w:name w:val="B1 Char"/>
    <w:link w:val="B1"/>
    <w:qFormat/>
    <w:locked/>
    <w:rsid w:val="00112A57"/>
    <w:rPr>
      <w:rFonts w:eastAsiaTheme="minorEastAsia"/>
      <w:lang w:val="en-US" w:eastAsia="zh-CN"/>
    </w:rPr>
  </w:style>
  <w:style w:type="paragraph" w:customStyle="1" w:styleId="B1">
    <w:name w:val="B1"/>
    <w:basedOn w:val="List"/>
    <w:link w:val="B1Char"/>
    <w:qFormat/>
    <w:rsid w:val="00112A57"/>
    <w:pPr>
      <w:spacing w:line="256" w:lineRule="auto"/>
      <w:ind w:left="568" w:hanging="284"/>
      <w:contextualSpacing w:val="0"/>
    </w:pPr>
    <w:rPr>
      <w:rFonts w:asciiTheme="minorHAnsi" w:eastAsiaTheme="minorEastAsia" w:hAnsiTheme="minorHAnsi"/>
      <w:sz w:val="22"/>
      <w:lang w:eastAsia="zh-CN"/>
    </w:rPr>
  </w:style>
  <w:style w:type="paragraph" w:styleId="List">
    <w:name w:val="List"/>
    <w:basedOn w:val="Normal"/>
    <w:uiPriority w:val="99"/>
    <w:semiHidden/>
    <w:unhideWhenUsed/>
    <w:rsid w:val="00112A57"/>
    <w:pPr>
      <w:ind w:left="283" w:hanging="283"/>
      <w:contextualSpacing/>
    </w:pPr>
  </w:style>
  <w:style w:type="paragraph" w:customStyle="1" w:styleId="paragraph">
    <w:name w:val="paragraph"/>
    <w:basedOn w:val="Normal"/>
    <w:rsid w:val="0008032C"/>
    <w:pPr>
      <w:spacing w:before="100" w:beforeAutospacing="1" w:after="100" w:afterAutospacing="1" w:line="240" w:lineRule="auto"/>
    </w:pPr>
    <w:rPr>
      <w:rFonts w:eastAsia="Times New Roman" w:cs="Times New Roman"/>
      <w:sz w:val="24"/>
      <w:szCs w:val="24"/>
      <w:lang w:eastAsia="zh-CN"/>
    </w:rPr>
  </w:style>
  <w:style w:type="character" w:customStyle="1" w:styleId="normaltextrun">
    <w:name w:val="normaltextrun"/>
    <w:basedOn w:val="DefaultParagraphFont"/>
    <w:rsid w:val="0008032C"/>
  </w:style>
  <w:style w:type="character" w:customStyle="1" w:styleId="eop">
    <w:name w:val="eop"/>
    <w:basedOn w:val="DefaultParagraphFont"/>
    <w:rsid w:val="0008032C"/>
  </w:style>
  <w:style w:type="character" w:styleId="Mention">
    <w:name w:val="Mention"/>
    <w:basedOn w:val="DefaultParagraphFont"/>
    <w:uiPriority w:val="99"/>
    <w:unhideWhenUsed/>
    <w:rsid w:val="002F01E4"/>
    <w:rPr>
      <w:color w:val="2B579A"/>
      <w:shd w:val="clear" w:color="auto" w:fill="E1DFDD"/>
    </w:rPr>
  </w:style>
  <w:style w:type="character" w:customStyle="1" w:styleId="B1Char1">
    <w:name w:val="B1 Char1"/>
    <w:qFormat/>
    <w:rsid w:val="002D17AD"/>
    <w:rPr>
      <w:rFonts w:eastAsia="Times New Roman"/>
      <w:lang w:val="en-GB" w:eastAsia="ja-JP"/>
    </w:rPr>
  </w:style>
  <w:style w:type="paragraph" w:customStyle="1" w:styleId="B2">
    <w:name w:val="B2"/>
    <w:basedOn w:val="List2"/>
    <w:link w:val="B2Char"/>
    <w:qFormat/>
    <w:rsid w:val="002D17A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ja-JP"/>
    </w:rPr>
  </w:style>
  <w:style w:type="character" w:customStyle="1" w:styleId="B2Char">
    <w:name w:val="B2 Char"/>
    <w:link w:val="B2"/>
    <w:qFormat/>
    <w:rsid w:val="002D17AD"/>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D17AD"/>
    <w:pPr>
      <w:ind w:left="566" w:hanging="283"/>
      <w:contextualSpacing/>
    </w:pPr>
  </w:style>
  <w:style w:type="paragraph" w:styleId="NormalWeb">
    <w:name w:val="Normal (Web)"/>
    <w:basedOn w:val="Normal"/>
    <w:uiPriority w:val="99"/>
    <w:semiHidden/>
    <w:unhideWhenUsed/>
    <w:rsid w:val="002D17AD"/>
    <w:pPr>
      <w:spacing w:before="100" w:beforeAutospacing="1" w:after="100" w:afterAutospacing="1" w:line="240" w:lineRule="auto"/>
    </w:pPr>
    <w:rPr>
      <w:rFonts w:eastAsia="Times New Roman" w:cs="Times New Roman"/>
      <w:sz w:val="24"/>
      <w:szCs w:val="24"/>
      <w:lang w:val="de-DE" w:eastAsia="de-DE"/>
    </w:rPr>
  </w:style>
  <w:style w:type="character" w:customStyle="1" w:styleId="ui-provider">
    <w:name w:val="ui-provider"/>
    <w:basedOn w:val="DefaultParagraphFont"/>
    <w:rsid w:val="005A3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08567">
      <w:bodyDiv w:val="1"/>
      <w:marLeft w:val="0"/>
      <w:marRight w:val="0"/>
      <w:marTop w:val="0"/>
      <w:marBottom w:val="0"/>
      <w:divBdr>
        <w:top w:val="none" w:sz="0" w:space="0" w:color="auto"/>
        <w:left w:val="none" w:sz="0" w:space="0" w:color="auto"/>
        <w:bottom w:val="none" w:sz="0" w:space="0" w:color="auto"/>
        <w:right w:val="none" w:sz="0" w:space="0" w:color="auto"/>
      </w:divBdr>
    </w:div>
    <w:div w:id="346831694">
      <w:bodyDiv w:val="1"/>
      <w:marLeft w:val="0"/>
      <w:marRight w:val="0"/>
      <w:marTop w:val="0"/>
      <w:marBottom w:val="0"/>
      <w:divBdr>
        <w:top w:val="none" w:sz="0" w:space="0" w:color="auto"/>
        <w:left w:val="none" w:sz="0" w:space="0" w:color="auto"/>
        <w:bottom w:val="none" w:sz="0" w:space="0" w:color="auto"/>
        <w:right w:val="none" w:sz="0" w:space="0" w:color="auto"/>
      </w:divBdr>
    </w:div>
    <w:div w:id="382021513">
      <w:bodyDiv w:val="1"/>
      <w:marLeft w:val="0"/>
      <w:marRight w:val="0"/>
      <w:marTop w:val="0"/>
      <w:marBottom w:val="0"/>
      <w:divBdr>
        <w:top w:val="none" w:sz="0" w:space="0" w:color="auto"/>
        <w:left w:val="none" w:sz="0" w:space="0" w:color="auto"/>
        <w:bottom w:val="none" w:sz="0" w:space="0" w:color="auto"/>
        <w:right w:val="none" w:sz="0" w:space="0" w:color="auto"/>
      </w:divBdr>
    </w:div>
    <w:div w:id="563490472">
      <w:bodyDiv w:val="1"/>
      <w:marLeft w:val="0"/>
      <w:marRight w:val="0"/>
      <w:marTop w:val="0"/>
      <w:marBottom w:val="0"/>
      <w:divBdr>
        <w:top w:val="none" w:sz="0" w:space="0" w:color="auto"/>
        <w:left w:val="none" w:sz="0" w:space="0" w:color="auto"/>
        <w:bottom w:val="none" w:sz="0" w:space="0" w:color="auto"/>
        <w:right w:val="none" w:sz="0" w:space="0" w:color="auto"/>
      </w:divBdr>
      <w:divsChild>
        <w:div w:id="369649585">
          <w:marLeft w:val="0"/>
          <w:marRight w:val="0"/>
          <w:marTop w:val="0"/>
          <w:marBottom w:val="0"/>
          <w:divBdr>
            <w:top w:val="none" w:sz="0" w:space="0" w:color="auto"/>
            <w:left w:val="none" w:sz="0" w:space="0" w:color="auto"/>
            <w:bottom w:val="none" w:sz="0" w:space="0" w:color="auto"/>
            <w:right w:val="none" w:sz="0" w:space="0" w:color="auto"/>
          </w:divBdr>
        </w:div>
        <w:div w:id="547454320">
          <w:marLeft w:val="0"/>
          <w:marRight w:val="0"/>
          <w:marTop w:val="0"/>
          <w:marBottom w:val="0"/>
          <w:divBdr>
            <w:top w:val="none" w:sz="0" w:space="0" w:color="auto"/>
            <w:left w:val="none" w:sz="0" w:space="0" w:color="auto"/>
            <w:bottom w:val="none" w:sz="0" w:space="0" w:color="auto"/>
            <w:right w:val="none" w:sz="0" w:space="0" w:color="auto"/>
          </w:divBdr>
        </w:div>
        <w:div w:id="1027752033">
          <w:marLeft w:val="0"/>
          <w:marRight w:val="0"/>
          <w:marTop w:val="0"/>
          <w:marBottom w:val="0"/>
          <w:divBdr>
            <w:top w:val="none" w:sz="0" w:space="0" w:color="auto"/>
            <w:left w:val="none" w:sz="0" w:space="0" w:color="auto"/>
            <w:bottom w:val="none" w:sz="0" w:space="0" w:color="auto"/>
            <w:right w:val="none" w:sz="0" w:space="0" w:color="auto"/>
          </w:divBdr>
        </w:div>
        <w:div w:id="1143690833">
          <w:marLeft w:val="0"/>
          <w:marRight w:val="0"/>
          <w:marTop w:val="0"/>
          <w:marBottom w:val="0"/>
          <w:divBdr>
            <w:top w:val="none" w:sz="0" w:space="0" w:color="auto"/>
            <w:left w:val="none" w:sz="0" w:space="0" w:color="auto"/>
            <w:bottom w:val="none" w:sz="0" w:space="0" w:color="auto"/>
            <w:right w:val="none" w:sz="0" w:space="0" w:color="auto"/>
          </w:divBdr>
        </w:div>
        <w:div w:id="1559896774">
          <w:marLeft w:val="0"/>
          <w:marRight w:val="0"/>
          <w:marTop w:val="0"/>
          <w:marBottom w:val="0"/>
          <w:divBdr>
            <w:top w:val="none" w:sz="0" w:space="0" w:color="auto"/>
            <w:left w:val="none" w:sz="0" w:space="0" w:color="auto"/>
            <w:bottom w:val="none" w:sz="0" w:space="0" w:color="auto"/>
            <w:right w:val="none" w:sz="0" w:space="0" w:color="auto"/>
          </w:divBdr>
        </w:div>
        <w:div w:id="1783842128">
          <w:marLeft w:val="0"/>
          <w:marRight w:val="0"/>
          <w:marTop w:val="0"/>
          <w:marBottom w:val="0"/>
          <w:divBdr>
            <w:top w:val="none" w:sz="0" w:space="0" w:color="auto"/>
            <w:left w:val="none" w:sz="0" w:space="0" w:color="auto"/>
            <w:bottom w:val="none" w:sz="0" w:space="0" w:color="auto"/>
            <w:right w:val="none" w:sz="0" w:space="0" w:color="auto"/>
          </w:divBdr>
        </w:div>
        <w:div w:id="1815757311">
          <w:marLeft w:val="0"/>
          <w:marRight w:val="0"/>
          <w:marTop w:val="0"/>
          <w:marBottom w:val="0"/>
          <w:divBdr>
            <w:top w:val="none" w:sz="0" w:space="0" w:color="auto"/>
            <w:left w:val="none" w:sz="0" w:space="0" w:color="auto"/>
            <w:bottom w:val="none" w:sz="0" w:space="0" w:color="auto"/>
            <w:right w:val="none" w:sz="0" w:space="0" w:color="auto"/>
          </w:divBdr>
        </w:div>
      </w:divsChild>
    </w:div>
    <w:div w:id="746071508">
      <w:bodyDiv w:val="1"/>
      <w:marLeft w:val="0"/>
      <w:marRight w:val="0"/>
      <w:marTop w:val="0"/>
      <w:marBottom w:val="0"/>
      <w:divBdr>
        <w:top w:val="none" w:sz="0" w:space="0" w:color="auto"/>
        <w:left w:val="none" w:sz="0" w:space="0" w:color="auto"/>
        <w:bottom w:val="none" w:sz="0" w:space="0" w:color="auto"/>
        <w:right w:val="none" w:sz="0" w:space="0" w:color="auto"/>
      </w:divBdr>
      <w:divsChild>
        <w:div w:id="244269338">
          <w:marLeft w:val="0"/>
          <w:marRight w:val="0"/>
          <w:marTop w:val="0"/>
          <w:marBottom w:val="0"/>
          <w:divBdr>
            <w:top w:val="none" w:sz="0" w:space="0" w:color="auto"/>
            <w:left w:val="none" w:sz="0" w:space="0" w:color="auto"/>
            <w:bottom w:val="none" w:sz="0" w:space="0" w:color="auto"/>
            <w:right w:val="none" w:sz="0" w:space="0" w:color="auto"/>
          </w:divBdr>
        </w:div>
        <w:div w:id="489057185">
          <w:marLeft w:val="0"/>
          <w:marRight w:val="0"/>
          <w:marTop w:val="0"/>
          <w:marBottom w:val="0"/>
          <w:divBdr>
            <w:top w:val="none" w:sz="0" w:space="0" w:color="auto"/>
            <w:left w:val="none" w:sz="0" w:space="0" w:color="auto"/>
            <w:bottom w:val="none" w:sz="0" w:space="0" w:color="auto"/>
            <w:right w:val="none" w:sz="0" w:space="0" w:color="auto"/>
          </w:divBdr>
        </w:div>
        <w:div w:id="787894803">
          <w:marLeft w:val="0"/>
          <w:marRight w:val="0"/>
          <w:marTop w:val="0"/>
          <w:marBottom w:val="0"/>
          <w:divBdr>
            <w:top w:val="none" w:sz="0" w:space="0" w:color="auto"/>
            <w:left w:val="none" w:sz="0" w:space="0" w:color="auto"/>
            <w:bottom w:val="none" w:sz="0" w:space="0" w:color="auto"/>
            <w:right w:val="none" w:sz="0" w:space="0" w:color="auto"/>
          </w:divBdr>
        </w:div>
        <w:div w:id="893855215">
          <w:marLeft w:val="0"/>
          <w:marRight w:val="0"/>
          <w:marTop w:val="0"/>
          <w:marBottom w:val="0"/>
          <w:divBdr>
            <w:top w:val="none" w:sz="0" w:space="0" w:color="auto"/>
            <w:left w:val="none" w:sz="0" w:space="0" w:color="auto"/>
            <w:bottom w:val="none" w:sz="0" w:space="0" w:color="auto"/>
            <w:right w:val="none" w:sz="0" w:space="0" w:color="auto"/>
          </w:divBdr>
        </w:div>
        <w:div w:id="1079710906">
          <w:marLeft w:val="0"/>
          <w:marRight w:val="0"/>
          <w:marTop w:val="0"/>
          <w:marBottom w:val="0"/>
          <w:divBdr>
            <w:top w:val="none" w:sz="0" w:space="0" w:color="auto"/>
            <w:left w:val="none" w:sz="0" w:space="0" w:color="auto"/>
            <w:bottom w:val="none" w:sz="0" w:space="0" w:color="auto"/>
            <w:right w:val="none" w:sz="0" w:space="0" w:color="auto"/>
          </w:divBdr>
        </w:div>
        <w:div w:id="1130054491">
          <w:marLeft w:val="0"/>
          <w:marRight w:val="0"/>
          <w:marTop w:val="0"/>
          <w:marBottom w:val="0"/>
          <w:divBdr>
            <w:top w:val="none" w:sz="0" w:space="0" w:color="auto"/>
            <w:left w:val="none" w:sz="0" w:space="0" w:color="auto"/>
            <w:bottom w:val="none" w:sz="0" w:space="0" w:color="auto"/>
            <w:right w:val="none" w:sz="0" w:space="0" w:color="auto"/>
          </w:divBdr>
        </w:div>
        <w:div w:id="1485509477">
          <w:marLeft w:val="0"/>
          <w:marRight w:val="0"/>
          <w:marTop w:val="0"/>
          <w:marBottom w:val="0"/>
          <w:divBdr>
            <w:top w:val="none" w:sz="0" w:space="0" w:color="auto"/>
            <w:left w:val="none" w:sz="0" w:space="0" w:color="auto"/>
            <w:bottom w:val="none" w:sz="0" w:space="0" w:color="auto"/>
            <w:right w:val="none" w:sz="0" w:space="0" w:color="auto"/>
          </w:divBdr>
        </w:div>
      </w:divsChild>
    </w:div>
    <w:div w:id="885264028">
      <w:bodyDiv w:val="1"/>
      <w:marLeft w:val="0"/>
      <w:marRight w:val="0"/>
      <w:marTop w:val="0"/>
      <w:marBottom w:val="0"/>
      <w:divBdr>
        <w:top w:val="none" w:sz="0" w:space="0" w:color="auto"/>
        <w:left w:val="none" w:sz="0" w:space="0" w:color="auto"/>
        <w:bottom w:val="none" w:sz="0" w:space="0" w:color="auto"/>
        <w:right w:val="none" w:sz="0" w:space="0" w:color="auto"/>
      </w:divBdr>
    </w:div>
    <w:div w:id="948128501">
      <w:bodyDiv w:val="1"/>
      <w:marLeft w:val="0"/>
      <w:marRight w:val="0"/>
      <w:marTop w:val="0"/>
      <w:marBottom w:val="0"/>
      <w:divBdr>
        <w:top w:val="none" w:sz="0" w:space="0" w:color="auto"/>
        <w:left w:val="none" w:sz="0" w:space="0" w:color="auto"/>
        <w:bottom w:val="none" w:sz="0" w:space="0" w:color="auto"/>
        <w:right w:val="none" w:sz="0" w:space="0" w:color="auto"/>
      </w:divBdr>
    </w:div>
    <w:div w:id="1189642167">
      <w:bodyDiv w:val="1"/>
      <w:marLeft w:val="0"/>
      <w:marRight w:val="0"/>
      <w:marTop w:val="0"/>
      <w:marBottom w:val="0"/>
      <w:divBdr>
        <w:top w:val="none" w:sz="0" w:space="0" w:color="auto"/>
        <w:left w:val="none" w:sz="0" w:space="0" w:color="auto"/>
        <w:bottom w:val="none" w:sz="0" w:space="0" w:color="auto"/>
        <w:right w:val="none" w:sz="0" w:space="0" w:color="auto"/>
      </w:divBdr>
      <w:divsChild>
        <w:div w:id="517737172">
          <w:marLeft w:val="0"/>
          <w:marRight w:val="0"/>
          <w:marTop w:val="0"/>
          <w:marBottom w:val="0"/>
          <w:divBdr>
            <w:top w:val="none" w:sz="0" w:space="0" w:color="auto"/>
            <w:left w:val="none" w:sz="0" w:space="0" w:color="auto"/>
            <w:bottom w:val="none" w:sz="0" w:space="0" w:color="auto"/>
            <w:right w:val="none" w:sz="0" w:space="0" w:color="auto"/>
          </w:divBdr>
        </w:div>
        <w:div w:id="1038312190">
          <w:marLeft w:val="0"/>
          <w:marRight w:val="0"/>
          <w:marTop w:val="0"/>
          <w:marBottom w:val="0"/>
          <w:divBdr>
            <w:top w:val="none" w:sz="0" w:space="0" w:color="auto"/>
            <w:left w:val="none" w:sz="0" w:space="0" w:color="auto"/>
            <w:bottom w:val="none" w:sz="0" w:space="0" w:color="auto"/>
            <w:right w:val="none" w:sz="0" w:space="0" w:color="auto"/>
          </w:divBdr>
        </w:div>
        <w:div w:id="1459640431">
          <w:marLeft w:val="0"/>
          <w:marRight w:val="0"/>
          <w:marTop w:val="0"/>
          <w:marBottom w:val="0"/>
          <w:divBdr>
            <w:top w:val="none" w:sz="0" w:space="0" w:color="auto"/>
            <w:left w:val="none" w:sz="0" w:space="0" w:color="auto"/>
            <w:bottom w:val="none" w:sz="0" w:space="0" w:color="auto"/>
            <w:right w:val="none" w:sz="0" w:space="0" w:color="auto"/>
          </w:divBdr>
        </w:div>
        <w:div w:id="1534266207">
          <w:marLeft w:val="0"/>
          <w:marRight w:val="0"/>
          <w:marTop w:val="0"/>
          <w:marBottom w:val="0"/>
          <w:divBdr>
            <w:top w:val="none" w:sz="0" w:space="0" w:color="auto"/>
            <w:left w:val="none" w:sz="0" w:space="0" w:color="auto"/>
            <w:bottom w:val="none" w:sz="0" w:space="0" w:color="auto"/>
            <w:right w:val="none" w:sz="0" w:space="0" w:color="auto"/>
          </w:divBdr>
        </w:div>
        <w:div w:id="1578591276">
          <w:marLeft w:val="0"/>
          <w:marRight w:val="0"/>
          <w:marTop w:val="0"/>
          <w:marBottom w:val="0"/>
          <w:divBdr>
            <w:top w:val="none" w:sz="0" w:space="0" w:color="auto"/>
            <w:left w:val="none" w:sz="0" w:space="0" w:color="auto"/>
            <w:bottom w:val="none" w:sz="0" w:space="0" w:color="auto"/>
            <w:right w:val="none" w:sz="0" w:space="0" w:color="auto"/>
          </w:divBdr>
        </w:div>
        <w:div w:id="1843200168">
          <w:marLeft w:val="0"/>
          <w:marRight w:val="0"/>
          <w:marTop w:val="0"/>
          <w:marBottom w:val="0"/>
          <w:divBdr>
            <w:top w:val="none" w:sz="0" w:space="0" w:color="auto"/>
            <w:left w:val="none" w:sz="0" w:space="0" w:color="auto"/>
            <w:bottom w:val="none" w:sz="0" w:space="0" w:color="auto"/>
            <w:right w:val="none" w:sz="0" w:space="0" w:color="auto"/>
          </w:divBdr>
        </w:div>
        <w:div w:id="2078550344">
          <w:marLeft w:val="0"/>
          <w:marRight w:val="0"/>
          <w:marTop w:val="0"/>
          <w:marBottom w:val="0"/>
          <w:divBdr>
            <w:top w:val="none" w:sz="0" w:space="0" w:color="auto"/>
            <w:left w:val="none" w:sz="0" w:space="0" w:color="auto"/>
            <w:bottom w:val="none" w:sz="0" w:space="0" w:color="auto"/>
            <w:right w:val="none" w:sz="0" w:space="0" w:color="auto"/>
          </w:divBdr>
        </w:div>
      </w:divsChild>
    </w:div>
    <w:div w:id="1287009977">
      <w:bodyDiv w:val="1"/>
      <w:marLeft w:val="0"/>
      <w:marRight w:val="0"/>
      <w:marTop w:val="0"/>
      <w:marBottom w:val="0"/>
      <w:divBdr>
        <w:top w:val="none" w:sz="0" w:space="0" w:color="auto"/>
        <w:left w:val="none" w:sz="0" w:space="0" w:color="auto"/>
        <w:bottom w:val="none" w:sz="0" w:space="0" w:color="auto"/>
        <w:right w:val="none" w:sz="0" w:space="0" w:color="auto"/>
      </w:divBdr>
    </w:div>
    <w:div w:id="1445030805">
      <w:bodyDiv w:val="1"/>
      <w:marLeft w:val="0"/>
      <w:marRight w:val="0"/>
      <w:marTop w:val="0"/>
      <w:marBottom w:val="0"/>
      <w:divBdr>
        <w:top w:val="none" w:sz="0" w:space="0" w:color="auto"/>
        <w:left w:val="none" w:sz="0" w:space="0" w:color="auto"/>
        <w:bottom w:val="none" w:sz="0" w:space="0" w:color="auto"/>
        <w:right w:val="none" w:sz="0" w:space="0" w:color="auto"/>
      </w:divBdr>
    </w:div>
    <w:div w:id="1537039925">
      <w:bodyDiv w:val="1"/>
      <w:marLeft w:val="0"/>
      <w:marRight w:val="0"/>
      <w:marTop w:val="0"/>
      <w:marBottom w:val="0"/>
      <w:divBdr>
        <w:top w:val="none" w:sz="0" w:space="0" w:color="auto"/>
        <w:left w:val="none" w:sz="0" w:space="0" w:color="auto"/>
        <w:bottom w:val="none" w:sz="0" w:space="0" w:color="auto"/>
        <w:right w:val="none" w:sz="0" w:space="0" w:color="auto"/>
      </w:divBdr>
      <w:divsChild>
        <w:div w:id="364719168">
          <w:marLeft w:val="0"/>
          <w:marRight w:val="0"/>
          <w:marTop w:val="0"/>
          <w:marBottom w:val="0"/>
          <w:divBdr>
            <w:top w:val="none" w:sz="0" w:space="0" w:color="auto"/>
            <w:left w:val="none" w:sz="0" w:space="0" w:color="auto"/>
            <w:bottom w:val="none" w:sz="0" w:space="0" w:color="auto"/>
            <w:right w:val="none" w:sz="0" w:space="0" w:color="auto"/>
          </w:divBdr>
        </w:div>
        <w:div w:id="490758847">
          <w:marLeft w:val="0"/>
          <w:marRight w:val="0"/>
          <w:marTop w:val="0"/>
          <w:marBottom w:val="0"/>
          <w:divBdr>
            <w:top w:val="none" w:sz="0" w:space="0" w:color="auto"/>
            <w:left w:val="none" w:sz="0" w:space="0" w:color="auto"/>
            <w:bottom w:val="none" w:sz="0" w:space="0" w:color="auto"/>
            <w:right w:val="none" w:sz="0" w:space="0" w:color="auto"/>
          </w:divBdr>
        </w:div>
        <w:div w:id="1340501299">
          <w:marLeft w:val="0"/>
          <w:marRight w:val="0"/>
          <w:marTop w:val="0"/>
          <w:marBottom w:val="0"/>
          <w:divBdr>
            <w:top w:val="none" w:sz="0" w:space="0" w:color="auto"/>
            <w:left w:val="none" w:sz="0" w:space="0" w:color="auto"/>
            <w:bottom w:val="none" w:sz="0" w:space="0" w:color="auto"/>
            <w:right w:val="none" w:sz="0" w:space="0" w:color="auto"/>
          </w:divBdr>
        </w:div>
        <w:div w:id="1443570197">
          <w:marLeft w:val="0"/>
          <w:marRight w:val="0"/>
          <w:marTop w:val="0"/>
          <w:marBottom w:val="0"/>
          <w:divBdr>
            <w:top w:val="none" w:sz="0" w:space="0" w:color="auto"/>
            <w:left w:val="none" w:sz="0" w:space="0" w:color="auto"/>
            <w:bottom w:val="none" w:sz="0" w:space="0" w:color="auto"/>
            <w:right w:val="none" w:sz="0" w:space="0" w:color="auto"/>
          </w:divBdr>
        </w:div>
        <w:div w:id="1614097844">
          <w:marLeft w:val="0"/>
          <w:marRight w:val="0"/>
          <w:marTop w:val="0"/>
          <w:marBottom w:val="0"/>
          <w:divBdr>
            <w:top w:val="none" w:sz="0" w:space="0" w:color="auto"/>
            <w:left w:val="none" w:sz="0" w:space="0" w:color="auto"/>
            <w:bottom w:val="none" w:sz="0" w:space="0" w:color="auto"/>
            <w:right w:val="none" w:sz="0" w:space="0" w:color="auto"/>
          </w:divBdr>
        </w:div>
        <w:div w:id="1775511690">
          <w:marLeft w:val="0"/>
          <w:marRight w:val="0"/>
          <w:marTop w:val="0"/>
          <w:marBottom w:val="0"/>
          <w:divBdr>
            <w:top w:val="none" w:sz="0" w:space="0" w:color="auto"/>
            <w:left w:val="none" w:sz="0" w:space="0" w:color="auto"/>
            <w:bottom w:val="none" w:sz="0" w:space="0" w:color="auto"/>
            <w:right w:val="none" w:sz="0" w:space="0" w:color="auto"/>
          </w:divBdr>
        </w:div>
        <w:div w:id="2093892385">
          <w:marLeft w:val="0"/>
          <w:marRight w:val="0"/>
          <w:marTop w:val="0"/>
          <w:marBottom w:val="0"/>
          <w:divBdr>
            <w:top w:val="none" w:sz="0" w:space="0" w:color="auto"/>
            <w:left w:val="none" w:sz="0" w:space="0" w:color="auto"/>
            <w:bottom w:val="none" w:sz="0" w:space="0" w:color="auto"/>
            <w:right w:val="none" w:sz="0" w:space="0" w:color="auto"/>
          </w:divBdr>
        </w:div>
      </w:divsChild>
    </w:div>
    <w:div w:id="183101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5AIRPNAIUNRU-1328258698-19883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https://nokia.sharepoint.com/sites/c5g/5gradio/_layouts/15/DocIdRedir.aspx?ID=5AIRPNAIUNRU-1328258698-19883</Url>
      <Description>5AIRPNAIUNRU-1328258698-19883</Description>
    </_dlc_DocIdUrl>
    <SharedWithUsers xmlns="3b34c8f0-1ef5-4d1e-bb66-517ce7fe7356">
      <UserInfo>
        <DisplayName>Murat Gursu (Nokia)</DisplayName>
        <AccountId>33019</AccountId>
        <AccountType/>
      </UserInfo>
      <UserInfo>
        <DisplayName>Umur Karabulut (Nokia)</DisplayName>
        <AccountId>3904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507F02-A63A-46B6-AC41-9A7560E58834}">
  <ds:schemaRefs>
    <ds:schemaRef ds:uri="Microsoft.SharePoint.Taxonomy.ContentTypeSync"/>
  </ds:schemaRefs>
</ds:datastoreItem>
</file>

<file path=customXml/itemProps2.xml><?xml version="1.0" encoding="utf-8"?>
<ds:datastoreItem xmlns:ds="http://schemas.openxmlformats.org/officeDocument/2006/customXml" ds:itemID="{6A7E8192-CB82-4C65-83F2-C32D591A6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0D23D7-8B38-46DC-82D3-65E920D78A58}">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FDC6764D-B893-447D-AE2A-7876E3BA8BB2}">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A5E75C62-DA9C-4398-863C-CFCE8B015F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5688</CharactersWithSpaces>
  <SharedDoc>false</SharedDoc>
  <HLinks>
    <vt:vector size="60" baseType="variant">
      <vt:variant>
        <vt:i4>1376306</vt:i4>
      </vt:variant>
      <vt:variant>
        <vt:i4>20</vt:i4>
      </vt:variant>
      <vt:variant>
        <vt:i4>0</vt:i4>
      </vt:variant>
      <vt:variant>
        <vt:i4>5</vt:i4>
      </vt:variant>
      <vt:variant>
        <vt:lpwstr/>
      </vt:variant>
      <vt:variant>
        <vt:lpwstr>_Toc127442068</vt:lpwstr>
      </vt:variant>
      <vt:variant>
        <vt:i4>1376306</vt:i4>
      </vt:variant>
      <vt:variant>
        <vt:i4>17</vt:i4>
      </vt:variant>
      <vt:variant>
        <vt:i4>0</vt:i4>
      </vt:variant>
      <vt:variant>
        <vt:i4>5</vt:i4>
      </vt:variant>
      <vt:variant>
        <vt:lpwstr/>
      </vt:variant>
      <vt:variant>
        <vt:lpwstr>_Toc127442067</vt:lpwstr>
      </vt:variant>
      <vt:variant>
        <vt:i4>1376306</vt:i4>
      </vt:variant>
      <vt:variant>
        <vt:i4>14</vt:i4>
      </vt:variant>
      <vt:variant>
        <vt:i4>0</vt:i4>
      </vt:variant>
      <vt:variant>
        <vt:i4>5</vt:i4>
      </vt:variant>
      <vt:variant>
        <vt:lpwstr/>
      </vt:variant>
      <vt:variant>
        <vt:lpwstr>_Toc127442066</vt:lpwstr>
      </vt:variant>
      <vt:variant>
        <vt:i4>1376306</vt:i4>
      </vt:variant>
      <vt:variant>
        <vt:i4>11</vt:i4>
      </vt:variant>
      <vt:variant>
        <vt:i4>0</vt:i4>
      </vt:variant>
      <vt:variant>
        <vt:i4>5</vt:i4>
      </vt:variant>
      <vt:variant>
        <vt:lpwstr/>
      </vt:variant>
      <vt:variant>
        <vt:lpwstr>_Toc127442065</vt:lpwstr>
      </vt:variant>
      <vt:variant>
        <vt:i4>1376306</vt:i4>
      </vt:variant>
      <vt:variant>
        <vt:i4>8</vt:i4>
      </vt:variant>
      <vt:variant>
        <vt:i4>0</vt:i4>
      </vt:variant>
      <vt:variant>
        <vt:i4>5</vt:i4>
      </vt:variant>
      <vt:variant>
        <vt:lpwstr/>
      </vt:variant>
      <vt:variant>
        <vt:lpwstr>_Toc127442064</vt:lpwstr>
      </vt:variant>
      <vt:variant>
        <vt:i4>1376306</vt:i4>
      </vt:variant>
      <vt:variant>
        <vt:i4>5</vt:i4>
      </vt:variant>
      <vt:variant>
        <vt:i4>0</vt:i4>
      </vt:variant>
      <vt:variant>
        <vt:i4>5</vt:i4>
      </vt:variant>
      <vt:variant>
        <vt:lpwstr/>
      </vt:variant>
      <vt:variant>
        <vt:lpwstr>_Toc127442063</vt:lpwstr>
      </vt:variant>
      <vt:variant>
        <vt:i4>6291523</vt:i4>
      </vt:variant>
      <vt:variant>
        <vt:i4>9</vt:i4>
      </vt:variant>
      <vt:variant>
        <vt:i4>0</vt:i4>
      </vt:variant>
      <vt:variant>
        <vt:i4>5</vt:i4>
      </vt:variant>
      <vt:variant>
        <vt:lpwstr>https://nokia.sharepoint.com/:w:/r/sites/c5g/projects/APR/_layouts/15/Doc.aspx?sourcedoc=%7B12AD95B6-ED9C-4D39-802A-7B69BF775FAB%7D&amp;file=RAN%20agreements.docx&amp;action=default&amp;mobileredirect=true&amp;cid=d5d269b2-f6f9-4cf0-bf8b-ef3adb178a21</vt:lpwstr>
      </vt:variant>
      <vt:variant>
        <vt:lpwstr/>
      </vt:variant>
      <vt:variant>
        <vt:i4>6291523</vt:i4>
      </vt:variant>
      <vt:variant>
        <vt:i4>6</vt:i4>
      </vt:variant>
      <vt:variant>
        <vt:i4>0</vt:i4>
      </vt:variant>
      <vt:variant>
        <vt:i4>5</vt:i4>
      </vt:variant>
      <vt:variant>
        <vt:lpwstr>https://nokia.sharepoint.com/:w:/r/sites/c5g/projects/APR/_layouts/15/Doc.aspx?sourcedoc=%7B12AD95B6-ED9C-4D39-802A-7B69BF775FAB%7D&amp;file=RAN%20agreements.docx&amp;action=default&amp;mobileredirect=true&amp;cid=d5d269b2-f6f9-4cf0-bf8b-ef3adb178a21</vt:lpwstr>
      </vt:variant>
      <vt:variant>
        <vt:lpwstr/>
      </vt:variant>
      <vt:variant>
        <vt:i4>4915249</vt:i4>
      </vt:variant>
      <vt:variant>
        <vt:i4>3</vt:i4>
      </vt:variant>
      <vt:variant>
        <vt:i4>0</vt:i4>
      </vt:variant>
      <vt:variant>
        <vt:i4>5</vt:i4>
      </vt:variant>
      <vt:variant>
        <vt:lpwstr>mailto:umur.karabulut@nokia.com</vt:lpwstr>
      </vt:variant>
      <vt:variant>
        <vt:lpwstr/>
      </vt:variant>
      <vt:variant>
        <vt:i4>196721</vt:i4>
      </vt:variant>
      <vt:variant>
        <vt:i4>0</vt:i4>
      </vt:variant>
      <vt:variant>
        <vt:i4>0</vt:i4>
      </vt:variant>
      <vt:variant>
        <vt:i4>5</vt:i4>
      </vt:variant>
      <vt:variant>
        <vt:lpwstr>mailto:murat.gursu@nokia.com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2023-02-17T20:43:00Z</dcterms:created>
  <dcterms:modified xsi:type="dcterms:W3CDTF">2023-02-17T22:12:00Z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24c91323-74c2-4b30-8185-36cedf5ecc29</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