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A2010">
        <w:rPr>
          <w:rFonts w:ascii="Arial" w:hAnsi="Arial" w:cs="Arial"/>
          <w:b/>
          <w:sz w:val="24"/>
          <w:lang w:val="en-US" w:eastAsia="zh-CN"/>
        </w:rPr>
        <w:t>6</w:t>
      </w:r>
      <w:r w:rsidRPr="005E5BB3">
        <w:rPr>
          <w:rFonts w:ascii="Arial" w:hAnsi="Arial" w:cs="Arial"/>
          <w:b/>
          <w:i/>
          <w:sz w:val="24"/>
          <w:lang w:eastAsia="zh-CN"/>
        </w:rPr>
        <w:tab/>
      </w:r>
      <w:r w:rsidR="003E69EA" w:rsidRPr="003E69EA">
        <w:rPr>
          <w:rFonts w:ascii="Arial" w:hAnsi="Arial" w:cs="Arial"/>
          <w:b/>
          <w:sz w:val="24"/>
          <w:lang w:val="en-US" w:eastAsia="zh-CN"/>
        </w:rPr>
        <w:t>R4-2301943</w:t>
      </w:r>
    </w:p>
    <w:p w:rsidR="00A3046A" w:rsidRPr="00A3046A" w:rsidRDefault="00CA2010" w:rsidP="00A3046A">
      <w:pPr>
        <w:pStyle w:val="a3"/>
        <w:tabs>
          <w:tab w:val="left" w:pos="2160"/>
        </w:tabs>
        <w:ind w:left="2127" w:hanging="2127"/>
        <w:jc w:val="both"/>
        <w:rPr>
          <w:rFonts w:eastAsiaTheme="minorEastAsia" w:cs="Arial"/>
          <w:noProof w:val="0"/>
          <w:sz w:val="24"/>
          <w:lang w:val="en-GB"/>
        </w:rPr>
      </w:pPr>
      <w:r w:rsidRPr="00CA2010">
        <w:rPr>
          <w:rFonts w:cs="Arial"/>
          <w:noProof w:val="0"/>
          <w:sz w:val="24"/>
          <w:lang w:val="en-GB"/>
        </w:rPr>
        <w:t>Athens, Greece, 27 February – 3 March, 2023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C1049" w:rsidRPr="002C1049">
        <w:rPr>
          <w:rFonts w:ascii="Arial" w:eastAsia="宋体" w:hAnsi="Arial"/>
          <w:b/>
          <w:sz w:val="24"/>
          <w:lang w:val="en-US" w:eastAsia="zh-CN"/>
        </w:rPr>
        <w:t xml:space="preserve">Discussion on </w:t>
      </w:r>
      <w:r w:rsidR="009963FF">
        <w:rPr>
          <w:rFonts w:ascii="Arial" w:eastAsia="宋体" w:hAnsi="Arial"/>
          <w:b/>
          <w:sz w:val="24"/>
          <w:lang w:val="en-US" w:eastAsia="zh-CN"/>
        </w:rPr>
        <w:t>NCSG requirements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C1049">
        <w:rPr>
          <w:rFonts w:ascii="Arial" w:eastAsia="宋体" w:hAnsi="Arial"/>
          <w:b/>
          <w:sz w:val="24"/>
          <w:lang w:val="en-US" w:eastAsia="zh-CN"/>
        </w:rPr>
        <w:t>5.2.8</w:t>
      </w:r>
      <w:r w:rsidR="009963FF">
        <w:rPr>
          <w:rFonts w:ascii="Arial" w:eastAsia="宋体" w:hAnsi="Arial"/>
          <w:b/>
          <w:sz w:val="24"/>
          <w:lang w:val="en-US" w:eastAsia="zh-CN"/>
        </w:rPr>
        <w:t>.3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92CCD" w:rsidRDefault="009963FF" w:rsidP="009963FF">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for </w:t>
      </w:r>
      <w:r w:rsidRPr="009963FF">
        <w:rPr>
          <w:rFonts w:eastAsia="宋体" w:hint="eastAsia"/>
          <w:lang w:eastAsia="zh-CN"/>
        </w:rPr>
        <w:t>N</w:t>
      </w:r>
      <w:r w:rsidRPr="009963FF">
        <w:rPr>
          <w:rFonts w:eastAsia="宋体"/>
          <w:lang w:eastAsia="zh-CN"/>
        </w:rPr>
        <w:t xml:space="preserve">CSG </w:t>
      </w:r>
      <w:r>
        <w:rPr>
          <w:rFonts w:eastAsia="宋体"/>
          <w:lang w:eastAsia="zh-CN"/>
        </w:rPr>
        <w:t xml:space="preserve">are completed in Rel-17. When </w:t>
      </w:r>
      <w:r w:rsidR="001A4702">
        <w:rPr>
          <w:rFonts w:eastAsia="宋体"/>
          <w:lang w:eastAsia="zh-CN"/>
        </w:rPr>
        <w:t>reviewing all the requirements, we identified some issues that may be missed during the previous discussions.</w:t>
      </w:r>
    </w:p>
    <w:p w:rsidR="001A4702" w:rsidRDefault="001A4702"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Overlap between SMTC and NCSG for measurement without MG</w:t>
      </w:r>
    </w:p>
    <w:p w:rsidR="001A4702" w:rsidRDefault="001A4702" w:rsidP="001A4702">
      <w:pPr>
        <w:pStyle w:val="afe"/>
        <w:numPr>
          <w:ilvl w:val="0"/>
          <w:numId w:val="24"/>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inter-frequency measurement without MG</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1A4702">
        <w:rPr>
          <w:rFonts w:eastAsia="宋体"/>
          <w:lang w:eastAsia="zh-CN"/>
        </w:rPr>
        <w:t xml:space="preserve">above </w:t>
      </w:r>
      <w:r w:rsidR="00792CCD">
        <w:rPr>
          <w:rFonts w:eastAsiaTheme="minorEastAsia"/>
          <w:lang w:eastAsia="zh-CN"/>
        </w:rPr>
        <w:t>r</w:t>
      </w:r>
      <w:r w:rsidR="00792CCD" w:rsidRPr="00792CCD">
        <w:rPr>
          <w:rFonts w:eastAsiaTheme="minorEastAsia"/>
          <w:lang w:eastAsia="zh-CN"/>
        </w:rPr>
        <w:t xml:space="preserve">emaining issues for </w:t>
      </w:r>
      <w:r w:rsidR="001A4702">
        <w:rPr>
          <w:rFonts w:eastAsiaTheme="minorEastAsia"/>
          <w:lang w:eastAsia="zh-CN"/>
        </w:rPr>
        <w:t>NCSG</w:t>
      </w:r>
      <w:r w:rsidR="00E87502">
        <w:rPr>
          <w:rFonts w:eastAsia="宋体"/>
          <w:lang w:eastAsia="zh-CN"/>
        </w:rPr>
        <w:t>.</w:t>
      </w:r>
    </w:p>
    <w:p w:rsidR="00FA0C0C" w:rsidRDefault="00FA0C0C" w:rsidP="00FA0C0C">
      <w:pPr>
        <w:pStyle w:val="1"/>
        <w:jc w:val="both"/>
        <w:rPr>
          <w:lang w:val="en-US"/>
        </w:rPr>
      </w:pPr>
      <w:r>
        <w:rPr>
          <w:lang w:val="en-US"/>
        </w:rPr>
        <w:t>Discussion</w:t>
      </w:r>
    </w:p>
    <w:p w:rsidR="001A4702" w:rsidRDefault="001A4702" w:rsidP="001A4702">
      <w:pPr>
        <w:pStyle w:val="2"/>
        <w:rPr>
          <w:lang w:eastAsia="zh-CN"/>
        </w:rPr>
      </w:pPr>
      <w:r>
        <w:rPr>
          <w:lang w:eastAsia="zh-CN"/>
        </w:rPr>
        <w:t>Overlap between SMTC and NCSG for measurement without MG</w:t>
      </w:r>
    </w:p>
    <w:p w:rsidR="001A4702" w:rsidRDefault="001A4702" w:rsidP="001A4702">
      <w:pPr>
        <w:spacing w:before="120" w:after="120"/>
        <w:rPr>
          <w:rFonts w:eastAsiaTheme="minorEastAsia"/>
          <w:lang w:eastAsia="zh-CN"/>
        </w:rPr>
      </w:pPr>
      <w:r>
        <w:rPr>
          <w:rFonts w:eastAsiaTheme="minorEastAsia"/>
          <w:lang w:eastAsia="zh-CN"/>
        </w:rPr>
        <w:t xml:space="preserve">For </w:t>
      </w:r>
      <w:r w:rsidR="003916D7">
        <w:rPr>
          <w:rFonts w:eastAsiaTheme="minorEastAsia"/>
          <w:lang w:eastAsia="zh-CN"/>
        </w:rPr>
        <w:t xml:space="preserve">intra-frequency measurement without MG, overlap between SMTC and NCSG is accounted by </w:t>
      </w:r>
      <w:proofErr w:type="spellStart"/>
      <w:r w:rsidR="003916D7">
        <w:rPr>
          <w:rFonts w:eastAsiaTheme="minorEastAsia"/>
          <w:lang w:eastAsia="zh-CN"/>
        </w:rPr>
        <w:t>Kp</w:t>
      </w:r>
      <w:proofErr w:type="spellEnd"/>
      <w:r w:rsidR="003916D7">
        <w:rPr>
          <w:rFonts w:eastAsiaTheme="minorEastAsia"/>
          <w:lang w:eastAsia="zh-CN"/>
        </w:rPr>
        <w:t xml:space="preserve"> as defined in clause 9.2.5.1</w:t>
      </w:r>
      <w:r w:rsidR="008762D4">
        <w:rPr>
          <w:rFonts w:eastAsiaTheme="minorEastAsia"/>
          <w:lang w:eastAsia="zh-CN"/>
        </w:rPr>
        <w:t xml:space="preserve"> for partial overlap case</w:t>
      </w:r>
      <w:r w:rsidR="003916D7">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1A4702" w:rsidTr="001A4702">
        <w:tc>
          <w:tcPr>
            <w:tcW w:w="9621" w:type="dxa"/>
          </w:tcPr>
          <w:p w:rsidR="001A4702" w:rsidRPr="001A4702" w:rsidRDefault="001A4702" w:rsidP="001A4702">
            <w:pPr>
              <w:overflowPunct w:val="0"/>
              <w:autoSpaceDE w:val="0"/>
              <w:autoSpaceDN w:val="0"/>
              <w:adjustRightInd w:val="0"/>
              <w:spacing w:beforeLines="0" w:before="0" w:afterLines="0" w:after="180"/>
              <w:ind w:left="568" w:hanging="284"/>
              <w:textAlignment w:val="baseline"/>
              <w:rPr>
                <w:rFonts w:eastAsia="宋体"/>
                <w:sz w:val="20"/>
                <w:lang w:eastAsia="zh-CN"/>
              </w:rPr>
            </w:pPr>
            <w:r w:rsidRPr="001A4702">
              <w:rPr>
                <w:rFonts w:eastAsia="宋体"/>
                <w:sz w:val="20"/>
                <w:lang w:eastAsia="en-GB"/>
              </w:rPr>
              <w:t>-</w:t>
            </w:r>
            <w:r w:rsidRPr="001A4702">
              <w:rPr>
                <w:rFonts w:eastAsia="宋体"/>
                <w:sz w:val="20"/>
                <w:lang w:eastAsia="en-GB"/>
              </w:rPr>
              <w:tab/>
              <w:t xml:space="preserve">Otherwise, when UE is not configured with </w:t>
            </w:r>
            <w:r w:rsidRPr="001A4702">
              <w:rPr>
                <w:rFonts w:eastAsia="宋体"/>
                <w:sz w:val="20"/>
                <w:lang w:eastAsia="zh-CN"/>
              </w:rPr>
              <w:t>or UE does not support concurrent measurement gaps</w:t>
            </w:r>
            <w:r w:rsidRPr="001A4702">
              <w:rPr>
                <w:rFonts w:eastAsia="宋体" w:hint="eastAsia"/>
                <w:sz w:val="20"/>
                <w:lang w:eastAsia="zh-CN"/>
              </w:rPr>
              <w:t>:</w:t>
            </w:r>
          </w:p>
          <w:p w:rsidR="001A4702" w:rsidRPr="001A4702" w:rsidRDefault="001A4702" w:rsidP="001A4702">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1A4702">
              <w:rPr>
                <w:rFonts w:eastAsia="Times New Roman"/>
                <w:sz w:val="20"/>
                <w:lang w:eastAsia="en-GB"/>
              </w:rPr>
              <w:tab/>
              <w:t xml:space="preserve">When intra-frequency SMTC is fully </w:t>
            </w:r>
            <w:proofErr w:type="gramStart"/>
            <w:r w:rsidRPr="001A4702">
              <w:rPr>
                <w:rFonts w:eastAsia="Times New Roman"/>
                <w:sz w:val="20"/>
                <w:lang w:eastAsia="en-GB"/>
              </w:rPr>
              <w:t>non overlapping</w:t>
            </w:r>
            <w:proofErr w:type="gramEnd"/>
            <w:r w:rsidRPr="001A4702">
              <w:rPr>
                <w:rFonts w:eastAsia="Times New Roman"/>
                <w:sz w:val="20"/>
                <w:lang w:eastAsia="en-GB"/>
              </w:rPr>
              <w:t xml:space="preserve"> with measurement gaps or intra-frequency SMTC is fully overlapping with MGs, </w:t>
            </w:r>
            <w:proofErr w:type="spellStart"/>
            <w:r w:rsidRPr="001A4702">
              <w:rPr>
                <w:rFonts w:eastAsia="Times New Roman"/>
                <w:sz w:val="20"/>
                <w:lang w:eastAsia="en-GB"/>
              </w:rPr>
              <w:t>Kp</w:t>
            </w:r>
            <w:proofErr w:type="spellEnd"/>
            <w:r w:rsidRPr="001A4702">
              <w:rPr>
                <w:rFonts w:eastAsia="Times New Roman"/>
                <w:sz w:val="20"/>
                <w:lang w:eastAsia="en-GB"/>
              </w:rPr>
              <w:t>=1</w:t>
            </w:r>
          </w:p>
          <w:p w:rsidR="001A4702" w:rsidRPr="001A4702" w:rsidRDefault="001A4702" w:rsidP="001A4702">
            <w:pPr>
              <w:overflowPunct w:val="0"/>
              <w:autoSpaceDE w:val="0"/>
              <w:autoSpaceDN w:val="0"/>
              <w:adjustRightInd w:val="0"/>
              <w:spacing w:beforeLines="0" w:before="0" w:afterLines="0" w:after="180"/>
              <w:ind w:left="568" w:hanging="284"/>
              <w:textAlignment w:val="baseline"/>
              <w:rPr>
                <w:rFonts w:eastAsia="Times New Roman"/>
                <w:sz w:val="20"/>
                <w:lang w:val="en-US" w:eastAsia="en-GB"/>
              </w:rPr>
            </w:pPr>
            <w:r w:rsidRPr="001A4702">
              <w:rPr>
                <w:rFonts w:eastAsia="Times New Roman"/>
                <w:sz w:val="20"/>
                <w:lang w:eastAsia="en-GB"/>
              </w:rPr>
              <w:tab/>
              <w:t xml:space="preserve">When intra-frequency SMTC is partially overlapping with measurement gaps, </w:t>
            </w:r>
            <w:proofErr w:type="spellStart"/>
            <w:r w:rsidRPr="001A4702">
              <w:rPr>
                <w:rFonts w:eastAsia="Times New Roman"/>
                <w:sz w:val="20"/>
                <w:lang w:eastAsia="en-GB"/>
              </w:rPr>
              <w:t>Kp</w:t>
            </w:r>
            <w:proofErr w:type="spellEnd"/>
            <w:r w:rsidRPr="001A4702">
              <w:rPr>
                <w:rFonts w:eastAsia="Times New Roman"/>
                <w:sz w:val="20"/>
                <w:lang w:eastAsia="en-GB"/>
              </w:rPr>
              <w:t xml:space="preserve"> = </w:t>
            </w:r>
            <w:r w:rsidRPr="001A4702">
              <w:rPr>
                <w:rFonts w:eastAsia="Times New Roman"/>
                <w:sz w:val="20"/>
                <w:lang w:val="en-US" w:eastAsia="en-GB"/>
              </w:rPr>
              <w:t>1</w:t>
            </w:r>
            <w:proofErr w:type="gramStart"/>
            <w:r w:rsidRPr="001A4702">
              <w:rPr>
                <w:rFonts w:eastAsia="Times New Roman"/>
                <w:sz w:val="20"/>
                <w:lang w:val="en-US" w:eastAsia="en-GB"/>
              </w:rPr>
              <w:t>/(</w:t>
            </w:r>
            <w:proofErr w:type="gramEnd"/>
            <w:r w:rsidRPr="001A4702">
              <w:rPr>
                <w:rFonts w:eastAsia="Times New Roman"/>
                <w:sz w:val="20"/>
                <w:lang w:val="en-US" w:eastAsia="en-GB"/>
              </w:rPr>
              <w:t xml:space="preserve">1- (SMTC period /MGRP)), where SMTC period &lt; MGRP. </w:t>
            </w:r>
            <w:r w:rsidRPr="001A4702">
              <w:rPr>
                <w:rFonts w:eastAsia="Times New Roman"/>
                <w:sz w:val="20"/>
                <w:highlight w:val="yellow"/>
                <w:lang w:eastAsia="en-GB"/>
              </w:rPr>
              <w:t xml:space="preserve">When intra-frequency SMTC is partially overlapping with the </w:t>
            </w:r>
            <w:r w:rsidRPr="001A4702">
              <w:rPr>
                <w:rFonts w:eastAsia="Times New Roman" w:hint="eastAsia"/>
                <w:sz w:val="20"/>
                <w:highlight w:val="yellow"/>
                <w:lang w:eastAsia="zh-CN"/>
              </w:rPr>
              <w:t>M</w:t>
            </w:r>
            <w:r w:rsidRPr="001A4702">
              <w:rPr>
                <w:rFonts w:eastAsia="Times New Roman"/>
                <w:sz w:val="20"/>
                <w:highlight w:val="yellow"/>
                <w:lang w:eastAsia="en-GB"/>
              </w:rPr>
              <w:t xml:space="preserve">L of NCSG, </w:t>
            </w:r>
            <w:proofErr w:type="spellStart"/>
            <w:r w:rsidRPr="001A4702">
              <w:rPr>
                <w:rFonts w:eastAsia="Times New Roman"/>
                <w:sz w:val="20"/>
                <w:highlight w:val="yellow"/>
                <w:lang w:eastAsia="en-GB"/>
              </w:rPr>
              <w:t>Kp</w:t>
            </w:r>
            <w:proofErr w:type="spellEnd"/>
            <w:r w:rsidRPr="001A4702">
              <w:rPr>
                <w:rFonts w:eastAsia="Times New Roman"/>
                <w:sz w:val="20"/>
                <w:highlight w:val="yellow"/>
                <w:lang w:eastAsia="en-GB"/>
              </w:rPr>
              <w:t xml:space="preserve"> = </w:t>
            </w:r>
            <w:r w:rsidRPr="001A4702">
              <w:rPr>
                <w:rFonts w:eastAsia="Times New Roman"/>
                <w:sz w:val="20"/>
                <w:highlight w:val="yellow"/>
                <w:lang w:val="en-US" w:eastAsia="en-GB"/>
              </w:rPr>
              <w:t>1</w:t>
            </w:r>
            <w:proofErr w:type="gramStart"/>
            <w:r w:rsidRPr="001A4702">
              <w:rPr>
                <w:rFonts w:eastAsia="Times New Roman"/>
                <w:sz w:val="20"/>
                <w:highlight w:val="yellow"/>
                <w:lang w:val="en-US" w:eastAsia="en-GB"/>
              </w:rPr>
              <w:t>/(</w:t>
            </w:r>
            <w:proofErr w:type="gramEnd"/>
            <w:r w:rsidRPr="001A4702">
              <w:rPr>
                <w:rFonts w:eastAsia="Times New Roman"/>
                <w:sz w:val="20"/>
                <w:highlight w:val="yellow"/>
                <w:lang w:val="en-US" w:eastAsia="en-GB"/>
              </w:rPr>
              <w:t>1- (SMTC period /VIRP)), where SMTC period &lt; VIRP.</w:t>
            </w:r>
            <w:r w:rsidRPr="001A4702">
              <w:rPr>
                <w:rFonts w:eastAsia="Times New Roman" w:hint="eastAsia"/>
                <w:sz w:val="20"/>
                <w:lang w:val="en-US" w:eastAsia="zh-CN"/>
              </w:rPr>
              <w:t xml:space="preserve"> </w:t>
            </w:r>
            <w:r w:rsidRPr="001A4702">
              <w:rPr>
                <w:rFonts w:eastAsia="Times New Roman"/>
                <w:sz w:val="20"/>
                <w:lang w:eastAsia="en-GB"/>
              </w:rPr>
              <w:t xml:space="preserve">For calculation of </w:t>
            </w:r>
            <w:proofErr w:type="spellStart"/>
            <w:r w:rsidRPr="001A4702">
              <w:rPr>
                <w:rFonts w:eastAsia="Times New Roman"/>
                <w:sz w:val="20"/>
                <w:lang w:eastAsia="en-GB"/>
              </w:rPr>
              <w:t>Kp</w:t>
            </w:r>
            <w:proofErr w:type="spellEnd"/>
            <w:r w:rsidRPr="001A4702">
              <w:rPr>
                <w:rFonts w:eastAsia="Times New Roman"/>
                <w:sz w:val="20"/>
                <w:lang w:eastAsia="en-GB"/>
              </w:rPr>
              <w:t xml:space="preserve">, if the high layer signalling (TS 38.331 [2]) of </w:t>
            </w:r>
            <w:r w:rsidRPr="001A4702">
              <w:rPr>
                <w:rFonts w:eastAsia="Times New Roman"/>
                <w:i/>
                <w:sz w:val="20"/>
                <w:lang w:eastAsia="en-GB"/>
              </w:rPr>
              <w:t>smtc2</w:t>
            </w:r>
            <w:r w:rsidRPr="001A4702">
              <w:rPr>
                <w:rFonts w:eastAsia="Times New Roman"/>
                <w:sz w:val="20"/>
                <w:lang w:eastAsia="en-GB"/>
              </w:rPr>
              <w:t xml:space="preserve"> is configured, for cells indicated in the </w:t>
            </w:r>
            <w:proofErr w:type="spellStart"/>
            <w:r w:rsidRPr="001A4702">
              <w:rPr>
                <w:rFonts w:eastAsia="Times New Roman"/>
                <w:i/>
                <w:sz w:val="20"/>
                <w:lang w:eastAsia="en-GB"/>
              </w:rPr>
              <w:t>pci</w:t>
            </w:r>
            <w:proofErr w:type="spellEnd"/>
            <w:r w:rsidRPr="001A4702">
              <w:rPr>
                <w:rFonts w:eastAsia="Times New Roman"/>
                <w:i/>
                <w:sz w:val="20"/>
                <w:lang w:eastAsia="en-GB"/>
              </w:rPr>
              <w:t>-List</w:t>
            </w:r>
            <w:r w:rsidRPr="001A4702">
              <w:rPr>
                <w:rFonts w:eastAsia="Times New Roman"/>
                <w:sz w:val="20"/>
                <w:lang w:eastAsia="en-GB"/>
              </w:rPr>
              <w:t xml:space="preserve"> parameter in </w:t>
            </w:r>
            <w:r w:rsidRPr="001A4702">
              <w:rPr>
                <w:rFonts w:eastAsia="Times New Roman"/>
                <w:i/>
                <w:sz w:val="20"/>
                <w:lang w:eastAsia="en-GB"/>
              </w:rPr>
              <w:t>smtc2</w:t>
            </w:r>
            <w:r w:rsidRPr="001A4702">
              <w:rPr>
                <w:rFonts w:eastAsia="Times New Roman"/>
                <w:sz w:val="20"/>
                <w:lang w:eastAsia="en-GB"/>
              </w:rPr>
              <w:t xml:space="preserve">, the SMTC periodicity corresponds to the value of higher layer parameter </w:t>
            </w:r>
            <w:r w:rsidRPr="001A4702">
              <w:rPr>
                <w:rFonts w:eastAsia="Times New Roman"/>
                <w:i/>
                <w:sz w:val="20"/>
                <w:lang w:eastAsia="en-GB"/>
              </w:rPr>
              <w:t>smtc2</w:t>
            </w:r>
            <w:r w:rsidRPr="001A4702">
              <w:rPr>
                <w:rFonts w:eastAsia="Times New Roman"/>
                <w:sz w:val="20"/>
                <w:lang w:eastAsia="en-GB"/>
              </w:rPr>
              <w:t xml:space="preserve">; for the other cells, the SMTC periodicity corresponds to the value of higher layer parameter </w:t>
            </w:r>
            <w:r w:rsidRPr="001A4702">
              <w:rPr>
                <w:rFonts w:eastAsia="Times New Roman"/>
                <w:i/>
                <w:sz w:val="20"/>
                <w:lang w:eastAsia="en-GB"/>
              </w:rPr>
              <w:t>smtc1.</w:t>
            </w:r>
          </w:p>
          <w:p w:rsidR="001A4702" w:rsidRPr="001A4702" w:rsidRDefault="001A4702" w:rsidP="001A4702">
            <w:pPr>
              <w:overflowPunct w:val="0"/>
              <w:autoSpaceDE w:val="0"/>
              <w:autoSpaceDN w:val="0"/>
              <w:adjustRightInd w:val="0"/>
              <w:spacing w:beforeLines="0" w:before="0" w:afterLines="0" w:after="180"/>
              <w:ind w:left="568" w:hanging="284"/>
              <w:textAlignment w:val="baseline"/>
              <w:rPr>
                <w:rFonts w:eastAsia="Times New Roman"/>
                <w:sz w:val="20"/>
                <w:vertAlign w:val="subscript"/>
                <w:lang w:eastAsia="en-GB"/>
              </w:rPr>
            </w:pPr>
            <w:r w:rsidRPr="001A4702">
              <w:rPr>
                <w:rFonts w:eastAsia="Times New Roman"/>
                <w:sz w:val="20"/>
                <w:lang w:val="en-US" w:eastAsia="en-GB"/>
              </w:rPr>
              <w:tab/>
              <w:t xml:space="preserve">If the higher layer signaling in TS38.331 [2] </w:t>
            </w:r>
            <w:r w:rsidRPr="001A4702">
              <w:rPr>
                <w:rFonts w:eastAsia="Times New Roman"/>
                <w:sz w:val="20"/>
                <w:lang w:eastAsia="en-GB"/>
              </w:rPr>
              <w:t xml:space="preserve">signalling of </w:t>
            </w:r>
            <w:r w:rsidRPr="001A4702">
              <w:rPr>
                <w:rFonts w:eastAsia="Times New Roman"/>
                <w:i/>
                <w:sz w:val="20"/>
                <w:lang w:eastAsia="en-GB"/>
              </w:rPr>
              <w:t>smtc2</w:t>
            </w:r>
            <w:r w:rsidRPr="001A4702">
              <w:rPr>
                <w:rFonts w:eastAsia="Times New Roman"/>
                <w:sz w:val="20"/>
                <w:lang w:eastAsia="en-GB"/>
              </w:rPr>
              <w:t xml:space="preserve"> is present and smtc1 is fully overlapping with measurement gaps and smtc2 is partially overlapping with measurement gaps, requirements are not specified for </w:t>
            </w:r>
            <w:proofErr w:type="spellStart"/>
            <w:r w:rsidRPr="001A4702">
              <w:rPr>
                <w:rFonts w:eastAsia="Times New Roman"/>
                <w:sz w:val="20"/>
                <w:lang w:eastAsia="en-GB"/>
              </w:rPr>
              <w:t>T</w:t>
            </w:r>
            <w:r w:rsidRPr="001A4702">
              <w:rPr>
                <w:rFonts w:eastAsia="Times New Roman"/>
                <w:sz w:val="20"/>
                <w:vertAlign w:val="subscript"/>
                <w:lang w:eastAsia="en-GB"/>
              </w:rPr>
              <w:t>identify_intra_without_index</w:t>
            </w:r>
            <w:proofErr w:type="spellEnd"/>
            <w:r w:rsidRPr="001A4702">
              <w:rPr>
                <w:rFonts w:eastAsia="Times New Roman"/>
                <w:sz w:val="20"/>
                <w:vertAlign w:val="subscript"/>
                <w:lang w:eastAsia="en-GB"/>
              </w:rPr>
              <w:t xml:space="preserve"> </w:t>
            </w:r>
            <w:r w:rsidRPr="001A4702">
              <w:rPr>
                <w:rFonts w:eastAsia="Times New Roman"/>
                <w:sz w:val="20"/>
                <w:lang w:eastAsia="en-GB"/>
              </w:rPr>
              <w:t xml:space="preserve">or </w:t>
            </w:r>
            <w:proofErr w:type="spellStart"/>
            <w:r w:rsidRPr="001A4702">
              <w:rPr>
                <w:rFonts w:eastAsia="Times New Roman"/>
                <w:sz w:val="20"/>
                <w:lang w:eastAsia="en-GB"/>
              </w:rPr>
              <w:t>T</w:t>
            </w:r>
            <w:r w:rsidRPr="001A4702">
              <w:rPr>
                <w:rFonts w:eastAsia="Times New Roman"/>
                <w:sz w:val="20"/>
                <w:vertAlign w:val="subscript"/>
                <w:lang w:eastAsia="en-GB"/>
              </w:rPr>
              <w:t>identify_intra_with_index</w:t>
            </w:r>
            <w:proofErr w:type="spellEnd"/>
          </w:p>
        </w:tc>
      </w:tr>
    </w:tbl>
    <w:p w:rsidR="001A4702" w:rsidRDefault="008762D4" w:rsidP="001A4702">
      <w:pPr>
        <w:spacing w:before="120" w:after="120"/>
        <w:rPr>
          <w:rFonts w:eastAsiaTheme="minorEastAsia"/>
          <w:lang w:eastAsia="zh-CN"/>
        </w:rPr>
      </w:pPr>
      <w:r>
        <w:rPr>
          <w:rFonts w:eastAsiaTheme="minorEastAsia"/>
          <w:lang w:eastAsia="zh-CN"/>
        </w:rPr>
        <w:t>It can be seen that on occasion level, only colliding between an SMTC occasion and ML of an NCSG occasion is considered. This is clearly not enough because when the SMTC occasion is colliding with VIL of the NCSG occasion, the SMTC occasion cannot be used for intra-frequency measurement.</w:t>
      </w:r>
    </w:p>
    <w:p w:rsidR="001A4702" w:rsidRDefault="008762D4" w:rsidP="001A4702">
      <w:pPr>
        <w:spacing w:before="120" w:after="120"/>
        <w:rPr>
          <w:rFonts w:eastAsiaTheme="minorEastAsia"/>
          <w:lang w:eastAsia="zh-CN"/>
        </w:rPr>
      </w:pPr>
      <w:r>
        <w:rPr>
          <w:rFonts w:eastAsiaTheme="minorEastAsia"/>
          <w:lang w:eastAsia="zh-CN"/>
        </w:rPr>
        <w:t xml:space="preserve">For inter-frequency measurement without MG, overlap between SMTC and NCSG is accounted by </w:t>
      </w:r>
      <w:proofErr w:type="spellStart"/>
      <w:r>
        <w:rPr>
          <w:rFonts w:eastAsiaTheme="minorEastAsia"/>
          <w:lang w:eastAsia="zh-CN"/>
        </w:rPr>
        <w:t>Kp</w:t>
      </w:r>
      <w:proofErr w:type="spellEnd"/>
      <w:r>
        <w:rPr>
          <w:rFonts w:eastAsiaTheme="minorEastAsia"/>
          <w:lang w:eastAsia="zh-CN"/>
        </w:rPr>
        <w:t xml:space="preserve"> as defined in clause 9.3.9.1 for partial overlap case.</w:t>
      </w:r>
    </w:p>
    <w:tbl>
      <w:tblPr>
        <w:tblStyle w:val="afa"/>
        <w:tblW w:w="0" w:type="auto"/>
        <w:tblLook w:val="04A0" w:firstRow="1" w:lastRow="0" w:firstColumn="1" w:lastColumn="0" w:noHBand="0" w:noVBand="1"/>
      </w:tblPr>
      <w:tblGrid>
        <w:gridCol w:w="9621"/>
      </w:tblGrid>
      <w:tr w:rsidR="003916D7" w:rsidTr="003916D7">
        <w:tc>
          <w:tcPr>
            <w:tcW w:w="9621" w:type="dxa"/>
          </w:tcPr>
          <w:p w:rsidR="003916D7" w:rsidRPr="003916D7" w:rsidRDefault="003916D7" w:rsidP="003916D7">
            <w:pPr>
              <w:overflowPunct w:val="0"/>
              <w:autoSpaceDE w:val="0"/>
              <w:autoSpaceDN w:val="0"/>
              <w:adjustRightInd w:val="0"/>
              <w:spacing w:beforeLines="0" w:before="0" w:afterLines="0" w:after="180"/>
              <w:textAlignment w:val="baseline"/>
              <w:rPr>
                <w:rFonts w:eastAsia="宋体"/>
                <w:sz w:val="20"/>
                <w:lang w:eastAsia="zh-CN"/>
              </w:rPr>
            </w:pPr>
            <w:r w:rsidRPr="003916D7">
              <w:rPr>
                <w:rFonts w:eastAsia="宋体"/>
                <w:sz w:val="20"/>
                <w:lang w:eastAsia="en-GB"/>
              </w:rPr>
              <w:t xml:space="preserve">Otherwise, when UE is not configured with </w:t>
            </w:r>
            <w:r w:rsidRPr="003916D7">
              <w:rPr>
                <w:rFonts w:eastAsia="宋体"/>
                <w:sz w:val="20"/>
                <w:lang w:eastAsia="zh-CN"/>
              </w:rPr>
              <w:t>or UE does not support concurrent measurement gaps</w:t>
            </w:r>
            <w:r w:rsidRPr="003916D7">
              <w:rPr>
                <w:rFonts w:eastAsia="宋体" w:hint="eastAsia"/>
                <w:sz w:val="20"/>
                <w:lang w:eastAsia="zh-CN"/>
              </w:rPr>
              <w:t>:</w:t>
            </w:r>
          </w:p>
          <w:p w:rsidR="003916D7" w:rsidRPr="003916D7" w:rsidRDefault="003916D7" w:rsidP="003916D7">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3916D7">
              <w:rPr>
                <w:rFonts w:eastAsia="Times New Roman"/>
                <w:sz w:val="20"/>
                <w:lang w:eastAsia="en-GB"/>
              </w:rPr>
              <w:tab/>
              <w:t xml:space="preserve">When </w:t>
            </w:r>
            <w:proofErr w:type="spellStart"/>
            <w:r w:rsidRPr="003916D7">
              <w:rPr>
                <w:rFonts w:eastAsia="Times New Roman"/>
                <w:sz w:val="20"/>
                <w:lang w:eastAsia="en-GB"/>
              </w:rPr>
              <w:t>interfrequency</w:t>
            </w:r>
            <w:proofErr w:type="spellEnd"/>
            <w:r w:rsidRPr="003916D7">
              <w:rPr>
                <w:rFonts w:eastAsia="Times New Roman"/>
                <w:sz w:val="20"/>
                <w:lang w:eastAsia="en-GB"/>
              </w:rPr>
              <w:t xml:space="preserve"> SMTC is fully </w:t>
            </w:r>
            <w:proofErr w:type="gramStart"/>
            <w:r w:rsidRPr="003916D7">
              <w:rPr>
                <w:rFonts w:eastAsia="Times New Roman"/>
                <w:sz w:val="20"/>
                <w:lang w:eastAsia="en-GB"/>
              </w:rPr>
              <w:t>non overlapping</w:t>
            </w:r>
            <w:proofErr w:type="gramEnd"/>
            <w:r w:rsidRPr="003916D7">
              <w:rPr>
                <w:rFonts w:eastAsia="Times New Roman"/>
                <w:sz w:val="20"/>
                <w:lang w:eastAsia="en-GB"/>
              </w:rPr>
              <w:t xml:space="preserve"> with measurement gaps or </w:t>
            </w:r>
            <w:proofErr w:type="spellStart"/>
            <w:r w:rsidRPr="003916D7">
              <w:rPr>
                <w:rFonts w:eastAsia="Times New Roman"/>
                <w:sz w:val="20"/>
                <w:lang w:eastAsia="en-GB"/>
              </w:rPr>
              <w:t>interfrequency</w:t>
            </w:r>
            <w:proofErr w:type="spellEnd"/>
            <w:r w:rsidRPr="003916D7">
              <w:rPr>
                <w:rFonts w:eastAsia="Times New Roman"/>
                <w:sz w:val="20"/>
                <w:lang w:eastAsia="en-GB"/>
              </w:rPr>
              <w:t xml:space="preserve"> SMTC is fully overlapping with MGs, </w:t>
            </w:r>
            <w:proofErr w:type="spellStart"/>
            <w:r w:rsidRPr="003916D7">
              <w:rPr>
                <w:rFonts w:eastAsia="Times New Roman" w:hint="eastAsia"/>
                <w:sz w:val="20"/>
                <w:lang w:eastAsia="zh-TW"/>
              </w:rPr>
              <w:t>K</w:t>
            </w:r>
            <w:r w:rsidRPr="003916D7">
              <w:rPr>
                <w:rFonts w:eastAsia="Times New Roman"/>
                <w:sz w:val="20"/>
                <w:vertAlign w:val="subscript"/>
                <w:lang w:eastAsia="zh-TW"/>
              </w:rPr>
              <w:t>p</w:t>
            </w:r>
            <w:proofErr w:type="spellEnd"/>
            <w:r w:rsidRPr="003916D7" w:rsidDel="009F477D">
              <w:rPr>
                <w:rFonts w:eastAsia="Times New Roman"/>
                <w:sz w:val="20"/>
                <w:lang w:eastAsia="en-GB"/>
              </w:rPr>
              <w:t xml:space="preserve"> </w:t>
            </w:r>
            <w:r w:rsidRPr="003916D7">
              <w:rPr>
                <w:rFonts w:eastAsia="Times New Roman"/>
                <w:sz w:val="20"/>
                <w:lang w:eastAsia="en-GB"/>
              </w:rPr>
              <w:t>=1</w:t>
            </w:r>
            <w:r w:rsidRPr="003916D7">
              <w:rPr>
                <w:rFonts w:eastAsia="Times New Roman" w:hint="eastAsia"/>
                <w:sz w:val="20"/>
                <w:lang w:eastAsia="zh-CN"/>
              </w:rPr>
              <w:t>.</w:t>
            </w:r>
          </w:p>
          <w:p w:rsidR="003916D7" w:rsidRPr="003916D7" w:rsidRDefault="003916D7" w:rsidP="003916D7">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3916D7">
              <w:rPr>
                <w:rFonts w:eastAsia="Times New Roman"/>
                <w:sz w:val="20"/>
                <w:lang w:eastAsia="en-GB"/>
              </w:rPr>
              <w:lastRenderedPageBreak/>
              <w:tab/>
              <w:t xml:space="preserve">When </w:t>
            </w:r>
            <w:proofErr w:type="spellStart"/>
            <w:r w:rsidRPr="003916D7">
              <w:rPr>
                <w:rFonts w:eastAsia="Times New Roman"/>
                <w:sz w:val="20"/>
                <w:lang w:eastAsia="en-GB"/>
              </w:rPr>
              <w:t>interfrequency</w:t>
            </w:r>
            <w:proofErr w:type="spellEnd"/>
            <w:r w:rsidRPr="003916D7">
              <w:rPr>
                <w:rFonts w:eastAsia="Times New Roman"/>
                <w:sz w:val="20"/>
                <w:lang w:eastAsia="en-GB"/>
              </w:rPr>
              <w:t xml:space="preserve"> SMTC is partially overlapping with measurement gaps, </w:t>
            </w:r>
            <w:proofErr w:type="spellStart"/>
            <w:r w:rsidRPr="003916D7">
              <w:rPr>
                <w:rFonts w:eastAsia="Times New Roman" w:hint="eastAsia"/>
                <w:sz w:val="20"/>
                <w:lang w:eastAsia="zh-TW"/>
              </w:rPr>
              <w:t>K</w:t>
            </w:r>
            <w:r w:rsidRPr="003916D7">
              <w:rPr>
                <w:rFonts w:eastAsia="Times New Roman"/>
                <w:sz w:val="20"/>
                <w:vertAlign w:val="subscript"/>
                <w:lang w:eastAsia="zh-TW"/>
              </w:rPr>
              <w:t>p</w:t>
            </w:r>
            <w:proofErr w:type="spellEnd"/>
            <w:r w:rsidRPr="003916D7">
              <w:rPr>
                <w:rFonts w:eastAsia="Times New Roman"/>
                <w:sz w:val="20"/>
                <w:lang w:eastAsia="en-GB"/>
              </w:rPr>
              <w:t xml:space="preserve"> </w:t>
            </w:r>
            <w:proofErr w:type="gramStart"/>
            <w:r w:rsidRPr="003916D7">
              <w:rPr>
                <w:rFonts w:eastAsia="Times New Roman"/>
                <w:sz w:val="20"/>
                <w:lang w:eastAsia="en-GB"/>
              </w:rPr>
              <w:t>=  1</w:t>
            </w:r>
            <w:proofErr w:type="gramEnd"/>
            <w:r w:rsidRPr="003916D7">
              <w:rPr>
                <w:rFonts w:eastAsia="Times New Roman"/>
                <w:sz w:val="20"/>
                <w:lang w:eastAsia="en-GB"/>
              </w:rPr>
              <w:t xml:space="preserve">/(1- (SMTC period /MGRP)), where SMTC period &lt; MGRP. </w:t>
            </w:r>
            <w:r w:rsidRPr="003916D7">
              <w:rPr>
                <w:rFonts w:eastAsia="Times New Roman"/>
                <w:sz w:val="20"/>
                <w:highlight w:val="yellow"/>
                <w:lang w:eastAsia="en-GB"/>
              </w:rPr>
              <w:t xml:space="preserve">When inter-frequency SMTC is partially overlapping with the VIL of NCSG, </w:t>
            </w:r>
            <w:proofErr w:type="spellStart"/>
            <w:r w:rsidRPr="003916D7">
              <w:rPr>
                <w:rFonts w:eastAsia="Times New Roman" w:hint="eastAsia"/>
                <w:sz w:val="20"/>
                <w:highlight w:val="yellow"/>
                <w:lang w:eastAsia="zh-TW"/>
              </w:rPr>
              <w:t>K</w:t>
            </w:r>
            <w:r w:rsidRPr="003916D7">
              <w:rPr>
                <w:rFonts w:eastAsia="Times New Roman"/>
                <w:sz w:val="20"/>
                <w:highlight w:val="yellow"/>
                <w:vertAlign w:val="subscript"/>
                <w:lang w:eastAsia="zh-TW"/>
              </w:rPr>
              <w:t>p</w:t>
            </w:r>
            <w:proofErr w:type="spellEnd"/>
            <w:r w:rsidRPr="003916D7" w:rsidDel="009F477D">
              <w:rPr>
                <w:rFonts w:eastAsia="Times New Roman"/>
                <w:sz w:val="20"/>
                <w:highlight w:val="yellow"/>
                <w:lang w:eastAsia="en-GB"/>
              </w:rPr>
              <w:t xml:space="preserve"> </w:t>
            </w:r>
            <w:r w:rsidRPr="003916D7">
              <w:rPr>
                <w:rFonts w:eastAsia="Times New Roman"/>
                <w:sz w:val="20"/>
                <w:highlight w:val="yellow"/>
                <w:lang w:eastAsia="en-GB"/>
              </w:rPr>
              <w:t xml:space="preserve">= </w:t>
            </w:r>
            <w:r w:rsidRPr="003916D7">
              <w:rPr>
                <w:rFonts w:eastAsia="Times New Roman"/>
                <w:sz w:val="20"/>
                <w:highlight w:val="yellow"/>
                <w:lang w:val="en-US" w:eastAsia="en-GB"/>
              </w:rPr>
              <w:t>1</w:t>
            </w:r>
            <w:proofErr w:type="gramStart"/>
            <w:r w:rsidRPr="003916D7">
              <w:rPr>
                <w:rFonts w:eastAsia="Times New Roman"/>
                <w:sz w:val="20"/>
                <w:highlight w:val="yellow"/>
                <w:lang w:val="en-US" w:eastAsia="en-GB"/>
              </w:rPr>
              <w:t>/(</w:t>
            </w:r>
            <w:proofErr w:type="gramEnd"/>
            <w:r w:rsidRPr="003916D7">
              <w:rPr>
                <w:rFonts w:eastAsia="Times New Roman"/>
                <w:sz w:val="20"/>
                <w:highlight w:val="yellow"/>
                <w:lang w:val="en-US" w:eastAsia="en-GB"/>
              </w:rPr>
              <w:t>1- (SMTC period /VIRP)), where SMTC period &lt; VIRP.</w:t>
            </w:r>
          </w:p>
        </w:tc>
      </w:tr>
    </w:tbl>
    <w:p w:rsidR="008762D4" w:rsidRDefault="008762D4" w:rsidP="008762D4">
      <w:pPr>
        <w:spacing w:before="120" w:after="120"/>
        <w:rPr>
          <w:rFonts w:eastAsiaTheme="minorEastAsia"/>
          <w:lang w:eastAsia="zh-CN"/>
        </w:rPr>
      </w:pPr>
      <w:r>
        <w:rPr>
          <w:rFonts w:eastAsiaTheme="minorEastAsia"/>
          <w:lang w:eastAsia="zh-CN"/>
        </w:rPr>
        <w:lastRenderedPageBreak/>
        <w:t xml:space="preserve">It can be seen that on occasion level, only colliding between an SMTC occasion and VIL of an NCSG occasion is considered. This is also not enough because when the SMTC occasion is colliding with ML of the NCSG occasion, if </w:t>
      </w:r>
      <w:proofErr w:type="spellStart"/>
      <w:r>
        <w:rPr>
          <w:rFonts w:eastAsiaTheme="minorEastAsia"/>
          <w:lang w:eastAsia="zh-CN"/>
        </w:rPr>
        <w:t>Kp</w:t>
      </w:r>
      <w:proofErr w:type="spellEnd"/>
      <w:r>
        <w:rPr>
          <w:rFonts w:eastAsiaTheme="minorEastAsia"/>
          <w:lang w:eastAsia="zh-CN"/>
        </w:rPr>
        <w:t xml:space="preserve"> = 1 following the current requirements, it means UE needs to perform parallel measurement for one inter-frequency layer that can be measured without MG and another inter-frequency layer that can be measured</w:t>
      </w:r>
      <w:r w:rsidR="00421039">
        <w:rPr>
          <w:rFonts w:eastAsiaTheme="minorEastAsia"/>
          <w:lang w:eastAsia="zh-CN"/>
        </w:rPr>
        <w:t xml:space="preserve"> with NCSG. This can be beyond UE capability, i.e. UE reporting ‘</w:t>
      </w:r>
      <w:proofErr w:type="spellStart"/>
      <w:r w:rsidR="00421039" w:rsidRPr="00421039">
        <w:rPr>
          <w:rFonts w:eastAsiaTheme="minorEastAsia"/>
          <w:lang w:eastAsia="zh-CN"/>
        </w:rPr>
        <w:t>nogap-noncsg</w:t>
      </w:r>
      <w:proofErr w:type="spellEnd"/>
      <w:r w:rsidR="00421039">
        <w:rPr>
          <w:rFonts w:eastAsiaTheme="minorEastAsia"/>
          <w:lang w:eastAsia="zh-CN"/>
        </w:rPr>
        <w:t>’ for band X and ‘</w:t>
      </w:r>
      <w:proofErr w:type="spellStart"/>
      <w:r w:rsidR="00421039">
        <w:rPr>
          <w:rFonts w:eastAsiaTheme="minorEastAsia"/>
          <w:lang w:eastAsia="zh-CN"/>
        </w:rPr>
        <w:t>ncsg</w:t>
      </w:r>
      <w:proofErr w:type="spellEnd"/>
      <w:r w:rsidR="00421039">
        <w:rPr>
          <w:rFonts w:eastAsiaTheme="minorEastAsia"/>
          <w:lang w:eastAsia="zh-CN"/>
        </w:rPr>
        <w:t xml:space="preserve">’ for band Y does not mean UE can measure band X and Y simultaneously. </w:t>
      </w:r>
    </w:p>
    <w:p w:rsidR="003916D7" w:rsidRPr="008762D4" w:rsidRDefault="00421039" w:rsidP="001A4702">
      <w:pPr>
        <w:spacing w:before="120" w:after="120"/>
        <w:rPr>
          <w:rFonts w:eastAsiaTheme="minorEastAsia"/>
          <w:lang w:eastAsia="zh-CN"/>
        </w:rPr>
      </w:pPr>
      <w:r>
        <w:rPr>
          <w:rFonts w:eastAsiaTheme="minorEastAsia"/>
          <w:lang w:eastAsia="zh-CN"/>
        </w:rPr>
        <w:t xml:space="preserve">Based on above discussion, we suggest to update the </w:t>
      </w:r>
      <w:proofErr w:type="spellStart"/>
      <w:r>
        <w:rPr>
          <w:rFonts w:eastAsiaTheme="minorEastAsia"/>
          <w:lang w:eastAsia="zh-CN"/>
        </w:rPr>
        <w:t>Kp</w:t>
      </w:r>
      <w:proofErr w:type="spellEnd"/>
      <w:r>
        <w:rPr>
          <w:rFonts w:eastAsiaTheme="minorEastAsia"/>
          <w:lang w:eastAsia="zh-CN"/>
        </w:rPr>
        <w:t xml:space="preserve"> definition for measurement without MG for both intra-frequency (cl. 9.2.5.1) and inter-frequency (cl. 9.3.9.1) based on colliding between SMTC and NCSG including both VIL and ML.</w:t>
      </w:r>
    </w:p>
    <w:p w:rsidR="003916D7" w:rsidRPr="00421039" w:rsidRDefault="00421039" w:rsidP="001A4702">
      <w:pPr>
        <w:spacing w:before="120" w:after="120"/>
        <w:rPr>
          <w:rFonts w:eastAsiaTheme="minorEastAsia"/>
          <w:b/>
          <w:lang w:eastAsia="zh-CN"/>
        </w:rPr>
      </w:pPr>
      <w:r w:rsidRPr="00421039">
        <w:rPr>
          <w:rFonts w:eastAsiaTheme="minorEastAsia" w:hint="eastAsia"/>
          <w:b/>
          <w:lang w:eastAsia="zh-CN"/>
        </w:rPr>
        <w:t>P</w:t>
      </w:r>
      <w:r w:rsidRPr="00421039">
        <w:rPr>
          <w:rFonts w:eastAsiaTheme="minorEastAsia"/>
          <w:b/>
          <w:lang w:eastAsia="zh-CN"/>
        </w:rPr>
        <w:t xml:space="preserve">roposal 1: Update the </w:t>
      </w:r>
      <w:proofErr w:type="spellStart"/>
      <w:r w:rsidRPr="00421039">
        <w:rPr>
          <w:rFonts w:eastAsiaTheme="minorEastAsia"/>
          <w:b/>
          <w:lang w:eastAsia="zh-CN"/>
        </w:rPr>
        <w:t>Kp</w:t>
      </w:r>
      <w:proofErr w:type="spellEnd"/>
      <w:r w:rsidRPr="00421039">
        <w:rPr>
          <w:rFonts w:eastAsiaTheme="minorEastAsia"/>
          <w:b/>
          <w:lang w:eastAsia="zh-CN"/>
        </w:rPr>
        <w:t xml:space="preserve"> definition for measurement without MG for both intra-frequency (cl. 9.2.5.1) and inter-frequency (cl. 9.3.9.1) based on colliding between SMTC and NCSG including both VIL and ML.</w:t>
      </w:r>
    </w:p>
    <w:p w:rsidR="001A4702" w:rsidRDefault="001A4702" w:rsidP="001A4702">
      <w:pPr>
        <w:pStyle w:val="2"/>
        <w:rPr>
          <w:lang w:eastAsia="zh-CN"/>
        </w:rPr>
      </w:pPr>
      <w:r>
        <w:rPr>
          <w:lang w:eastAsia="zh-CN"/>
        </w:rPr>
        <w:t>Requirements for inter-frequency measurement without MG</w:t>
      </w:r>
    </w:p>
    <w:p w:rsidR="001A4702" w:rsidRPr="00AF221F" w:rsidRDefault="00AF221F" w:rsidP="001A4702">
      <w:pPr>
        <w:spacing w:before="120" w:after="120"/>
        <w:rPr>
          <w:rFonts w:eastAsiaTheme="minorEastAsia"/>
          <w:lang w:eastAsia="zh-CN"/>
        </w:rPr>
      </w:pPr>
      <w:r>
        <w:rPr>
          <w:rFonts w:eastAsiaTheme="minorEastAsia"/>
          <w:lang w:eastAsia="zh-CN"/>
        </w:rPr>
        <w:t>As defined in cl. 9.3.1, when UE reports ‘</w:t>
      </w:r>
      <w:proofErr w:type="spellStart"/>
      <w:r w:rsidRPr="00421039">
        <w:rPr>
          <w:rFonts w:eastAsiaTheme="minorEastAsia"/>
          <w:lang w:eastAsia="zh-CN"/>
        </w:rPr>
        <w:t>nogap-noncsg</w:t>
      </w:r>
      <w:proofErr w:type="spellEnd"/>
      <w:r>
        <w:rPr>
          <w:rFonts w:eastAsiaTheme="minorEastAsia"/>
          <w:lang w:eastAsia="zh-CN"/>
        </w:rPr>
        <w:t>’ for a band, the target MO in that band will be considered as inter-frequency without MG, and requirements in cl. 9.3.9 apply.</w:t>
      </w:r>
    </w:p>
    <w:tbl>
      <w:tblPr>
        <w:tblStyle w:val="afa"/>
        <w:tblW w:w="0" w:type="auto"/>
        <w:tblLook w:val="04A0" w:firstRow="1" w:lastRow="0" w:firstColumn="1" w:lastColumn="0" w:noHBand="0" w:noVBand="1"/>
      </w:tblPr>
      <w:tblGrid>
        <w:gridCol w:w="9621"/>
      </w:tblGrid>
      <w:tr w:rsidR="00AF221F" w:rsidTr="00AF221F">
        <w:tc>
          <w:tcPr>
            <w:tcW w:w="9621" w:type="dxa"/>
          </w:tcPr>
          <w:p w:rsidR="00AF221F" w:rsidRPr="00AF221F" w:rsidRDefault="00AF221F" w:rsidP="00AF221F">
            <w:pPr>
              <w:overflowPunct w:val="0"/>
              <w:autoSpaceDE w:val="0"/>
              <w:autoSpaceDN w:val="0"/>
              <w:adjustRightInd w:val="0"/>
              <w:spacing w:beforeLines="0" w:before="0" w:afterLines="0" w:after="180"/>
              <w:textAlignment w:val="baseline"/>
              <w:rPr>
                <w:rFonts w:eastAsia="Times New Roman"/>
                <w:sz w:val="20"/>
                <w:lang w:eastAsia="zh-CN"/>
              </w:rPr>
            </w:pPr>
            <w:r w:rsidRPr="00AF221F">
              <w:rPr>
                <w:rFonts w:eastAsia="Times New Roman" w:hint="eastAsia"/>
                <w:sz w:val="20"/>
                <w:lang w:eastAsia="zh-CN"/>
              </w:rPr>
              <w:t>F</w:t>
            </w:r>
            <w:r w:rsidRPr="00AF221F">
              <w:rPr>
                <w:rFonts w:eastAsia="Times New Roman"/>
                <w:sz w:val="20"/>
                <w:lang w:eastAsia="zh-CN"/>
              </w:rPr>
              <w:t>or UE supporting</w:t>
            </w:r>
            <w:r w:rsidRPr="00AF221F">
              <w:rPr>
                <w:rFonts w:eastAsia="Times New Roman"/>
                <w:sz w:val="20"/>
                <w:lang w:eastAsia="en-GB"/>
              </w:rPr>
              <w:t xml:space="preserve"> </w:t>
            </w:r>
            <w:r w:rsidRPr="00AF221F">
              <w:rPr>
                <w:rFonts w:eastAsia="Times New Roman"/>
                <w:i/>
                <w:sz w:val="20"/>
                <w:lang w:eastAsia="zh-CN"/>
              </w:rPr>
              <w:t>nr-NeedForGapNCSG-reporting-r17</w:t>
            </w:r>
            <w:r w:rsidRPr="00AF221F">
              <w:rPr>
                <w:rFonts w:eastAsia="Times New Roman"/>
                <w:sz w:val="20"/>
                <w:lang w:eastAsia="zh-CN"/>
              </w:rPr>
              <w:t xml:space="preserve"> and indicating </w:t>
            </w:r>
            <w:proofErr w:type="spellStart"/>
            <w:r w:rsidRPr="00AF221F">
              <w:rPr>
                <w:rFonts w:eastAsia="Times New Roman"/>
                <w:i/>
                <w:iCs/>
                <w:sz w:val="20"/>
                <w:lang w:val="en-US" w:eastAsia="zh-CN"/>
              </w:rPr>
              <w:t>NeedForGapNCSG-InfoNR</w:t>
            </w:r>
            <w:proofErr w:type="spellEnd"/>
            <w:r w:rsidRPr="00AF221F">
              <w:rPr>
                <w:rFonts w:eastAsia="Times New Roman"/>
                <w:sz w:val="20"/>
                <w:lang w:eastAsia="zh-CN"/>
              </w:rPr>
              <w:t xml:space="preserve"> for inter-frequency measurement, </w:t>
            </w:r>
          </w:p>
          <w:p w:rsidR="00AF221F" w:rsidRPr="00AF221F" w:rsidRDefault="00AF221F" w:rsidP="00AF221F">
            <w:pPr>
              <w:overflowPunct w:val="0"/>
              <w:autoSpaceDE w:val="0"/>
              <w:autoSpaceDN w:val="0"/>
              <w:adjustRightInd w:val="0"/>
              <w:spacing w:beforeLines="0" w:before="0" w:afterLines="0" w:after="180"/>
              <w:ind w:left="568" w:hanging="284"/>
              <w:textAlignment w:val="baseline"/>
              <w:rPr>
                <w:rFonts w:eastAsia="Times New Roman"/>
                <w:sz w:val="20"/>
                <w:lang w:eastAsia="zh-CN"/>
              </w:rPr>
            </w:pPr>
            <w:r w:rsidRPr="00AF221F">
              <w:rPr>
                <w:rFonts w:eastAsia="Times New Roman"/>
                <w:sz w:val="20"/>
                <w:lang w:eastAsia="zh-CN"/>
              </w:rPr>
              <w:t>-</w:t>
            </w:r>
            <w:r w:rsidRPr="00AF221F">
              <w:rPr>
                <w:rFonts w:eastAsia="Times New Roman"/>
                <w:sz w:val="20"/>
                <w:lang w:eastAsia="zh-CN"/>
              </w:rPr>
              <w:tab/>
            </w:r>
            <w:r w:rsidRPr="00AF221F">
              <w:rPr>
                <w:rFonts w:eastAsia="Times New Roman" w:hint="eastAsia"/>
                <w:sz w:val="20"/>
                <w:lang w:eastAsia="zh-CN"/>
              </w:rPr>
              <w:t>A</w:t>
            </w:r>
            <w:r w:rsidRPr="00AF221F">
              <w:rPr>
                <w:rFonts w:eastAsia="Times New Roman"/>
                <w:sz w:val="20"/>
                <w:lang w:eastAsia="zh-CN"/>
              </w:rPr>
              <w:t>n inter-frequency SSB measurement is defined as measurement without gap if</w:t>
            </w:r>
          </w:p>
          <w:p w:rsidR="00AF221F" w:rsidRPr="00AF221F" w:rsidRDefault="00AF221F" w:rsidP="00AF221F">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AF221F">
              <w:rPr>
                <w:rFonts w:eastAsia="Times New Roman"/>
                <w:sz w:val="20"/>
                <w:lang w:eastAsia="zh-CN"/>
              </w:rPr>
              <w:t>-</w:t>
            </w:r>
            <w:r w:rsidRPr="00AF221F">
              <w:rPr>
                <w:rFonts w:eastAsia="Times New Roman"/>
                <w:sz w:val="20"/>
                <w:lang w:eastAsia="zh-CN"/>
              </w:rPr>
              <w:tab/>
              <w:t xml:space="preserve">the UE indicates </w:t>
            </w:r>
            <w:bookmarkStart w:id="0" w:name="_Hlk126317364"/>
            <w:r w:rsidRPr="00AF221F">
              <w:rPr>
                <w:rFonts w:eastAsia="Times New Roman"/>
                <w:sz w:val="20"/>
                <w:lang w:eastAsia="zh-CN"/>
              </w:rPr>
              <w:t>‘</w:t>
            </w:r>
            <w:proofErr w:type="spellStart"/>
            <w:r w:rsidRPr="00AF221F">
              <w:rPr>
                <w:rFonts w:eastAsia="Times New Roman"/>
                <w:sz w:val="20"/>
                <w:lang w:eastAsia="en-GB"/>
              </w:rPr>
              <w:t>nogap-noncsg</w:t>
            </w:r>
            <w:proofErr w:type="spellEnd"/>
            <w:r w:rsidRPr="00AF221F">
              <w:rPr>
                <w:rFonts w:eastAsia="Times New Roman"/>
                <w:sz w:val="20"/>
                <w:lang w:eastAsia="zh-CN"/>
              </w:rPr>
              <w:t>’</w:t>
            </w:r>
            <w:bookmarkEnd w:id="0"/>
            <w:r w:rsidRPr="00AF221F">
              <w:rPr>
                <w:rFonts w:eastAsia="Times New Roman"/>
                <w:sz w:val="20"/>
                <w:lang w:eastAsia="zh-CN"/>
              </w:rPr>
              <w:t xml:space="preserve"> via </w:t>
            </w:r>
            <w:proofErr w:type="spellStart"/>
            <w:r w:rsidRPr="00AF221F">
              <w:rPr>
                <w:rFonts w:eastAsia="Times New Roman"/>
                <w:i/>
                <w:iCs/>
                <w:sz w:val="20"/>
                <w:lang w:val="en-US" w:eastAsia="zh-CN"/>
              </w:rPr>
              <w:t>NeedForGapNCSG-InfoNR</w:t>
            </w:r>
            <w:proofErr w:type="spellEnd"/>
            <w:r w:rsidRPr="00AF221F">
              <w:rPr>
                <w:rFonts w:eastAsia="Times New Roman"/>
                <w:sz w:val="20"/>
                <w:lang w:eastAsia="zh-CN"/>
              </w:rPr>
              <w:t xml:space="preserve"> for the inter-frequency measurement, and</w:t>
            </w:r>
          </w:p>
          <w:p w:rsidR="00AF221F" w:rsidRPr="00AF221F" w:rsidRDefault="00AF221F" w:rsidP="00AF221F">
            <w:pPr>
              <w:overflowPunct w:val="0"/>
              <w:autoSpaceDE w:val="0"/>
              <w:autoSpaceDN w:val="0"/>
              <w:adjustRightInd w:val="0"/>
              <w:spacing w:beforeLines="0" w:before="0" w:afterLines="0" w:after="180"/>
              <w:ind w:left="851" w:hanging="284"/>
              <w:textAlignment w:val="baseline"/>
              <w:rPr>
                <w:rFonts w:eastAsia="Times New Roman"/>
                <w:sz w:val="20"/>
                <w:lang w:eastAsia="zh-CN"/>
              </w:rPr>
            </w:pPr>
            <w:r w:rsidRPr="00AF221F">
              <w:rPr>
                <w:rFonts w:eastAsia="Times New Roman"/>
                <w:sz w:val="20"/>
                <w:lang w:eastAsia="en-GB"/>
              </w:rPr>
              <w:t>-</w:t>
            </w:r>
            <w:r w:rsidRPr="00AF221F">
              <w:rPr>
                <w:rFonts w:eastAsia="Times New Roman"/>
                <w:sz w:val="20"/>
                <w:lang w:eastAsia="en-GB"/>
              </w:rPr>
              <w:tab/>
              <w:t xml:space="preserve">the SSB is not completely contained in the </w:t>
            </w:r>
            <w:r w:rsidRPr="00AF221F">
              <w:rPr>
                <w:rFonts w:eastAsia="Times New Roman"/>
                <w:sz w:val="20"/>
                <w:lang w:eastAsia="zh-CN"/>
              </w:rPr>
              <w:t>active BWP</w:t>
            </w:r>
            <w:r w:rsidRPr="00AF221F">
              <w:rPr>
                <w:rFonts w:eastAsia="Times New Roman"/>
                <w:sz w:val="20"/>
                <w:lang w:eastAsia="en-GB"/>
              </w:rPr>
              <w:t xml:space="preserve"> of the UE</w:t>
            </w:r>
          </w:p>
          <w:p w:rsidR="00AF221F" w:rsidRPr="00AF221F" w:rsidRDefault="00AF221F" w:rsidP="00AF221F">
            <w:pPr>
              <w:overflowPunct w:val="0"/>
              <w:autoSpaceDE w:val="0"/>
              <w:autoSpaceDN w:val="0"/>
              <w:adjustRightInd w:val="0"/>
              <w:spacing w:beforeLines="0" w:before="0" w:afterLines="0" w:after="180"/>
              <w:ind w:left="568" w:hanging="284"/>
              <w:textAlignment w:val="baseline"/>
              <w:rPr>
                <w:rFonts w:eastAsiaTheme="minorEastAsia"/>
                <w:sz w:val="20"/>
                <w:lang w:eastAsia="zh-CN"/>
              </w:rPr>
            </w:pPr>
            <w:r w:rsidRPr="00AF221F">
              <w:rPr>
                <w:rFonts w:eastAsia="Times New Roman"/>
                <w:sz w:val="20"/>
                <w:lang w:eastAsia="zh-CN"/>
              </w:rPr>
              <w:tab/>
              <w:t>The delay requirements are specified in clause 9.3.9.</w:t>
            </w:r>
          </w:p>
        </w:tc>
      </w:tr>
    </w:tbl>
    <w:p w:rsidR="00AF221F" w:rsidRDefault="00AF221F" w:rsidP="001A4702">
      <w:pPr>
        <w:spacing w:before="120" w:after="120"/>
        <w:rPr>
          <w:rFonts w:eastAsiaTheme="minorEastAsia"/>
          <w:lang w:eastAsia="zh-CN"/>
        </w:rPr>
      </w:pPr>
      <w:r>
        <w:rPr>
          <w:rFonts w:eastAsiaTheme="minorEastAsia"/>
          <w:lang w:eastAsia="zh-CN"/>
        </w:rPr>
        <w:t>However, requirements in cl. 9.3.9 are defined in Rel-16 for inter-frequency without MG when SSB is fully confined with the active BWP. This is a special scenario, and we believe the following requirements in cl. 9.3.9 need to be updated for ‘</w:t>
      </w:r>
      <w:proofErr w:type="spellStart"/>
      <w:r w:rsidRPr="00421039">
        <w:rPr>
          <w:rFonts w:eastAsiaTheme="minorEastAsia"/>
          <w:lang w:eastAsia="zh-CN"/>
        </w:rPr>
        <w:t>nogap-noncsg</w:t>
      </w:r>
      <w:proofErr w:type="spellEnd"/>
      <w:r>
        <w:rPr>
          <w:rFonts w:eastAsiaTheme="minorEastAsia"/>
          <w:lang w:eastAsia="zh-CN"/>
        </w:rPr>
        <w:t>’ case.</w:t>
      </w:r>
    </w:p>
    <w:p w:rsidR="00AF221F" w:rsidRDefault="00AF221F" w:rsidP="00AF221F">
      <w:pPr>
        <w:pStyle w:val="afe"/>
        <w:numPr>
          <w:ilvl w:val="0"/>
          <w:numId w:val="24"/>
        </w:numPr>
        <w:spacing w:before="120" w:after="120"/>
        <w:rPr>
          <w:rFonts w:eastAsiaTheme="minorEastAsia"/>
          <w:lang w:eastAsia="zh-CN"/>
        </w:rPr>
      </w:pPr>
      <w:r>
        <w:rPr>
          <w:rFonts w:eastAsiaTheme="minorEastAsia" w:hint="eastAsia"/>
          <w:lang w:eastAsia="zh-CN"/>
        </w:rPr>
        <w:t>N</w:t>
      </w:r>
      <w:r>
        <w:rPr>
          <w:rFonts w:eastAsiaTheme="minorEastAsia"/>
          <w:lang w:eastAsia="zh-CN"/>
        </w:rPr>
        <w:t>W sync assumption</w:t>
      </w:r>
    </w:p>
    <w:p w:rsidR="00AF221F" w:rsidRPr="00AF221F" w:rsidRDefault="00AF221F" w:rsidP="00AF221F">
      <w:pPr>
        <w:pStyle w:val="afe"/>
        <w:spacing w:before="120" w:after="120"/>
        <w:ind w:left="360"/>
        <w:rPr>
          <w:rFonts w:eastAsiaTheme="minorEastAsia"/>
          <w:lang w:eastAsia="zh-CN"/>
        </w:rPr>
      </w:pPr>
      <w:r>
        <w:rPr>
          <w:rFonts w:eastAsiaTheme="minorEastAsia"/>
          <w:lang w:eastAsia="zh-CN"/>
        </w:rPr>
        <w:t xml:space="preserve">In cl. 9.3.9, it is assumed for TDD band that </w:t>
      </w:r>
      <w:r w:rsidRPr="00AF221F">
        <w:rPr>
          <w:rFonts w:eastAsiaTheme="minorEastAsia"/>
          <w:lang w:eastAsia="zh-CN"/>
        </w:rPr>
        <w:t>SFN and frame boundary across serving cell and inter-frequency neighbor cells is aligned</w:t>
      </w:r>
      <w:r w:rsidR="00DA378C">
        <w:rPr>
          <w:rFonts w:eastAsiaTheme="minorEastAsia"/>
          <w:lang w:eastAsia="zh-CN"/>
        </w:rPr>
        <w:t>. For Rel-16 scenario this is fine, but this is clearly too strong assumption for Rel-17 scenario e.g. when serving and inter-frequency cells are in different bands.</w:t>
      </w:r>
    </w:p>
    <w:p w:rsidR="00AF221F" w:rsidRDefault="00AF221F" w:rsidP="00AF221F">
      <w:pPr>
        <w:pStyle w:val="afe"/>
        <w:numPr>
          <w:ilvl w:val="0"/>
          <w:numId w:val="24"/>
        </w:numPr>
        <w:spacing w:before="120" w:after="120"/>
        <w:rPr>
          <w:rFonts w:eastAsiaTheme="minorEastAsia"/>
          <w:lang w:eastAsia="zh-CN"/>
        </w:rPr>
      </w:pPr>
      <w:r>
        <w:rPr>
          <w:rFonts w:eastAsiaTheme="minorEastAsia"/>
          <w:lang w:eastAsia="zh-CN"/>
        </w:rPr>
        <w:t>Number of samples</w:t>
      </w:r>
    </w:p>
    <w:p w:rsidR="00DA378C" w:rsidRDefault="00DA378C" w:rsidP="00DA378C">
      <w:pPr>
        <w:pStyle w:val="afe"/>
        <w:spacing w:before="120" w:after="120"/>
        <w:ind w:left="360"/>
        <w:rPr>
          <w:rFonts w:eastAsiaTheme="minorEastAsia"/>
          <w:lang w:eastAsia="zh-CN"/>
        </w:rPr>
      </w:pPr>
      <w:r>
        <w:rPr>
          <w:rFonts w:eastAsiaTheme="minorEastAsia"/>
          <w:lang w:eastAsia="zh-CN"/>
        </w:rPr>
        <w:t xml:space="preserve">In cl. 9.3.9, the number of samples is 5, which is same as intra-frequency measurement. For Rel-16 scenario this is fine because UE already has AGC info from the active BWP, but for Rel-17 scenario UE still needs to do AGC when performing the measurement which is same as normal inter-frequency with MG. </w:t>
      </w:r>
    </w:p>
    <w:p w:rsidR="00DA378C" w:rsidRDefault="00DA378C" w:rsidP="00DA378C">
      <w:pPr>
        <w:spacing w:before="120" w:after="120"/>
        <w:rPr>
          <w:rFonts w:eastAsiaTheme="minorEastAsia"/>
          <w:lang w:eastAsia="zh-CN"/>
        </w:rPr>
      </w:pPr>
      <w:r>
        <w:rPr>
          <w:rFonts w:eastAsiaTheme="minorEastAsia"/>
          <w:lang w:eastAsia="zh-CN"/>
        </w:rPr>
        <w:t xml:space="preserve">Based on above discussion, we suggest to define separate NW sync assumption and number of samples for </w:t>
      </w:r>
    </w:p>
    <w:p w:rsidR="00DA378C" w:rsidRPr="00DA378C" w:rsidRDefault="00DA378C" w:rsidP="00DA378C">
      <w:pPr>
        <w:pStyle w:val="afe"/>
        <w:numPr>
          <w:ilvl w:val="0"/>
          <w:numId w:val="24"/>
        </w:numPr>
        <w:spacing w:before="120" w:after="120"/>
        <w:rPr>
          <w:rFonts w:eastAsiaTheme="minorEastAsia"/>
          <w:lang w:val="en-GB" w:eastAsia="zh-CN"/>
        </w:rPr>
      </w:pPr>
      <w:r>
        <w:rPr>
          <w:rFonts w:eastAsiaTheme="minorEastAsia"/>
          <w:lang w:eastAsia="zh-CN"/>
        </w:rPr>
        <w:t xml:space="preserve">Scenario 1, where inter-frequency SSB is within UE active BWP, and </w:t>
      </w:r>
    </w:p>
    <w:p w:rsidR="00DA378C" w:rsidRPr="00DA378C" w:rsidRDefault="00DA378C" w:rsidP="00DA378C">
      <w:pPr>
        <w:pStyle w:val="afe"/>
        <w:numPr>
          <w:ilvl w:val="0"/>
          <w:numId w:val="24"/>
        </w:numPr>
        <w:spacing w:before="120" w:after="120"/>
        <w:rPr>
          <w:rFonts w:eastAsiaTheme="minorEastAsia"/>
          <w:lang w:val="en-GB" w:eastAsia="zh-CN"/>
        </w:rPr>
      </w:pPr>
      <w:r>
        <w:rPr>
          <w:rFonts w:eastAsiaTheme="minorEastAsia"/>
          <w:lang w:val="en-GB" w:eastAsia="zh-CN"/>
        </w:rPr>
        <w:t xml:space="preserve">Scenario 2, where </w:t>
      </w:r>
      <w:r w:rsidRPr="00DA378C">
        <w:rPr>
          <w:rFonts w:eastAsiaTheme="minorEastAsia"/>
          <w:lang w:val="en-GB" w:eastAsia="zh-CN"/>
        </w:rPr>
        <w:t>UE indicates ‘</w:t>
      </w:r>
      <w:proofErr w:type="spellStart"/>
      <w:r w:rsidRPr="00DA378C">
        <w:rPr>
          <w:rFonts w:eastAsiaTheme="minorEastAsia"/>
          <w:lang w:val="en-GB" w:eastAsia="zh-CN"/>
        </w:rPr>
        <w:t>nogap-noncsg</w:t>
      </w:r>
      <w:proofErr w:type="spellEnd"/>
      <w:r w:rsidRPr="00DA378C">
        <w:rPr>
          <w:rFonts w:eastAsiaTheme="minorEastAsia"/>
          <w:lang w:val="en-GB" w:eastAsia="zh-CN"/>
        </w:rPr>
        <w:t>’ for the inter-frequency measurement</w:t>
      </w:r>
      <w:r>
        <w:rPr>
          <w:rFonts w:eastAsiaTheme="minorEastAsia"/>
          <w:lang w:val="en-GB" w:eastAsia="zh-CN"/>
        </w:rPr>
        <w:t>.</w:t>
      </w:r>
    </w:p>
    <w:p w:rsidR="00D471DE" w:rsidRPr="00D471DE" w:rsidRDefault="00D471DE" w:rsidP="00D471DE">
      <w:pPr>
        <w:spacing w:before="120" w:after="120"/>
        <w:rPr>
          <w:rFonts w:eastAsiaTheme="minorEastAsia"/>
          <w:b/>
          <w:lang w:eastAsia="zh-CN"/>
        </w:rPr>
      </w:pPr>
      <w:r w:rsidRPr="00D471DE">
        <w:rPr>
          <w:rFonts w:eastAsiaTheme="minorEastAsia"/>
          <w:b/>
          <w:lang w:eastAsia="zh-CN"/>
        </w:rPr>
        <w:t xml:space="preserve">Proposal 2: </w:t>
      </w:r>
      <w:r>
        <w:rPr>
          <w:rFonts w:eastAsiaTheme="minorEastAsia"/>
          <w:b/>
          <w:lang w:eastAsia="zh-CN"/>
        </w:rPr>
        <w:t>For inter-frequency without MG (cl. 9.3.9), d</w:t>
      </w:r>
      <w:r w:rsidRPr="00D471DE">
        <w:rPr>
          <w:rFonts w:eastAsiaTheme="minorEastAsia"/>
          <w:b/>
          <w:lang w:eastAsia="zh-CN"/>
        </w:rPr>
        <w:t xml:space="preserve">efine separate NW sync assumption and number of samples for </w:t>
      </w:r>
    </w:p>
    <w:p w:rsidR="00D471DE" w:rsidRPr="00D471DE" w:rsidRDefault="00D471DE" w:rsidP="00D471DE">
      <w:pPr>
        <w:pStyle w:val="afe"/>
        <w:numPr>
          <w:ilvl w:val="0"/>
          <w:numId w:val="24"/>
        </w:numPr>
        <w:spacing w:before="120" w:after="120"/>
        <w:rPr>
          <w:rFonts w:eastAsiaTheme="minorEastAsia"/>
          <w:b/>
          <w:lang w:val="en-GB" w:eastAsia="zh-CN"/>
        </w:rPr>
      </w:pPr>
      <w:r w:rsidRPr="00D471DE">
        <w:rPr>
          <w:rFonts w:eastAsiaTheme="minorEastAsia"/>
          <w:b/>
          <w:lang w:eastAsia="zh-CN"/>
        </w:rPr>
        <w:t xml:space="preserve">Scenario 1, where inter-frequency SSB is within UE active BWP, and </w:t>
      </w:r>
    </w:p>
    <w:p w:rsidR="00DA378C" w:rsidRPr="00D471DE" w:rsidRDefault="00D471DE" w:rsidP="00D471DE">
      <w:pPr>
        <w:pStyle w:val="afe"/>
        <w:numPr>
          <w:ilvl w:val="0"/>
          <w:numId w:val="24"/>
        </w:numPr>
        <w:spacing w:before="120" w:after="120"/>
        <w:rPr>
          <w:rFonts w:eastAsiaTheme="minorEastAsia"/>
          <w:b/>
          <w:lang w:eastAsia="zh-CN"/>
        </w:rPr>
      </w:pPr>
      <w:r w:rsidRPr="00D471DE">
        <w:rPr>
          <w:rFonts w:eastAsiaTheme="minorEastAsia"/>
          <w:b/>
          <w:lang w:eastAsia="zh-CN"/>
        </w:rPr>
        <w:t>Scenario 2, where UE indicates ‘</w:t>
      </w:r>
      <w:proofErr w:type="spellStart"/>
      <w:r w:rsidRPr="00D471DE">
        <w:rPr>
          <w:rFonts w:eastAsiaTheme="minorEastAsia"/>
          <w:b/>
          <w:lang w:eastAsia="zh-CN"/>
        </w:rPr>
        <w:t>nogap-noncsg</w:t>
      </w:r>
      <w:proofErr w:type="spellEnd"/>
      <w:r w:rsidRPr="00D471DE">
        <w:rPr>
          <w:rFonts w:eastAsiaTheme="minorEastAsia"/>
          <w:b/>
          <w:lang w:eastAsia="zh-CN"/>
        </w:rPr>
        <w:t>’ for the inter-frequency measurement.</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792CCD">
        <w:rPr>
          <w:rFonts w:eastAsiaTheme="minorEastAsia"/>
          <w:lang w:eastAsia="zh-CN"/>
        </w:rPr>
        <w:t>r</w:t>
      </w:r>
      <w:r w:rsidR="00792CCD" w:rsidRPr="00792CCD">
        <w:rPr>
          <w:rFonts w:eastAsiaTheme="minorEastAsia"/>
          <w:lang w:eastAsia="zh-CN"/>
        </w:rPr>
        <w:t xml:space="preserve">emaining issues for </w:t>
      </w:r>
      <w:r w:rsidR="001A4702">
        <w:rPr>
          <w:rFonts w:eastAsiaTheme="minorEastAsia"/>
          <w:lang w:eastAsia="zh-CN"/>
        </w:rPr>
        <w:t>NCSG</w:t>
      </w:r>
      <w:r>
        <w:rPr>
          <w:rFonts w:eastAsia="宋体"/>
          <w:lang w:eastAsia="zh-CN"/>
        </w:rPr>
        <w:t>.</w:t>
      </w:r>
    </w:p>
    <w:p w:rsidR="00D471DE" w:rsidRPr="00421039" w:rsidRDefault="00D471DE" w:rsidP="00D471DE">
      <w:pPr>
        <w:spacing w:before="120" w:after="120"/>
        <w:rPr>
          <w:rFonts w:eastAsiaTheme="minorEastAsia"/>
          <w:b/>
          <w:lang w:eastAsia="zh-CN"/>
        </w:rPr>
      </w:pPr>
      <w:r w:rsidRPr="00421039">
        <w:rPr>
          <w:rFonts w:eastAsiaTheme="minorEastAsia" w:hint="eastAsia"/>
          <w:b/>
          <w:lang w:eastAsia="zh-CN"/>
        </w:rPr>
        <w:t>P</w:t>
      </w:r>
      <w:r w:rsidRPr="00421039">
        <w:rPr>
          <w:rFonts w:eastAsiaTheme="minorEastAsia"/>
          <w:b/>
          <w:lang w:eastAsia="zh-CN"/>
        </w:rPr>
        <w:t xml:space="preserve">roposal 1: Update the </w:t>
      </w:r>
      <w:proofErr w:type="spellStart"/>
      <w:r w:rsidRPr="00421039">
        <w:rPr>
          <w:rFonts w:eastAsiaTheme="minorEastAsia"/>
          <w:b/>
          <w:lang w:eastAsia="zh-CN"/>
        </w:rPr>
        <w:t>Kp</w:t>
      </w:r>
      <w:proofErr w:type="spellEnd"/>
      <w:r w:rsidRPr="00421039">
        <w:rPr>
          <w:rFonts w:eastAsiaTheme="minorEastAsia"/>
          <w:b/>
          <w:lang w:eastAsia="zh-CN"/>
        </w:rPr>
        <w:t xml:space="preserve"> definition for measurement without MG for both intra-frequency (cl. 9.2.5.1) and inter-frequency (cl. 9.3.9.1) based on colliding between SMTC and NCSG including both VIL and ML.</w:t>
      </w:r>
    </w:p>
    <w:p w:rsidR="00D471DE" w:rsidRPr="00D471DE" w:rsidRDefault="00D471DE" w:rsidP="00D471DE">
      <w:pPr>
        <w:spacing w:before="120" w:after="120"/>
        <w:rPr>
          <w:rFonts w:eastAsiaTheme="minorEastAsia"/>
          <w:b/>
          <w:lang w:eastAsia="zh-CN"/>
        </w:rPr>
      </w:pPr>
      <w:r w:rsidRPr="00D471DE">
        <w:rPr>
          <w:rFonts w:eastAsiaTheme="minorEastAsia"/>
          <w:b/>
          <w:lang w:eastAsia="zh-CN"/>
        </w:rPr>
        <w:t xml:space="preserve">Proposal 2: </w:t>
      </w:r>
      <w:r>
        <w:rPr>
          <w:rFonts w:eastAsiaTheme="minorEastAsia"/>
          <w:b/>
          <w:lang w:eastAsia="zh-CN"/>
        </w:rPr>
        <w:t>For inter-frequency without MG (cl. 9.3.9), d</w:t>
      </w:r>
      <w:r w:rsidRPr="00D471DE">
        <w:rPr>
          <w:rFonts w:eastAsiaTheme="minorEastAsia"/>
          <w:b/>
          <w:lang w:eastAsia="zh-CN"/>
        </w:rPr>
        <w:t xml:space="preserve">efine separate NW sync assumption and number of samples for </w:t>
      </w:r>
    </w:p>
    <w:p w:rsidR="00D471DE" w:rsidRPr="00D471DE" w:rsidRDefault="00D471DE" w:rsidP="00D471DE">
      <w:pPr>
        <w:pStyle w:val="afe"/>
        <w:numPr>
          <w:ilvl w:val="0"/>
          <w:numId w:val="24"/>
        </w:numPr>
        <w:spacing w:before="120" w:after="120"/>
        <w:rPr>
          <w:rFonts w:eastAsiaTheme="minorEastAsia"/>
          <w:b/>
          <w:lang w:val="en-GB" w:eastAsia="zh-CN"/>
        </w:rPr>
      </w:pPr>
      <w:r w:rsidRPr="00D471DE">
        <w:rPr>
          <w:rFonts w:eastAsiaTheme="minorEastAsia"/>
          <w:b/>
          <w:lang w:eastAsia="zh-CN"/>
        </w:rPr>
        <w:t xml:space="preserve">Scenario 1, where inter-frequency SSB is within UE active BWP, and </w:t>
      </w:r>
    </w:p>
    <w:p w:rsidR="001A4702" w:rsidRPr="00D471DE" w:rsidRDefault="00D471DE" w:rsidP="00082F30">
      <w:pPr>
        <w:pStyle w:val="afe"/>
        <w:numPr>
          <w:ilvl w:val="0"/>
          <w:numId w:val="24"/>
        </w:numPr>
        <w:spacing w:before="120" w:after="120"/>
        <w:rPr>
          <w:rFonts w:eastAsiaTheme="minorEastAsia"/>
          <w:b/>
          <w:lang w:eastAsia="zh-CN"/>
        </w:rPr>
      </w:pPr>
      <w:r w:rsidRPr="00D471DE">
        <w:rPr>
          <w:rFonts w:eastAsiaTheme="minorEastAsia"/>
          <w:b/>
          <w:lang w:eastAsia="zh-CN"/>
        </w:rPr>
        <w:t>Scenario 2, where UE indicates ‘</w:t>
      </w:r>
      <w:proofErr w:type="spellStart"/>
      <w:r w:rsidRPr="00D471DE">
        <w:rPr>
          <w:rFonts w:eastAsiaTheme="minorEastAsia"/>
          <w:b/>
          <w:lang w:eastAsia="zh-CN"/>
        </w:rPr>
        <w:t>nogap-noncsg</w:t>
      </w:r>
      <w:proofErr w:type="spellEnd"/>
      <w:r w:rsidRPr="00D471DE">
        <w:rPr>
          <w:rFonts w:eastAsiaTheme="minorEastAsia"/>
          <w:b/>
          <w:lang w:eastAsia="zh-CN"/>
        </w:rPr>
        <w:t>’ for the inter-frequency measure</w:t>
      </w:r>
      <w:bookmarkStart w:id="1" w:name="_GoBack"/>
      <w:bookmarkEnd w:id="1"/>
      <w:r w:rsidRPr="00D471DE">
        <w:rPr>
          <w:rFonts w:eastAsiaTheme="minorEastAsia"/>
          <w:b/>
          <w:lang w:eastAsia="zh-CN"/>
        </w:rPr>
        <w:t>ment.</w:t>
      </w:r>
    </w:p>
    <w:p w:rsidR="00FA0C0C" w:rsidRDefault="00FA0C0C" w:rsidP="00FA0C0C">
      <w:pPr>
        <w:pStyle w:val="1"/>
        <w:jc w:val="both"/>
        <w:rPr>
          <w:lang w:val="en-US"/>
        </w:rPr>
      </w:pPr>
      <w:r w:rsidRPr="00C0754F">
        <w:rPr>
          <w:lang w:val="en-US"/>
        </w:rPr>
        <w:t>Reference</w:t>
      </w:r>
    </w:p>
    <w:sectPr w:rsidR="00FA0C0C"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4F19" w:rsidRDefault="00C94F19">
      <w:pPr>
        <w:spacing w:before="120" w:after="120"/>
      </w:pPr>
      <w:r>
        <w:separator/>
      </w:r>
    </w:p>
  </w:endnote>
  <w:endnote w:type="continuationSeparator" w:id="0">
    <w:p w:rsidR="00C94F19" w:rsidRDefault="00C94F19">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B30B1F" w:rsidRDefault="00B30B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0B1F" w:rsidRDefault="00B30B1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B30B1F" w:rsidRDefault="00B30B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4F19" w:rsidRDefault="00C94F19">
      <w:pPr>
        <w:spacing w:before="120" w:after="120"/>
      </w:pPr>
      <w:r>
        <w:separator/>
      </w:r>
    </w:p>
  </w:footnote>
  <w:footnote w:type="continuationSeparator" w:id="0">
    <w:p w:rsidR="00C94F19" w:rsidRDefault="00C94F19">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21"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3"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17"/>
  </w:num>
  <w:num w:numId="3">
    <w:abstractNumId w:val="21"/>
  </w:num>
  <w:num w:numId="4">
    <w:abstractNumId w:val="3"/>
  </w:num>
  <w:num w:numId="5">
    <w:abstractNumId w:val="7"/>
  </w:num>
  <w:num w:numId="6">
    <w:abstractNumId w:val="15"/>
  </w:num>
  <w:num w:numId="7">
    <w:abstractNumId w:val="9"/>
  </w:num>
  <w:num w:numId="8">
    <w:abstractNumId w:val="22"/>
    <w:lvlOverride w:ilvl="0">
      <w:startOverride w:val="1"/>
    </w:lvlOverride>
  </w:num>
  <w:num w:numId="9">
    <w:abstractNumId w:val="13"/>
  </w:num>
  <w:num w:numId="10">
    <w:abstractNumId w:val="19"/>
  </w:num>
  <w:num w:numId="11">
    <w:abstractNumId w:val="16"/>
  </w:num>
  <w:num w:numId="12">
    <w:abstractNumId w:val="11"/>
  </w:num>
  <w:num w:numId="13">
    <w:abstractNumId w:val="4"/>
  </w:num>
  <w:num w:numId="14">
    <w:abstractNumId w:val="14"/>
  </w:num>
  <w:num w:numId="15">
    <w:abstractNumId w:val="10"/>
  </w:num>
  <w:num w:numId="16">
    <w:abstractNumId w:val="18"/>
  </w:num>
  <w:num w:numId="17">
    <w:abstractNumId w:val="20"/>
  </w:num>
  <w:num w:numId="18">
    <w:abstractNumId w:val="23"/>
  </w:num>
  <w:num w:numId="19">
    <w:abstractNumId w:val="5"/>
  </w:num>
  <w:num w:numId="20">
    <w:abstractNumId w:val="1"/>
  </w:num>
  <w:num w:numId="21">
    <w:abstractNumId w:val="2"/>
  </w:num>
  <w:num w:numId="22">
    <w:abstractNumId w:val="6"/>
  </w:num>
  <w:num w:numId="23">
    <w:abstractNumId w:val="0"/>
  </w:num>
  <w:num w:numId="24">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69EA"/>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1E8"/>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21F"/>
    <w:rsid w:val="00AF25B8"/>
    <w:rsid w:val="00AF25CD"/>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4F19"/>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8DD173D0-FE64-46FC-8400-E15979E7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52961</TotalTime>
  <Pages>3</Pages>
  <Words>972</Words>
  <Characters>5544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220</cp:revision>
  <cp:lastPrinted>2009-04-22T06:01:00Z</cp:lastPrinted>
  <dcterms:created xsi:type="dcterms:W3CDTF">2020-07-07T06:33:00Z</dcterms:created>
  <dcterms:modified xsi:type="dcterms:W3CDTF">2023-02-17T13:38:00Z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(3)K3SRtsNdhkI96EmbEdRAlKNCl/Ei2IwCkd/YZ8eJnvv5FT5usf64PV79Eq03NxBPjrfumDhi
sAmmLHn/g7xj29p+J9qF62xIF4JhPaXjvWINrt0e9VYIV1F/BdJ8Qo79P595EOiOI71CnTDv
IVFRAHRbwhTVVyvut++lC0GbiQaM3QL6lqFXPjhaQooIt+Egqm0bh/9z/V/fIc4PCr3ITMkm
hnXBM7urVa8w1qeLnB</vt:lpwstr>
  </property>
  <property fmtid="{D5CDD505-2E9C-101B-9397-08002B2CF9AE}" pid="17" name="_2015_ms_pID_725343_00">
    <vt:lpwstr>_2015_ms_pID_725343</vt:lpwstr>
  </property>
  <property fmtid="{D5CDD505-2E9C-101B-9397-08002B2CF9AE}" pid="18" name="_2015_ms_pID_7253431">
    <vt:lpwstr>NpsWiu8wMVzOE9+XqkOoxiXotB5k2T3sBcmQcyaa6ka3L1aBeN7iX4
ur9iOKLWpnv9pwBesxo7OHJmR7jjnRlPZT8aRIsE/xGAltC8Ve8+Dojj3tykCzS5UCnQGnmk
CT2rDUadVXxK17LPSFPoQsVUTJF3WRZDSPB8b4UBD5gm3duCjx8cV15SkdGtwKXo7zRZAOYk
cNEoALIauuA3Zg1t88FyVd9t7D7UbSloqXWR</vt:lpwstr>
  </property>
  <property fmtid="{D5CDD505-2E9C-101B-9397-08002B2CF9AE}" pid="19" name="_2015_ms_pID_7253431_00">
    <vt:lpwstr>_2015_ms_pID_7253431</vt:lpwstr>
  </property>
  <property fmtid="{D5CDD505-2E9C-101B-9397-08002B2CF9AE}" pid="20" name="_2015_ms_pID_7253432">
    <vt:lpwstr>vwpg+Kf+T25HAqhGrLeU+VZfi+vdO4tGMPVU
EvF5QOu1R/75GuTpizTkj4YSkwPV2NPzlhDDCN/PFcKlcejOenU=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