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EB19" w14:textId="0C07C75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F03386">
        <w:rPr>
          <w:rFonts w:ascii="Arial" w:eastAsia="SimSun" w:hAnsi="Arial" w:cs="Times New Roman"/>
          <w:b/>
          <w:bCs/>
          <w:sz w:val="24"/>
          <w:szCs w:val="20"/>
          <w:lang w:eastAsia="ja-JP"/>
        </w:rPr>
        <w:t>R4-</w:t>
      </w:r>
      <w:r w:rsidR="00AE2BA5" w:rsidRPr="00F03386">
        <w:rPr>
          <w:rFonts w:ascii="Arial" w:eastAsia="SimSun" w:hAnsi="Arial" w:cs="Times New Roman"/>
          <w:b/>
          <w:bCs/>
          <w:sz w:val="24"/>
          <w:szCs w:val="20"/>
          <w:lang w:eastAsia="zh-CN"/>
        </w:rPr>
        <w:t>2</w:t>
      </w:r>
      <w:r w:rsidR="00D125D7" w:rsidRPr="00F03386">
        <w:rPr>
          <w:rFonts w:ascii="Arial" w:eastAsia="SimSun" w:hAnsi="Arial" w:cs="Times New Roman"/>
          <w:b/>
          <w:bCs/>
          <w:sz w:val="24"/>
          <w:szCs w:val="20"/>
          <w:lang w:eastAsia="zh-CN"/>
        </w:rPr>
        <w:t>30</w:t>
      </w:r>
      <w:r w:rsidR="00F03386" w:rsidRPr="00F03386">
        <w:rPr>
          <w:rFonts w:ascii="Arial" w:eastAsia="SimSun" w:hAnsi="Arial" w:cs="Times New Roman"/>
          <w:b/>
          <w:bCs/>
          <w:sz w:val="24"/>
          <w:szCs w:val="20"/>
          <w:lang w:eastAsia="zh-CN"/>
        </w:rPr>
        <w:t>1851</w:t>
      </w:r>
    </w:p>
    <w:p w14:paraId="2B522B79"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0A5A91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F8CE5D1" w14:textId="0B71A68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B59689A" w14:textId="4F37A10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D125D7">
        <w:rPr>
          <w:rFonts w:ascii="Arial" w:eastAsia="Calibri" w:hAnsi="Arial" w:cs="Arial"/>
          <w:b/>
          <w:bCs/>
          <w:sz w:val="24"/>
        </w:rPr>
        <w:t>Discussion on Case 2 requirements</w:t>
      </w:r>
    </w:p>
    <w:p w14:paraId="600EC871" w14:textId="3DC8A19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125D7" w:rsidRPr="00585CAD">
        <w:rPr>
          <w:rFonts w:ascii="Arial" w:eastAsia="MS Mincho" w:hAnsi="Arial" w:cs="Arial"/>
          <w:b/>
          <w:bCs/>
          <w:sz w:val="24"/>
          <w:szCs w:val="20"/>
        </w:rPr>
        <w:t>9.10.2.</w:t>
      </w:r>
      <w:r w:rsidR="00D125D7">
        <w:rPr>
          <w:rFonts w:ascii="Arial" w:eastAsia="MS Mincho" w:hAnsi="Arial" w:cs="Arial"/>
          <w:b/>
          <w:bCs/>
          <w:sz w:val="24"/>
          <w:szCs w:val="20"/>
        </w:rPr>
        <w:t>3</w:t>
      </w:r>
    </w:p>
    <w:p w14:paraId="6E0AAB76" w14:textId="1C278C47" w:rsidR="00E323E9"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2A60D30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0499FF3" w14:textId="35160360" w:rsidR="0060543D" w:rsidRPr="00EF698B" w:rsidRDefault="00D125D7" w:rsidP="005C23A4">
      <w:r w:rsidRPr="00D125D7">
        <w:t xml:space="preserve">This paper presents Nokia’s view on RRM aspects related to further enhancements of measurement gaps for Rel-18 [1]. In particular, it presents our view on open issues for Case </w:t>
      </w:r>
      <w:r>
        <w:t>2</w:t>
      </w:r>
      <w:r w:rsidRPr="00D125D7">
        <w:t xml:space="preserve"> requirements as discussed at RAN4 #105 [2], </w:t>
      </w:r>
      <w:proofErr w:type="gramStart"/>
      <w:r w:rsidRPr="00D125D7">
        <w:t>i.e.</w:t>
      </w:r>
      <w:proofErr w:type="gramEnd"/>
      <w:r w:rsidRPr="00D125D7">
        <w:t xml:space="preserve"> the combination of </w:t>
      </w:r>
      <w:r>
        <w:t>NCSG</w:t>
      </w:r>
      <w:r w:rsidRPr="00D125D7">
        <w:t xml:space="preserve"> and concurrent MG and lists corresponding proposals.</w:t>
      </w:r>
    </w:p>
    <w:p w14:paraId="038A0ADE" w14:textId="77777777" w:rsidR="003B659E" w:rsidRPr="00EF698B" w:rsidRDefault="003B659E" w:rsidP="00AE56B1">
      <w:pPr>
        <w:pStyle w:val="RAN4H1"/>
        <w:rPr>
          <w:lang w:val="en-US"/>
        </w:rPr>
      </w:pPr>
      <w:bookmarkStart w:id="4" w:name="_Toc116995842"/>
      <w:r w:rsidRPr="00EF698B">
        <w:rPr>
          <w:lang w:val="en-US"/>
        </w:rPr>
        <w:t>Discussion</w:t>
      </w:r>
      <w:bookmarkEnd w:id="4"/>
    </w:p>
    <w:p w14:paraId="3C483ADE" w14:textId="77777777" w:rsidR="00D125D7" w:rsidRPr="006F0B63" w:rsidRDefault="00D125D7" w:rsidP="00D125D7">
      <w:pPr>
        <w:pStyle w:val="RAN4H2"/>
        <w:ind w:left="709" w:hanging="709"/>
      </w:pPr>
      <w:r>
        <w:t>Open issues in [2]</w:t>
      </w:r>
    </w:p>
    <w:p w14:paraId="3A073941" w14:textId="774AFD89" w:rsidR="00D125D7" w:rsidRDefault="00D125D7" w:rsidP="00D125D7">
      <w:r>
        <w:t xml:space="preserve">At </w:t>
      </w:r>
      <w:proofErr w:type="gramStart"/>
      <w:r>
        <w:t>last</w:t>
      </w:r>
      <w:proofErr w:type="gramEnd"/>
      <w:r>
        <w:t xml:space="preserve"> RAN4 #105, discussion on Case 2 requirements was continued. Following open issues are contained in [2]. </w:t>
      </w:r>
    </w:p>
    <w:tbl>
      <w:tblPr>
        <w:tblStyle w:val="TableGrid"/>
        <w:tblW w:w="0" w:type="auto"/>
        <w:tblLook w:val="04A0" w:firstRow="1" w:lastRow="0" w:firstColumn="1" w:lastColumn="0" w:noHBand="0" w:noVBand="1"/>
      </w:tblPr>
      <w:tblGrid>
        <w:gridCol w:w="9617"/>
      </w:tblGrid>
      <w:tr w:rsidR="00647673" w14:paraId="6E1E7650" w14:textId="77777777" w:rsidTr="00532233">
        <w:tc>
          <w:tcPr>
            <w:tcW w:w="9617" w:type="dxa"/>
          </w:tcPr>
          <w:p w14:paraId="6A7860B6" w14:textId="77777777" w:rsidR="00647673" w:rsidRPr="00647673" w:rsidRDefault="00647673" w:rsidP="00C930F6">
            <w:pPr>
              <w:pStyle w:val="Heading2"/>
              <w:spacing w:before="120"/>
              <w:outlineLvl w:val="1"/>
              <w:rPr>
                <w:b/>
                <w:bCs/>
                <w:sz w:val="22"/>
                <w:szCs w:val="22"/>
              </w:rPr>
            </w:pPr>
            <w:r w:rsidRPr="00647673">
              <w:rPr>
                <w:b/>
                <w:bCs/>
                <w:sz w:val="22"/>
                <w:szCs w:val="22"/>
                <w:u w:val="single"/>
              </w:rPr>
              <w:t>Issue 4-1-1: [Case 2] Whether to consider NCSG + NCSG in an FR</w:t>
            </w:r>
          </w:p>
          <w:p w14:paraId="27231D54" w14:textId="77777777" w:rsidR="00647673" w:rsidRDefault="00647673" w:rsidP="00647673">
            <w:pPr>
              <w:spacing w:afterLines="50" w:after="120"/>
              <w:ind w:leftChars="200" w:left="400"/>
              <w:rPr>
                <w:lang w:eastAsia="zh-CN"/>
              </w:rPr>
            </w:pPr>
            <w:r>
              <w:rPr>
                <w:b/>
                <w:lang w:eastAsia="zh-CN"/>
              </w:rPr>
              <w:t>&lt; Agreement &gt;</w:t>
            </w:r>
            <w:r>
              <w:rPr>
                <w:lang w:eastAsia="zh-CN"/>
              </w:rPr>
              <w:t xml:space="preserve">: </w:t>
            </w:r>
          </w:p>
          <w:p w14:paraId="0928F8FC" w14:textId="77777777" w:rsidR="00647673" w:rsidRDefault="00647673" w:rsidP="00647673">
            <w:pPr>
              <w:numPr>
                <w:ilvl w:val="0"/>
                <w:numId w:val="28"/>
              </w:numPr>
              <w:spacing w:afterLines="50" w:after="120"/>
              <w:rPr>
                <w:lang w:eastAsia="zh-CN"/>
              </w:rPr>
            </w:pPr>
            <w:r>
              <w:rPr>
                <w:lang w:eastAsia="zh-CN"/>
              </w:rPr>
              <w:t>Narrow down options to Option 1 and 3</w:t>
            </w:r>
          </w:p>
          <w:p w14:paraId="03E48A62" w14:textId="77777777" w:rsidR="00647673" w:rsidRDefault="00647673" w:rsidP="00647673">
            <w:pPr>
              <w:numPr>
                <w:ilvl w:val="1"/>
                <w:numId w:val="28"/>
              </w:numPr>
              <w:spacing w:afterLines="50" w:after="120"/>
              <w:rPr>
                <w:lang w:eastAsia="zh-CN"/>
              </w:rPr>
            </w:pPr>
            <w:r>
              <w:rPr>
                <w:lang w:eastAsia="zh-CN"/>
              </w:rPr>
              <w:t>Option 1: Yes. FFS whether the same RF chain is assumed for the two NCSG patterns.</w:t>
            </w:r>
          </w:p>
          <w:p w14:paraId="2BC98C77" w14:textId="2E104559" w:rsidR="00647673" w:rsidRPr="00647673" w:rsidRDefault="00647673" w:rsidP="00647673">
            <w:pPr>
              <w:numPr>
                <w:ilvl w:val="1"/>
                <w:numId w:val="28"/>
              </w:numPr>
              <w:spacing w:afterLines="50" w:after="120"/>
              <w:rPr>
                <w:lang w:eastAsia="zh-CN"/>
              </w:rPr>
            </w:pPr>
            <w:r>
              <w:rPr>
                <w:lang w:eastAsia="zh-CN"/>
              </w:rPr>
              <w:t>Option 3: Yes, up to UE capability</w:t>
            </w:r>
          </w:p>
        </w:tc>
      </w:tr>
    </w:tbl>
    <w:p w14:paraId="21ADC709" w14:textId="77777777" w:rsidR="00647673" w:rsidRDefault="00647673" w:rsidP="00647673">
      <w:pPr>
        <w:spacing w:after="0"/>
      </w:pPr>
    </w:p>
    <w:p w14:paraId="12ED5A32" w14:textId="0E849937" w:rsidR="00D125D7" w:rsidRDefault="00647673" w:rsidP="00D125D7">
      <w:r>
        <w:t xml:space="preserve">Agreement was achieved at RAN4 #105 to consider the combination of NCSG’s in an FR for Case 2 requirements, similar as the </w:t>
      </w:r>
      <w:r w:rsidR="00443C4F">
        <w:t xml:space="preserve">inclusion of the </w:t>
      </w:r>
      <w:r>
        <w:t xml:space="preserve">combination of Pre-MG’s </w:t>
      </w:r>
      <w:r w:rsidR="00443C4F">
        <w:t>for</w:t>
      </w:r>
      <w:r>
        <w:t xml:space="preserve"> Case 1 requirements. Discussion was again related to the </w:t>
      </w:r>
      <w:proofErr w:type="spellStart"/>
      <w:r>
        <w:t>signalling</w:t>
      </w:r>
      <w:proofErr w:type="spellEnd"/>
      <w:r>
        <w:t xml:space="preserve"> support for NCSG+NCSG.</w:t>
      </w:r>
    </w:p>
    <w:p w14:paraId="3B36D602" w14:textId="1AB0176B" w:rsidR="00C750D2" w:rsidRPr="00E55751" w:rsidRDefault="00647673" w:rsidP="00C750D2">
      <w:r>
        <w:t>NCSG in Rel-17 is bound to the capability of the UE to have a</w:t>
      </w:r>
      <w:r w:rsidR="00C930F6">
        <w:t xml:space="preserve"> spare</w:t>
      </w:r>
      <w:r>
        <w:t xml:space="preserve"> </w:t>
      </w:r>
      <w:r w:rsidR="00C930F6">
        <w:t xml:space="preserve">RF </w:t>
      </w:r>
      <w:r>
        <w:t xml:space="preserve">chain. Thus, if the combination of two NCSG’s </w:t>
      </w:r>
      <w:r w:rsidR="000E146E">
        <w:t>is</w:t>
      </w:r>
      <w:r>
        <w:t xml:space="preserve"> considered</w:t>
      </w:r>
      <w:r w:rsidR="000E146E">
        <w:t xml:space="preserve"> for Rel-18</w:t>
      </w:r>
      <w:r>
        <w:t xml:space="preserve">, independent NCSG patterns </w:t>
      </w:r>
      <w:r w:rsidR="00322D8A">
        <w:t>are assumed. If the NCSG patterns do not overlap,</w:t>
      </w:r>
      <w:r w:rsidR="00C750D2">
        <w:t xml:space="preserve"> one </w:t>
      </w:r>
      <w:r w:rsidR="00C930F6">
        <w:t>spare</w:t>
      </w:r>
      <w:r w:rsidR="00C750D2">
        <w:t xml:space="preserve"> </w:t>
      </w:r>
      <w:r w:rsidR="00C930F6">
        <w:t xml:space="preserve">RF </w:t>
      </w:r>
      <w:r w:rsidR="00C750D2">
        <w:t xml:space="preserve">chain may be sufficient. However, if the NCSG patterns have partially full overlap or fully full overlap, two </w:t>
      </w:r>
      <w:r w:rsidR="00C930F6">
        <w:t>spare RF</w:t>
      </w:r>
      <w:r w:rsidR="00C750D2">
        <w:t xml:space="preserve"> chains are needed. Thus, UE needs to indicate its capability on number of receiver chains per band to the network.</w:t>
      </w:r>
    </w:p>
    <w:p w14:paraId="41BCE1F1" w14:textId="1ABD4598" w:rsidR="00C750D2" w:rsidRDefault="00C750D2" w:rsidP="00C750D2">
      <w:pPr>
        <w:pStyle w:val="RAN4proposal"/>
      </w:pPr>
      <w:r>
        <w:t xml:space="preserve">Support of NCSG+NCSG in an FR is indicated by UE, </w:t>
      </w:r>
      <w:r w:rsidR="00C930F6">
        <w:t>thereby</w:t>
      </w:r>
      <w:r>
        <w:t xml:space="preserve"> </w:t>
      </w:r>
      <w:proofErr w:type="spellStart"/>
      <w:r>
        <w:t>signalling</w:t>
      </w:r>
      <w:proofErr w:type="spellEnd"/>
      <w:r>
        <w:t xml:space="preserve"> its</w:t>
      </w:r>
      <w:r w:rsidRPr="00C750D2">
        <w:t xml:space="preserve"> capability on number of receiver chains per band to the network</w:t>
      </w:r>
      <w:r>
        <w:t>.</w:t>
      </w:r>
    </w:p>
    <w:tbl>
      <w:tblPr>
        <w:tblStyle w:val="TableGrid"/>
        <w:tblW w:w="0" w:type="auto"/>
        <w:tblLook w:val="04A0" w:firstRow="1" w:lastRow="0" w:firstColumn="1" w:lastColumn="0" w:noHBand="0" w:noVBand="1"/>
      </w:tblPr>
      <w:tblGrid>
        <w:gridCol w:w="9617"/>
      </w:tblGrid>
      <w:tr w:rsidR="00C750D2" w14:paraId="649BF1A2" w14:textId="77777777" w:rsidTr="00532233">
        <w:tc>
          <w:tcPr>
            <w:tcW w:w="9617" w:type="dxa"/>
          </w:tcPr>
          <w:p w14:paraId="1E2025AF" w14:textId="77777777" w:rsidR="00C750D2" w:rsidRPr="00C750D2" w:rsidRDefault="00C750D2" w:rsidP="00C930F6">
            <w:pPr>
              <w:pStyle w:val="Heading2"/>
              <w:spacing w:before="120"/>
              <w:outlineLvl w:val="1"/>
              <w:rPr>
                <w:b/>
                <w:bCs/>
                <w:sz w:val="22"/>
                <w:szCs w:val="22"/>
              </w:rPr>
            </w:pPr>
            <w:r w:rsidRPr="00C750D2">
              <w:rPr>
                <w:b/>
                <w:bCs/>
                <w:sz w:val="22"/>
                <w:szCs w:val="22"/>
                <w:u w:val="single"/>
              </w:rPr>
              <w:t>Issue 4-1-3: [Case 2] Whether to support the following scenarios for NCSG+NCSG</w:t>
            </w:r>
          </w:p>
          <w:p w14:paraId="52527534" w14:textId="77777777" w:rsidR="00C750D2" w:rsidRDefault="00C750D2" w:rsidP="00C750D2">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&gt;</w:t>
            </w:r>
            <w:r>
              <w:rPr>
                <w:lang w:eastAsia="zh-CN"/>
              </w:rPr>
              <w:t xml:space="preserve">: </w:t>
            </w:r>
          </w:p>
          <w:p w14:paraId="74D32E16" w14:textId="48C0C498" w:rsidR="00C750D2" w:rsidRPr="00647673" w:rsidRDefault="00C750D2" w:rsidP="00C750D2">
            <w:pPr>
              <w:numPr>
                <w:ilvl w:val="0"/>
                <w:numId w:val="28"/>
              </w:numPr>
              <w:spacing w:afterLines="50" w:after="120"/>
              <w:rPr>
                <w:lang w:eastAsia="zh-CN"/>
              </w:rPr>
            </w:pPr>
            <w:r w:rsidRPr="007A0699">
              <w:rPr>
                <w:lang w:eastAsia="zh-CN"/>
              </w:rPr>
              <w:t xml:space="preserve">FFS: RAN4 to study possibility of parallel measurements when NW only configures the deactivated </w:t>
            </w:r>
            <w:proofErr w:type="spellStart"/>
            <w:r w:rsidRPr="007A0699">
              <w:rPr>
                <w:lang w:eastAsia="zh-CN"/>
              </w:rPr>
              <w:t>SCells</w:t>
            </w:r>
            <w:proofErr w:type="spellEnd"/>
            <w:r w:rsidRPr="007A0699">
              <w:rPr>
                <w:lang w:eastAsia="zh-CN"/>
              </w:rPr>
              <w:t>’ measurement objects associating with two NCSG patterns</w:t>
            </w:r>
            <w:r>
              <w:rPr>
                <w:lang w:eastAsia="zh-CN"/>
              </w:rPr>
              <w:t>.</w:t>
            </w:r>
          </w:p>
        </w:tc>
      </w:tr>
    </w:tbl>
    <w:p w14:paraId="4D91C691" w14:textId="77777777" w:rsidR="00C750D2" w:rsidRDefault="00C750D2" w:rsidP="00C750D2">
      <w:pPr>
        <w:spacing w:after="0"/>
      </w:pPr>
    </w:p>
    <w:p w14:paraId="55770EB3" w14:textId="77777777" w:rsidR="00C930F6" w:rsidRDefault="00682905" w:rsidP="00C750D2">
      <w:r>
        <w:t xml:space="preserve">In fact, related to CA scenario, </w:t>
      </w:r>
      <w:proofErr w:type="spellStart"/>
      <w:r>
        <w:t>SCells</w:t>
      </w:r>
      <w:proofErr w:type="spellEnd"/>
      <w:r>
        <w:t xml:space="preserve"> may be in the same band or in a different band as the </w:t>
      </w:r>
      <w:proofErr w:type="spellStart"/>
      <w:r>
        <w:t>PCell</w:t>
      </w:r>
      <w:proofErr w:type="spellEnd"/>
      <w:r>
        <w:t>. Thus, if two NCSG patterns are used to monitor not aligned SMTC windows</w:t>
      </w:r>
      <w:r w:rsidR="00C930F6">
        <w:t xml:space="preserve"> (non-overlapping NCSG patterns)</w:t>
      </w:r>
      <w:r>
        <w:t xml:space="preserve">, then single </w:t>
      </w:r>
      <w:r w:rsidR="00C930F6">
        <w:t>spare</w:t>
      </w:r>
      <w:r>
        <w:t xml:space="preserve"> RF chain may serve well to allow for parallel measurements. If the SMTC windows in </w:t>
      </w:r>
      <w:r w:rsidR="00C930F6">
        <w:t xml:space="preserve">the same band or in </w:t>
      </w:r>
      <w:r>
        <w:t xml:space="preserve">different bands are aligned, then single </w:t>
      </w:r>
      <w:r w:rsidR="00C930F6">
        <w:t>spare</w:t>
      </w:r>
      <w:r>
        <w:t xml:space="preserve"> RF chain per band is necessary to perform parallel measurements. In our view, these scenarios should be studied </w:t>
      </w:r>
      <w:proofErr w:type="gramStart"/>
      <w:r>
        <w:t>taking into account</w:t>
      </w:r>
      <w:proofErr w:type="gramEnd"/>
      <w:r>
        <w:t xml:space="preserve"> different UE capability </w:t>
      </w:r>
      <w:proofErr w:type="spellStart"/>
      <w:r>
        <w:t>wrt</w:t>
      </w:r>
      <w:proofErr w:type="spellEnd"/>
      <w:r>
        <w:t xml:space="preserve"> </w:t>
      </w:r>
      <w:r w:rsidR="00C930F6">
        <w:t xml:space="preserve">number of receive chains per band. </w:t>
      </w:r>
    </w:p>
    <w:p w14:paraId="1378423A" w14:textId="4BFD9509" w:rsidR="00C930F6" w:rsidRDefault="00C930F6" w:rsidP="00C930F6">
      <w:pPr>
        <w:pStyle w:val="RAN4proposal"/>
      </w:pPr>
      <w:r>
        <w:lastRenderedPageBreak/>
        <w:t xml:space="preserve">RAN4 to </w:t>
      </w:r>
      <w:r w:rsidRPr="00C930F6">
        <w:t xml:space="preserve">study possibility of parallel measurements when NW only configures the deactivated </w:t>
      </w:r>
      <w:proofErr w:type="spellStart"/>
      <w:r w:rsidRPr="00C930F6">
        <w:t>SCells</w:t>
      </w:r>
      <w:proofErr w:type="spellEnd"/>
      <w:r w:rsidRPr="00C930F6">
        <w:t>’ measurement objects associating with two NCSG patterns.</w:t>
      </w:r>
    </w:p>
    <w:tbl>
      <w:tblPr>
        <w:tblStyle w:val="TableGrid"/>
        <w:tblW w:w="0" w:type="auto"/>
        <w:tblLook w:val="04A0" w:firstRow="1" w:lastRow="0" w:firstColumn="1" w:lastColumn="0" w:noHBand="0" w:noVBand="1"/>
      </w:tblPr>
      <w:tblGrid>
        <w:gridCol w:w="9617"/>
      </w:tblGrid>
      <w:tr w:rsidR="00C930F6" w14:paraId="27448A96" w14:textId="77777777" w:rsidTr="00532233">
        <w:tc>
          <w:tcPr>
            <w:tcW w:w="9617" w:type="dxa"/>
          </w:tcPr>
          <w:p w14:paraId="1C1571F9" w14:textId="77777777" w:rsidR="00C930F6" w:rsidRPr="00C930F6" w:rsidRDefault="00C930F6" w:rsidP="00C930F6">
            <w:pPr>
              <w:pStyle w:val="Heading2"/>
              <w:spacing w:before="120"/>
              <w:outlineLvl w:val="1"/>
              <w:rPr>
                <w:b/>
                <w:bCs/>
                <w:sz w:val="22"/>
                <w:szCs w:val="22"/>
              </w:rPr>
            </w:pPr>
            <w:r w:rsidRPr="00C930F6">
              <w:rPr>
                <w:b/>
                <w:bCs/>
                <w:sz w:val="22"/>
                <w:szCs w:val="22"/>
                <w:u w:val="single"/>
              </w:rPr>
              <w:t>Issue 4-1-4: [Case 2] Detail combinations for UE supporting per-FR gap</w:t>
            </w:r>
          </w:p>
          <w:p w14:paraId="7DC22CBA" w14:textId="77777777" w:rsidR="00C930F6" w:rsidRDefault="00C930F6" w:rsidP="00C930F6">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&gt;</w:t>
            </w:r>
            <w:r>
              <w:rPr>
                <w:lang w:eastAsia="zh-CN"/>
              </w:rPr>
              <w:t xml:space="preserve">: </w:t>
            </w:r>
          </w:p>
          <w:p w14:paraId="7EB956D1" w14:textId="327E4F72" w:rsidR="00C930F6" w:rsidRPr="00647673" w:rsidRDefault="00C930F6" w:rsidP="00C930F6">
            <w:pPr>
              <w:numPr>
                <w:ilvl w:val="0"/>
                <w:numId w:val="28"/>
              </w:numPr>
              <w:spacing w:afterLines="50" w:after="120"/>
              <w:rPr>
                <w:lang w:eastAsia="zh-CN"/>
              </w:rPr>
            </w:pPr>
            <w:r w:rsidRPr="007A0699">
              <w:rPr>
                <w:lang w:eastAsia="zh-CN"/>
              </w:rPr>
              <w:t>FFS</w:t>
            </w:r>
            <w:r>
              <w:rPr>
                <w:lang w:eastAsia="zh-CN"/>
              </w:rPr>
              <w:t>.</w:t>
            </w:r>
          </w:p>
        </w:tc>
      </w:tr>
    </w:tbl>
    <w:p w14:paraId="0B855D4F" w14:textId="77777777" w:rsidR="00C930F6" w:rsidRDefault="00C930F6" w:rsidP="00C930F6">
      <w:pPr>
        <w:spacing w:after="0"/>
      </w:pPr>
    </w:p>
    <w:p w14:paraId="4007F09C" w14:textId="47AFEC70" w:rsidR="00443C4F" w:rsidRDefault="00447F7D" w:rsidP="00447F7D">
      <w:pPr>
        <w:rPr>
          <w:lang w:eastAsia="zh-CN"/>
        </w:rPr>
      </w:pPr>
      <w:r>
        <w:rPr>
          <w:lang w:eastAsia="zh-CN"/>
        </w:rPr>
        <w:t>In our view, the following gap combination configurations should be considered for Case 2 requirements:</w:t>
      </w:r>
    </w:p>
    <w:p w14:paraId="430E6DAA" w14:textId="77777777" w:rsidR="00443C4F" w:rsidRDefault="00443C4F">
      <w:pPr>
        <w:rPr>
          <w:lang w:eastAsia="zh-CN"/>
        </w:rPr>
      </w:pPr>
      <w:r>
        <w:rPr>
          <w:lang w:eastAsia="zh-CN"/>
        </w:rPr>
        <w:br w:type="page"/>
      </w:r>
    </w:p>
    <w:p w14:paraId="732822E8" w14:textId="3BAB181D" w:rsidR="00FA1A64" w:rsidRDefault="00FA1A64" w:rsidP="006F5AA9">
      <w:pPr>
        <w:pStyle w:val="TAH"/>
        <w:spacing w:before="240" w:after="120"/>
      </w:pP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920"/>
        <w:gridCol w:w="798"/>
        <w:gridCol w:w="829"/>
        <w:gridCol w:w="836"/>
        <w:gridCol w:w="822"/>
        <w:gridCol w:w="842"/>
        <w:gridCol w:w="1469"/>
      </w:tblGrid>
      <w:tr w:rsidR="00FA1A64" w14:paraId="46D763BD" w14:textId="77777777" w:rsidTr="00532233">
        <w:trPr>
          <w:trHeight w:val="107"/>
          <w:jc w:val="center"/>
        </w:trPr>
        <w:tc>
          <w:tcPr>
            <w:tcW w:w="1413" w:type="dxa"/>
            <w:vMerge w:val="restart"/>
            <w:tcBorders>
              <w:top w:val="single" w:sz="4" w:space="0" w:color="auto"/>
              <w:left w:val="single" w:sz="4" w:space="0" w:color="auto"/>
              <w:right w:val="single" w:sz="12" w:space="0" w:color="auto"/>
            </w:tcBorders>
            <w:tcMar>
              <w:top w:w="80" w:type="dxa"/>
              <w:left w:w="80" w:type="dxa"/>
              <w:bottom w:w="80" w:type="dxa"/>
              <w:right w:w="80" w:type="dxa"/>
            </w:tcMar>
            <w:hideMark/>
          </w:tcPr>
          <w:p w14:paraId="10752F4F"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Gap Combination</w:t>
            </w:r>
          </w:p>
          <w:p w14:paraId="7AA49C1F" w14:textId="77777777" w:rsidR="00FA1A64" w:rsidRPr="00A76F24" w:rsidRDefault="00FA1A64" w:rsidP="00532233">
            <w:pPr>
              <w:pStyle w:val="TAH"/>
              <w:rPr>
                <w:rFonts w:ascii="Times New Roman" w:hAnsi="Times New Roman"/>
                <w:lang w:eastAsia="zh-CN"/>
              </w:rPr>
            </w:pPr>
            <w:r w:rsidRPr="00A76F24">
              <w:rPr>
                <w:rFonts w:ascii="Times New Roman" w:hAnsi="Times New Roman"/>
              </w:rPr>
              <w:t>Configuration</w:t>
            </w:r>
            <w:r w:rsidRPr="00A76F24">
              <w:rPr>
                <w:rFonts w:ascii="Times New Roman" w:hAnsi="Times New Roman"/>
                <w:lang w:eastAsia="zh-CN"/>
              </w:rPr>
              <w:t xml:space="preserve"> Id </w:t>
            </w:r>
          </w:p>
        </w:tc>
        <w:tc>
          <w:tcPr>
            <w:tcW w:w="6516" w:type="dxa"/>
            <w:gridSpan w:val="7"/>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18065AD5" w14:textId="4FA0F696"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The number of simultaneously active measurement gap </w:t>
            </w:r>
            <w:r>
              <w:rPr>
                <w:rFonts w:ascii="Times New Roman" w:hAnsi="Times New Roman"/>
                <w:lang w:eastAsia="zh-CN"/>
              </w:rPr>
              <w:t xml:space="preserve">and NCSG </w:t>
            </w:r>
            <w:r w:rsidRPr="00A76F24">
              <w:rPr>
                <w:rFonts w:ascii="Times New Roman" w:hAnsi="Times New Roman"/>
                <w:lang w:eastAsia="zh-CN"/>
              </w:rPr>
              <w:t>patterns</w:t>
            </w:r>
          </w:p>
        </w:tc>
      </w:tr>
      <w:tr w:rsidR="00FA1A64" w14:paraId="6696802C" w14:textId="77777777" w:rsidTr="00532233">
        <w:trPr>
          <w:trHeight w:val="106"/>
          <w:jc w:val="center"/>
        </w:trPr>
        <w:tc>
          <w:tcPr>
            <w:tcW w:w="1413" w:type="dxa"/>
            <w:vMerge/>
            <w:tcBorders>
              <w:left w:val="single" w:sz="4" w:space="0" w:color="auto"/>
              <w:right w:val="single" w:sz="12" w:space="0" w:color="auto"/>
            </w:tcBorders>
            <w:tcMar>
              <w:top w:w="80" w:type="dxa"/>
              <w:left w:w="80" w:type="dxa"/>
              <w:bottom w:w="80" w:type="dxa"/>
              <w:right w:w="80" w:type="dxa"/>
            </w:tcMar>
          </w:tcPr>
          <w:p w14:paraId="501A12A4" w14:textId="77777777" w:rsidR="00FA1A64" w:rsidRPr="00A76F24" w:rsidRDefault="00FA1A64" w:rsidP="00532233">
            <w:pPr>
              <w:pStyle w:val="TAH"/>
              <w:rPr>
                <w:rFonts w:ascii="Times New Roman" w:hAnsi="Times New Roman"/>
                <w:lang w:eastAsia="zh-CN"/>
              </w:rPr>
            </w:pPr>
          </w:p>
        </w:tc>
        <w:tc>
          <w:tcPr>
            <w:tcW w:w="2547" w:type="dxa"/>
            <w:gridSpan w:val="3"/>
            <w:tcBorders>
              <w:top w:val="single" w:sz="4" w:space="0" w:color="auto"/>
              <w:left w:val="single" w:sz="12" w:space="0" w:color="auto"/>
              <w:bottom w:val="single" w:sz="4" w:space="0" w:color="auto"/>
              <w:right w:val="single" w:sz="12" w:space="0" w:color="auto"/>
            </w:tcBorders>
            <w:tcMar>
              <w:top w:w="80" w:type="dxa"/>
              <w:left w:w="80" w:type="dxa"/>
              <w:bottom w:w="80" w:type="dxa"/>
              <w:right w:w="80" w:type="dxa"/>
            </w:tcMar>
          </w:tcPr>
          <w:p w14:paraId="1349F446" w14:textId="0DDCAEBE" w:rsidR="00FA1A64" w:rsidRPr="00A76F24" w:rsidRDefault="00FA1A64" w:rsidP="00532233">
            <w:pPr>
              <w:pStyle w:val="TAH"/>
              <w:rPr>
                <w:rFonts w:ascii="Times New Roman" w:hAnsi="Times New Roman"/>
                <w:lang w:eastAsia="zh-CN"/>
              </w:rPr>
            </w:pPr>
            <w:r>
              <w:rPr>
                <w:rFonts w:ascii="Times New Roman" w:hAnsi="Times New Roman"/>
                <w:lang w:eastAsia="zh-CN"/>
              </w:rPr>
              <w:t>NCS</w:t>
            </w:r>
            <w:r w:rsidRPr="00A76F24">
              <w:rPr>
                <w:rFonts w:ascii="Times New Roman" w:hAnsi="Times New Roman"/>
                <w:lang w:eastAsia="zh-CN"/>
              </w:rPr>
              <w:t>G</w:t>
            </w:r>
          </w:p>
        </w:tc>
        <w:tc>
          <w:tcPr>
            <w:tcW w:w="2500" w:type="dxa"/>
            <w:gridSpan w:val="3"/>
            <w:tcBorders>
              <w:top w:val="single" w:sz="4" w:space="0" w:color="auto"/>
              <w:left w:val="single" w:sz="12" w:space="0" w:color="auto"/>
              <w:bottom w:val="single" w:sz="4" w:space="0" w:color="auto"/>
              <w:right w:val="single" w:sz="4" w:space="0" w:color="auto"/>
            </w:tcBorders>
          </w:tcPr>
          <w:p w14:paraId="172CDAFA"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Concurrent MG</w:t>
            </w:r>
          </w:p>
        </w:tc>
        <w:tc>
          <w:tcPr>
            <w:tcW w:w="1469" w:type="dxa"/>
            <w:tcBorders>
              <w:top w:val="single" w:sz="4" w:space="0" w:color="auto"/>
              <w:left w:val="single" w:sz="12" w:space="0" w:color="auto"/>
              <w:bottom w:val="single" w:sz="4" w:space="0" w:color="auto"/>
              <w:right w:val="single" w:sz="4" w:space="0" w:color="auto"/>
            </w:tcBorders>
          </w:tcPr>
          <w:p w14:paraId="2ED96F7B" w14:textId="4EDF445E" w:rsidR="00FA1A64" w:rsidRPr="00A76F24" w:rsidRDefault="00FA1A64" w:rsidP="00532233">
            <w:pPr>
              <w:pStyle w:val="TAH"/>
              <w:rPr>
                <w:rFonts w:ascii="Times New Roman" w:hAnsi="Times New Roman"/>
                <w:lang w:eastAsia="zh-CN"/>
              </w:rPr>
            </w:pPr>
            <w:r>
              <w:rPr>
                <w:rFonts w:ascii="Times New Roman" w:hAnsi="Times New Roman"/>
                <w:lang w:eastAsia="zh-CN"/>
              </w:rPr>
              <w:t>NCS</w:t>
            </w:r>
            <w:r w:rsidRPr="00A76F24">
              <w:rPr>
                <w:rFonts w:ascii="Times New Roman" w:hAnsi="Times New Roman"/>
                <w:lang w:eastAsia="zh-CN"/>
              </w:rPr>
              <w:t>G + concurrent MG</w:t>
            </w:r>
          </w:p>
        </w:tc>
      </w:tr>
      <w:tr w:rsidR="00FA1A64" w14:paraId="21C46FEA" w14:textId="77777777" w:rsidTr="00532233">
        <w:trPr>
          <w:trHeight w:val="523"/>
          <w:jc w:val="center"/>
        </w:trPr>
        <w:tc>
          <w:tcPr>
            <w:tcW w:w="1413" w:type="dxa"/>
            <w:vMerge/>
            <w:tcBorders>
              <w:left w:val="single" w:sz="4" w:space="0" w:color="auto"/>
              <w:bottom w:val="single" w:sz="4" w:space="0" w:color="auto"/>
              <w:right w:val="single" w:sz="12" w:space="0" w:color="auto"/>
            </w:tcBorders>
            <w:vAlign w:val="center"/>
            <w:hideMark/>
          </w:tcPr>
          <w:p w14:paraId="36C0048E" w14:textId="77777777" w:rsidR="00FA1A64" w:rsidRPr="00A76F24" w:rsidRDefault="00FA1A64" w:rsidP="00532233">
            <w:pPr>
              <w:spacing w:line="240" w:lineRule="auto"/>
              <w:rPr>
                <w:b/>
                <w:bCs/>
                <w:sz w:val="18"/>
                <w:szCs w:val="18"/>
                <w:lang w:eastAsia="zh-CN"/>
              </w:rPr>
            </w:pP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7F7B9CFD"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Per-FR1 </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4429B35" w14:textId="77777777" w:rsidR="00FA1A64" w:rsidRPr="00A76F24" w:rsidRDefault="00FA1A64" w:rsidP="00532233">
            <w:pPr>
              <w:pStyle w:val="TAH"/>
              <w:ind w:left="-10" w:right="-59"/>
              <w:rPr>
                <w:rFonts w:ascii="Times New Roman" w:hAnsi="Times New Roman"/>
                <w:lang w:eastAsia="zh-CN"/>
              </w:rPr>
            </w:pPr>
            <w:r w:rsidRPr="00A76F24">
              <w:rPr>
                <w:rFonts w:ascii="Times New Roman" w:hAnsi="Times New Roman"/>
                <w:lang w:eastAsia="zh-CN"/>
              </w:rPr>
              <w:t>Per-FR2</w:t>
            </w:r>
          </w:p>
          <w:p w14:paraId="4A491F7D" w14:textId="77777777" w:rsidR="00FA1A64" w:rsidRPr="00A76F24" w:rsidRDefault="00FA1A64" w:rsidP="00532233">
            <w:pPr>
              <w:pStyle w:val="TAH"/>
              <w:rPr>
                <w:rFonts w:ascii="Times New Roman" w:hAnsi="Times New Roman"/>
                <w:lang w:eastAsia="zh-CN"/>
              </w:rPr>
            </w:pP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7249D314" w14:textId="77777777" w:rsidR="00FA1A64" w:rsidRPr="00A76F24" w:rsidRDefault="00FA1A64" w:rsidP="00532233">
            <w:pPr>
              <w:pStyle w:val="TAH"/>
              <w:jc w:val="left"/>
              <w:rPr>
                <w:rFonts w:ascii="Times New Roman" w:hAnsi="Times New Roman"/>
                <w:lang w:eastAsia="zh-CN"/>
              </w:rPr>
            </w:pPr>
            <w:r w:rsidRPr="00A76F24">
              <w:rPr>
                <w:rFonts w:ascii="Times New Roman" w:hAnsi="Times New Roman"/>
                <w:lang w:eastAsia="zh-CN"/>
              </w:rPr>
              <w:t>Per-UE</w:t>
            </w:r>
          </w:p>
        </w:tc>
        <w:tc>
          <w:tcPr>
            <w:tcW w:w="836" w:type="dxa"/>
            <w:tcBorders>
              <w:top w:val="single" w:sz="4" w:space="0" w:color="auto"/>
              <w:left w:val="single" w:sz="12" w:space="0" w:color="auto"/>
              <w:bottom w:val="single" w:sz="4" w:space="0" w:color="auto"/>
              <w:right w:val="single" w:sz="4" w:space="0" w:color="auto"/>
            </w:tcBorders>
          </w:tcPr>
          <w:p w14:paraId="153389D9"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Per-FR1 </w:t>
            </w:r>
          </w:p>
        </w:tc>
        <w:tc>
          <w:tcPr>
            <w:tcW w:w="822" w:type="dxa"/>
            <w:tcBorders>
              <w:top w:val="single" w:sz="4" w:space="0" w:color="auto"/>
              <w:left w:val="single" w:sz="4" w:space="0" w:color="auto"/>
              <w:bottom w:val="single" w:sz="4" w:space="0" w:color="auto"/>
              <w:right w:val="single" w:sz="4" w:space="0" w:color="auto"/>
            </w:tcBorders>
            <w:hideMark/>
          </w:tcPr>
          <w:p w14:paraId="753C0CBD"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Per-FR2 </w:t>
            </w:r>
          </w:p>
        </w:tc>
        <w:tc>
          <w:tcPr>
            <w:tcW w:w="842" w:type="dxa"/>
            <w:tcBorders>
              <w:top w:val="single" w:sz="4" w:space="0" w:color="auto"/>
              <w:left w:val="single" w:sz="4" w:space="0" w:color="auto"/>
              <w:bottom w:val="single" w:sz="4" w:space="0" w:color="auto"/>
              <w:right w:val="single" w:sz="12" w:space="0" w:color="auto"/>
            </w:tcBorders>
            <w:hideMark/>
          </w:tcPr>
          <w:p w14:paraId="1BC1B6BC"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Per-UE </w:t>
            </w:r>
          </w:p>
        </w:tc>
        <w:tc>
          <w:tcPr>
            <w:tcW w:w="1469" w:type="dxa"/>
            <w:tcBorders>
              <w:top w:val="single" w:sz="4" w:space="0" w:color="auto"/>
              <w:left w:val="single" w:sz="12" w:space="0" w:color="auto"/>
              <w:bottom w:val="single" w:sz="4" w:space="0" w:color="auto"/>
              <w:right w:val="single" w:sz="4" w:space="0" w:color="auto"/>
            </w:tcBorders>
          </w:tcPr>
          <w:p w14:paraId="718BF860"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sum</w:t>
            </w:r>
          </w:p>
        </w:tc>
      </w:tr>
      <w:tr w:rsidR="00FA1A64" w14:paraId="7B30591B"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0806335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70ED119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C9688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36BD1C8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auto"/>
            </w:tcBorders>
          </w:tcPr>
          <w:p w14:paraId="0FFC341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hideMark/>
          </w:tcPr>
          <w:p w14:paraId="596665E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hideMark/>
          </w:tcPr>
          <w:p w14:paraId="485F9D0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auto"/>
              <w:right w:val="single" w:sz="4" w:space="0" w:color="auto"/>
            </w:tcBorders>
          </w:tcPr>
          <w:p w14:paraId="17177D5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7242F0A1"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08D74D3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46BAA3F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1319BF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67392D0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1780EDF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hideMark/>
          </w:tcPr>
          <w:p w14:paraId="4834DC5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hideMark/>
          </w:tcPr>
          <w:p w14:paraId="2EF4D7E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auto"/>
              <w:right w:val="single" w:sz="4" w:space="0" w:color="auto"/>
            </w:tcBorders>
          </w:tcPr>
          <w:p w14:paraId="020AC56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16F4B0E4" w14:textId="77777777" w:rsidTr="00532233">
        <w:trPr>
          <w:trHeight w:val="219"/>
          <w:jc w:val="center"/>
        </w:trPr>
        <w:tc>
          <w:tcPr>
            <w:tcW w:w="1413" w:type="dxa"/>
            <w:tcBorders>
              <w:top w:val="single" w:sz="4" w:space="0" w:color="auto"/>
              <w:left w:val="single" w:sz="4" w:space="0" w:color="auto"/>
              <w:bottom w:val="single" w:sz="4" w:space="0" w:color="000000" w:themeColor="text1"/>
              <w:right w:val="single" w:sz="12" w:space="0" w:color="auto"/>
            </w:tcBorders>
            <w:tcMar>
              <w:top w:w="80" w:type="dxa"/>
              <w:left w:w="80" w:type="dxa"/>
              <w:bottom w:w="80" w:type="dxa"/>
              <w:right w:w="80" w:type="dxa"/>
            </w:tcMar>
            <w:hideMark/>
          </w:tcPr>
          <w:p w14:paraId="0D163AE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920" w:type="dxa"/>
            <w:tcBorders>
              <w:top w:val="single" w:sz="4" w:space="0" w:color="auto"/>
              <w:left w:val="single" w:sz="12" w:space="0" w:color="auto"/>
              <w:bottom w:val="single" w:sz="4" w:space="0" w:color="000000" w:themeColor="text1"/>
              <w:right w:val="single" w:sz="4" w:space="0" w:color="auto"/>
            </w:tcBorders>
            <w:tcMar>
              <w:top w:w="80" w:type="dxa"/>
              <w:left w:w="80" w:type="dxa"/>
              <w:bottom w:w="80" w:type="dxa"/>
              <w:right w:w="80" w:type="dxa"/>
            </w:tcMar>
            <w:hideMark/>
          </w:tcPr>
          <w:p w14:paraId="28DE04B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68668ED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000000" w:themeColor="text1"/>
              <w:right w:val="single" w:sz="12" w:space="0" w:color="auto"/>
            </w:tcBorders>
            <w:tcMar>
              <w:top w:w="80" w:type="dxa"/>
              <w:left w:w="80" w:type="dxa"/>
              <w:bottom w:w="80" w:type="dxa"/>
              <w:right w:w="80" w:type="dxa"/>
            </w:tcMar>
            <w:hideMark/>
          </w:tcPr>
          <w:p w14:paraId="4182526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000000" w:themeColor="text1"/>
              <w:right w:val="single" w:sz="4" w:space="0" w:color="auto"/>
            </w:tcBorders>
          </w:tcPr>
          <w:p w14:paraId="3F9F144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000000" w:themeColor="text1"/>
              <w:right w:val="single" w:sz="4" w:space="0" w:color="auto"/>
            </w:tcBorders>
            <w:hideMark/>
          </w:tcPr>
          <w:p w14:paraId="54D9B4B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000000" w:themeColor="text1"/>
              <w:right w:val="single" w:sz="12" w:space="0" w:color="auto"/>
            </w:tcBorders>
            <w:hideMark/>
          </w:tcPr>
          <w:p w14:paraId="3EF7CBC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000000" w:themeColor="text1"/>
              <w:right w:val="single" w:sz="4" w:space="0" w:color="auto"/>
            </w:tcBorders>
          </w:tcPr>
          <w:p w14:paraId="435109E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31F67AB8" w14:textId="77777777" w:rsidTr="00532233">
        <w:trPr>
          <w:trHeight w:val="219"/>
          <w:jc w:val="center"/>
        </w:trPr>
        <w:tc>
          <w:tcPr>
            <w:tcW w:w="1413" w:type="dxa"/>
            <w:tcBorders>
              <w:top w:val="single" w:sz="4" w:space="0" w:color="000000" w:themeColor="text1"/>
              <w:left w:val="single" w:sz="4" w:space="0" w:color="000000" w:themeColor="text1"/>
              <w:bottom w:val="single" w:sz="12" w:space="0" w:color="000000" w:themeColor="text1"/>
              <w:right w:val="single" w:sz="12" w:space="0" w:color="auto"/>
            </w:tcBorders>
            <w:tcMar>
              <w:top w:w="80" w:type="dxa"/>
              <w:left w:w="80" w:type="dxa"/>
              <w:bottom w:w="80" w:type="dxa"/>
              <w:right w:w="80" w:type="dxa"/>
            </w:tcMar>
            <w:hideMark/>
          </w:tcPr>
          <w:p w14:paraId="4432DE7D" w14:textId="77777777" w:rsidR="00FA1A64" w:rsidRPr="00A76F24" w:rsidRDefault="00FA1A64" w:rsidP="00532233">
            <w:pPr>
              <w:pStyle w:val="TAC"/>
              <w:rPr>
                <w:rFonts w:ascii="Times New Roman" w:hAnsi="Times New Roman"/>
                <w:vertAlign w:val="superscript"/>
                <w:lang w:eastAsia="zh-CN"/>
              </w:rPr>
            </w:pPr>
            <w:r w:rsidRPr="00A76F24">
              <w:rPr>
                <w:rFonts w:ascii="Times New Roman" w:hAnsi="Times New Roman"/>
                <w:lang w:eastAsia="zh-CN"/>
              </w:rPr>
              <w:t>3</w:t>
            </w:r>
          </w:p>
        </w:tc>
        <w:tc>
          <w:tcPr>
            <w:tcW w:w="920" w:type="dxa"/>
            <w:tcBorders>
              <w:top w:val="single" w:sz="4" w:space="0" w:color="000000" w:themeColor="text1"/>
              <w:left w:val="single" w:sz="12" w:space="0" w:color="auto"/>
              <w:bottom w:val="single" w:sz="12" w:space="0" w:color="000000" w:themeColor="text1"/>
              <w:right w:val="single" w:sz="4" w:space="0" w:color="000000" w:themeColor="text1"/>
            </w:tcBorders>
            <w:tcMar>
              <w:top w:w="80" w:type="dxa"/>
              <w:left w:w="80" w:type="dxa"/>
              <w:bottom w:w="80" w:type="dxa"/>
              <w:right w:w="80" w:type="dxa"/>
            </w:tcMar>
            <w:hideMark/>
          </w:tcPr>
          <w:p w14:paraId="6E8E3C1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61A3767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000000" w:themeColor="text1"/>
              <w:left w:val="single" w:sz="4" w:space="0" w:color="000000" w:themeColor="text1"/>
              <w:bottom w:val="single" w:sz="12" w:space="0" w:color="000000" w:themeColor="text1"/>
              <w:right w:val="single" w:sz="12" w:space="0" w:color="auto"/>
            </w:tcBorders>
            <w:tcMar>
              <w:top w:w="80" w:type="dxa"/>
              <w:left w:w="80" w:type="dxa"/>
              <w:bottom w:w="80" w:type="dxa"/>
              <w:right w:w="80" w:type="dxa"/>
            </w:tcMar>
            <w:hideMark/>
          </w:tcPr>
          <w:p w14:paraId="5705DEF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000000" w:themeColor="text1"/>
              <w:left w:val="single" w:sz="12" w:space="0" w:color="auto"/>
              <w:bottom w:val="single" w:sz="12" w:space="0" w:color="000000" w:themeColor="text1"/>
              <w:right w:val="single" w:sz="4" w:space="0" w:color="000000" w:themeColor="text1"/>
            </w:tcBorders>
          </w:tcPr>
          <w:p w14:paraId="1748B5F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5B7918E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000000" w:themeColor="text1"/>
              <w:left w:val="single" w:sz="4" w:space="0" w:color="000000" w:themeColor="text1"/>
              <w:bottom w:val="single" w:sz="12" w:space="0" w:color="000000" w:themeColor="text1"/>
              <w:right w:val="single" w:sz="12" w:space="0" w:color="auto"/>
            </w:tcBorders>
            <w:hideMark/>
          </w:tcPr>
          <w:p w14:paraId="4FBCFF6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000000" w:themeColor="text1"/>
              <w:left w:val="single" w:sz="12" w:space="0" w:color="auto"/>
              <w:bottom w:val="single" w:sz="12" w:space="0" w:color="000000" w:themeColor="text1"/>
              <w:right w:val="single" w:sz="4" w:space="0" w:color="000000" w:themeColor="text1"/>
            </w:tcBorders>
          </w:tcPr>
          <w:p w14:paraId="209FEA9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47532EF4" w14:textId="77777777" w:rsidTr="00532233">
        <w:trPr>
          <w:trHeight w:val="219"/>
          <w:jc w:val="center"/>
        </w:trPr>
        <w:tc>
          <w:tcPr>
            <w:tcW w:w="1413" w:type="dxa"/>
            <w:tcBorders>
              <w:top w:val="single" w:sz="4" w:space="0" w:color="000000" w:themeColor="text1"/>
              <w:left w:val="single" w:sz="4" w:space="0" w:color="000000" w:themeColor="text1"/>
              <w:bottom w:val="single" w:sz="4" w:space="0" w:color="auto"/>
              <w:right w:val="single" w:sz="12" w:space="0" w:color="auto"/>
            </w:tcBorders>
            <w:tcMar>
              <w:top w:w="80" w:type="dxa"/>
              <w:left w:w="80" w:type="dxa"/>
              <w:bottom w:w="80" w:type="dxa"/>
              <w:right w:w="80" w:type="dxa"/>
            </w:tcMar>
          </w:tcPr>
          <w:p w14:paraId="57CEA79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4</w:t>
            </w:r>
          </w:p>
        </w:tc>
        <w:tc>
          <w:tcPr>
            <w:tcW w:w="920" w:type="dxa"/>
            <w:tcBorders>
              <w:top w:val="single" w:sz="4" w:space="0" w:color="000000" w:themeColor="text1"/>
              <w:left w:val="single" w:sz="12" w:space="0" w:color="auto"/>
              <w:bottom w:val="single" w:sz="4" w:space="0" w:color="auto"/>
              <w:right w:val="single" w:sz="4" w:space="0" w:color="000000" w:themeColor="text1"/>
            </w:tcBorders>
            <w:tcMar>
              <w:top w:w="80" w:type="dxa"/>
              <w:left w:w="80" w:type="dxa"/>
              <w:bottom w:w="80" w:type="dxa"/>
              <w:right w:w="80" w:type="dxa"/>
            </w:tcMar>
          </w:tcPr>
          <w:p w14:paraId="2E00B91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6CC910F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000000" w:themeColor="text1"/>
              <w:left w:val="single" w:sz="4" w:space="0" w:color="000000" w:themeColor="text1"/>
              <w:bottom w:val="single" w:sz="4" w:space="0" w:color="auto"/>
              <w:right w:val="single" w:sz="12" w:space="0" w:color="auto"/>
            </w:tcBorders>
            <w:tcMar>
              <w:top w:w="80" w:type="dxa"/>
              <w:left w:w="80" w:type="dxa"/>
              <w:bottom w:w="80" w:type="dxa"/>
              <w:right w:w="80" w:type="dxa"/>
            </w:tcMar>
          </w:tcPr>
          <w:p w14:paraId="789C2E9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000000" w:themeColor="text1"/>
              <w:left w:val="single" w:sz="12" w:space="0" w:color="auto"/>
              <w:bottom w:val="single" w:sz="4" w:space="0" w:color="auto"/>
              <w:right w:val="single" w:sz="4" w:space="0" w:color="000000" w:themeColor="text1"/>
            </w:tcBorders>
          </w:tcPr>
          <w:p w14:paraId="1AB346E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000000" w:themeColor="text1"/>
              <w:left w:val="single" w:sz="4" w:space="0" w:color="000000" w:themeColor="text1"/>
              <w:bottom w:val="single" w:sz="4" w:space="0" w:color="auto"/>
              <w:right w:val="single" w:sz="4" w:space="0" w:color="000000" w:themeColor="text1"/>
            </w:tcBorders>
          </w:tcPr>
          <w:p w14:paraId="6AB481E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000000" w:themeColor="text1"/>
              <w:left w:val="single" w:sz="4" w:space="0" w:color="000000" w:themeColor="text1"/>
              <w:bottom w:val="single" w:sz="4" w:space="0" w:color="auto"/>
              <w:right w:val="single" w:sz="12" w:space="0" w:color="auto"/>
            </w:tcBorders>
          </w:tcPr>
          <w:p w14:paraId="29E887A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000000" w:themeColor="text1"/>
              <w:left w:val="single" w:sz="12" w:space="0" w:color="auto"/>
              <w:bottom w:val="single" w:sz="4" w:space="0" w:color="auto"/>
              <w:right w:val="single" w:sz="4" w:space="0" w:color="000000" w:themeColor="text1"/>
            </w:tcBorders>
          </w:tcPr>
          <w:p w14:paraId="58A8305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519DC7D0"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5D3D2D1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5</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0EF6CAA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CC85A1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1D34981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05BAA61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6483432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1AB43E3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0FC3479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15802DE7"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D07689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6</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1044C75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99F536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3050771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19F61FF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1235732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278F043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34A0BD0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4BB66105"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716DBC8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7</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19E6571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34A700B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05D348A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1596A57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4F561FD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3611617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53D5CA1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1B0C616B" w14:textId="77777777" w:rsidTr="00532233">
        <w:trPr>
          <w:trHeight w:val="219"/>
          <w:jc w:val="center"/>
        </w:trPr>
        <w:tc>
          <w:tcPr>
            <w:tcW w:w="1413"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2EB4CB0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8</w:t>
            </w:r>
          </w:p>
        </w:tc>
        <w:tc>
          <w:tcPr>
            <w:tcW w:w="920" w:type="dxa"/>
            <w:tcBorders>
              <w:top w:val="single" w:sz="4" w:space="0" w:color="auto"/>
              <w:left w:val="single" w:sz="12" w:space="0" w:color="auto"/>
              <w:bottom w:val="single" w:sz="4" w:space="0" w:color="auto"/>
              <w:right w:val="single" w:sz="4" w:space="0" w:color="000000" w:themeColor="text1"/>
            </w:tcBorders>
            <w:tcMar>
              <w:top w:w="80" w:type="dxa"/>
              <w:left w:w="80" w:type="dxa"/>
              <w:bottom w:w="80" w:type="dxa"/>
              <w:right w:w="80" w:type="dxa"/>
            </w:tcMar>
          </w:tcPr>
          <w:p w14:paraId="68DE30B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2F0101B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54AC1D7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000000" w:themeColor="text1"/>
            </w:tcBorders>
          </w:tcPr>
          <w:p w14:paraId="69F2BFA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4" w:space="0" w:color="auto"/>
              <w:right w:val="single" w:sz="4" w:space="0" w:color="000000" w:themeColor="text1"/>
            </w:tcBorders>
          </w:tcPr>
          <w:p w14:paraId="20AF8C0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000000" w:themeColor="text1"/>
              <w:bottom w:val="single" w:sz="4" w:space="0" w:color="auto"/>
              <w:right w:val="single" w:sz="12" w:space="0" w:color="auto"/>
            </w:tcBorders>
          </w:tcPr>
          <w:p w14:paraId="099C26B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000000" w:themeColor="text1"/>
            </w:tcBorders>
          </w:tcPr>
          <w:p w14:paraId="4685EE1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6DB6683E"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4502170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9</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7C39E9C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54CAD57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46BB2B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32B3B55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3341113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tcPr>
          <w:p w14:paraId="623F3F4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2F6C6DA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6FB98C53"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9C9F98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10</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247766C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3AE778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72C0EF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604812C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4804EA0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tcPr>
          <w:p w14:paraId="7F920B6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20CCE6A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474CDD96"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3C494F6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11</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6378EB6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30ECA4D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017CA9B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2686C01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1A85306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029F3EF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323F73D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478E1347" w14:textId="77777777" w:rsidTr="00532233">
        <w:trPr>
          <w:trHeight w:val="219"/>
          <w:jc w:val="center"/>
        </w:trPr>
        <w:tc>
          <w:tcPr>
            <w:tcW w:w="1413"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6ADD92B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12</w:t>
            </w:r>
          </w:p>
        </w:tc>
        <w:tc>
          <w:tcPr>
            <w:tcW w:w="920" w:type="dxa"/>
            <w:tcBorders>
              <w:top w:val="single" w:sz="4" w:space="0" w:color="auto"/>
              <w:left w:val="single" w:sz="12" w:space="0" w:color="auto"/>
              <w:bottom w:val="single" w:sz="4" w:space="0" w:color="auto"/>
              <w:right w:val="single" w:sz="4" w:space="0" w:color="000000" w:themeColor="text1"/>
            </w:tcBorders>
            <w:tcMar>
              <w:top w:w="80" w:type="dxa"/>
              <w:left w:w="80" w:type="dxa"/>
              <w:bottom w:w="80" w:type="dxa"/>
              <w:right w:w="80" w:type="dxa"/>
            </w:tcMar>
          </w:tcPr>
          <w:p w14:paraId="5152D9D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727ADE4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6EAEEC5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000000" w:themeColor="text1"/>
            </w:tcBorders>
          </w:tcPr>
          <w:p w14:paraId="47AE953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4" w:space="0" w:color="auto"/>
              <w:right w:val="single" w:sz="4" w:space="0" w:color="000000" w:themeColor="text1"/>
            </w:tcBorders>
          </w:tcPr>
          <w:p w14:paraId="0F9F01F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4" w:space="0" w:color="auto"/>
              <w:right w:val="single" w:sz="12" w:space="0" w:color="auto"/>
            </w:tcBorders>
          </w:tcPr>
          <w:p w14:paraId="621B80A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000000" w:themeColor="text1"/>
            </w:tcBorders>
          </w:tcPr>
          <w:p w14:paraId="54226BC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11DBC01A"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30865E0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13</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2DD277E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E4EC3B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EB630E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1E7F9C7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20A3173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2BBE6E7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43A0FB7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052AF54E"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36655DF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14</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69D1BEB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2E8F50D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4B1D55C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3F71391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75A81A3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4D02C1A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7DCB8E9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768CB971" w14:textId="77777777" w:rsidTr="00532233">
        <w:trPr>
          <w:trHeight w:val="219"/>
          <w:jc w:val="center"/>
        </w:trPr>
        <w:tc>
          <w:tcPr>
            <w:tcW w:w="1413" w:type="dxa"/>
            <w:tcBorders>
              <w:top w:val="single" w:sz="12" w:space="0" w:color="000000" w:themeColor="text1"/>
              <w:left w:val="single" w:sz="4" w:space="0" w:color="auto"/>
              <w:bottom w:val="single" w:sz="4" w:space="0" w:color="auto"/>
              <w:right w:val="single" w:sz="12" w:space="0" w:color="auto"/>
            </w:tcBorders>
            <w:tcMar>
              <w:top w:w="80" w:type="dxa"/>
              <w:left w:w="80" w:type="dxa"/>
              <w:bottom w:w="80" w:type="dxa"/>
              <w:right w:w="80" w:type="dxa"/>
            </w:tcMar>
          </w:tcPr>
          <w:p w14:paraId="5C1163E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15</w:t>
            </w:r>
          </w:p>
        </w:tc>
        <w:tc>
          <w:tcPr>
            <w:tcW w:w="920" w:type="dxa"/>
            <w:tcBorders>
              <w:top w:val="single" w:sz="12" w:space="0" w:color="000000" w:themeColor="text1"/>
              <w:left w:val="single" w:sz="12" w:space="0" w:color="auto"/>
              <w:bottom w:val="single" w:sz="4" w:space="0" w:color="auto"/>
              <w:right w:val="single" w:sz="4" w:space="0" w:color="auto"/>
            </w:tcBorders>
            <w:tcMar>
              <w:top w:w="80" w:type="dxa"/>
              <w:left w:w="80" w:type="dxa"/>
              <w:bottom w:w="80" w:type="dxa"/>
              <w:right w:w="80" w:type="dxa"/>
            </w:tcMar>
          </w:tcPr>
          <w:p w14:paraId="2232D2C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798"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tcPr>
          <w:p w14:paraId="12CD4D8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000000" w:themeColor="text1"/>
              <w:left w:val="single" w:sz="4" w:space="0" w:color="auto"/>
              <w:bottom w:val="single" w:sz="4" w:space="0" w:color="auto"/>
              <w:right w:val="single" w:sz="12" w:space="0" w:color="auto"/>
            </w:tcBorders>
            <w:tcMar>
              <w:top w:w="80" w:type="dxa"/>
              <w:left w:w="80" w:type="dxa"/>
              <w:bottom w:w="80" w:type="dxa"/>
              <w:right w:w="80" w:type="dxa"/>
            </w:tcMar>
          </w:tcPr>
          <w:p w14:paraId="6922F13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000000" w:themeColor="text1"/>
              <w:left w:val="single" w:sz="12" w:space="0" w:color="auto"/>
              <w:bottom w:val="single" w:sz="4" w:space="0" w:color="auto"/>
              <w:right w:val="single" w:sz="4" w:space="0" w:color="auto"/>
            </w:tcBorders>
          </w:tcPr>
          <w:p w14:paraId="7C8D341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000000" w:themeColor="text1"/>
              <w:left w:val="single" w:sz="4" w:space="0" w:color="auto"/>
              <w:bottom w:val="single" w:sz="4" w:space="0" w:color="auto"/>
              <w:right w:val="single" w:sz="4" w:space="0" w:color="auto"/>
            </w:tcBorders>
          </w:tcPr>
          <w:p w14:paraId="5013E6B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000000" w:themeColor="text1"/>
              <w:left w:val="single" w:sz="4" w:space="0" w:color="auto"/>
              <w:bottom w:val="single" w:sz="4" w:space="0" w:color="auto"/>
              <w:right w:val="single" w:sz="12" w:space="0" w:color="auto"/>
            </w:tcBorders>
          </w:tcPr>
          <w:p w14:paraId="2685DED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000000" w:themeColor="text1"/>
              <w:left w:val="single" w:sz="12" w:space="0" w:color="auto"/>
              <w:bottom w:val="single" w:sz="4" w:space="0" w:color="auto"/>
              <w:right w:val="single" w:sz="4" w:space="0" w:color="auto"/>
            </w:tcBorders>
          </w:tcPr>
          <w:p w14:paraId="78C3472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7285708D"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FB3190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16</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64D376C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F7FD52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622245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66D92D9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34B7E49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0DC90E5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7537A36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50786C58"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043BB70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17</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01EA41D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12EDBAD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45249D4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28B1690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4" w:space="0" w:color="auto"/>
              <w:right w:val="single" w:sz="4" w:space="0" w:color="auto"/>
            </w:tcBorders>
          </w:tcPr>
          <w:p w14:paraId="3916338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4" w:space="0" w:color="auto"/>
              <w:right w:val="single" w:sz="12" w:space="0" w:color="auto"/>
            </w:tcBorders>
          </w:tcPr>
          <w:p w14:paraId="23C314D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0E0427D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235D8531"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36E149A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18</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7BD2814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55B647D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4CEE4AF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6CBF7D8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12" w:space="0" w:color="auto"/>
              <w:right w:val="single" w:sz="4" w:space="0" w:color="auto"/>
            </w:tcBorders>
          </w:tcPr>
          <w:p w14:paraId="093EEDE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12" w:space="0" w:color="auto"/>
              <w:right w:val="single" w:sz="12" w:space="0" w:color="auto"/>
            </w:tcBorders>
          </w:tcPr>
          <w:p w14:paraId="4E38516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61981B5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5CA1B731" w14:textId="77777777" w:rsidTr="00532233">
        <w:trPr>
          <w:trHeight w:val="219"/>
          <w:jc w:val="center"/>
        </w:trPr>
        <w:tc>
          <w:tcPr>
            <w:tcW w:w="1413" w:type="dxa"/>
            <w:tcBorders>
              <w:top w:val="single" w:sz="12" w:space="0" w:color="auto"/>
              <w:left w:val="single" w:sz="4" w:space="0" w:color="auto"/>
              <w:bottom w:val="single" w:sz="12" w:space="0" w:color="auto"/>
              <w:right w:val="single" w:sz="12" w:space="0" w:color="auto"/>
            </w:tcBorders>
            <w:tcMar>
              <w:top w:w="80" w:type="dxa"/>
              <w:left w:w="80" w:type="dxa"/>
              <w:bottom w:w="80" w:type="dxa"/>
              <w:right w:w="80" w:type="dxa"/>
            </w:tcMar>
          </w:tcPr>
          <w:p w14:paraId="55CB5F3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19</w:t>
            </w:r>
          </w:p>
        </w:tc>
        <w:tc>
          <w:tcPr>
            <w:tcW w:w="920" w:type="dxa"/>
            <w:tcBorders>
              <w:top w:val="single" w:sz="12" w:space="0" w:color="auto"/>
              <w:left w:val="single" w:sz="12" w:space="0" w:color="auto"/>
              <w:bottom w:val="single" w:sz="12" w:space="0" w:color="auto"/>
              <w:right w:val="single" w:sz="4" w:space="0" w:color="auto"/>
            </w:tcBorders>
            <w:tcMar>
              <w:top w:w="80" w:type="dxa"/>
              <w:left w:w="80" w:type="dxa"/>
              <w:bottom w:w="80" w:type="dxa"/>
              <w:right w:w="80" w:type="dxa"/>
            </w:tcMar>
          </w:tcPr>
          <w:p w14:paraId="760FFC6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12" w:space="0" w:color="auto"/>
              <w:right w:val="single" w:sz="4" w:space="0" w:color="auto"/>
            </w:tcBorders>
            <w:tcMar>
              <w:top w:w="80" w:type="dxa"/>
              <w:left w:w="80" w:type="dxa"/>
              <w:bottom w:w="80" w:type="dxa"/>
              <w:right w:w="80" w:type="dxa"/>
            </w:tcMar>
          </w:tcPr>
          <w:p w14:paraId="5E538D5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12" w:space="0" w:color="auto"/>
              <w:right w:val="single" w:sz="12" w:space="0" w:color="auto"/>
            </w:tcBorders>
            <w:tcMar>
              <w:top w:w="80" w:type="dxa"/>
              <w:left w:w="80" w:type="dxa"/>
              <w:bottom w:w="80" w:type="dxa"/>
              <w:right w:w="80" w:type="dxa"/>
            </w:tcMar>
          </w:tcPr>
          <w:p w14:paraId="4662B8E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36" w:type="dxa"/>
            <w:tcBorders>
              <w:top w:val="single" w:sz="12" w:space="0" w:color="auto"/>
              <w:left w:val="single" w:sz="12" w:space="0" w:color="auto"/>
              <w:bottom w:val="single" w:sz="12" w:space="0" w:color="auto"/>
              <w:right w:val="single" w:sz="4" w:space="0" w:color="auto"/>
            </w:tcBorders>
          </w:tcPr>
          <w:p w14:paraId="545C050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12" w:space="0" w:color="auto"/>
              <w:right w:val="single" w:sz="4" w:space="0" w:color="auto"/>
            </w:tcBorders>
          </w:tcPr>
          <w:p w14:paraId="693AB81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12" w:space="0" w:color="auto"/>
              <w:right w:val="single" w:sz="12" w:space="0" w:color="auto"/>
            </w:tcBorders>
          </w:tcPr>
          <w:p w14:paraId="0CB5013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12" w:space="0" w:color="auto"/>
              <w:right w:val="single" w:sz="4" w:space="0" w:color="auto"/>
            </w:tcBorders>
          </w:tcPr>
          <w:p w14:paraId="16FC003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23AC6D49"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42FDB1E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20</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199E183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611321F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360BA8F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785F206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2" w:type="dxa"/>
            <w:tcBorders>
              <w:top w:val="single" w:sz="12" w:space="0" w:color="auto"/>
              <w:left w:val="single" w:sz="4" w:space="0" w:color="auto"/>
              <w:bottom w:val="single" w:sz="4" w:space="0" w:color="auto"/>
              <w:right w:val="single" w:sz="4" w:space="0" w:color="auto"/>
            </w:tcBorders>
          </w:tcPr>
          <w:p w14:paraId="746B844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4" w:space="0" w:color="auto"/>
              <w:right w:val="single" w:sz="12" w:space="0" w:color="auto"/>
            </w:tcBorders>
          </w:tcPr>
          <w:p w14:paraId="5BBEAF1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3D4F3B8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3624A5AB"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28E953E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21</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1A456CB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746946A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05C782A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51EB22F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2" w:type="dxa"/>
            <w:tcBorders>
              <w:top w:val="single" w:sz="4" w:space="0" w:color="auto"/>
              <w:left w:val="single" w:sz="4" w:space="0" w:color="auto"/>
              <w:bottom w:val="single" w:sz="12" w:space="0" w:color="auto"/>
              <w:right w:val="single" w:sz="4" w:space="0" w:color="auto"/>
            </w:tcBorders>
          </w:tcPr>
          <w:p w14:paraId="44A86A3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12" w:space="0" w:color="auto"/>
              <w:right w:val="single" w:sz="12" w:space="0" w:color="auto"/>
            </w:tcBorders>
          </w:tcPr>
          <w:p w14:paraId="0BFEB03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44BA323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479D9976"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36F4747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22</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5B25409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3F2CAE2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30214C2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0873736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4" w:space="0" w:color="auto"/>
              <w:right w:val="single" w:sz="4" w:space="0" w:color="auto"/>
            </w:tcBorders>
          </w:tcPr>
          <w:p w14:paraId="501ED3D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42" w:type="dxa"/>
            <w:tcBorders>
              <w:top w:val="single" w:sz="12" w:space="0" w:color="auto"/>
              <w:left w:val="single" w:sz="4" w:space="0" w:color="auto"/>
              <w:bottom w:val="single" w:sz="4" w:space="0" w:color="auto"/>
              <w:right w:val="single" w:sz="12" w:space="0" w:color="auto"/>
            </w:tcBorders>
          </w:tcPr>
          <w:p w14:paraId="49B2ADE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66C5A6D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18ECE65A"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04150F2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23</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36F3D38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4306423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622670C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77C22CE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12" w:space="0" w:color="auto"/>
              <w:right w:val="single" w:sz="4" w:space="0" w:color="auto"/>
            </w:tcBorders>
          </w:tcPr>
          <w:p w14:paraId="6F40ADB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42" w:type="dxa"/>
            <w:tcBorders>
              <w:top w:val="single" w:sz="4" w:space="0" w:color="auto"/>
              <w:left w:val="single" w:sz="4" w:space="0" w:color="auto"/>
              <w:bottom w:val="single" w:sz="12" w:space="0" w:color="auto"/>
              <w:right w:val="single" w:sz="12" w:space="0" w:color="auto"/>
            </w:tcBorders>
          </w:tcPr>
          <w:p w14:paraId="1F5560F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29756D4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69D73B56" w14:textId="77777777" w:rsidTr="00532233">
        <w:trPr>
          <w:trHeight w:val="219"/>
          <w:jc w:val="center"/>
        </w:trPr>
        <w:tc>
          <w:tcPr>
            <w:tcW w:w="1413" w:type="dxa"/>
            <w:tcBorders>
              <w:top w:val="single" w:sz="12" w:space="0" w:color="auto"/>
              <w:left w:val="single" w:sz="4" w:space="0" w:color="auto"/>
              <w:bottom w:val="single" w:sz="12" w:space="0" w:color="000000" w:themeColor="text1"/>
              <w:right w:val="single" w:sz="12" w:space="0" w:color="auto"/>
            </w:tcBorders>
            <w:tcMar>
              <w:top w:w="80" w:type="dxa"/>
              <w:left w:w="80" w:type="dxa"/>
              <w:bottom w:w="80" w:type="dxa"/>
              <w:right w:w="80" w:type="dxa"/>
            </w:tcMar>
          </w:tcPr>
          <w:p w14:paraId="534DC3B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24</w:t>
            </w:r>
          </w:p>
        </w:tc>
        <w:tc>
          <w:tcPr>
            <w:tcW w:w="920" w:type="dxa"/>
            <w:tcBorders>
              <w:top w:val="single" w:sz="12" w:space="0" w:color="auto"/>
              <w:left w:val="single" w:sz="12" w:space="0" w:color="auto"/>
              <w:bottom w:val="single" w:sz="12" w:space="0" w:color="000000" w:themeColor="text1"/>
              <w:right w:val="single" w:sz="4" w:space="0" w:color="auto"/>
            </w:tcBorders>
            <w:tcMar>
              <w:top w:w="80" w:type="dxa"/>
              <w:left w:w="80" w:type="dxa"/>
              <w:bottom w:w="80" w:type="dxa"/>
              <w:right w:w="80" w:type="dxa"/>
            </w:tcMar>
          </w:tcPr>
          <w:p w14:paraId="695A261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12" w:space="0" w:color="000000" w:themeColor="text1"/>
              <w:right w:val="single" w:sz="4" w:space="0" w:color="auto"/>
            </w:tcBorders>
            <w:tcMar>
              <w:top w:w="80" w:type="dxa"/>
              <w:left w:w="80" w:type="dxa"/>
              <w:bottom w:w="80" w:type="dxa"/>
              <w:right w:w="80" w:type="dxa"/>
            </w:tcMar>
          </w:tcPr>
          <w:p w14:paraId="4273F55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12" w:space="0" w:color="000000" w:themeColor="text1"/>
              <w:right w:val="single" w:sz="12" w:space="0" w:color="auto"/>
            </w:tcBorders>
            <w:tcMar>
              <w:top w:w="80" w:type="dxa"/>
              <w:left w:w="80" w:type="dxa"/>
              <w:bottom w:w="80" w:type="dxa"/>
              <w:right w:w="80" w:type="dxa"/>
            </w:tcMar>
          </w:tcPr>
          <w:p w14:paraId="7597817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12" w:space="0" w:color="000000" w:themeColor="text1"/>
              <w:right w:val="single" w:sz="4" w:space="0" w:color="auto"/>
            </w:tcBorders>
          </w:tcPr>
          <w:p w14:paraId="504E85E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12" w:space="0" w:color="000000" w:themeColor="text1"/>
              <w:right w:val="single" w:sz="4" w:space="0" w:color="auto"/>
            </w:tcBorders>
          </w:tcPr>
          <w:p w14:paraId="6F74AAE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12" w:space="0" w:color="000000" w:themeColor="text1"/>
              <w:right w:val="single" w:sz="12" w:space="0" w:color="auto"/>
            </w:tcBorders>
          </w:tcPr>
          <w:p w14:paraId="69CCC5D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1469" w:type="dxa"/>
            <w:tcBorders>
              <w:top w:val="single" w:sz="12" w:space="0" w:color="auto"/>
              <w:left w:val="single" w:sz="12" w:space="0" w:color="auto"/>
              <w:bottom w:val="single" w:sz="12" w:space="0" w:color="000000" w:themeColor="text1"/>
              <w:right w:val="single" w:sz="4" w:space="0" w:color="auto"/>
            </w:tcBorders>
          </w:tcPr>
          <w:p w14:paraId="6FCEC13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bl>
    <w:p w14:paraId="35C7E342" w14:textId="3002B6B6" w:rsidR="006F5AA9" w:rsidRDefault="006F5AA9" w:rsidP="006F5AA9">
      <w:pPr>
        <w:pStyle w:val="TAH"/>
        <w:spacing w:before="240" w:after="120"/>
      </w:pPr>
      <w:r>
        <w:t>Table 1: Gap combination configurations for Case 2 including simultaneous NCSG’s</w:t>
      </w:r>
    </w:p>
    <w:p w14:paraId="2CAC5A92" w14:textId="77777777" w:rsidR="006F5AA9" w:rsidRDefault="006F5AA9" w:rsidP="006F5AA9">
      <w:pPr>
        <w:spacing w:after="180" w:line="240" w:lineRule="exact"/>
        <w:rPr>
          <w:kern w:val="2"/>
          <w:szCs w:val="20"/>
          <w:lang w:eastAsia="zh-CN"/>
        </w:rPr>
      </w:pPr>
      <w:r>
        <w:rPr>
          <w:kern w:val="2"/>
          <w:szCs w:val="20"/>
          <w:lang w:eastAsia="zh-CN"/>
        </w:rPr>
        <w:t>Table 1 is compliant with the agreement at RAN4 #105:</w:t>
      </w:r>
    </w:p>
    <w:tbl>
      <w:tblPr>
        <w:tblStyle w:val="TableGrid"/>
        <w:tblW w:w="0" w:type="auto"/>
        <w:tblLook w:val="04A0" w:firstRow="1" w:lastRow="0" w:firstColumn="1" w:lastColumn="0" w:noHBand="0" w:noVBand="1"/>
      </w:tblPr>
      <w:tblGrid>
        <w:gridCol w:w="9617"/>
      </w:tblGrid>
      <w:tr w:rsidR="006F5AA9" w14:paraId="1543EFE3" w14:textId="77777777" w:rsidTr="00532233">
        <w:tc>
          <w:tcPr>
            <w:tcW w:w="9617" w:type="dxa"/>
          </w:tcPr>
          <w:p w14:paraId="6B1B66CE" w14:textId="23CF7FF8" w:rsidR="006F5AA9" w:rsidRDefault="006F5AA9" w:rsidP="00532233">
            <w:pPr>
              <w:spacing w:before="120" w:after="120"/>
              <w:rPr>
                <w:kern w:val="2"/>
                <w:szCs w:val="20"/>
                <w:lang w:eastAsia="zh-CN"/>
              </w:rPr>
            </w:pPr>
            <w:r>
              <w:rPr>
                <w:kern w:val="2"/>
                <w:szCs w:val="20"/>
                <w:lang w:eastAsia="zh-CN"/>
              </w:rPr>
              <w:t>“</w:t>
            </w:r>
            <w:r w:rsidRPr="006F5AA9">
              <w:rPr>
                <w:kern w:val="2"/>
                <w:szCs w:val="20"/>
                <w:lang w:eastAsia="zh-CN"/>
              </w:rPr>
              <w:t>Do not increase the max number of gaps for Case 2 (NCSG and multiple concurrent MGs) comparing to Rel-17 concurrent MG design.</w:t>
            </w:r>
            <w:r>
              <w:t>”</w:t>
            </w:r>
            <w:r>
              <w:rPr>
                <w:kern w:val="2"/>
                <w:szCs w:val="20"/>
                <w:lang w:eastAsia="zh-CN"/>
              </w:rPr>
              <w:t xml:space="preserve"> </w:t>
            </w:r>
          </w:p>
        </w:tc>
      </w:tr>
    </w:tbl>
    <w:p w14:paraId="6A56A577" w14:textId="7BA4558A" w:rsidR="006F5AA9" w:rsidRDefault="006F5AA9" w:rsidP="006F5AA9">
      <w:pPr>
        <w:spacing w:after="0" w:line="240" w:lineRule="exact"/>
        <w:rPr>
          <w:kern w:val="2"/>
          <w:szCs w:val="20"/>
          <w:lang w:eastAsia="zh-CN"/>
        </w:rPr>
      </w:pPr>
    </w:p>
    <w:p w14:paraId="47311094" w14:textId="135ADC5D" w:rsidR="00FA1CC9" w:rsidRPr="00A76F24" w:rsidRDefault="00FA1CC9" w:rsidP="00FA1CC9">
      <w:pPr>
        <w:spacing w:after="120" w:line="240" w:lineRule="exact"/>
        <w:rPr>
          <w:kern w:val="2"/>
          <w:szCs w:val="20"/>
          <w:lang w:eastAsia="zh-CN"/>
        </w:rPr>
      </w:pPr>
      <w:r>
        <w:rPr>
          <w:kern w:val="2"/>
          <w:szCs w:val="20"/>
          <w:lang w:eastAsia="zh-CN"/>
        </w:rPr>
        <w:t xml:space="preserve">In particular, the sum of configured NCSG’s and MG’s is up to 3, while there are only up to 2 concurrent MG’s / NCSG’s in an FR. </w:t>
      </w:r>
    </w:p>
    <w:p w14:paraId="6A728A50" w14:textId="77777777" w:rsidR="00FA1CC9" w:rsidRDefault="00FA1CC9" w:rsidP="006F5AA9">
      <w:pPr>
        <w:spacing w:after="0" w:line="240" w:lineRule="exact"/>
        <w:rPr>
          <w:kern w:val="2"/>
          <w:szCs w:val="20"/>
          <w:lang w:eastAsia="zh-CN"/>
        </w:rPr>
      </w:pPr>
    </w:p>
    <w:p w14:paraId="1916A372" w14:textId="7536F621" w:rsidR="006F5AA9" w:rsidRPr="009F5F52" w:rsidRDefault="006F5AA9" w:rsidP="006F5AA9">
      <w:pPr>
        <w:pStyle w:val="RAN4proposal"/>
      </w:pPr>
      <w:r>
        <w:t>Use</w:t>
      </w:r>
      <w:r w:rsidRPr="009F5F52">
        <w:t xml:space="preserve"> the gap combination configurations for Case </w:t>
      </w:r>
      <w:r>
        <w:t>2</w:t>
      </w:r>
      <w:r w:rsidRPr="009F5F52">
        <w:t xml:space="preserve"> requirements as proposed in Table 1</w:t>
      </w:r>
      <w:r>
        <w:t xml:space="preserve"> as baseline for further discussion.</w:t>
      </w:r>
      <w:r w:rsidRPr="009F5F52">
        <w:t xml:space="preserve"> </w:t>
      </w:r>
    </w:p>
    <w:tbl>
      <w:tblPr>
        <w:tblStyle w:val="TableGrid"/>
        <w:tblW w:w="0" w:type="auto"/>
        <w:tblLook w:val="04A0" w:firstRow="1" w:lastRow="0" w:firstColumn="1" w:lastColumn="0" w:noHBand="0" w:noVBand="1"/>
      </w:tblPr>
      <w:tblGrid>
        <w:gridCol w:w="9617"/>
      </w:tblGrid>
      <w:tr w:rsidR="006F5AA9" w14:paraId="1C924F6E" w14:textId="77777777" w:rsidTr="00532233">
        <w:tc>
          <w:tcPr>
            <w:tcW w:w="9617" w:type="dxa"/>
          </w:tcPr>
          <w:p w14:paraId="708B247B" w14:textId="77777777" w:rsidR="006F5AA9" w:rsidRPr="006F5AA9" w:rsidRDefault="006F5AA9" w:rsidP="006F5AA9">
            <w:pPr>
              <w:pStyle w:val="Heading2"/>
              <w:spacing w:before="120"/>
              <w:outlineLvl w:val="1"/>
              <w:rPr>
                <w:b/>
                <w:bCs/>
                <w:sz w:val="22"/>
                <w:szCs w:val="22"/>
              </w:rPr>
            </w:pPr>
            <w:r w:rsidRPr="006F5AA9">
              <w:rPr>
                <w:b/>
                <w:bCs/>
                <w:sz w:val="22"/>
                <w:szCs w:val="22"/>
                <w:u w:val="single"/>
              </w:rPr>
              <w:t>Issue 4-2-2: [Case 2] Whether to consider gap sharing rule</w:t>
            </w:r>
          </w:p>
          <w:p w14:paraId="2503764D" w14:textId="77777777" w:rsidR="006F5AA9" w:rsidRDefault="006F5AA9" w:rsidP="006F5AA9">
            <w:pPr>
              <w:spacing w:afterLines="50" w:after="120"/>
              <w:ind w:leftChars="200" w:left="400"/>
              <w:rPr>
                <w:lang w:eastAsia="zh-CN"/>
              </w:rPr>
            </w:pPr>
            <w:r>
              <w:rPr>
                <w:b/>
                <w:lang w:eastAsia="zh-CN"/>
              </w:rPr>
              <w:t>&lt; Agreement&gt;</w:t>
            </w:r>
            <w:r>
              <w:rPr>
                <w:lang w:eastAsia="zh-CN"/>
              </w:rPr>
              <w:t xml:space="preserve">: </w:t>
            </w:r>
          </w:p>
          <w:p w14:paraId="10DE25F1" w14:textId="77777777" w:rsidR="006F5AA9" w:rsidRDefault="006F5AA9" w:rsidP="006F5AA9">
            <w:pPr>
              <w:numPr>
                <w:ilvl w:val="0"/>
                <w:numId w:val="28"/>
              </w:numPr>
              <w:spacing w:afterLines="50" w:after="120"/>
              <w:rPr>
                <w:lang w:eastAsia="zh-CN"/>
              </w:rPr>
            </w:pPr>
            <w:r w:rsidRPr="00EE7DCD">
              <w:rPr>
                <w:lang w:eastAsia="zh-CN"/>
              </w:rPr>
              <w:t>Gap sharing rules shall not be considered when the two gaps are with different priority</w:t>
            </w:r>
            <w:r>
              <w:rPr>
                <w:lang w:eastAsia="zh-CN"/>
              </w:rPr>
              <w:t>.</w:t>
            </w:r>
          </w:p>
          <w:p w14:paraId="35624A58" w14:textId="77777777" w:rsidR="006F5AA9" w:rsidRDefault="006F5AA9" w:rsidP="006F5AA9">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&gt;</w:t>
            </w:r>
            <w:r>
              <w:rPr>
                <w:lang w:eastAsia="zh-CN"/>
              </w:rPr>
              <w:t xml:space="preserve">: </w:t>
            </w:r>
          </w:p>
          <w:p w14:paraId="16CAE9DD" w14:textId="77777777" w:rsidR="006F5AA9" w:rsidRPr="00EB204E" w:rsidRDefault="006F5AA9" w:rsidP="006F5AA9">
            <w:pPr>
              <w:pStyle w:val="ListParagraph"/>
              <w:numPr>
                <w:ilvl w:val="0"/>
                <w:numId w:val="28"/>
              </w:numPr>
              <w:spacing w:after="120"/>
              <w:contextualSpacing w:val="0"/>
              <w:rPr>
                <w:szCs w:val="24"/>
                <w:lang w:eastAsia="zh-CN"/>
              </w:rPr>
            </w:pPr>
            <w:r w:rsidRPr="00EB204E">
              <w:rPr>
                <w:szCs w:val="24"/>
                <w:lang w:eastAsia="zh-CN"/>
              </w:rPr>
              <w:t xml:space="preserve">FFS whether RAN4 to consider the gap sharing rule when two gaps configured with equal priority. </w:t>
            </w:r>
          </w:p>
          <w:p w14:paraId="6119244C" w14:textId="10E9BB4A" w:rsidR="006F5AA9" w:rsidRPr="00647673" w:rsidRDefault="006F5AA9" w:rsidP="006F5AA9">
            <w:pPr>
              <w:numPr>
                <w:ilvl w:val="1"/>
                <w:numId w:val="28"/>
              </w:numPr>
              <w:spacing w:afterLines="50" w:after="120"/>
              <w:rPr>
                <w:lang w:eastAsia="zh-CN"/>
              </w:rPr>
            </w:pPr>
            <w:r w:rsidRPr="00EB204E">
              <w:rPr>
                <w:rFonts w:eastAsia="PMingLiU"/>
                <w:szCs w:val="24"/>
                <w:lang w:eastAsia="zh-TW"/>
              </w:rPr>
              <w:t>TBD a deadline to cut off the discussion</w:t>
            </w:r>
            <w:r w:rsidRPr="00EB204E">
              <w:rPr>
                <w:lang w:eastAsia="zh-CN"/>
              </w:rPr>
              <w:t>.</w:t>
            </w:r>
          </w:p>
        </w:tc>
      </w:tr>
    </w:tbl>
    <w:p w14:paraId="33FDDDF1" w14:textId="77777777" w:rsidR="006F5AA9" w:rsidRDefault="006F5AA9" w:rsidP="006F5AA9">
      <w:pPr>
        <w:spacing w:after="0"/>
      </w:pPr>
    </w:p>
    <w:p w14:paraId="53AC0CF8" w14:textId="4BCB32E5" w:rsidR="000E7284" w:rsidRDefault="000E7284" w:rsidP="000E7284">
      <w:pPr>
        <w:rPr>
          <w:lang w:eastAsia="zh-CN"/>
        </w:rPr>
      </w:pPr>
      <w:r>
        <w:rPr>
          <w:lang w:eastAsia="zh-CN"/>
        </w:rPr>
        <w:t xml:space="preserve">As commented earlier, we do not see a clear benefit in considering a gap sharing rule in case of collision handling and hence we continue to support the agreement from RAN4 #105 above, even if the two NCSG’s or the concurrent MG and NCSG(s) are configured with equal priority. In our view, the agreement from RAN4 #105 is fine, as associated MO(s) are configured for NCSG and hence the priority of the measurements can be configured and adjusted according to previous dropped NCSG occasions. Thus, there is no need for gap sharing even in case of equal priorities. </w:t>
      </w:r>
    </w:p>
    <w:p w14:paraId="0A7A5B24" w14:textId="77777777" w:rsidR="000E7284" w:rsidRDefault="000E7284" w:rsidP="000E7284">
      <w:pPr>
        <w:pStyle w:val="RAN4proposal"/>
      </w:pPr>
      <w:r>
        <w:t xml:space="preserve">Do not </w:t>
      </w:r>
      <w:r w:rsidRPr="00122AA1">
        <w:t xml:space="preserve">consider gap sharing rule for collision handling </w:t>
      </w:r>
      <w:r w:rsidRPr="004165A3">
        <w:rPr>
          <w:szCs w:val="24"/>
          <w:lang w:eastAsia="zh-CN"/>
        </w:rPr>
        <w:t xml:space="preserve">when two gaps </w:t>
      </w:r>
      <w:r>
        <w:rPr>
          <w:szCs w:val="24"/>
          <w:lang w:eastAsia="zh-CN"/>
        </w:rPr>
        <w:t xml:space="preserve">are </w:t>
      </w:r>
      <w:r w:rsidRPr="004165A3">
        <w:rPr>
          <w:szCs w:val="24"/>
          <w:lang w:eastAsia="zh-CN"/>
        </w:rPr>
        <w:t>configured with equal priority</w:t>
      </w:r>
      <w:r w:rsidRPr="00122AA1">
        <w:t>.</w:t>
      </w:r>
    </w:p>
    <w:tbl>
      <w:tblPr>
        <w:tblStyle w:val="TableGrid"/>
        <w:tblW w:w="0" w:type="auto"/>
        <w:tblLook w:val="04A0" w:firstRow="1" w:lastRow="0" w:firstColumn="1" w:lastColumn="0" w:noHBand="0" w:noVBand="1"/>
      </w:tblPr>
      <w:tblGrid>
        <w:gridCol w:w="9617"/>
      </w:tblGrid>
      <w:tr w:rsidR="000E7284" w14:paraId="54FAD2EA" w14:textId="77777777" w:rsidTr="00532233">
        <w:tc>
          <w:tcPr>
            <w:tcW w:w="9617" w:type="dxa"/>
          </w:tcPr>
          <w:p w14:paraId="39BEC69B" w14:textId="77777777" w:rsidR="000E7284" w:rsidRPr="000E7284" w:rsidRDefault="000E7284" w:rsidP="000E7284">
            <w:pPr>
              <w:pStyle w:val="Heading2"/>
              <w:spacing w:before="120"/>
              <w:outlineLvl w:val="1"/>
              <w:rPr>
                <w:b/>
                <w:bCs/>
                <w:sz w:val="22"/>
                <w:szCs w:val="22"/>
              </w:rPr>
            </w:pPr>
            <w:r w:rsidRPr="000E7284">
              <w:rPr>
                <w:b/>
                <w:bCs/>
                <w:sz w:val="22"/>
                <w:szCs w:val="22"/>
                <w:u w:val="single"/>
              </w:rPr>
              <w:t>Issue 4-2-3: [Case 2] Whether to parallel measurements upon gap collision</w:t>
            </w:r>
          </w:p>
          <w:p w14:paraId="66D5F3AF" w14:textId="77777777" w:rsidR="000E7284" w:rsidRDefault="000E7284" w:rsidP="000E7284">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36B83CA2" w14:textId="32DA18B5" w:rsidR="000E7284" w:rsidRPr="00647673" w:rsidRDefault="000E7284" w:rsidP="00206B32">
            <w:pPr>
              <w:numPr>
                <w:ilvl w:val="0"/>
                <w:numId w:val="28"/>
              </w:numPr>
              <w:spacing w:afterLines="50" w:after="120"/>
              <w:rPr>
                <w:lang w:eastAsia="zh-CN"/>
              </w:rPr>
            </w:pPr>
            <w:r>
              <w:rPr>
                <w:lang w:eastAsia="zh-CN"/>
              </w:rPr>
              <w:t>FFS.</w:t>
            </w:r>
          </w:p>
        </w:tc>
      </w:tr>
    </w:tbl>
    <w:p w14:paraId="357A4076" w14:textId="77777777" w:rsidR="000E7284" w:rsidRDefault="000E7284" w:rsidP="000E7284">
      <w:pPr>
        <w:spacing w:after="0"/>
      </w:pPr>
    </w:p>
    <w:p w14:paraId="2539792E" w14:textId="540F02FD" w:rsidR="00206B32" w:rsidRDefault="00206B32" w:rsidP="000E7284">
      <w:pPr>
        <w:rPr>
          <w:lang w:eastAsia="zh-CN"/>
        </w:rPr>
      </w:pPr>
      <w:r>
        <w:rPr>
          <w:lang w:eastAsia="zh-CN"/>
        </w:rPr>
        <w:t xml:space="preserve">Gap collision may occur when </w:t>
      </w:r>
      <w:r w:rsidR="00233BE5">
        <w:rPr>
          <w:lang w:eastAsia="zh-CN"/>
        </w:rPr>
        <w:t xml:space="preserve">concurrent MG and </w:t>
      </w:r>
      <w:r>
        <w:rPr>
          <w:lang w:eastAsia="zh-CN"/>
        </w:rPr>
        <w:t xml:space="preserve">NCSG patterns are overlapped, </w:t>
      </w:r>
      <w:proofErr w:type="gramStart"/>
      <w:r>
        <w:rPr>
          <w:lang w:eastAsia="zh-CN"/>
        </w:rPr>
        <w:t>i.e.</w:t>
      </w:r>
      <w:proofErr w:type="gramEnd"/>
      <w:r>
        <w:rPr>
          <w:lang w:eastAsia="zh-CN"/>
        </w:rPr>
        <w:t xml:space="preserve"> either have partially partial overlap or fully partial overlap or partially full overlap or fully full overlap. These cases need to be distinguished in more detail. </w:t>
      </w:r>
      <w:r w:rsidR="00233BE5">
        <w:rPr>
          <w:lang w:eastAsia="zh-CN"/>
        </w:rPr>
        <w:t>Whether</w:t>
      </w:r>
      <w:r>
        <w:rPr>
          <w:lang w:eastAsia="zh-CN"/>
        </w:rPr>
        <w:t xml:space="preserve"> measurements can be parallelized depends also on the UE capability on spare RF chains. Thus</w:t>
      </w:r>
      <w:r w:rsidR="00233BE5">
        <w:rPr>
          <w:lang w:eastAsia="zh-CN"/>
        </w:rPr>
        <w:t>,</w:t>
      </w:r>
      <w:r>
        <w:rPr>
          <w:lang w:eastAsia="zh-CN"/>
        </w:rPr>
        <w:t xml:space="preserve"> further study needs to be carried out by considering these scenarios. </w:t>
      </w:r>
    </w:p>
    <w:p w14:paraId="73583B37" w14:textId="133C0F32" w:rsidR="00206B32" w:rsidRDefault="00206B32" w:rsidP="00206B32">
      <w:pPr>
        <w:pStyle w:val="RAN4proposal"/>
      </w:pPr>
      <w:r>
        <w:t>RAN4 to agree on investi</w:t>
      </w:r>
      <w:r w:rsidR="00233BE5">
        <w:t>g</w:t>
      </w:r>
      <w:r>
        <w:t xml:space="preserve">ating </w:t>
      </w:r>
      <w:r w:rsidR="00E34C33">
        <w:t>relevant scenarios</w:t>
      </w:r>
      <w:r w:rsidR="00233BE5">
        <w:t xml:space="preserve"> </w:t>
      </w:r>
      <w:r w:rsidR="00E34C33">
        <w:t xml:space="preserve">with </w:t>
      </w:r>
      <w:r w:rsidR="00233BE5">
        <w:t xml:space="preserve">gap collision for </w:t>
      </w:r>
      <w:r w:rsidR="00E34C33">
        <w:t xml:space="preserve">the </w:t>
      </w:r>
      <w:r w:rsidR="00233BE5">
        <w:t xml:space="preserve">Case 2 scenario.  </w:t>
      </w:r>
    </w:p>
    <w:tbl>
      <w:tblPr>
        <w:tblStyle w:val="TableGrid"/>
        <w:tblW w:w="0" w:type="auto"/>
        <w:tblLook w:val="04A0" w:firstRow="1" w:lastRow="0" w:firstColumn="1" w:lastColumn="0" w:noHBand="0" w:noVBand="1"/>
      </w:tblPr>
      <w:tblGrid>
        <w:gridCol w:w="9617"/>
      </w:tblGrid>
      <w:tr w:rsidR="00233BE5" w14:paraId="29A2B53C" w14:textId="77777777" w:rsidTr="00532233">
        <w:tc>
          <w:tcPr>
            <w:tcW w:w="9617" w:type="dxa"/>
          </w:tcPr>
          <w:p w14:paraId="6563F46C" w14:textId="77777777" w:rsidR="00233BE5" w:rsidRPr="00233BE5" w:rsidRDefault="00233BE5" w:rsidP="00233BE5">
            <w:pPr>
              <w:pStyle w:val="Heading2"/>
              <w:outlineLvl w:val="1"/>
              <w:rPr>
                <w:b/>
                <w:bCs/>
                <w:sz w:val="22"/>
                <w:szCs w:val="22"/>
              </w:rPr>
            </w:pPr>
            <w:r w:rsidRPr="00233BE5">
              <w:rPr>
                <w:b/>
                <w:bCs/>
                <w:sz w:val="22"/>
                <w:szCs w:val="22"/>
                <w:u w:val="single"/>
              </w:rPr>
              <w:t>Issue 4-2-4: [Case 2] Potential changes to UE behaviour upon gap collision</w:t>
            </w:r>
          </w:p>
          <w:p w14:paraId="46A4B265" w14:textId="77777777" w:rsidR="00233BE5" w:rsidRDefault="00233BE5" w:rsidP="00233BE5">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375C9A65" w14:textId="77777777" w:rsidR="00233BE5" w:rsidRPr="002B79F6" w:rsidRDefault="00233BE5" w:rsidP="00233BE5">
            <w:pPr>
              <w:numPr>
                <w:ilvl w:val="0"/>
                <w:numId w:val="28"/>
              </w:numPr>
              <w:spacing w:afterLines="50" w:after="120"/>
              <w:rPr>
                <w:lang w:eastAsia="zh-CN"/>
              </w:rPr>
            </w:pPr>
            <w:r w:rsidRPr="002B79F6">
              <w:rPr>
                <w:lang w:eastAsia="zh-CN"/>
              </w:rPr>
              <w:t>FFS the following options</w:t>
            </w:r>
          </w:p>
          <w:p w14:paraId="769BD607" w14:textId="77777777" w:rsidR="00233BE5" w:rsidRPr="002B79F6" w:rsidRDefault="00233BE5" w:rsidP="00233BE5">
            <w:pPr>
              <w:numPr>
                <w:ilvl w:val="1"/>
                <w:numId w:val="29"/>
              </w:numPr>
              <w:spacing w:afterLines="50" w:after="120"/>
              <w:rPr>
                <w:lang w:eastAsia="zh-CN"/>
              </w:rPr>
            </w:pPr>
            <w:r w:rsidRPr="002B79F6">
              <w:rPr>
                <w:lang w:eastAsia="zh-CN"/>
              </w:rPr>
              <w:t xml:space="preserve">Option 1: </w:t>
            </w:r>
            <w:r w:rsidRPr="002B79F6">
              <w:rPr>
                <w:bCs/>
                <w:lang w:eastAsia="zh-CN"/>
              </w:rPr>
              <w:t xml:space="preserve">RAN4 shall consider potential enhanced requirements on UE </w:t>
            </w:r>
            <w:proofErr w:type="spellStart"/>
            <w:r w:rsidRPr="002B79F6">
              <w:rPr>
                <w:bCs/>
                <w:lang w:eastAsia="zh-CN"/>
              </w:rPr>
              <w:t>behaviour</w:t>
            </w:r>
            <w:proofErr w:type="spellEnd"/>
            <w:r w:rsidRPr="002B79F6">
              <w:rPr>
                <w:bCs/>
                <w:lang w:eastAsia="zh-CN"/>
              </w:rPr>
              <w:t xml:space="preserve"> for collision handling in Case 2 (</w:t>
            </w:r>
            <w:proofErr w:type="gramStart"/>
            <w:r w:rsidRPr="002B79F6">
              <w:rPr>
                <w:bCs/>
                <w:lang w:eastAsia="zh-CN"/>
              </w:rPr>
              <w:t>e.g.</w:t>
            </w:r>
            <w:proofErr w:type="gramEnd"/>
            <w:r w:rsidRPr="002B79F6">
              <w:rPr>
                <w:bCs/>
                <w:lang w:eastAsia="zh-CN"/>
              </w:rPr>
              <w:t xml:space="preserve"> optimized/enhanced dropping rules)</w:t>
            </w:r>
            <w:r w:rsidRPr="002B79F6">
              <w:rPr>
                <w:lang w:eastAsia="zh-CN"/>
              </w:rPr>
              <w:t>.</w:t>
            </w:r>
          </w:p>
          <w:p w14:paraId="687D4A92" w14:textId="073712BD" w:rsidR="00233BE5" w:rsidRPr="00647673" w:rsidRDefault="00233BE5" w:rsidP="00233BE5">
            <w:pPr>
              <w:numPr>
                <w:ilvl w:val="1"/>
                <w:numId w:val="29"/>
              </w:numPr>
              <w:spacing w:afterLines="50" w:after="120"/>
              <w:rPr>
                <w:lang w:eastAsia="zh-CN"/>
              </w:rPr>
            </w:pPr>
            <w:r w:rsidRPr="002B79F6">
              <w:rPr>
                <w:lang w:eastAsia="zh-CN"/>
              </w:rPr>
              <w:t xml:space="preserve">Option 2: </w:t>
            </w:r>
            <w:r w:rsidRPr="002B79F6">
              <w:rPr>
                <w:rFonts w:hint="eastAsia"/>
                <w:lang w:eastAsia="zh-CN"/>
              </w:rPr>
              <w:t>I</w:t>
            </w:r>
            <w:r w:rsidRPr="002B79F6">
              <w:rPr>
                <w:lang w:eastAsia="zh-CN"/>
              </w:rPr>
              <w:t>f the assumption is that UE cannot perform measurement on the two RF chains in parallel, there is no need to define further enhancement on gap collision handling</w:t>
            </w:r>
            <w:r w:rsidRPr="002B79F6">
              <w:rPr>
                <w:rFonts w:hint="eastAsia"/>
                <w:lang w:eastAsia="zh-CN"/>
              </w:rPr>
              <w:t xml:space="preserve"> except priority rule</w:t>
            </w:r>
            <w:r w:rsidRPr="002B79F6">
              <w:rPr>
                <w:lang w:eastAsia="zh-CN"/>
              </w:rPr>
              <w:t xml:space="preserve">. </w:t>
            </w:r>
          </w:p>
        </w:tc>
      </w:tr>
    </w:tbl>
    <w:p w14:paraId="620F79C4" w14:textId="77777777" w:rsidR="00233BE5" w:rsidRDefault="00233BE5" w:rsidP="00233BE5">
      <w:pPr>
        <w:spacing w:after="0"/>
      </w:pPr>
    </w:p>
    <w:p w14:paraId="1E6ECAB4" w14:textId="346F680F" w:rsidR="00E34C33" w:rsidRDefault="00233BE5" w:rsidP="00E34C33">
      <w:pPr>
        <w:rPr>
          <w:lang w:eastAsia="zh-CN"/>
        </w:rPr>
      </w:pPr>
      <w:r>
        <w:rPr>
          <w:lang w:eastAsia="zh-CN"/>
        </w:rPr>
        <w:t>As pointed out above, further study is needed related to the relevant scenarios</w:t>
      </w:r>
      <w:r w:rsidR="00E34C33">
        <w:rPr>
          <w:lang w:eastAsia="zh-CN"/>
        </w:rPr>
        <w:t xml:space="preserve"> for collision of concurrent MG with NCSG and collision of NCSG with NCSG. A similar proposal as above is made. </w:t>
      </w:r>
    </w:p>
    <w:p w14:paraId="1B6321D3" w14:textId="2AE1CB27" w:rsidR="00E34C33" w:rsidRDefault="00E34C33" w:rsidP="00E34C33">
      <w:pPr>
        <w:pStyle w:val="RAN4proposal"/>
      </w:pPr>
      <w:r>
        <w:t xml:space="preserve">RAN4 to agree on investigating UE </w:t>
      </w:r>
      <w:proofErr w:type="spellStart"/>
      <w:r>
        <w:t>behaviour</w:t>
      </w:r>
      <w:proofErr w:type="spellEnd"/>
      <w:r>
        <w:t xml:space="preserve"> in case of gap collision for the Case 2 scenario.  </w:t>
      </w:r>
    </w:p>
    <w:p w14:paraId="43BBA8AA" w14:textId="77777777" w:rsidR="00C463B5" w:rsidRDefault="00C463B5" w:rsidP="00233BE5">
      <w:pPr>
        <w:rPr>
          <w:lang w:eastAsia="zh-CN"/>
        </w:rPr>
      </w:pPr>
    </w:p>
    <w:tbl>
      <w:tblPr>
        <w:tblStyle w:val="TableGrid"/>
        <w:tblW w:w="0" w:type="auto"/>
        <w:tblLook w:val="04A0" w:firstRow="1" w:lastRow="0" w:firstColumn="1" w:lastColumn="0" w:noHBand="0" w:noVBand="1"/>
      </w:tblPr>
      <w:tblGrid>
        <w:gridCol w:w="9617"/>
      </w:tblGrid>
      <w:tr w:rsidR="00C463B5" w14:paraId="4F333A31" w14:textId="77777777" w:rsidTr="00532233">
        <w:tc>
          <w:tcPr>
            <w:tcW w:w="9617" w:type="dxa"/>
          </w:tcPr>
          <w:p w14:paraId="382AC681" w14:textId="77777777" w:rsidR="00C463B5" w:rsidRPr="005D2873" w:rsidRDefault="00C463B5" w:rsidP="005D2873">
            <w:pPr>
              <w:pStyle w:val="Heading2"/>
              <w:spacing w:before="120"/>
              <w:outlineLvl w:val="1"/>
              <w:rPr>
                <w:b/>
                <w:bCs/>
                <w:sz w:val="22"/>
                <w:szCs w:val="22"/>
              </w:rPr>
            </w:pPr>
            <w:r w:rsidRPr="005D2873">
              <w:rPr>
                <w:b/>
                <w:bCs/>
                <w:sz w:val="22"/>
                <w:szCs w:val="22"/>
                <w:u w:val="single"/>
              </w:rPr>
              <w:lastRenderedPageBreak/>
              <w:t xml:space="preserve">Issue 4-3-1: [Case 2] Potential changes for de-activated </w:t>
            </w:r>
            <w:proofErr w:type="spellStart"/>
            <w:r w:rsidRPr="005D2873">
              <w:rPr>
                <w:b/>
                <w:bCs/>
                <w:sz w:val="22"/>
                <w:szCs w:val="22"/>
                <w:u w:val="single"/>
              </w:rPr>
              <w:t>SCell</w:t>
            </w:r>
            <w:proofErr w:type="spellEnd"/>
          </w:p>
          <w:p w14:paraId="5C0E1788" w14:textId="77777777" w:rsidR="00C463B5" w:rsidRDefault="00C463B5" w:rsidP="00C463B5">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23A99FFD" w14:textId="77777777" w:rsidR="00C463B5" w:rsidRDefault="00C463B5" w:rsidP="00C463B5">
            <w:pPr>
              <w:numPr>
                <w:ilvl w:val="0"/>
                <w:numId w:val="28"/>
              </w:numPr>
              <w:spacing w:afterLines="50" w:after="120"/>
              <w:rPr>
                <w:lang w:eastAsia="zh-CN"/>
              </w:rPr>
            </w:pPr>
            <w:r w:rsidRPr="002B79F6">
              <w:rPr>
                <w:lang w:eastAsia="zh-CN"/>
              </w:rPr>
              <w:t>FFS the options</w:t>
            </w:r>
          </w:p>
          <w:p w14:paraId="3D6B6FBF" w14:textId="77777777" w:rsidR="00C463B5" w:rsidRDefault="00C463B5" w:rsidP="00C463B5">
            <w:pPr>
              <w:pStyle w:val="ListParagraph"/>
              <w:numPr>
                <w:ilvl w:val="0"/>
                <w:numId w:val="28"/>
              </w:numPr>
              <w:overflowPunct w:val="0"/>
              <w:autoSpaceDE w:val="0"/>
              <w:autoSpaceDN w:val="0"/>
              <w:adjustRightInd w:val="0"/>
              <w:spacing w:afterLines="50" w:after="120"/>
              <w:contextualSpacing w:val="0"/>
              <w:textAlignment w:val="baseline"/>
              <w:rPr>
                <w:lang w:eastAsia="zh-CN"/>
              </w:rPr>
            </w:pPr>
            <w:r>
              <w:rPr>
                <w:lang w:eastAsia="zh-CN"/>
              </w:rPr>
              <w:t xml:space="preserve">Background: </w:t>
            </w:r>
            <w:r w:rsidRPr="00A81E42">
              <w:rPr>
                <w:rFonts w:eastAsia="PMingLiU"/>
                <w:szCs w:val="24"/>
                <w:lang w:eastAsia="zh-TW"/>
              </w:rPr>
              <w:t xml:space="preserve">When NW configures a NCSG and a Type-2 MG, </w:t>
            </w:r>
            <w:r>
              <w:rPr>
                <w:rFonts w:eastAsia="PMingLiU"/>
                <w:szCs w:val="24"/>
                <w:lang w:eastAsia="zh-TW"/>
              </w:rPr>
              <w:t>t</w:t>
            </w:r>
            <w:r>
              <w:rPr>
                <w:lang w:eastAsia="zh-CN"/>
              </w:rPr>
              <w:t xml:space="preserve">he scenario for this deactivated </w:t>
            </w:r>
            <w:proofErr w:type="spellStart"/>
            <w:r>
              <w:rPr>
                <w:lang w:eastAsia="zh-CN"/>
              </w:rPr>
              <w:t>SCell</w:t>
            </w:r>
            <w:proofErr w:type="spellEnd"/>
            <w:r>
              <w:rPr>
                <w:lang w:eastAsia="zh-CN"/>
              </w:rPr>
              <w:t xml:space="preserve"> issue is as follow.</w:t>
            </w:r>
          </w:p>
          <w:p w14:paraId="5DAACD20" w14:textId="77777777" w:rsidR="00C463B5" w:rsidRPr="00F71F09" w:rsidRDefault="00C463B5" w:rsidP="00C463B5">
            <w:pPr>
              <w:pStyle w:val="ListParagraph"/>
              <w:numPr>
                <w:ilvl w:val="1"/>
                <w:numId w:val="28"/>
              </w:numPr>
              <w:overflowPunct w:val="0"/>
              <w:autoSpaceDE w:val="0"/>
              <w:autoSpaceDN w:val="0"/>
              <w:adjustRightInd w:val="0"/>
              <w:spacing w:after="120"/>
              <w:contextualSpacing w:val="0"/>
              <w:textAlignment w:val="baseline"/>
              <w:rPr>
                <w:rFonts w:eastAsia="PMingLiU"/>
                <w:szCs w:val="24"/>
                <w:lang w:eastAsia="zh-TW"/>
              </w:rPr>
            </w:pPr>
            <w:r w:rsidRPr="00F71F09">
              <w:rPr>
                <w:rFonts w:eastAsia="PMingLiU"/>
                <w:szCs w:val="24"/>
                <w:lang w:eastAsia="zh-TW"/>
              </w:rPr>
              <w:t xml:space="preserve">The deactivated </w:t>
            </w:r>
            <w:proofErr w:type="spellStart"/>
            <w:r w:rsidRPr="00F71F09">
              <w:rPr>
                <w:rFonts w:eastAsia="PMingLiU"/>
                <w:szCs w:val="24"/>
                <w:lang w:eastAsia="zh-TW"/>
              </w:rPr>
              <w:t>SCell</w:t>
            </w:r>
            <w:proofErr w:type="spellEnd"/>
            <w:r w:rsidRPr="00F71F09">
              <w:rPr>
                <w:rFonts w:eastAsia="PMingLiU"/>
                <w:szCs w:val="24"/>
                <w:lang w:eastAsia="zh-TW"/>
              </w:rPr>
              <w:t xml:space="preserve"> </w:t>
            </w:r>
            <w:r>
              <w:rPr>
                <w:rFonts w:eastAsia="PMingLiU"/>
                <w:szCs w:val="24"/>
                <w:lang w:eastAsia="zh-TW"/>
              </w:rPr>
              <w:t>is</w:t>
            </w:r>
            <w:r w:rsidRPr="00F71F09">
              <w:rPr>
                <w:rFonts w:eastAsia="PMingLiU"/>
                <w:szCs w:val="24"/>
                <w:lang w:eastAsia="zh-TW"/>
              </w:rPr>
              <w:t xml:space="preserve"> measured within NCSG.</w:t>
            </w:r>
          </w:p>
          <w:p w14:paraId="0CCA7D3D" w14:textId="18A2BB57" w:rsidR="00C463B5" w:rsidRPr="00C463B5" w:rsidRDefault="00C463B5" w:rsidP="00C463B5">
            <w:pPr>
              <w:pStyle w:val="ListParagraph"/>
              <w:numPr>
                <w:ilvl w:val="1"/>
                <w:numId w:val="28"/>
              </w:numPr>
              <w:overflowPunct w:val="0"/>
              <w:autoSpaceDE w:val="0"/>
              <w:autoSpaceDN w:val="0"/>
              <w:adjustRightInd w:val="0"/>
              <w:spacing w:after="120"/>
              <w:contextualSpacing w:val="0"/>
              <w:textAlignment w:val="baseline"/>
              <w:rPr>
                <w:rFonts w:eastAsia="PMingLiU"/>
                <w:szCs w:val="24"/>
                <w:lang w:eastAsia="zh-TW"/>
              </w:rPr>
            </w:pPr>
            <w:r w:rsidRPr="00853E86">
              <w:rPr>
                <w:rFonts w:eastAsia="PMingLiU"/>
                <w:szCs w:val="24"/>
                <w:lang w:eastAsia="zh-TW"/>
              </w:rPr>
              <w:t xml:space="preserve">After MAC-based </w:t>
            </w:r>
            <w:proofErr w:type="spellStart"/>
            <w:r w:rsidRPr="00853E86">
              <w:rPr>
                <w:rFonts w:eastAsia="PMingLiU"/>
                <w:szCs w:val="24"/>
                <w:lang w:eastAsia="zh-TW"/>
              </w:rPr>
              <w:t>SCell</w:t>
            </w:r>
            <w:proofErr w:type="spellEnd"/>
            <w:r w:rsidRPr="00853E86">
              <w:rPr>
                <w:rFonts w:eastAsia="PMingLiU"/>
                <w:szCs w:val="24"/>
                <w:lang w:eastAsia="zh-TW"/>
              </w:rPr>
              <w:t xml:space="preserve"> activation, the deactivated </w:t>
            </w:r>
            <w:proofErr w:type="spellStart"/>
            <w:r w:rsidRPr="00853E86">
              <w:rPr>
                <w:rFonts w:eastAsia="PMingLiU"/>
                <w:szCs w:val="24"/>
                <w:lang w:eastAsia="zh-TW"/>
              </w:rPr>
              <w:t>SCell’s</w:t>
            </w:r>
            <w:proofErr w:type="spellEnd"/>
            <w:r w:rsidRPr="00853E86">
              <w:rPr>
                <w:rFonts w:eastAsia="PMingLiU"/>
                <w:szCs w:val="24"/>
                <w:lang w:eastAsia="zh-TW"/>
              </w:rPr>
              <w:t xml:space="preserve"> MO needs to be measured within MG if the related SSB is outside the active BWP</w:t>
            </w:r>
          </w:p>
        </w:tc>
      </w:tr>
    </w:tbl>
    <w:p w14:paraId="7B4C4A01" w14:textId="77777777" w:rsidR="00C463B5" w:rsidRDefault="00C463B5" w:rsidP="00C463B5">
      <w:pPr>
        <w:spacing w:after="0"/>
      </w:pPr>
    </w:p>
    <w:p w14:paraId="7E7EA8DF" w14:textId="613B8367" w:rsidR="00554C73" w:rsidRDefault="005D2873" w:rsidP="00C463B5">
      <w:pPr>
        <w:rPr>
          <w:lang w:eastAsia="zh-CN"/>
        </w:rPr>
      </w:pPr>
      <w:r>
        <w:rPr>
          <w:lang w:eastAsia="zh-CN"/>
        </w:rPr>
        <w:t xml:space="preserve">If the deactivated </w:t>
      </w:r>
      <w:proofErr w:type="spellStart"/>
      <w:r>
        <w:rPr>
          <w:lang w:eastAsia="zh-CN"/>
        </w:rPr>
        <w:t>SCell</w:t>
      </w:r>
      <w:proofErr w:type="spellEnd"/>
      <w:r>
        <w:rPr>
          <w:lang w:eastAsia="zh-CN"/>
        </w:rPr>
        <w:t xml:space="preserve"> is measured </w:t>
      </w:r>
      <w:r w:rsidR="00B440CB">
        <w:rPr>
          <w:lang w:eastAsia="zh-CN"/>
        </w:rPr>
        <w:t xml:space="preserve">within </w:t>
      </w:r>
      <w:r>
        <w:rPr>
          <w:lang w:eastAsia="zh-CN"/>
        </w:rPr>
        <w:t>NCSG</w:t>
      </w:r>
      <w:r w:rsidR="00B440CB">
        <w:rPr>
          <w:lang w:eastAsia="zh-CN"/>
        </w:rPr>
        <w:t>, and a Type-2 MG is used for other measurements, such as intra-frequency measurements or inter-RAT measurements, then if the NCSG is converted into another Type-2 MG</w:t>
      </w:r>
      <w:r w:rsidR="00554C73">
        <w:rPr>
          <w:lang w:eastAsia="zh-CN"/>
        </w:rPr>
        <w:t xml:space="preserve"> </w:t>
      </w:r>
      <w:r w:rsidR="00554C73">
        <w:t xml:space="preserve">upon </w:t>
      </w:r>
      <w:proofErr w:type="spellStart"/>
      <w:r w:rsidR="00554C73">
        <w:t>SCell</w:t>
      </w:r>
      <w:proofErr w:type="spellEnd"/>
      <w:r w:rsidR="00554C73">
        <w:t xml:space="preserve"> activation</w:t>
      </w:r>
      <w:r w:rsidR="00B440CB">
        <w:rPr>
          <w:lang w:eastAsia="zh-CN"/>
        </w:rPr>
        <w:t xml:space="preserve">, collision handling between this Type-2 MG for deactivated </w:t>
      </w:r>
      <w:proofErr w:type="spellStart"/>
      <w:r w:rsidR="00B440CB">
        <w:rPr>
          <w:lang w:eastAsia="zh-CN"/>
        </w:rPr>
        <w:t>SCells</w:t>
      </w:r>
      <w:proofErr w:type="spellEnd"/>
      <w:r w:rsidR="00B440CB">
        <w:rPr>
          <w:lang w:eastAsia="zh-CN"/>
        </w:rPr>
        <w:t xml:space="preserve"> and the other Type</w:t>
      </w:r>
      <w:r w:rsidR="00554C73">
        <w:rPr>
          <w:lang w:eastAsia="zh-CN"/>
        </w:rPr>
        <w:t xml:space="preserve">-2 MG needs to be defined. Hence the priority level assigned to NCSG may be maintained or subject to change. </w:t>
      </w:r>
    </w:p>
    <w:p w14:paraId="41378C0D" w14:textId="780C1AB4" w:rsidR="00554C73" w:rsidRDefault="00554C73" w:rsidP="00554C73">
      <w:pPr>
        <w:pStyle w:val="RAN4proposal"/>
      </w:pPr>
      <w:r>
        <w:t>I</w:t>
      </w:r>
      <w:r w:rsidRPr="00554C73">
        <w:t>f the NCSG is converted into another Type-2 MG</w:t>
      </w:r>
      <w:r>
        <w:t xml:space="preserve"> upon </w:t>
      </w:r>
      <w:proofErr w:type="spellStart"/>
      <w:r>
        <w:t>SCell</w:t>
      </w:r>
      <w:proofErr w:type="spellEnd"/>
      <w:r>
        <w:t xml:space="preserve"> activation</w:t>
      </w:r>
      <w:r w:rsidRPr="00554C73">
        <w:t xml:space="preserve">, collision handling between this Type-2 MG for deactivated </w:t>
      </w:r>
      <w:proofErr w:type="spellStart"/>
      <w:r w:rsidRPr="00554C73">
        <w:t>SCells</w:t>
      </w:r>
      <w:proofErr w:type="spellEnd"/>
      <w:r w:rsidRPr="00554C73">
        <w:t xml:space="preserve"> and the other Type-2 MG needs to be defined. Hence the priority level assigned to NCSG may be maintained or subject to change.</w:t>
      </w:r>
      <w:r w:rsidR="00C463B5">
        <w:t xml:space="preserve">  </w:t>
      </w:r>
    </w:p>
    <w:tbl>
      <w:tblPr>
        <w:tblStyle w:val="TableGrid"/>
        <w:tblW w:w="0" w:type="auto"/>
        <w:tblLook w:val="04A0" w:firstRow="1" w:lastRow="0" w:firstColumn="1" w:lastColumn="0" w:noHBand="0" w:noVBand="1"/>
      </w:tblPr>
      <w:tblGrid>
        <w:gridCol w:w="9617"/>
      </w:tblGrid>
      <w:tr w:rsidR="00554C73" w14:paraId="6F45F1A3" w14:textId="77777777" w:rsidTr="00532233">
        <w:tc>
          <w:tcPr>
            <w:tcW w:w="9617" w:type="dxa"/>
          </w:tcPr>
          <w:p w14:paraId="7F05332E" w14:textId="77777777" w:rsidR="00554C73" w:rsidRPr="00554C73" w:rsidRDefault="00554C73" w:rsidP="00B43C83">
            <w:pPr>
              <w:pStyle w:val="Heading2"/>
              <w:spacing w:before="120"/>
              <w:outlineLvl w:val="1"/>
              <w:rPr>
                <w:b/>
                <w:bCs/>
                <w:sz w:val="22"/>
                <w:szCs w:val="22"/>
              </w:rPr>
            </w:pPr>
            <w:r w:rsidRPr="00554C73">
              <w:rPr>
                <w:b/>
                <w:bCs/>
                <w:sz w:val="22"/>
                <w:szCs w:val="22"/>
                <w:u w:val="single"/>
              </w:rPr>
              <w:t>Issue 4-4-2: [Case 2] Gap interruption</w:t>
            </w:r>
          </w:p>
          <w:p w14:paraId="05895FB4" w14:textId="77777777" w:rsidR="00554C73" w:rsidRDefault="00554C73" w:rsidP="00554C73">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022936C4" w14:textId="77777777" w:rsidR="00554C73" w:rsidRPr="00C679B9" w:rsidRDefault="00554C73" w:rsidP="00554C73">
            <w:pPr>
              <w:spacing w:after="120"/>
              <w:ind w:left="284" w:firstLine="284"/>
              <w:rPr>
                <w:szCs w:val="24"/>
                <w:lang w:eastAsia="zh-CN"/>
              </w:rPr>
            </w:pPr>
            <w:r w:rsidRPr="00C679B9">
              <w:rPr>
                <w:szCs w:val="24"/>
                <w:lang w:eastAsia="zh-CN"/>
              </w:rPr>
              <w:t>Discuss the options (FFS)</w:t>
            </w:r>
          </w:p>
          <w:p w14:paraId="02269D6D" w14:textId="77777777" w:rsidR="00554C73" w:rsidRPr="00FF6DDE" w:rsidRDefault="00554C73" w:rsidP="00554C73">
            <w:pPr>
              <w:pStyle w:val="ListParagraph"/>
              <w:numPr>
                <w:ilvl w:val="1"/>
                <w:numId w:val="29"/>
              </w:numPr>
              <w:spacing w:after="120"/>
              <w:ind w:left="1440"/>
              <w:contextualSpacing w:val="0"/>
              <w:rPr>
                <w:szCs w:val="24"/>
                <w:lang w:eastAsia="zh-CN"/>
              </w:rPr>
            </w:pPr>
            <w:r w:rsidRPr="00C679B9">
              <w:rPr>
                <w:szCs w:val="24"/>
                <w:lang w:eastAsia="zh-CN"/>
              </w:rPr>
              <w:t xml:space="preserve">Option 1: </w:t>
            </w:r>
            <w:r w:rsidRPr="00C679B9">
              <w:rPr>
                <w:lang w:eastAsia="zh-CN"/>
              </w:rPr>
              <w:t>The interruption requirements for the multiple measurement gaps when NCSG being included in the concurrent measurement gaps can be defined as:</w:t>
            </w:r>
          </w:p>
          <w:p w14:paraId="1E721620" w14:textId="2E77FFBD" w:rsidR="00554C73" w:rsidRPr="00554C73" w:rsidRDefault="00BA2662" w:rsidP="00554C73">
            <w:pPr>
              <w:ind w:left="936"/>
              <w:jc w:val="center"/>
              <w:rPr>
                <w:rFonts w:cs="Calibri"/>
                <w:i/>
              </w:rPr>
            </w:pPr>
            <m:oMathPara>
              <m:oMath>
                <m:sSub>
                  <m:sSubPr>
                    <m:ctrlPr>
                      <w:rPr>
                        <w:rFonts w:ascii="Cambria Math" w:hAnsi="Cambria Math" w:cs="Calibri"/>
                        <w:i/>
                      </w:rPr>
                    </m:ctrlPr>
                  </m:sSubPr>
                  <m:e>
                    <m:r>
                      <w:rPr>
                        <w:rFonts w:ascii="Cambria Math" w:hAnsi="Cambria Math" w:cs="Calibri"/>
                      </w:rPr>
                      <m:t>T</m:t>
                    </m:r>
                  </m:e>
                  <m:sub>
                    <m:r>
                      <w:rPr>
                        <w:rFonts w:ascii="Cambria Math" w:hAnsi="Cambria Math" w:cs="Calibri"/>
                      </w:rPr>
                      <m:t>int_ncsg</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int_other</m:t>
                    </m:r>
                  </m:sub>
                </m:sSub>
                <m:r>
                  <w:rPr>
                    <w:rFonts w:ascii="Cambria Math" w:hAnsi="Cambria Math" w:cs="Calibri"/>
                  </w:rPr>
                  <m:t>-</m:t>
                </m:r>
                <m:sSub>
                  <m:sSubPr>
                    <m:ctrlPr>
                      <w:rPr>
                        <w:rFonts w:ascii="Cambria Math" w:hAnsi="Cambria Math" w:cs="Calibri"/>
                        <w:i/>
                      </w:rPr>
                    </m:ctrlPr>
                  </m:sSubPr>
                  <m:e>
                    <m:r>
                      <w:rPr>
                        <w:rFonts w:ascii="Cambria Math" w:hAnsi="Cambria Math" w:cs="Calibri"/>
                      </w:rPr>
                      <m:t>T</m:t>
                    </m:r>
                  </m:e>
                  <m:sub>
                    <m:r>
                      <w:rPr>
                        <w:rFonts w:ascii="Cambria Math" w:hAnsi="Cambria Math" w:cs="Calibri"/>
                      </w:rPr>
                      <m:t>overlap</m:t>
                    </m:r>
                  </m:sub>
                </m:sSub>
                <m:r>
                  <w:rPr>
                    <w:rFonts w:ascii="Cambria Math" w:hAnsi="Cambria Math" w:cs="Calibri"/>
                  </w:rPr>
                  <m:t>,</m:t>
                </m:r>
              </m:oMath>
            </m:oMathPara>
          </w:p>
          <w:p w14:paraId="1636652E" w14:textId="77777777" w:rsidR="00554C73" w:rsidRPr="00C679B9" w:rsidRDefault="00554C73" w:rsidP="00554C73">
            <w:pPr>
              <w:tabs>
                <w:tab w:val="num" w:pos="2160"/>
              </w:tabs>
              <w:ind w:left="576"/>
              <w:jc w:val="center"/>
              <w:rPr>
                <w:rFonts w:cs="Calibri"/>
                <w:i/>
              </w:rPr>
            </w:pPr>
          </w:p>
          <w:p w14:paraId="3FD464C3" w14:textId="33231E4F" w:rsidR="00554C73" w:rsidRPr="00C679B9" w:rsidRDefault="00554C73" w:rsidP="00554C73">
            <w:pPr>
              <w:spacing w:after="120"/>
              <w:ind w:leftChars="1208" w:left="2416"/>
              <w:rPr>
                <w:szCs w:val="24"/>
                <w:lang w:eastAsia="zh-CN"/>
              </w:rPr>
            </w:pPr>
            <w:r w:rsidRPr="00C679B9">
              <w:rPr>
                <w:rFonts w:cs="Calibri"/>
                <w:iCs/>
              </w:rPr>
              <w:t>wherein,</w:t>
            </w:r>
            <w:r>
              <w:rPr>
                <w:rFonts w:cs="Calibri"/>
                <w:iCs/>
              </w:rPr>
              <w:t xml:space="preserve">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int_ncsg</m:t>
                  </m:r>
                </m:sub>
              </m:sSub>
              <m:r>
                <m:rPr>
                  <m:sty m:val="p"/>
                </m:rPr>
                <w:rPr>
                  <w:rFonts w:ascii="Cambria Math" w:hAnsi="Cambria Math" w:cs="Calibri"/>
                </w:rPr>
                <m:t>,</m:t>
              </m:r>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int_other</m:t>
                  </m:r>
                </m:sub>
              </m:sSub>
            </m:oMath>
            <w:r w:rsidRPr="00C679B9">
              <w:rPr>
                <w:rFonts w:cs="Calibri"/>
                <w:iCs/>
              </w:rPr>
              <w:t xml:space="preserve"> represented the allowed interruption due to NCSG and legacy measurements defined in clause 9.1.2 and 9.1.9.1 of TS38.133[4] respectively. And </w:t>
            </w:r>
            <m:oMath>
              <m:sSub>
                <m:sSubPr>
                  <m:ctrlPr>
                    <w:rPr>
                      <w:rFonts w:ascii="Cambria Math" w:hAnsi="Cambria Math" w:cs="Calibri"/>
                      <w:iCs/>
                    </w:rPr>
                  </m:ctrlPr>
                </m:sSubPr>
                <m:e>
                  <m:r>
                    <m:rPr>
                      <m:sty m:val="p"/>
                    </m:rPr>
                    <w:rPr>
                      <w:rFonts w:ascii="Cambria Math" w:hAnsi="Cambria Math" w:cs="Calibri"/>
                    </w:rPr>
                    <m:t>T</m:t>
                  </m:r>
                </m:e>
                <m:sub>
                  <m:r>
                    <m:rPr>
                      <m:sty m:val="p"/>
                    </m:rPr>
                    <w:rPr>
                      <w:rFonts w:ascii="Cambria Math" w:hAnsi="Cambria Math" w:cs="Calibri"/>
                    </w:rPr>
                    <m:t>overlap</m:t>
                  </m:r>
                </m:sub>
              </m:sSub>
            </m:oMath>
            <w:r w:rsidRPr="00FF6DDE">
              <w:rPr>
                <w:rFonts w:cs="Calibri"/>
                <w:iCs/>
              </w:rPr>
              <w:t xml:space="preserve"> </w:t>
            </w:r>
            <w:r w:rsidRPr="00C679B9">
              <w:rPr>
                <w:rFonts w:cs="Calibri"/>
                <w:iCs/>
              </w:rPr>
              <w:t>is the overlapped time duration in slot among NCSG RTT time and legacy measurement gap length.</w:t>
            </w:r>
          </w:p>
          <w:p w14:paraId="522A5884" w14:textId="77777777" w:rsidR="00554C73" w:rsidRPr="00C679B9" w:rsidRDefault="00554C73" w:rsidP="00554C73">
            <w:pPr>
              <w:pStyle w:val="ListParagraph"/>
              <w:numPr>
                <w:ilvl w:val="1"/>
                <w:numId w:val="29"/>
              </w:numPr>
              <w:spacing w:after="120"/>
              <w:ind w:left="1440"/>
              <w:contextualSpacing w:val="0"/>
              <w:rPr>
                <w:szCs w:val="24"/>
                <w:lang w:eastAsia="zh-CN"/>
              </w:rPr>
            </w:pPr>
            <w:r w:rsidRPr="00C679B9">
              <w:rPr>
                <w:rFonts w:eastAsia="PMingLiU" w:hint="eastAsia"/>
                <w:szCs w:val="24"/>
                <w:lang w:eastAsia="zh-TW"/>
              </w:rPr>
              <w:t>O</w:t>
            </w:r>
            <w:r w:rsidRPr="00C679B9">
              <w:rPr>
                <w:rFonts w:eastAsia="PMingLiU"/>
                <w:szCs w:val="24"/>
                <w:lang w:eastAsia="zh-TW"/>
              </w:rPr>
              <w:t>ption 2: Update the existing gap interruption requirements for Case 2 as follows.</w:t>
            </w:r>
          </w:p>
          <w:p w14:paraId="40AAB09B" w14:textId="7ABB5FF3" w:rsidR="00554C73" w:rsidRPr="00554C73" w:rsidRDefault="00554C73" w:rsidP="00554C73">
            <w:pPr>
              <w:pStyle w:val="ListParagraph"/>
              <w:numPr>
                <w:ilvl w:val="3"/>
                <w:numId w:val="29"/>
              </w:numPr>
              <w:spacing w:after="120"/>
              <w:contextualSpacing w:val="0"/>
              <w:rPr>
                <w:szCs w:val="24"/>
                <w:lang w:eastAsia="zh-CN"/>
              </w:rPr>
            </w:pPr>
            <w:r w:rsidRPr="00C679B9">
              <w:rPr>
                <w:rFonts w:eastAsia="PMingLiU"/>
                <w:szCs w:val="24"/>
                <w:lang w:eastAsia="zh-TW"/>
              </w:rPr>
              <w:t xml:space="preserve">A slot is considered as interrupted if it is interrupted by an occasion of any of the configured concurrent measurement gaps following the measurement gap interruption requirements in clause 9.1.2, </w:t>
            </w:r>
            <w:r w:rsidRPr="00C679B9">
              <w:rPr>
                <w:rFonts w:eastAsia="PMingLiU"/>
                <w:szCs w:val="24"/>
                <w:u w:val="single"/>
                <w:lang w:eastAsia="zh-TW"/>
              </w:rPr>
              <w:t>or by VIL occasion of any of the configured NCSG following the NCSG interruption requirements in clause 9.1.9.1</w:t>
            </w:r>
            <w:r w:rsidRPr="00C679B9">
              <w:rPr>
                <w:rFonts w:eastAsia="PMingLiU"/>
                <w:szCs w:val="24"/>
                <w:lang w:eastAsia="zh-TW"/>
              </w:rPr>
              <w:t xml:space="preserve">, except for a dropped measurement gap </w:t>
            </w:r>
            <w:r w:rsidRPr="00C679B9">
              <w:rPr>
                <w:rFonts w:eastAsia="PMingLiU"/>
                <w:szCs w:val="24"/>
                <w:u w:val="single"/>
                <w:lang w:eastAsia="zh-TW"/>
              </w:rPr>
              <w:t>or NCSG</w:t>
            </w:r>
            <w:r w:rsidRPr="00C679B9">
              <w:rPr>
                <w:rFonts w:eastAsia="PMingLiU"/>
                <w:szCs w:val="24"/>
                <w:lang w:eastAsia="zh-TW"/>
              </w:rPr>
              <w:t xml:space="preserve"> occasion. </w:t>
            </w:r>
          </w:p>
        </w:tc>
      </w:tr>
    </w:tbl>
    <w:p w14:paraId="6953F76B" w14:textId="77777777" w:rsidR="00554C73" w:rsidRDefault="00554C73" w:rsidP="00554C73">
      <w:pPr>
        <w:spacing w:after="0"/>
      </w:pPr>
    </w:p>
    <w:p w14:paraId="5547B1CA" w14:textId="18E55F78" w:rsidR="00554C73" w:rsidRDefault="005924AB" w:rsidP="00554C73">
      <w:pPr>
        <w:rPr>
          <w:lang w:eastAsia="zh-CN"/>
        </w:rPr>
      </w:pPr>
      <w:r>
        <w:rPr>
          <w:lang w:eastAsia="zh-CN"/>
        </w:rPr>
        <w:t>In our view, option 2 is appropriate since it is the gap interruption requirements are formulated in a generic manner. Thus, we support option 2</w:t>
      </w:r>
      <w:r w:rsidR="00554C73">
        <w:rPr>
          <w:lang w:eastAsia="zh-CN"/>
        </w:rPr>
        <w:t xml:space="preserve">. </w:t>
      </w:r>
    </w:p>
    <w:p w14:paraId="3A7C7E21" w14:textId="4C558E11" w:rsidR="00554C73" w:rsidRDefault="005924AB" w:rsidP="005924AB">
      <w:pPr>
        <w:pStyle w:val="RAN4proposal"/>
      </w:pPr>
      <w:r>
        <w:t>Update the existing gap interruption requirements for Case 2 as follows: A slot is considered as interrupted if it is interrupted by an occasion of any of the configured concurrent measurement gaps following the measurement gap interruption requirements in clause 9.1.2, or by VIL occasion of any of the configured NCSG following the NCSG interruption requirements in clause 9.1.9.1, except for a dropped measurement gap or NCSG occasion.</w:t>
      </w:r>
      <w:r w:rsidR="00554C73">
        <w:t xml:space="preserve">  </w:t>
      </w:r>
    </w:p>
    <w:tbl>
      <w:tblPr>
        <w:tblStyle w:val="TableGrid"/>
        <w:tblW w:w="0" w:type="auto"/>
        <w:tblLook w:val="04A0" w:firstRow="1" w:lastRow="0" w:firstColumn="1" w:lastColumn="0" w:noHBand="0" w:noVBand="1"/>
      </w:tblPr>
      <w:tblGrid>
        <w:gridCol w:w="9617"/>
      </w:tblGrid>
      <w:tr w:rsidR="005924AB" w14:paraId="1B51EE49" w14:textId="77777777" w:rsidTr="00532233">
        <w:tc>
          <w:tcPr>
            <w:tcW w:w="9617" w:type="dxa"/>
          </w:tcPr>
          <w:p w14:paraId="5E3D6F4E" w14:textId="77777777" w:rsidR="005924AB" w:rsidRPr="005924AB" w:rsidRDefault="005924AB" w:rsidP="005924AB">
            <w:pPr>
              <w:pStyle w:val="Heading2"/>
              <w:spacing w:before="120"/>
              <w:outlineLvl w:val="1"/>
              <w:rPr>
                <w:b/>
                <w:bCs/>
                <w:sz w:val="22"/>
                <w:szCs w:val="22"/>
              </w:rPr>
            </w:pPr>
            <w:r w:rsidRPr="005924AB">
              <w:rPr>
                <w:b/>
                <w:bCs/>
                <w:sz w:val="22"/>
                <w:szCs w:val="22"/>
                <w:u w:val="single"/>
              </w:rPr>
              <w:t>Issue 4-5-2: New flag</w:t>
            </w:r>
          </w:p>
          <w:p w14:paraId="75E3ED5B" w14:textId="77777777" w:rsidR="005924AB" w:rsidRDefault="005924AB" w:rsidP="005924AB">
            <w:pPr>
              <w:spacing w:afterLines="50" w:after="120"/>
              <w:ind w:leftChars="200" w:left="400"/>
              <w:rPr>
                <w:lang w:eastAsia="zh-CN"/>
              </w:rPr>
            </w:pPr>
            <w:r>
              <w:rPr>
                <w:b/>
                <w:lang w:eastAsia="zh-CN"/>
              </w:rPr>
              <w:t xml:space="preserve">&lt; </w:t>
            </w:r>
            <w:proofErr w:type="spellStart"/>
            <w:r>
              <w:rPr>
                <w:b/>
                <w:lang w:eastAsia="zh-CN"/>
              </w:rPr>
              <w:t>Wayforward</w:t>
            </w:r>
            <w:proofErr w:type="spellEnd"/>
            <w:r>
              <w:rPr>
                <w:b/>
                <w:lang w:eastAsia="zh-CN"/>
              </w:rPr>
              <w:t xml:space="preserve"> &gt;</w:t>
            </w:r>
            <w:r>
              <w:rPr>
                <w:lang w:eastAsia="zh-CN"/>
              </w:rPr>
              <w:t xml:space="preserve">: </w:t>
            </w:r>
          </w:p>
          <w:p w14:paraId="34682B4D" w14:textId="158E27BE" w:rsidR="005924AB" w:rsidRPr="00647673" w:rsidRDefault="005924AB" w:rsidP="005924AB">
            <w:pPr>
              <w:numPr>
                <w:ilvl w:val="0"/>
                <w:numId w:val="28"/>
              </w:numPr>
              <w:spacing w:afterLines="50" w:after="120"/>
              <w:rPr>
                <w:lang w:eastAsia="zh-CN"/>
              </w:rPr>
            </w:pPr>
            <w:r w:rsidRPr="00E4494C">
              <w:rPr>
                <w:lang w:eastAsia="zh-CN"/>
              </w:rPr>
              <w:t>FFS: RAN4 shall ask RAN2 to define a new flag for concurrent NCSG</w:t>
            </w:r>
            <w:r>
              <w:rPr>
                <w:lang w:eastAsia="zh-CN"/>
              </w:rPr>
              <w:t>.</w:t>
            </w:r>
          </w:p>
        </w:tc>
      </w:tr>
    </w:tbl>
    <w:p w14:paraId="312F1AAC" w14:textId="77777777" w:rsidR="005924AB" w:rsidRDefault="005924AB" w:rsidP="005924AB">
      <w:pPr>
        <w:spacing w:after="0"/>
      </w:pPr>
    </w:p>
    <w:p w14:paraId="430D753A" w14:textId="7F2D02B9" w:rsidR="005924AB" w:rsidRDefault="005924AB" w:rsidP="005924AB">
      <w:r>
        <w:lastRenderedPageBreak/>
        <w:t xml:space="preserve">The discussion on </w:t>
      </w:r>
      <w:proofErr w:type="spellStart"/>
      <w:r>
        <w:t>signalling</w:t>
      </w:r>
      <w:proofErr w:type="spellEnd"/>
      <w:r>
        <w:t xml:space="preserve"> for concurrent NCSG, </w:t>
      </w:r>
      <w:proofErr w:type="gramStart"/>
      <w:r>
        <w:t>e.g.</w:t>
      </w:r>
      <w:proofErr w:type="gramEnd"/>
      <w:r>
        <w:t xml:space="preserve"> whether to introduce one or more flags, indicated by network or UE, should be postponed to when the design of Rel-18 NCSG in the framework of Con-MGs (Case 2 requirements) is mature related to previously discussed issues.</w:t>
      </w:r>
    </w:p>
    <w:p w14:paraId="76570E27" w14:textId="18B5434E" w:rsidR="005924AB" w:rsidRDefault="005924AB" w:rsidP="005924AB">
      <w:pPr>
        <w:pStyle w:val="RAN4proposal"/>
      </w:pPr>
      <w:r>
        <w:t xml:space="preserve">Postpone discussion on </w:t>
      </w:r>
      <w:proofErr w:type="spellStart"/>
      <w:r>
        <w:t>signalling</w:t>
      </w:r>
      <w:proofErr w:type="spellEnd"/>
      <w:r>
        <w:t xml:space="preserve"> aspects for Case 2 requirements to when the Rel-18 design for combination of </w:t>
      </w:r>
      <w:proofErr w:type="gramStart"/>
      <w:r>
        <w:t>NCSG</w:t>
      </w:r>
      <w:proofErr w:type="gramEnd"/>
      <w:r>
        <w:t xml:space="preserve"> and Type-2 MG is mature enough.</w:t>
      </w:r>
    </w:p>
    <w:p w14:paraId="5E473D50" w14:textId="77777777" w:rsidR="00CD7492" w:rsidRPr="00EF698B" w:rsidRDefault="00CD7492" w:rsidP="00A37002">
      <w:pPr>
        <w:pStyle w:val="RAN4H1"/>
        <w:rPr>
          <w:lang w:val="en-US"/>
        </w:rPr>
      </w:pPr>
      <w:bookmarkStart w:id="5" w:name="_Toc116995848"/>
      <w:r w:rsidRPr="00EF698B">
        <w:rPr>
          <w:lang w:val="en-US"/>
        </w:rPr>
        <w:t>Conclusion</w:t>
      </w:r>
      <w:bookmarkEnd w:id="5"/>
    </w:p>
    <w:p w14:paraId="46AB932A" w14:textId="063515E4" w:rsidR="007C5971" w:rsidRDefault="005924AB" w:rsidP="005C23A4">
      <w:r w:rsidRPr="005924AB">
        <w:t>This paper has presented Nokia’s views on Case 2 requirements as discussed at RAN4 #10</w:t>
      </w:r>
      <w:r>
        <w:t>5</w:t>
      </w:r>
      <w:r w:rsidRPr="005924AB">
        <w:t xml:space="preserve"> [2], </w:t>
      </w:r>
      <w:proofErr w:type="gramStart"/>
      <w:r w:rsidRPr="005924AB">
        <w:t>i.e.</w:t>
      </w:r>
      <w:proofErr w:type="gramEnd"/>
      <w:r w:rsidRPr="005924AB">
        <w:t xml:space="preserve"> the combination of NCSG and concurrent MG. As part of this discussion, we make following proposals:</w:t>
      </w:r>
    </w:p>
    <w:p w14:paraId="4CDCF2DB" w14:textId="3AA38856" w:rsidR="0060543D" w:rsidRPr="00443C4F" w:rsidRDefault="00A4355E" w:rsidP="00443C4F">
      <w:pPr>
        <w:pStyle w:val="RAN4proposal"/>
        <w:numPr>
          <w:ilvl w:val="0"/>
          <w:numId w:val="30"/>
        </w:numPr>
        <w:ind w:left="0" w:firstLine="0"/>
      </w:pPr>
      <w:r>
        <w:rPr>
          <w:i/>
          <w:noProof/>
          <w:szCs w:val="22"/>
        </w:rPr>
        <w:fldChar w:fldCharType="begin"/>
      </w:r>
      <w:r w:rsidRPr="00443C4F">
        <w:rPr>
          <w:i/>
          <w:noProof/>
        </w:rPr>
        <w:instrText xml:space="preserve"> TOC \n \h \z \t "RAN4 proposal,5,RAN4 observation,4" </w:instrText>
      </w:r>
      <w:r>
        <w:rPr>
          <w:i/>
          <w:noProof/>
          <w:szCs w:val="22"/>
        </w:rPr>
        <w:fldChar w:fldCharType="separate"/>
      </w:r>
      <w:hyperlink w:anchor="_Toc117780296" w:history="1">
        <w:r w:rsidR="003B068B" w:rsidRPr="003B068B">
          <w:rPr>
            <w:rStyle w:val="Hyperlink"/>
            <w:noProof/>
          </w:rPr>
          <w:t>Support of NCSG+NCSG in an FR is indicated by UE, thereby signalling its capability on number of receiver chains per band to the network.</w:t>
        </w:r>
      </w:hyperlink>
      <w:r w:rsidR="003B068B" w:rsidRPr="00443C4F">
        <w:rPr>
          <w:rFonts w:asciiTheme="minorHAnsi" w:eastAsiaTheme="minorEastAsia" w:hAnsiTheme="minorHAnsi"/>
          <w:noProof/>
          <w:sz w:val="22"/>
        </w:rPr>
        <w:t xml:space="preserve"> </w:t>
      </w:r>
    </w:p>
    <w:p w14:paraId="03597E36" w14:textId="67418196" w:rsidR="003B068B" w:rsidRPr="003B068B" w:rsidRDefault="003B068B" w:rsidP="003B068B">
      <w:pPr>
        <w:pStyle w:val="RAN4proposal"/>
      </w:pPr>
      <w:r>
        <w:t xml:space="preserve">RAN4 to </w:t>
      </w:r>
      <w:r w:rsidRPr="00C930F6">
        <w:t>study possibility of parallel measurements when NW only configures the deactivated SCells’ measurement objects associating with two NCSG patterns.</w:t>
      </w:r>
    </w:p>
    <w:p w14:paraId="6EB114C5" w14:textId="14F7B5B6" w:rsidR="00B43C83" w:rsidRDefault="003B068B" w:rsidP="00FA1A64">
      <w:pPr>
        <w:pStyle w:val="RAN4proposal"/>
      </w:pPr>
      <w:r>
        <w:t>Use</w:t>
      </w:r>
      <w:r w:rsidRPr="009F5F52">
        <w:t xml:space="preserve"> the gap combination configurations for Case </w:t>
      </w:r>
      <w:r>
        <w:t>2</w:t>
      </w:r>
      <w:r w:rsidRPr="009F5F52">
        <w:t xml:space="preserve"> requirements as proposed in Table 1</w:t>
      </w:r>
      <w:r>
        <w:t xml:space="preserve"> as baseline for further discussion.</w:t>
      </w:r>
      <w:r w:rsidRPr="009F5F52">
        <w:t xml:space="preserve"> </w:t>
      </w:r>
    </w:p>
    <w:p w14:paraId="446C975D" w14:textId="4AE53D92" w:rsidR="00FA1A64" w:rsidRPr="00B43C83" w:rsidRDefault="00B43C83" w:rsidP="00B43C83">
      <w:pPr>
        <w:rPr>
          <w:b/>
          <w:iCs/>
          <w:szCs w:val="18"/>
        </w:rPr>
      </w:pPr>
      <w:r>
        <w:br w:type="page"/>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13"/>
        <w:gridCol w:w="920"/>
        <w:gridCol w:w="798"/>
        <w:gridCol w:w="829"/>
        <w:gridCol w:w="836"/>
        <w:gridCol w:w="822"/>
        <w:gridCol w:w="842"/>
        <w:gridCol w:w="1469"/>
      </w:tblGrid>
      <w:tr w:rsidR="00FA1A64" w14:paraId="562CCA7D" w14:textId="77777777" w:rsidTr="00532233">
        <w:trPr>
          <w:trHeight w:val="107"/>
          <w:jc w:val="center"/>
        </w:trPr>
        <w:tc>
          <w:tcPr>
            <w:tcW w:w="1413" w:type="dxa"/>
            <w:vMerge w:val="restart"/>
            <w:tcBorders>
              <w:top w:val="single" w:sz="4" w:space="0" w:color="auto"/>
              <w:left w:val="single" w:sz="4" w:space="0" w:color="auto"/>
              <w:right w:val="single" w:sz="12" w:space="0" w:color="auto"/>
            </w:tcBorders>
            <w:tcMar>
              <w:top w:w="80" w:type="dxa"/>
              <w:left w:w="80" w:type="dxa"/>
              <w:bottom w:w="80" w:type="dxa"/>
              <w:right w:w="80" w:type="dxa"/>
            </w:tcMar>
            <w:hideMark/>
          </w:tcPr>
          <w:p w14:paraId="1A76B28C"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lastRenderedPageBreak/>
              <w:t>Gap Combination</w:t>
            </w:r>
          </w:p>
          <w:p w14:paraId="56AC52CA" w14:textId="77777777" w:rsidR="00FA1A64" w:rsidRPr="00A76F24" w:rsidRDefault="00FA1A64" w:rsidP="00532233">
            <w:pPr>
              <w:pStyle w:val="TAH"/>
              <w:rPr>
                <w:rFonts w:ascii="Times New Roman" w:hAnsi="Times New Roman"/>
                <w:lang w:eastAsia="zh-CN"/>
              </w:rPr>
            </w:pPr>
            <w:r w:rsidRPr="00A76F24">
              <w:rPr>
                <w:rFonts w:ascii="Times New Roman" w:hAnsi="Times New Roman"/>
              </w:rPr>
              <w:t>Configuration</w:t>
            </w:r>
            <w:r w:rsidRPr="00A76F24">
              <w:rPr>
                <w:rFonts w:ascii="Times New Roman" w:hAnsi="Times New Roman"/>
                <w:lang w:eastAsia="zh-CN"/>
              </w:rPr>
              <w:t xml:space="preserve"> Id </w:t>
            </w:r>
          </w:p>
        </w:tc>
        <w:tc>
          <w:tcPr>
            <w:tcW w:w="6516" w:type="dxa"/>
            <w:gridSpan w:val="7"/>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2BF0F67C"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The number of simultaneously active measurement gap </w:t>
            </w:r>
            <w:r>
              <w:rPr>
                <w:rFonts w:ascii="Times New Roman" w:hAnsi="Times New Roman"/>
                <w:lang w:eastAsia="zh-CN"/>
              </w:rPr>
              <w:t xml:space="preserve">and NCSG </w:t>
            </w:r>
            <w:r w:rsidRPr="00A76F24">
              <w:rPr>
                <w:rFonts w:ascii="Times New Roman" w:hAnsi="Times New Roman"/>
                <w:lang w:eastAsia="zh-CN"/>
              </w:rPr>
              <w:t>patterns</w:t>
            </w:r>
          </w:p>
        </w:tc>
      </w:tr>
      <w:tr w:rsidR="00FA1A64" w14:paraId="63CDFA26" w14:textId="77777777" w:rsidTr="00532233">
        <w:trPr>
          <w:trHeight w:val="106"/>
          <w:jc w:val="center"/>
        </w:trPr>
        <w:tc>
          <w:tcPr>
            <w:tcW w:w="1413" w:type="dxa"/>
            <w:vMerge/>
            <w:tcBorders>
              <w:left w:val="single" w:sz="4" w:space="0" w:color="auto"/>
              <w:right w:val="single" w:sz="12" w:space="0" w:color="auto"/>
            </w:tcBorders>
            <w:tcMar>
              <w:top w:w="80" w:type="dxa"/>
              <w:left w:w="80" w:type="dxa"/>
              <w:bottom w:w="80" w:type="dxa"/>
              <w:right w:w="80" w:type="dxa"/>
            </w:tcMar>
          </w:tcPr>
          <w:p w14:paraId="0F60F647" w14:textId="77777777" w:rsidR="00FA1A64" w:rsidRPr="00A76F24" w:rsidRDefault="00FA1A64" w:rsidP="00532233">
            <w:pPr>
              <w:pStyle w:val="TAH"/>
              <w:rPr>
                <w:rFonts w:ascii="Times New Roman" w:hAnsi="Times New Roman"/>
                <w:lang w:eastAsia="zh-CN"/>
              </w:rPr>
            </w:pPr>
          </w:p>
        </w:tc>
        <w:tc>
          <w:tcPr>
            <w:tcW w:w="2547" w:type="dxa"/>
            <w:gridSpan w:val="3"/>
            <w:tcBorders>
              <w:top w:val="single" w:sz="4" w:space="0" w:color="auto"/>
              <w:left w:val="single" w:sz="12" w:space="0" w:color="auto"/>
              <w:bottom w:val="single" w:sz="4" w:space="0" w:color="auto"/>
              <w:right w:val="single" w:sz="12" w:space="0" w:color="auto"/>
            </w:tcBorders>
            <w:tcMar>
              <w:top w:w="80" w:type="dxa"/>
              <w:left w:w="80" w:type="dxa"/>
              <w:bottom w:w="80" w:type="dxa"/>
              <w:right w:w="80" w:type="dxa"/>
            </w:tcMar>
          </w:tcPr>
          <w:p w14:paraId="15D4C59B" w14:textId="77777777" w:rsidR="00FA1A64" w:rsidRPr="00A76F24" w:rsidRDefault="00FA1A64" w:rsidP="00532233">
            <w:pPr>
              <w:pStyle w:val="TAH"/>
              <w:rPr>
                <w:rFonts w:ascii="Times New Roman" w:hAnsi="Times New Roman"/>
                <w:lang w:eastAsia="zh-CN"/>
              </w:rPr>
            </w:pPr>
            <w:r>
              <w:rPr>
                <w:rFonts w:ascii="Times New Roman" w:hAnsi="Times New Roman"/>
                <w:lang w:eastAsia="zh-CN"/>
              </w:rPr>
              <w:t>NCS</w:t>
            </w:r>
            <w:r w:rsidRPr="00A76F24">
              <w:rPr>
                <w:rFonts w:ascii="Times New Roman" w:hAnsi="Times New Roman"/>
                <w:lang w:eastAsia="zh-CN"/>
              </w:rPr>
              <w:t>G</w:t>
            </w:r>
          </w:p>
        </w:tc>
        <w:tc>
          <w:tcPr>
            <w:tcW w:w="2500" w:type="dxa"/>
            <w:gridSpan w:val="3"/>
            <w:tcBorders>
              <w:top w:val="single" w:sz="4" w:space="0" w:color="auto"/>
              <w:left w:val="single" w:sz="12" w:space="0" w:color="auto"/>
              <w:bottom w:val="single" w:sz="4" w:space="0" w:color="auto"/>
              <w:right w:val="single" w:sz="4" w:space="0" w:color="auto"/>
            </w:tcBorders>
          </w:tcPr>
          <w:p w14:paraId="1EAD8D8C"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Concurrent MG</w:t>
            </w:r>
          </w:p>
        </w:tc>
        <w:tc>
          <w:tcPr>
            <w:tcW w:w="1469" w:type="dxa"/>
            <w:tcBorders>
              <w:top w:val="single" w:sz="4" w:space="0" w:color="auto"/>
              <w:left w:val="single" w:sz="12" w:space="0" w:color="auto"/>
              <w:bottom w:val="single" w:sz="4" w:space="0" w:color="auto"/>
              <w:right w:val="single" w:sz="4" w:space="0" w:color="auto"/>
            </w:tcBorders>
          </w:tcPr>
          <w:p w14:paraId="031BFD38" w14:textId="77777777" w:rsidR="00FA1A64" w:rsidRPr="00A76F24" w:rsidRDefault="00FA1A64" w:rsidP="00532233">
            <w:pPr>
              <w:pStyle w:val="TAH"/>
              <w:rPr>
                <w:rFonts w:ascii="Times New Roman" w:hAnsi="Times New Roman"/>
                <w:lang w:eastAsia="zh-CN"/>
              </w:rPr>
            </w:pPr>
            <w:r>
              <w:rPr>
                <w:rFonts w:ascii="Times New Roman" w:hAnsi="Times New Roman"/>
                <w:lang w:eastAsia="zh-CN"/>
              </w:rPr>
              <w:t>NCS</w:t>
            </w:r>
            <w:r w:rsidRPr="00A76F24">
              <w:rPr>
                <w:rFonts w:ascii="Times New Roman" w:hAnsi="Times New Roman"/>
                <w:lang w:eastAsia="zh-CN"/>
              </w:rPr>
              <w:t>G + concurrent MG</w:t>
            </w:r>
          </w:p>
        </w:tc>
      </w:tr>
      <w:tr w:rsidR="00FA1A64" w14:paraId="53364647" w14:textId="77777777" w:rsidTr="00532233">
        <w:trPr>
          <w:trHeight w:val="523"/>
          <w:jc w:val="center"/>
        </w:trPr>
        <w:tc>
          <w:tcPr>
            <w:tcW w:w="1413" w:type="dxa"/>
            <w:vMerge/>
            <w:tcBorders>
              <w:left w:val="single" w:sz="4" w:space="0" w:color="auto"/>
              <w:bottom w:val="single" w:sz="4" w:space="0" w:color="auto"/>
              <w:right w:val="single" w:sz="12" w:space="0" w:color="auto"/>
            </w:tcBorders>
            <w:vAlign w:val="center"/>
            <w:hideMark/>
          </w:tcPr>
          <w:p w14:paraId="70027578" w14:textId="77777777" w:rsidR="00FA1A64" w:rsidRPr="00A76F24" w:rsidRDefault="00FA1A64" w:rsidP="00532233">
            <w:pPr>
              <w:spacing w:line="240" w:lineRule="auto"/>
              <w:rPr>
                <w:b/>
                <w:bCs/>
                <w:sz w:val="18"/>
                <w:szCs w:val="18"/>
                <w:lang w:eastAsia="zh-CN"/>
              </w:rPr>
            </w:pP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2961827E"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Per-FR1 </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D7E608" w14:textId="77777777" w:rsidR="00FA1A64" w:rsidRPr="00A76F24" w:rsidRDefault="00FA1A64" w:rsidP="00532233">
            <w:pPr>
              <w:pStyle w:val="TAH"/>
              <w:ind w:left="-10" w:right="-59"/>
              <w:rPr>
                <w:rFonts w:ascii="Times New Roman" w:hAnsi="Times New Roman"/>
                <w:lang w:eastAsia="zh-CN"/>
              </w:rPr>
            </w:pPr>
            <w:r w:rsidRPr="00A76F24">
              <w:rPr>
                <w:rFonts w:ascii="Times New Roman" w:hAnsi="Times New Roman"/>
                <w:lang w:eastAsia="zh-CN"/>
              </w:rPr>
              <w:t>Per-FR2</w:t>
            </w:r>
          </w:p>
          <w:p w14:paraId="21A0749C" w14:textId="77777777" w:rsidR="00FA1A64" w:rsidRPr="00A76F24" w:rsidRDefault="00FA1A64" w:rsidP="00532233">
            <w:pPr>
              <w:pStyle w:val="TAH"/>
              <w:rPr>
                <w:rFonts w:ascii="Times New Roman" w:hAnsi="Times New Roman"/>
                <w:lang w:eastAsia="zh-CN"/>
              </w:rPr>
            </w:pP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23A644E3" w14:textId="77777777" w:rsidR="00FA1A64" w:rsidRPr="00A76F24" w:rsidRDefault="00FA1A64" w:rsidP="00532233">
            <w:pPr>
              <w:pStyle w:val="TAH"/>
              <w:jc w:val="left"/>
              <w:rPr>
                <w:rFonts w:ascii="Times New Roman" w:hAnsi="Times New Roman"/>
                <w:lang w:eastAsia="zh-CN"/>
              </w:rPr>
            </w:pPr>
            <w:r w:rsidRPr="00A76F24">
              <w:rPr>
                <w:rFonts w:ascii="Times New Roman" w:hAnsi="Times New Roman"/>
                <w:lang w:eastAsia="zh-CN"/>
              </w:rPr>
              <w:t>Per-UE</w:t>
            </w:r>
          </w:p>
        </w:tc>
        <w:tc>
          <w:tcPr>
            <w:tcW w:w="836" w:type="dxa"/>
            <w:tcBorders>
              <w:top w:val="single" w:sz="4" w:space="0" w:color="auto"/>
              <w:left w:val="single" w:sz="12" w:space="0" w:color="auto"/>
              <w:bottom w:val="single" w:sz="4" w:space="0" w:color="auto"/>
              <w:right w:val="single" w:sz="4" w:space="0" w:color="auto"/>
            </w:tcBorders>
          </w:tcPr>
          <w:p w14:paraId="3CAD857E"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Per-FR1 </w:t>
            </w:r>
          </w:p>
        </w:tc>
        <w:tc>
          <w:tcPr>
            <w:tcW w:w="822" w:type="dxa"/>
            <w:tcBorders>
              <w:top w:val="single" w:sz="4" w:space="0" w:color="auto"/>
              <w:left w:val="single" w:sz="4" w:space="0" w:color="auto"/>
              <w:bottom w:val="single" w:sz="4" w:space="0" w:color="auto"/>
              <w:right w:val="single" w:sz="4" w:space="0" w:color="auto"/>
            </w:tcBorders>
            <w:hideMark/>
          </w:tcPr>
          <w:p w14:paraId="67E7021F"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Per-FR2 </w:t>
            </w:r>
          </w:p>
        </w:tc>
        <w:tc>
          <w:tcPr>
            <w:tcW w:w="842" w:type="dxa"/>
            <w:tcBorders>
              <w:top w:val="single" w:sz="4" w:space="0" w:color="auto"/>
              <w:left w:val="single" w:sz="4" w:space="0" w:color="auto"/>
              <w:bottom w:val="single" w:sz="4" w:space="0" w:color="auto"/>
              <w:right w:val="single" w:sz="12" w:space="0" w:color="auto"/>
            </w:tcBorders>
            <w:hideMark/>
          </w:tcPr>
          <w:p w14:paraId="244946D1"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 xml:space="preserve">Per-UE </w:t>
            </w:r>
          </w:p>
        </w:tc>
        <w:tc>
          <w:tcPr>
            <w:tcW w:w="1469" w:type="dxa"/>
            <w:tcBorders>
              <w:top w:val="single" w:sz="4" w:space="0" w:color="auto"/>
              <w:left w:val="single" w:sz="12" w:space="0" w:color="auto"/>
              <w:bottom w:val="single" w:sz="4" w:space="0" w:color="auto"/>
              <w:right w:val="single" w:sz="4" w:space="0" w:color="auto"/>
            </w:tcBorders>
          </w:tcPr>
          <w:p w14:paraId="2A2E7474" w14:textId="77777777" w:rsidR="00FA1A64" w:rsidRPr="00A76F24" w:rsidRDefault="00FA1A64" w:rsidP="00532233">
            <w:pPr>
              <w:pStyle w:val="TAH"/>
              <w:rPr>
                <w:rFonts w:ascii="Times New Roman" w:hAnsi="Times New Roman"/>
                <w:lang w:eastAsia="zh-CN"/>
              </w:rPr>
            </w:pPr>
            <w:r w:rsidRPr="00A76F24">
              <w:rPr>
                <w:rFonts w:ascii="Times New Roman" w:hAnsi="Times New Roman"/>
                <w:lang w:eastAsia="zh-CN"/>
              </w:rPr>
              <w:t>sum</w:t>
            </w:r>
          </w:p>
        </w:tc>
      </w:tr>
      <w:tr w:rsidR="00FA1A64" w14:paraId="0C35230B"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6432FE3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134F577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DABDF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13B6180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auto"/>
            </w:tcBorders>
          </w:tcPr>
          <w:p w14:paraId="4BC57F7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hideMark/>
          </w:tcPr>
          <w:p w14:paraId="72B7E2C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hideMark/>
          </w:tcPr>
          <w:p w14:paraId="1383D16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auto"/>
              <w:right w:val="single" w:sz="4" w:space="0" w:color="auto"/>
            </w:tcBorders>
          </w:tcPr>
          <w:p w14:paraId="430404B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5F40C93A"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6D8E129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hideMark/>
          </w:tcPr>
          <w:p w14:paraId="7E6B400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38365F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hideMark/>
          </w:tcPr>
          <w:p w14:paraId="12EB9B7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73B7B28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hideMark/>
          </w:tcPr>
          <w:p w14:paraId="69494C9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hideMark/>
          </w:tcPr>
          <w:p w14:paraId="3C0B615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auto"/>
              <w:right w:val="single" w:sz="4" w:space="0" w:color="auto"/>
            </w:tcBorders>
          </w:tcPr>
          <w:p w14:paraId="1BA3354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26C07D4A" w14:textId="77777777" w:rsidTr="00532233">
        <w:trPr>
          <w:trHeight w:val="219"/>
          <w:jc w:val="center"/>
        </w:trPr>
        <w:tc>
          <w:tcPr>
            <w:tcW w:w="1413" w:type="dxa"/>
            <w:tcBorders>
              <w:top w:val="single" w:sz="4" w:space="0" w:color="auto"/>
              <w:left w:val="single" w:sz="4" w:space="0" w:color="auto"/>
              <w:bottom w:val="single" w:sz="4" w:space="0" w:color="000000" w:themeColor="text1"/>
              <w:right w:val="single" w:sz="12" w:space="0" w:color="auto"/>
            </w:tcBorders>
            <w:tcMar>
              <w:top w:w="80" w:type="dxa"/>
              <w:left w:w="80" w:type="dxa"/>
              <w:bottom w:w="80" w:type="dxa"/>
              <w:right w:w="80" w:type="dxa"/>
            </w:tcMar>
            <w:hideMark/>
          </w:tcPr>
          <w:p w14:paraId="5374926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920" w:type="dxa"/>
            <w:tcBorders>
              <w:top w:val="single" w:sz="4" w:space="0" w:color="auto"/>
              <w:left w:val="single" w:sz="12" w:space="0" w:color="auto"/>
              <w:bottom w:val="single" w:sz="4" w:space="0" w:color="000000" w:themeColor="text1"/>
              <w:right w:val="single" w:sz="4" w:space="0" w:color="auto"/>
            </w:tcBorders>
            <w:tcMar>
              <w:top w:w="80" w:type="dxa"/>
              <w:left w:w="80" w:type="dxa"/>
              <w:bottom w:w="80" w:type="dxa"/>
              <w:right w:w="80" w:type="dxa"/>
            </w:tcMar>
            <w:hideMark/>
          </w:tcPr>
          <w:p w14:paraId="3A208B0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000000" w:themeColor="text1"/>
              <w:right w:val="single" w:sz="4" w:space="0" w:color="auto"/>
            </w:tcBorders>
            <w:tcMar>
              <w:top w:w="80" w:type="dxa"/>
              <w:left w:w="80" w:type="dxa"/>
              <w:bottom w:w="80" w:type="dxa"/>
              <w:right w:w="80" w:type="dxa"/>
            </w:tcMar>
            <w:hideMark/>
          </w:tcPr>
          <w:p w14:paraId="0D83363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000000" w:themeColor="text1"/>
              <w:right w:val="single" w:sz="12" w:space="0" w:color="auto"/>
            </w:tcBorders>
            <w:tcMar>
              <w:top w:w="80" w:type="dxa"/>
              <w:left w:w="80" w:type="dxa"/>
              <w:bottom w:w="80" w:type="dxa"/>
              <w:right w:w="80" w:type="dxa"/>
            </w:tcMar>
            <w:hideMark/>
          </w:tcPr>
          <w:p w14:paraId="7DC369D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000000" w:themeColor="text1"/>
              <w:right w:val="single" w:sz="4" w:space="0" w:color="auto"/>
            </w:tcBorders>
          </w:tcPr>
          <w:p w14:paraId="4CC04E1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000000" w:themeColor="text1"/>
              <w:right w:val="single" w:sz="4" w:space="0" w:color="auto"/>
            </w:tcBorders>
            <w:hideMark/>
          </w:tcPr>
          <w:p w14:paraId="0880EBA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000000" w:themeColor="text1"/>
              <w:right w:val="single" w:sz="12" w:space="0" w:color="auto"/>
            </w:tcBorders>
            <w:hideMark/>
          </w:tcPr>
          <w:p w14:paraId="54DC2B1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auto"/>
              <w:left w:val="single" w:sz="12" w:space="0" w:color="auto"/>
              <w:bottom w:val="single" w:sz="4" w:space="0" w:color="000000" w:themeColor="text1"/>
              <w:right w:val="single" w:sz="4" w:space="0" w:color="auto"/>
            </w:tcBorders>
          </w:tcPr>
          <w:p w14:paraId="1D6E2CF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1AC47BBD" w14:textId="77777777" w:rsidTr="00532233">
        <w:trPr>
          <w:trHeight w:val="219"/>
          <w:jc w:val="center"/>
        </w:trPr>
        <w:tc>
          <w:tcPr>
            <w:tcW w:w="1413" w:type="dxa"/>
            <w:tcBorders>
              <w:top w:val="single" w:sz="4" w:space="0" w:color="000000" w:themeColor="text1"/>
              <w:left w:val="single" w:sz="4" w:space="0" w:color="000000" w:themeColor="text1"/>
              <w:bottom w:val="single" w:sz="12" w:space="0" w:color="000000" w:themeColor="text1"/>
              <w:right w:val="single" w:sz="12" w:space="0" w:color="auto"/>
            </w:tcBorders>
            <w:tcMar>
              <w:top w:w="80" w:type="dxa"/>
              <w:left w:w="80" w:type="dxa"/>
              <w:bottom w:w="80" w:type="dxa"/>
              <w:right w:w="80" w:type="dxa"/>
            </w:tcMar>
            <w:hideMark/>
          </w:tcPr>
          <w:p w14:paraId="41934D22" w14:textId="77777777" w:rsidR="00FA1A64" w:rsidRPr="00A76F24" w:rsidRDefault="00FA1A64" w:rsidP="00532233">
            <w:pPr>
              <w:pStyle w:val="TAC"/>
              <w:rPr>
                <w:rFonts w:ascii="Times New Roman" w:hAnsi="Times New Roman"/>
                <w:vertAlign w:val="superscript"/>
                <w:lang w:eastAsia="zh-CN"/>
              </w:rPr>
            </w:pPr>
            <w:r w:rsidRPr="00A76F24">
              <w:rPr>
                <w:rFonts w:ascii="Times New Roman" w:hAnsi="Times New Roman"/>
                <w:lang w:eastAsia="zh-CN"/>
              </w:rPr>
              <w:t>3</w:t>
            </w:r>
          </w:p>
        </w:tc>
        <w:tc>
          <w:tcPr>
            <w:tcW w:w="920" w:type="dxa"/>
            <w:tcBorders>
              <w:top w:val="single" w:sz="4" w:space="0" w:color="000000" w:themeColor="text1"/>
              <w:left w:val="single" w:sz="12" w:space="0" w:color="auto"/>
              <w:bottom w:val="single" w:sz="12" w:space="0" w:color="000000" w:themeColor="text1"/>
              <w:right w:val="single" w:sz="4" w:space="0" w:color="000000" w:themeColor="text1"/>
            </w:tcBorders>
            <w:tcMar>
              <w:top w:w="80" w:type="dxa"/>
              <w:left w:w="80" w:type="dxa"/>
              <w:bottom w:w="80" w:type="dxa"/>
              <w:right w:w="80" w:type="dxa"/>
            </w:tcMar>
            <w:hideMark/>
          </w:tcPr>
          <w:p w14:paraId="4B02F59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000000" w:themeColor="text1"/>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hideMark/>
          </w:tcPr>
          <w:p w14:paraId="4B95167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000000" w:themeColor="text1"/>
              <w:left w:val="single" w:sz="4" w:space="0" w:color="000000" w:themeColor="text1"/>
              <w:bottom w:val="single" w:sz="12" w:space="0" w:color="000000" w:themeColor="text1"/>
              <w:right w:val="single" w:sz="12" w:space="0" w:color="auto"/>
            </w:tcBorders>
            <w:tcMar>
              <w:top w:w="80" w:type="dxa"/>
              <w:left w:w="80" w:type="dxa"/>
              <w:bottom w:w="80" w:type="dxa"/>
              <w:right w:w="80" w:type="dxa"/>
            </w:tcMar>
            <w:hideMark/>
          </w:tcPr>
          <w:p w14:paraId="318CE22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000000" w:themeColor="text1"/>
              <w:left w:val="single" w:sz="12" w:space="0" w:color="auto"/>
              <w:bottom w:val="single" w:sz="12" w:space="0" w:color="000000" w:themeColor="text1"/>
              <w:right w:val="single" w:sz="4" w:space="0" w:color="000000" w:themeColor="text1"/>
            </w:tcBorders>
          </w:tcPr>
          <w:p w14:paraId="04CCA7B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000000" w:themeColor="text1"/>
              <w:left w:val="single" w:sz="4" w:space="0" w:color="000000" w:themeColor="text1"/>
              <w:bottom w:val="single" w:sz="12" w:space="0" w:color="000000" w:themeColor="text1"/>
              <w:right w:val="single" w:sz="4" w:space="0" w:color="000000" w:themeColor="text1"/>
            </w:tcBorders>
            <w:hideMark/>
          </w:tcPr>
          <w:p w14:paraId="3A4BF8F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000000" w:themeColor="text1"/>
              <w:left w:val="single" w:sz="4" w:space="0" w:color="000000" w:themeColor="text1"/>
              <w:bottom w:val="single" w:sz="12" w:space="0" w:color="000000" w:themeColor="text1"/>
              <w:right w:val="single" w:sz="12" w:space="0" w:color="auto"/>
            </w:tcBorders>
            <w:hideMark/>
          </w:tcPr>
          <w:p w14:paraId="0F9C015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1469" w:type="dxa"/>
            <w:tcBorders>
              <w:top w:val="single" w:sz="4" w:space="0" w:color="000000" w:themeColor="text1"/>
              <w:left w:val="single" w:sz="12" w:space="0" w:color="auto"/>
              <w:bottom w:val="single" w:sz="12" w:space="0" w:color="000000" w:themeColor="text1"/>
              <w:right w:val="single" w:sz="4" w:space="0" w:color="000000" w:themeColor="text1"/>
            </w:tcBorders>
          </w:tcPr>
          <w:p w14:paraId="6EED257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3FC2DE46" w14:textId="77777777" w:rsidTr="00532233">
        <w:trPr>
          <w:trHeight w:val="219"/>
          <w:jc w:val="center"/>
        </w:trPr>
        <w:tc>
          <w:tcPr>
            <w:tcW w:w="1413" w:type="dxa"/>
            <w:tcBorders>
              <w:top w:val="single" w:sz="4" w:space="0" w:color="000000" w:themeColor="text1"/>
              <w:left w:val="single" w:sz="4" w:space="0" w:color="000000" w:themeColor="text1"/>
              <w:bottom w:val="single" w:sz="4" w:space="0" w:color="auto"/>
              <w:right w:val="single" w:sz="12" w:space="0" w:color="auto"/>
            </w:tcBorders>
            <w:tcMar>
              <w:top w:w="80" w:type="dxa"/>
              <w:left w:w="80" w:type="dxa"/>
              <w:bottom w:w="80" w:type="dxa"/>
              <w:right w:w="80" w:type="dxa"/>
            </w:tcMar>
          </w:tcPr>
          <w:p w14:paraId="7ECBCC3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4</w:t>
            </w:r>
          </w:p>
        </w:tc>
        <w:tc>
          <w:tcPr>
            <w:tcW w:w="920" w:type="dxa"/>
            <w:tcBorders>
              <w:top w:val="single" w:sz="4" w:space="0" w:color="000000" w:themeColor="text1"/>
              <w:left w:val="single" w:sz="12" w:space="0" w:color="auto"/>
              <w:bottom w:val="single" w:sz="4" w:space="0" w:color="auto"/>
              <w:right w:val="single" w:sz="4" w:space="0" w:color="000000" w:themeColor="text1"/>
            </w:tcBorders>
            <w:tcMar>
              <w:top w:w="80" w:type="dxa"/>
              <w:left w:w="80" w:type="dxa"/>
              <w:bottom w:w="80" w:type="dxa"/>
              <w:right w:w="80" w:type="dxa"/>
            </w:tcMar>
          </w:tcPr>
          <w:p w14:paraId="6B66298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000000" w:themeColor="text1"/>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495502D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000000" w:themeColor="text1"/>
              <w:left w:val="single" w:sz="4" w:space="0" w:color="000000" w:themeColor="text1"/>
              <w:bottom w:val="single" w:sz="4" w:space="0" w:color="auto"/>
              <w:right w:val="single" w:sz="12" w:space="0" w:color="auto"/>
            </w:tcBorders>
            <w:tcMar>
              <w:top w:w="80" w:type="dxa"/>
              <w:left w:w="80" w:type="dxa"/>
              <w:bottom w:w="80" w:type="dxa"/>
              <w:right w:w="80" w:type="dxa"/>
            </w:tcMar>
          </w:tcPr>
          <w:p w14:paraId="5D5A5B8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000000" w:themeColor="text1"/>
              <w:left w:val="single" w:sz="12" w:space="0" w:color="auto"/>
              <w:bottom w:val="single" w:sz="4" w:space="0" w:color="auto"/>
              <w:right w:val="single" w:sz="4" w:space="0" w:color="000000" w:themeColor="text1"/>
            </w:tcBorders>
          </w:tcPr>
          <w:p w14:paraId="6E77169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000000" w:themeColor="text1"/>
              <w:left w:val="single" w:sz="4" w:space="0" w:color="000000" w:themeColor="text1"/>
              <w:bottom w:val="single" w:sz="4" w:space="0" w:color="auto"/>
              <w:right w:val="single" w:sz="4" w:space="0" w:color="000000" w:themeColor="text1"/>
            </w:tcBorders>
          </w:tcPr>
          <w:p w14:paraId="69A9E3E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000000" w:themeColor="text1"/>
              <w:left w:val="single" w:sz="4" w:space="0" w:color="000000" w:themeColor="text1"/>
              <w:bottom w:val="single" w:sz="4" w:space="0" w:color="auto"/>
              <w:right w:val="single" w:sz="12" w:space="0" w:color="auto"/>
            </w:tcBorders>
          </w:tcPr>
          <w:p w14:paraId="3598574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000000" w:themeColor="text1"/>
              <w:left w:val="single" w:sz="12" w:space="0" w:color="auto"/>
              <w:bottom w:val="single" w:sz="4" w:space="0" w:color="auto"/>
              <w:right w:val="single" w:sz="4" w:space="0" w:color="000000" w:themeColor="text1"/>
            </w:tcBorders>
          </w:tcPr>
          <w:p w14:paraId="30581FA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60DCAB3E"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31D5FB6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5</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791A34F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D6F01C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6A440E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0659CEE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3E62711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61997A0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57EAAC3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3A8AEE8B"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CA2426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6</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47D9BA2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C6B95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10C021C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35DCC8D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7211385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19AA6A5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39BD9F0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0495747C"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7EEE0EE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7</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0DBEADE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672245A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28D7874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6F6DF76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68B8016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7619C87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562C827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4817BEE1" w14:textId="77777777" w:rsidTr="00532233">
        <w:trPr>
          <w:trHeight w:val="219"/>
          <w:jc w:val="center"/>
        </w:trPr>
        <w:tc>
          <w:tcPr>
            <w:tcW w:w="1413"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74A2727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8</w:t>
            </w:r>
          </w:p>
        </w:tc>
        <w:tc>
          <w:tcPr>
            <w:tcW w:w="920" w:type="dxa"/>
            <w:tcBorders>
              <w:top w:val="single" w:sz="4" w:space="0" w:color="auto"/>
              <w:left w:val="single" w:sz="12" w:space="0" w:color="auto"/>
              <w:bottom w:val="single" w:sz="4" w:space="0" w:color="auto"/>
              <w:right w:val="single" w:sz="4" w:space="0" w:color="000000" w:themeColor="text1"/>
            </w:tcBorders>
            <w:tcMar>
              <w:top w:w="80" w:type="dxa"/>
              <w:left w:w="80" w:type="dxa"/>
              <w:bottom w:w="80" w:type="dxa"/>
              <w:right w:w="80" w:type="dxa"/>
            </w:tcMar>
          </w:tcPr>
          <w:p w14:paraId="170D382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712F5D8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4123AA1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000000" w:themeColor="text1"/>
            </w:tcBorders>
          </w:tcPr>
          <w:p w14:paraId="1041B22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4" w:space="0" w:color="auto"/>
              <w:right w:val="single" w:sz="4" w:space="0" w:color="000000" w:themeColor="text1"/>
            </w:tcBorders>
          </w:tcPr>
          <w:p w14:paraId="435BCAD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000000" w:themeColor="text1"/>
              <w:bottom w:val="single" w:sz="4" w:space="0" w:color="auto"/>
              <w:right w:val="single" w:sz="12" w:space="0" w:color="auto"/>
            </w:tcBorders>
          </w:tcPr>
          <w:p w14:paraId="3382A4E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000000" w:themeColor="text1"/>
            </w:tcBorders>
          </w:tcPr>
          <w:p w14:paraId="35FD0E3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6A64BC9B"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5202A89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9</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4B0A5D1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67A1B94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424CEF8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1C8D934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7E584CC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tcPr>
          <w:p w14:paraId="1C8678C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6DD39E1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605BACB2"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35A4880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10</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04029EA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38E268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F69783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7C35A80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317BEA6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4" w:space="0" w:color="auto"/>
              <w:right w:val="single" w:sz="12" w:space="0" w:color="auto"/>
            </w:tcBorders>
          </w:tcPr>
          <w:p w14:paraId="79DC9E4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1FB0E55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760E7BC3"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37FD244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11</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0566463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3FA04DD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03D75B9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77E0AC6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0143E13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24249C9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2B97B52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0B69550E" w14:textId="77777777" w:rsidTr="00532233">
        <w:trPr>
          <w:trHeight w:val="219"/>
          <w:jc w:val="center"/>
        </w:trPr>
        <w:tc>
          <w:tcPr>
            <w:tcW w:w="1413"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24AEEC6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12</w:t>
            </w:r>
          </w:p>
        </w:tc>
        <w:tc>
          <w:tcPr>
            <w:tcW w:w="920" w:type="dxa"/>
            <w:tcBorders>
              <w:top w:val="single" w:sz="4" w:space="0" w:color="auto"/>
              <w:left w:val="single" w:sz="12" w:space="0" w:color="auto"/>
              <w:bottom w:val="single" w:sz="4" w:space="0" w:color="auto"/>
              <w:right w:val="single" w:sz="4" w:space="0" w:color="000000" w:themeColor="text1"/>
            </w:tcBorders>
            <w:tcMar>
              <w:top w:w="80" w:type="dxa"/>
              <w:left w:w="80" w:type="dxa"/>
              <w:bottom w:w="80" w:type="dxa"/>
              <w:right w:w="80" w:type="dxa"/>
            </w:tcMar>
          </w:tcPr>
          <w:p w14:paraId="65B0E82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000000" w:themeColor="text1"/>
              <w:bottom w:val="single" w:sz="4" w:space="0" w:color="auto"/>
              <w:right w:val="single" w:sz="4" w:space="0" w:color="000000" w:themeColor="text1"/>
            </w:tcBorders>
            <w:tcMar>
              <w:top w:w="80" w:type="dxa"/>
              <w:left w:w="80" w:type="dxa"/>
              <w:bottom w:w="80" w:type="dxa"/>
              <w:right w:w="80" w:type="dxa"/>
            </w:tcMar>
          </w:tcPr>
          <w:p w14:paraId="4EC67F0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4" w:space="0" w:color="auto"/>
              <w:right w:val="single" w:sz="12" w:space="0" w:color="auto"/>
            </w:tcBorders>
            <w:tcMar>
              <w:top w:w="80" w:type="dxa"/>
              <w:left w:w="80" w:type="dxa"/>
              <w:bottom w:w="80" w:type="dxa"/>
              <w:right w:w="80" w:type="dxa"/>
            </w:tcMar>
          </w:tcPr>
          <w:p w14:paraId="3004E4A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36" w:type="dxa"/>
            <w:tcBorders>
              <w:top w:val="single" w:sz="4" w:space="0" w:color="auto"/>
              <w:left w:val="single" w:sz="12" w:space="0" w:color="auto"/>
              <w:bottom w:val="single" w:sz="4" w:space="0" w:color="auto"/>
              <w:right w:val="single" w:sz="4" w:space="0" w:color="000000" w:themeColor="text1"/>
            </w:tcBorders>
          </w:tcPr>
          <w:p w14:paraId="46C38BD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4" w:space="0" w:color="auto"/>
              <w:right w:val="single" w:sz="4" w:space="0" w:color="000000" w:themeColor="text1"/>
            </w:tcBorders>
          </w:tcPr>
          <w:p w14:paraId="56D990E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4" w:space="0" w:color="auto"/>
              <w:right w:val="single" w:sz="12" w:space="0" w:color="auto"/>
            </w:tcBorders>
          </w:tcPr>
          <w:p w14:paraId="7398ABC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000000" w:themeColor="text1"/>
            </w:tcBorders>
          </w:tcPr>
          <w:p w14:paraId="4303FF6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04D7C958"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62F0B6A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13</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479B0F5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2A82FB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293B07F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58ACBCE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4" w:space="0" w:color="auto"/>
              <w:right w:val="single" w:sz="4" w:space="0" w:color="auto"/>
            </w:tcBorders>
          </w:tcPr>
          <w:p w14:paraId="75D802F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7AF7CDF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0FA6961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106EB163" w14:textId="77777777" w:rsidTr="00532233">
        <w:trPr>
          <w:trHeight w:val="219"/>
          <w:jc w:val="center"/>
        </w:trPr>
        <w:tc>
          <w:tcPr>
            <w:tcW w:w="1413"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6553ED2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14</w:t>
            </w:r>
          </w:p>
        </w:tc>
        <w:tc>
          <w:tcPr>
            <w:tcW w:w="920" w:type="dxa"/>
            <w:tcBorders>
              <w:top w:val="single" w:sz="4" w:space="0" w:color="auto"/>
              <w:left w:val="single" w:sz="12" w:space="0" w:color="auto"/>
              <w:bottom w:val="single" w:sz="12" w:space="0" w:color="000000" w:themeColor="text1"/>
              <w:right w:val="single" w:sz="4" w:space="0" w:color="000000" w:themeColor="text1"/>
            </w:tcBorders>
            <w:tcMar>
              <w:top w:w="80" w:type="dxa"/>
              <w:left w:w="80" w:type="dxa"/>
              <w:bottom w:w="80" w:type="dxa"/>
              <w:right w:w="80" w:type="dxa"/>
            </w:tcMar>
          </w:tcPr>
          <w:p w14:paraId="5FBE46F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000000" w:themeColor="text1"/>
              <w:bottom w:val="single" w:sz="12" w:space="0" w:color="000000" w:themeColor="text1"/>
              <w:right w:val="single" w:sz="4" w:space="0" w:color="000000" w:themeColor="text1"/>
            </w:tcBorders>
            <w:tcMar>
              <w:top w:w="80" w:type="dxa"/>
              <w:left w:w="80" w:type="dxa"/>
              <w:bottom w:w="80" w:type="dxa"/>
              <w:right w:w="80" w:type="dxa"/>
            </w:tcMar>
          </w:tcPr>
          <w:p w14:paraId="21B4477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000000" w:themeColor="text1"/>
              <w:bottom w:val="single" w:sz="12" w:space="0" w:color="000000" w:themeColor="text1"/>
              <w:right w:val="single" w:sz="12" w:space="0" w:color="auto"/>
            </w:tcBorders>
            <w:tcMar>
              <w:top w:w="80" w:type="dxa"/>
              <w:left w:w="80" w:type="dxa"/>
              <w:bottom w:w="80" w:type="dxa"/>
              <w:right w:w="80" w:type="dxa"/>
            </w:tcMar>
          </w:tcPr>
          <w:p w14:paraId="1C27929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000000" w:themeColor="text1"/>
              <w:right w:val="single" w:sz="4" w:space="0" w:color="000000" w:themeColor="text1"/>
            </w:tcBorders>
          </w:tcPr>
          <w:p w14:paraId="352FF20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000000" w:themeColor="text1"/>
              <w:bottom w:val="single" w:sz="12" w:space="0" w:color="000000" w:themeColor="text1"/>
              <w:right w:val="single" w:sz="4" w:space="0" w:color="000000" w:themeColor="text1"/>
            </w:tcBorders>
          </w:tcPr>
          <w:p w14:paraId="0B6455A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000000" w:themeColor="text1"/>
              <w:bottom w:val="single" w:sz="12" w:space="0" w:color="000000" w:themeColor="text1"/>
              <w:right w:val="single" w:sz="12" w:space="0" w:color="auto"/>
            </w:tcBorders>
          </w:tcPr>
          <w:p w14:paraId="2336A51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000000" w:themeColor="text1"/>
              <w:right w:val="single" w:sz="4" w:space="0" w:color="000000" w:themeColor="text1"/>
            </w:tcBorders>
          </w:tcPr>
          <w:p w14:paraId="0268FAE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5FF18A1F" w14:textId="77777777" w:rsidTr="00532233">
        <w:trPr>
          <w:trHeight w:val="219"/>
          <w:jc w:val="center"/>
        </w:trPr>
        <w:tc>
          <w:tcPr>
            <w:tcW w:w="1413" w:type="dxa"/>
            <w:tcBorders>
              <w:top w:val="single" w:sz="12" w:space="0" w:color="000000" w:themeColor="text1"/>
              <w:left w:val="single" w:sz="4" w:space="0" w:color="auto"/>
              <w:bottom w:val="single" w:sz="4" w:space="0" w:color="auto"/>
              <w:right w:val="single" w:sz="12" w:space="0" w:color="auto"/>
            </w:tcBorders>
            <w:tcMar>
              <w:top w:w="80" w:type="dxa"/>
              <w:left w:w="80" w:type="dxa"/>
              <w:bottom w:w="80" w:type="dxa"/>
              <w:right w:w="80" w:type="dxa"/>
            </w:tcMar>
          </w:tcPr>
          <w:p w14:paraId="0197D64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15</w:t>
            </w:r>
          </w:p>
        </w:tc>
        <w:tc>
          <w:tcPr>
            <w:tcW w:w="920" w:type="dxa"/>
            <w:tcBorders>
              <w:top w:val="single" w:sz="12" w:space="0" w:color="000000" w:themeColor="text1"/>
              <w:left w:val="single" w:sz="12" w:space="0" w:color="auto"/>
              <w:bottom w:val="single" w:sz="4" w:space="0" w:color="auto"/>
              <w:right w:val="single" w:sz="4" w:space="0" w:color="auto"/>
            </w:tcBorders>
            <w:tcMar>
              <w:top w:w="80" w:type="dxa"/>
              <w:left w:w="80" w:type="dxa"/>
              <w:bottom w:w="80" w:type="dxa"/>
              <w:right w:w="80" w:type="dxa"/>
            </w:tcMar>
          </w:tcPr>
          <w:p w14:paraId="3904D5F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798" w:type="dxa"/>
            <w:tcBorders>
              <w:top w:val="single" w:sz="12" w:space="0" w:color="000000" w:themeColor="text1"/>
              <w:left w:val="single" w:sz="4" w:space="0" w:color="auto"/>
              <w:bottom w:val="single" w:sz="4" w:space="0" w:color="auto"/>
              <w:right w:val="single" w:sz="4" w:space="0" w:color="auto"/>
            </w:tcBorders>
            <w:tcMar>
              <w:top w:w="80" w:type="dxa"/>
              <w:left w:w="80" w:type="dxa"/>
              <w:bottom w:w="80" w:type="dxa"/>
              <w:right w:w="80" w:type="dxa"/>
            </w:tcMar>
          </w:tcPr>
          <w:p w14:paraId="0991FD1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000000" w:themeColor="text1"/>
              <w:left w:val="single" w:sz="4" w:space="0" w:color="auto"/>
              <w:bottom w:val="single" w:sz="4" w:space="0" w:color="auto"/>
              <w:right w:val="single" w:sz="12" w:space="0" w:color="auto"/>
            </w:tcBorders>
            <w:tcMar>
              <w:top w:w="80" w:type="dxa"/>
              <w:left w:w="80" w:type="dxa"/>
              <w:bottom w:w="80" w:type="dxa"/>
              <w:right w:w="80" w:type="dxa"/>
            </w:tcMar>
          </w:tcPr>
          <w:p w14:paraId="40A81B4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000000" w:themeColor="text1"/>
              <w:left w:val="single" w:sz="12" w:space="0" w:color="auto"/>
              <w:bottom w:val="single" w:sz="4" w:space="0" w:color="auto"/>
              <w:right w:val="single" w:sz="4" w:space="0" w:color="auto"/>
            </w:tcBorders>
          </w:tcPr>
          <w:p w14:paraId="0C2C23A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000000" w:themeColor="text1"/>
              <w:left w:val="single" w:sz="4" w:space="0" w:color="auto"/>
              <w:bottom w:val="single" w:sz="4" w:space="0" w:color="auto"/>
              <w:right w:val="single" w:sz="4" w:space="0" w:color="auto"/>
            </w:tcBorders>
          </w:tcPr>
          <w:p w14:paraId="1461815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000000" w:themeColor="text1"/>
              <w:left w:val="single" w:sz="4" w:space="0" w:color="auto"/>
              <w:bottom w:val="single" w:sz="4" w:space="0" w:color="auto"/>
              <w:right w:val="single" w:sz="12" w:space="0" w:color="auto"/>
            </w:tcBorders>
          </w:tcPr>
          <w:p w14:paraId="7BAC744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000000" w:themeColor="text1"/>
              <w:left w:val="single" w:sz="12" w:space="0" w:color="auto"/>
              <w:bottom w:val="single" w:sz="4" w:space="0" w:color="auto"/>
              <w:right w:val="single" w:sz="4" w:space="0" w:color="auto"/>
            </w:tcBorders>
          </w:tcPr>
          <w:p w14:paraId="21F570B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7422384A" w14:textId="77777777" w:rsidTr="00532233">
        <w:trPr>
          <w:trHeight w:val="219"/>
          <w:jc w:val="center"/>
        </w:trPr>
        <w:tc>
          <w:tcPr>
            <w:tcW w:w="1413"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504CB43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16</w:t>
            </w:r>
          </w:p>
        </w:tc>
        <w:tc>
          <w:tcPr>
            <w:tcW w:w="920" w:type="dxa"/>
            <w:tcBorders>
              <w:top w:val="single" w:sz="4" w:space="0" w:color="auto"/>
              <w:left w:val="single" w:sz="12" w:space="0" w:color="auto"/>
              <w:bottom w:val="single" w:sz="4" w:space="0" w:color="auto"/>
              <w:right w:val="single" w:sz="4" w:space="0" w:color="auto"/>
            </w:tcBorders>
            <w:tcMar>
              <w:top w:w="80" w:type="dxa"/>
              <w:left w:w="80" w:type="dxa"/>
              <w:bottom w:w="80" w:type="dxa"/>
              <w:right w:w="80" w:type="dxa"/>
            </w:tcMar>
          </w:tcPr>
          <w:p w14:paraId="29AA332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798"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178B66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4" w:space="0" w:color="auto"/>
              <w:right w:val="single" w:sz="12" w:space="0" w:color="auto"/>
            </w:tcBorders>
            <w:tcMar>
              <w:top w:w="80" w:type="dxa"/>
              <w:left w:w="80" w:type="dxa"/>
              <w:bottom w:w="80" w:type="dxa"/>
              <w:right w:w="80" w:type="dxa"/>
            </w:tcMar>
          </w:tcPr>
          <w:p w14:paraId="0EFA94D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4" w:space="0" w:color="auto"/>
              <w:right w:val="single" w:sz="4" w:space="0" w:color="auto"/>
            </w:tcBorders>
          </w:tcPr>
          <w:p w14:paraId="3E2BD20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4" w:space="0" w:color="auto"/>
              <w:right w:val="single" w:sz="4" w:space="0" w:color="auto"/>
            </w:tcBorders>
          </w:tcPr>
          <w:p w14:paraId="3224E2B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42" w:type="dxa"/>
            <w:tcBorders>
              <w:top w:val="single" w:sz="4" w:space="0" w:color="auto"/>
              <w:left w:val="single" w:sz="4" w:space="0" w:color="auto"/>
              <w:bottom w:val="single" w:sz="4" w:space="0" w:color="auto"/>
              <w:right w:val="single" w:sz="12" w:space="0" w:color="auto"/>
            </w:tcBorders>
          </w:tcPr>
          <w:p w14:paraId="4C1A875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4" w:space="0" w:color="auto"/>
              <w:right w:val="single" w:sz="4" w:space="0" w:color="auto"/>
            </w:tcBorders>
          </w:tcPr>
          <w:p w14:paraId="30C7981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3D6C206C"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5FD666D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17</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3F343EF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5260630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56C48A9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4D069F4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4" w:space="0" w:color="auto"/>
              <w:right w:val="single" w:sz="4" w:space="0" w:color="auto"/>
            </w:tcBorders>
          </w:tcPr>
          <w:p w14:paraId="12190C0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4" w:space="0" w:color="auto"/>
              <w:right w:val="single" w:sz="12" w:space="0" w:color="auto"/>
            </w:tcBorders>
          </w:tcPr>
          <w:p w14:paraId="65EF734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2E2786D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1E26493B"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7824ABE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18</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31E44AA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1E110BA4"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0EF848A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6608F43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2" w:type="dxa"/>
            <w:tcBorders>
              <w:top w:val="single" w:sz="4" w:space="0" w:color="auto"/>
              <w:left w:val="single" w:sz="4" w:space="0" w:color="auto"/>
              <w:bottom w:val="single" w:sz="12" w:space="0" w:color="auto"/>
              <w:right w:val="single" w:sz="4" w:space="0" w:color="auto"/>
            </w:tcBorders>
          </w:tcPr>
          <w:p w14:paraId="008E5E0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12" w:space="0" w:color="auto"/>
              <w:right w:val="single" w:sz="12" w:space="0" w:color="auto"/>
            </w:tcBorders>
          </w:tcPr>
          <w:p w14:paraId="70BA80F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3DF2940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2C30A6E1" w14:textId="77777777" w:rsidTr="00532233">
        <w:trPr>
          <w:trHeight w:val="219"/>
          <w:jc w:val="center"/>
        </w:trPr>
        <w:tc>
          <w:tcPr>
            <w:tcW w:w="1413" w:type="dxa"/>
            <w:tcBorders>
              <w:top w:val="single" w:sz="12" w:space="0" w:color="auto"/>
              <w:left w:val="single" w:sz="4" w:space="0" w:color="auto"/>
              <w:bottom w:val="single" w:sz="12" w:space="0" w:color="auto"/>
              <w:right w:val="single" w:sz="12" w:space="0" w:color="auto"/>
            </w:tcBorders>
            <w:tcMar>
              <w:top w:w="80" w:type="dxa"/>
              <w:left w:w="80" w:type="dxa"/>
              <w:bottom w:w="80" w:type="dxa"/>
              <w:right w:w="80" w:type="dxa"/>
            </w:tcMar>
          </w:tcPr>
          <w:p w14:paraId="3DD4311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19</w:t>
            </w:r>
          </w:p>
        </w:tc>
        <w:tc>
          <w:tcPr>
            <w:tcW w:w="920" w:type="dxa"/>
            <w:tcBorders>
              <w:top w:val="single" w:sz="12" w:space="0" w:color="auto"/>
              <w:left w:val="single" w:sz="12" w:space="0" w:color="auto"/>
              <w:bottom w:val="single" w:sz="12" w:space="0" w:color="auto"/>
              <w:right w:val="single" w:sz="4" w:space="0" w:color="auto"/>
            </w:tcBorders>
            <w:tcMar>
              <w:top w:w="80" w:type="dxa"/>
              <w:left w:w="80" w:type="dxa"/>
              <w:bottom w:w="80" w:type="dxa"/>
              <w:right w:w="80" w:type="dxa"/>
            </w:tcMar>
          </w:tcPr>
          <w:p w14:paraId="106C960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12" w:space="0" w:color="auto"/>
              <w:right w:val="single" w:sz="4" w:space="0" w:color="auto"/>
            </w:tcBorders>
            <w:tcMar>
              <w:top w:w="80" w:type="dxa"/>
              <w:left w:w="80" w:type="dxa"/>
              <w:bottom w:w="80" w:type="dxa"/>
              <w:right w:w="80" w:type="dxa"/>
            </w:tcMar>
          </w:tcPr>
          <w:p w14:paraId="30C44D6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12" w:space="0" w:color="auto"/>
              <w:right w:val="single" w:sz="12" w:space="0" w:color="auto"/>
            </w:tcBorders>
            <w:tcMar>
              <w:top w:w="80" w:type="dxa"/>
              <w:left w:w="80" w:type="dxa"/>
              <w:bottom w:w="80" w:type="dxa"/>
              <w:right w:w="80" w:type="dxa"/>
            </w:tcMar>
          </w:tcPr>
          <w:p w14:paraId="75D95CF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36" w:type="dxa"/>
            <w:tcBorders>
              <w:top w:val="single" w:sz="12" w:space="0" w:color="auto"/>
              <w:left w:val="single" w:sz="12" w:space="0" w:color="auto"/>
              <w:bottom w:val="single" w:sz="12" w:space="0" w:color="auto"/>
              <w:right w:val="single" w:sz="4" w:space="0" w:color="auto"/>
            </w:tcBorders>
          </w:tcPr>
          <w:p w14:paraId="2ED0BB6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12" w:space="0" w:color="auto"/>
              <w:right w:val="single" w:sz="4" w:space="0" w:color="auto"/>
            </w:tcBorders>
          </w:tcPr>
          <w:p w14:paraId="18B1936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12" w:space="0" w:color="auto"/>
              <w:right w:val="single" w:sz="12" w:space="0" w:color="auto"/>
            </w:tcBorders>
          </w:tcPr>
          <w:p w14:paraId="6F712A2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12" w:space="0" w:color="auto"/>
              <w:right w:val="single" w:sz="4" w:space="0" w:color="auto"/>
            </w:tcBorders>
          </w:tcPr>
          <w:p w14:paraId="636B733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256045EF"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617ED6A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20</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59FDF1D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7E33231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0AD5F15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4C9945B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2" w:type="dxa"/>
            <w:tcBorders>
              <w:top w:val="single" w:sz="12" w:space="0" w:color="auto"/>
              <w:left w:val="single" w:sz="4" w:space="0" w:color="auto"/>
              <w:bottom w:val="single" w:sz="4" w:space="0" w:color="auto"/>
              <w:right w:val="single" w:sz="4" w:space="0" w:color="auto"/>
            </w:tcBorders>
          </w:tcPr>
          <w:p w14:paraId="2F13670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4" w:space="0" w:color="auto"/>
              <w:right w:val="single" w:sz="12" w:space="0" w:color="auto"/>
            </w:tcBorders>
          </w:tcPr>
          <w:p w14:paraId="1664353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1D5A1EE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24065D95"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7967964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21</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15FCDAF7"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2068FFF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7731409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3788874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22" w:type="dxa"/>
            <w:tcBorders>
              <w:top w:val="single" w:sz="4" w:space="0" w:color="auto"/>
              <w:left w:val="single" w:sz="4" w:space="0" w:color="auto"/>
              <w:bottom w:val="single" w:sz="12" w:space="0" w:color="auto"/>
              <w:right w:val="single" w:sz="4" w:space="0" w:color="auto"/>
            </w:tcBorders>
          </w:tcPr>
          <w:p w14:paraId="0BB96F5B"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4" w:space="0" w:color="auto"/>
              <w:left w:val="single" w:sz="4" w:space="0" w:color="auto"/>
              <w:bottom w:val="single" w:sz="12" w:space="0" w:color="auto"/>
              <w:right w:val="single" w:sz="12" w:space="0" w:color="auto"/>
            </w:tcBorders>
          </w:tcPr>
          <w:p w14:paraId="63F1A60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487AA48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34459172" w14:textId="77777777" w:rsidTr="00532233">
        <w:trPr>
          <w:trHeight w:val="219"/>
          <w:jc w:val="center"/>
        </w:trPr>
        <w:tc>
          <w:tcPr>
            <w:tcW w:w="1413"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2340D9B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22</w:t>
            </w:r>
          </w:p>
        </w:tc>
        <w:tc>
          <w:tcPr>
            <w:tcW w:w="920" w:type="dxa"/>
            <w:tcBorders>
              <w:top w:val="single" w:sz="12" w:space="0" w:color="auto"/>
              <w:left w:val="single" w:sz="12" w:space="0" w:color="auto"/>
              <w:bottom w:val="single" w:sz="4" w:space="0" w:color="auto"/>
              <w:right w:val="single" w:sz="4" w:space="0" w:color="auto"/>
            </w:tcBorders>
            <w:tcMar>
              <w:top w:w="80" w:type="dxa"/>
              <w:left w:w="80" w:type="dxa"/>
              <w:bottom w:w="80" w:type="dxa"/>
              <w:right w:w="80" w:type="dxa"/>
            </w:tcMar>
          </w:tcPr>
          <w:p w14:paraId="09EE4C3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4" w:space="0" w:color="auto"/>
              <w:right w:val="single" w:sz="4" w:space="0" w:color="auto"/>
            </w:tcBorders>
            <w:tcMar>
              <w:top w:w="80" w:type="dxa"/>
              <w:left w:w="80" w:type="dxa"/>
              <w:bottom w:w="80" w:type="dxa"/>
              <w:right w:w="80" w:type="dxa"/>
            </w:tcMar>
          </w:tcPr>
          <w:p w14:paraId="15EE3C3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4" w:space="0" w:color="auto"/>
              <w:right w:val="single" w:sz="12" w:space="0" w:color="auto"/>
            </w:tcBorders>
            <w:tcMar>
              <w:top w:w="80" w:type="dxa"/>
              <w:left w:w="80" w:type="dxa"/>
              <w:bottom w:w="80" w:type="dxa"/>
              <w:right w:w="80" w:type="dxa"/>
            </w:tcMar>
          </w:tcPr>
          <w:p w14:paraId="6F899F5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4" w:space="0" w:color="auto"/>
              <w:right w:val="single" w:sz="4" w:space="0" w:color="auto"/>
            </w:tcBorders>
          </w:tcPr>
          <w:p w14:paraId="0DB39D4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4" w:space="0" w:color="auto"/>
              <w:right w:val="single" w:sz="4" w:space="0" w:color="auto"/>
            </w:tcBorders>
          </w:tcPr>
          <w:p w14:paraId="3EA4CB2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42" w:type="dxa"/>
            <w:tcBorders>
              <w:top w:val="single" w:sz="12" w:space="0" w:color="auto"/>
              <w:left w:val="single" w:sz="4" w:space="0" w:color="auto"/>
              <w:bottom w:val="single" w:sz="4" w:space="0" w:color="auto"/>
              <w:right w:val="single" w:sz="12" w:space="0" w:color="auto"/>
            </w:tcBorders>
          </w:tcPr>
          <w:p w14:paraId="5312CA19"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12" w:space="0" w:color="auto"/>
              <w:left w:val="single" w:sz="12" w:space="0" w:color="auto"/>
              <w:bottom w:val="single" w:sz="4" w:space="0" w:color="auto"/>
              <w:right w:val="single" w:sz="4" w:space="0" w:color="auto"/>
            </w:tcBorders>
          </w:tcPr>
          <w:p w14:paraId="12DFF1A2"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r w:rsidR="00FA1A64" w14:paraId="31565FC8" w14:textId="77777777" w:rsidTr="00532233">
        <w:trPr>
          <w:trHeight w:val="219"/>
          <w:jc w:val="center"/>
        </w:trPr>
        <w:tc>
          <w:tcPr>
            <w:tcW w:w="1413"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6BE981B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23</w:t>
            </w:r>
          </w:p>
        </w:tc>
        <w:tc>
          <w:tcPr>
            <w:tcW w:w="920" w:type="dxa"/>
            <w:tcBorders>
              <w:top w:val="single" w:sz="4" w:space="0" w:color="auto"/>
              <w:left w:val="single" w:sz="12" w:space="0" w:color="auto"/>
              <w:bottom w:val="single" w:sz="12" w:space="0" w:color="auto"/>
              <w:right w:val="single" w:sz="4" w:space="0" w:color="auto"/>
            </w:tcBorders>
            <w:tcMar>
              <w:top w:w="80" w:type="dxa"/>
              <w:left w:w="80" w:type="dxa"/>
              <w:bottom w:w="80" w:type="dxa"/>
              <w:right w:w="80" w:type="dxa"/>
            </w:tcMar>
          </w:tcPr>
          <w:p w14:paraId="7822A910"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1</w:t>
            </w:r>
          </w:p>
        </w:tc>
        <w:tc>
          <w:tcPr>
            <w:tcW w:w="798" w:type="dxa"/>
            <w:tcBorders>
              <w:top w:val="single" w:sz="4" w:space="0" w:color="auto"/>
              <w:left w:val="single" w:sz="4" w:space="0" w:color="auto"/>
              <w:bottom w:val="single" w:sz="12" w:space="0" w:color="auto"/>
              <w:right w:val="single" w:sz="4" w:space="0" w:color="auto"/>
            </w:tcBorders>
            <w:tcMar>
              <w:top w:w="80" w:type="dxa"/>
              <w:left w:w="80" w:type="dxa"/>
              <w:bottom w:w="80" w:type="dxa"/>
              <w:right w:w="80" w:type="dxa"/>
            </w:tcMar>
          </w:tcPr>
          <w:p w14:paraId="64BCCB9D"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4" w:space="0" w:color="auto"/>
              <w:left w:val="single" w:sz="4" w:space="0" w:color="auto"/>
              <w:bottom w:val="single" w:sz="12" w:space="0" w:color="auto"/>
              <w:right w:val="single" w:sz="12" w:space="0" w:color="auto"/>
            </w:tcBorders>
            <w:tcMar>
              <w:top w:w="80" w:type="dxa"/>
              <w:left w:w="80" w:type="dxa"/>
              <w:bottom w:w="80" w:type="dxa"/>
              <w:right w:w="80" w:type="dxa"/>
            </w:tcMar>
          </w:tcPr>
          <w:p w14:paraId="39DC292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4" w:space="0" w:color="auto"/>
              <w:left w:val="single" w:sz="12" w:space="0" w:color="auto"/>
              <w:bottom w:val="single" w:sz="12" w:space="0" w:color="auto"/>
              <w:right w:val="single" w:sz="4" w:space="0" w:color="auto"/>
            </w:tcBorders>
          </w:tcPr>
          <w:p w14:paraId="4E241603"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4" w:space="0" w:color="auto"/>
              <w:left w:val="single" w:sz="4" w:space="0" w:color="auto"/>
              <w:bottom w:val="single" w:sz="12" w:space="0" w:color="auto"/>
              <w:right w:val="single" w:sz="4" w:space="0" w:color="auto"/>
            </w:tcBorders>
          </w:tcPr>
          <w:p w14:paraId="596D3E3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842" w:type="dxa"/>
            <w:tcBorders>
              <w:top w:val="single" w:sz="4" w:space="0" w:color="auto"/>
              <w:left w:val="single" w:sz="4" w:space="0" w:color="auto"/>
              <w:bottom w:val="single" w:sz="12" w:space="0" w:color="auto"/>
              <w:right w:val="single" w:sz="12" w:space="0" w:color="auto"/>
            </w:tcBorders>
          </w:tcPr>
          <w:p w14:paraId="4EF7B41E"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1469" w:type="dxa"/>
            <w:tcBorders>
              <w:top w:val="single" w:sz="4" w:space="0" w:color="auto"/>
              <w:left w:val="single" w:sz="12" w:space="0" w:color="auto"/>
              <w:bottom w:val="single" w:sz="12" w:space="0" w:color="auto"/>
              <w:right w:val="single" w:sz="4" w:space="0" w:color="auto"/>
            </w:tcBorders>
          </w:tcPr>
          <w:p w14:paraId="0FC5C655"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3</w:t>
            </w:r>
          </w:p>
        </w:tc>
      </w:tr>
      <w:tr w:rsidR="00FA1A64" w14:paraId="4BC99C24" w14:textId="77777777" w:rsidTr="00532233">
        <w:trPr>
          <w:trHeight w:val="219"/>
          <w:jc w:val="center"/>
        </w:trPr>
        <w:tc>
          <w:tcPr>
            <w:tcW w:w="1413" w:type="dxa"/>
            <w:tcBorders>
              <w:top w:val="single" w:sz="12" w:space="0" w:color="auto"/>
              <w:left w:val="single" w:sz="4" w:space="0" w:color="auto"/>
              <w:bottom w:val="single" w:sz="12" w:space="0" w:color="000000" w:themeColor="text1"/>
              <w:right w:val="single" w:sz="12" w:space="0" w:color="auto"/>
            </w:tcBorders>
            <w:tcMar>
              <w:top w:w="80" w:type="dxa"/>
              <w:left w:w="80" w:type="dxa"/>
              <w:bottom w:w="80" w:type="dxa"/>
              <w:right w:w="80" w:type="dxa"/>
            </w:tcMar>
          </w:tcPr>
          <w:p w14:paraId="59A53846"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24</w:t>
            </w:r>
          </w:p>
        </w:tc>
        <w:tc>
          <w:tcPr>
            <w:tcW w:w="920" w:type="dxa"/>
            <w:tcBorders>
              <w:top w:val="single" w:sz="12" w:space="0" w:color="auto"/>
              <w:left w:val="single" w:sz="12" w:space="0" w:color="auto"/>
              <w:bottom w:val="single" w:sz="12" w:space="0" w:color="000000" w:themeColor="text1"/>
              <w:right w:val="single" w:sz="4" w:space="0" w:color="auto"/>
            </w:tcBorders>
            <w:tcMar>
              <w:top w:w="80" w:type="dxa"/>
              <w:left w:w="80" w:type="dxa"/>
              <w:bottom w:w="80" w:type="dxa"/>
              <w:right w:w="80" w:type="dxa"/>
            </w:tcMar>
          </w:tcPr>
          <w:p w14:paraId="326CAD3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798" w:type="dxa"/>
            <w:tcBorders>
              <w:top w:val="single" w:sz="12" w:space="0" w:color="auto"/>
              <w:left w:val="single" w:sz="4" w:space="0" w:color="auto"/>
              <w:bottom w:val="single" w:sz="12" w:space="0" w:color="000000" w:themeColor="text1"/>
              <w:right w:val="single" w:sz="4" w:space="0" w:color="auto"/>
            </w:tcBorders>
            <w:tcMar>
              <w:top w:w="80" w:type="dxa"/>
              <w:left w:w="80" w:type="dxa"/>
              <w:bottom w:w="80" w:type="dxa"/>
              <w:right w:w="80" w:type="dxa"/>
            </w:tcMar>
          </w:tcPr>
          <w:p w14:paraId="0E3F1F3C"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9" w:type="dxa"/>
            <w:tcBorders>
              <w:top w:val="single" w:sz="12" w:space="0" w:color="auto"/>
              <w:left w:val="single" w:sz="4" w:space="0" w:color="auto"/>
              <w:bottom w:val="single" w:sz="12" w:space="0" w:color="000000" w:themeColor="text1"/>
              <w:right w:val="single" w:sz="12" w:space="0" w:color="auto"/>
            </w:tcBorders>
            <w:tcMar>
              <w:top w:w="80" w:type="dxa"/>
              <w:left w:w="80" w:type="dxa"/>
              <w:bottom w:w="80" w:type="dxa"/>
              <w:right w:w="80" w:type="dxa"/>
            </w:tcMar>
          </w:tcPr>
          <w:p w14:paraId="269DF00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36" w:type="dxa"/>
            <w:tcBorders>
              <w:top w:val="single" w:sz="12" w:space="0" w:color="auto"/>
              <w:left w:val="single" w:sz="12" w:space="0" w:color="auto"/>
              <w:bottom w:val="single" w:sz="12" w:space="0" w:color="000000" w:themeColor="text1"/>
              <w:right w:val="single" w:sz="4" w:space="0" w:color="auto"/>
            </w:tcBorders>
          </w:tcPr>
          <w:p w14:paraId="140D1A7A"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22" w:type="dxa"/>
            <w:tcBorders>
              <w:top w:val="single" w:sz="12" w:space="0" w:color="auto"/>
              <w:left w:val="single" w:sz="4" w:space="0" w:color="auto"/>
              <w:bottom w:val="single" w:sz="12" w:space="0" w:color="000000" w:themeColor="text1"/>
              <w:right w:val="single" w:sz="4" w:space="0" w:color="auto"/>
            </w:tcBorders>
          </w:tcPr>
          <w:p w14:paraId="55BD7211"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0</w:t>
            </w:r>
          </w:p>
        </w:tc>
        <w:tc>
          <w:tcPr>
            <w:tcW w:w="842" w:type="dxa"/>
            <w:tcBorders>
              <w:top w:val="single" w:sz="12" w:space="0" w:color="auto"/>
              <w:left w:val="single" w:sz="4" w:space="0" w:color="auto"/>
              <w:bottom w:val="single" w:sz="12" w:space="0" w:color="000000" w:themeColor="text1"/>
              <w:right w:val="single" w:sz="12" w:space="0" w:color="auto"/>
            </w:tcBorders>
          </w:tcPr>
          <w:p w14:paraId="5FCDD568"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c>
          <w:tcPr>
            <w:tcW w:w="1469" w:type="dxa"/>
            <w:tcBorders>
              <w:top w:val="single" w:sz="12" w:space="0" w:color="auto"/>
              <w:left w:val="single" w:sz="12" w:space="0" w:color="auto"/>
              <w:bottom w:val="single" w:sz="12" w:space="0" w:color="000000" w:themeColor="text1"/>
              <w:right w:val="single" w:sz="4" w:space="0" w:color="auto"/>
            </w:tcBorders>
          </w:tcPr>
          <w:p w14:paraId="7680F1CF" w14:textId="77777777" w:rsidR="00FA1A64" w:rsidRPr="00A76F24" w:rsidRDefault="00FA1A64" w:rsidP="00532233">
            <w:pPr>
              <w:pStyle w:val="TAC"/>
              <w:rPr>
                <w:rFonts w:ascii="Times New Roman" w:hAnsi="Times New Roman"/>
                <w:lang w:eastAsia="zh-CN"/>
              </w:rPr>
            </w:pPr>
            <w:r w:rsidRPr="00A76F24">
              <w:rPr>
                <w:rFonts w:ascii="Times New Roman" w:hAnsi="Times New Roman"/>
                <w:lang w:eastAsia="zh-CN"/>
              </w:rPr>
              <w:t>2</w:t>
            </w:r>
          </w:p>
        </w:tc>
      </w:tr>
    </w:tbl>
    <w:p w14:paraId="1320A530" w14:textId="77777777" w:rsidR="003B068B" w:rsidRDefault="003B068B" w:rsidP="003B068B">
      <w:pPr>
        <w:pStyle w:val="TAH"/>
        <w:spacing w:before="240" w:after="120"/>
      </w:pPr>
      <w:r>
        <w:t>Table 1: Gap combination configurations for Case 2 including simultaneous NCSG’s</w:t>
      </w:r>
    </w:p>
    <w:p w14:paraId="66CCB09D" w14:textId="77777777" w:rsidR="003B068B" w:rsidRDefault="003B068B" w:rsidP="003B068B">
      <w:pPr>
        <w:pStyle w:val="RAN4proposal"/>
      </w:pPr>
      <w:r>
        <w:t xml:space="preserve">Do not </w:t>
      </w:r>
      <w:r w:rsidRPr="00122AA1">
        <w:t xml:space="preserve">consider gap sharing rule for collision handling </w:t>
      </w:r>
      <w:r w:rsidRPr="004165A3">
        <w:rPr>
          <w:szCs w:val="24"/>
          <w:lang w:eastAsia="zh-CN"/>
        </w:rPr>
        <w:t xml:space="preserve">when two gaps </w:t>
      </w:r>
      <w:r>
        <w:rPr>
          <w:szCs w:val="24"/>
          <w:lang w:eastAsia="zh-CN"/>
        </w:rPr>
        <w:t xml:space="preserve">are </w:t>
      </w:r>
      <w:r w:rsidRPr="004165A3">
        <w:rPr>
          <w:szCs w:val="24"/>
          <w:lang w:eastAsia="zh-CN"/>
        </w:rPr>
        <w:t>configured with equal priority</w:t>
      </w:r>
      <w:r w:rsidRPr="00122AA1">
        <w:t>.</w:t>
      </w:r>
    </w:p>
    <w:p w14:paraId="04289D95" w14:textId="77777777" w:rsidR="003B068B" w:rsidRDefault="003B068B" w:rsidP="003B068B">
      <w:pPr>
        <w:pStyle w:val="RAN4proposal"/>
      </w:pPr>
      <w:r>
        <w:t xml:space="preserve">RAN4 to agree on investigating relevant scenarios with gap collision for the Case 2 scenario.  </w:t>
      </w:r>
    </w:p>
    <w:p w14:paraId="463F503E" w14:textId="74055E77" w:rsidR="003B068B" w:rsidRPr="003B068B" w:rsidRDefault="003B068B" w:rsidP="003B068B">
      <w:pPr>
        <w:pStyle w:val="RAN4proposal"/>
      </w:pPr>
      <w:r>
        <w:t xml:space="preserve">RAN4 to agree on investigating UE behaviour in case of gap collision for the Case 2 scenario.  </w:t>
      </w:r>
    </w:p>
    <w:p w14:paraId="04CF0383" w14:textId="1B169799" w:rsidR="005924AB" w:rsidRPr="005924AB" w:rsidRDefault="005924AB" w:rsidP="005924AB">
      <w:pPr>
        <w:pStyle w:val="RAN4proposal"/>
      </w:pPr>
      <w:r>
        <w:lastRenderedPageBreak/>
        <w:t>I</w:t>
      </w:r>
      <w:r w:rsidRPr="00554C73">
        <w:t>f the NCSG is converted into another Type-2 MG</w:t>
      </w:r>
      <w:r>
        <w:t xml:space="preserve"> upon SCell activation</w:t>
      </w:r>
      <w:r w:rsidRPr="00554C73">
        <w:t>, collision handling between this Type-2 MG for deactivated SCells and the other Type-2 MG needs to be defined. Hence the priority level assigned to NCSG may be maintained or subject to change.</w:t>
      </w:r>
      <w:r>
        <w:t xml:space="preserve">  </w:t>
      </w:r>
    </w:p>
    <w:p w14:paraId="4CB63F36" w14:textId="7594A78B" w:rsidR="00F72CB1" w:rsidRDefault="005924AB" w:rsidP="00F72CB1">
      <w:pPr>
        <w:pStyle w:val="RAN4proposal"/>
      </w:pPr>
      <w:r>
        <w:t xml:space="preserve">Update the existing gap interruption requirements for Case 2 as follows: A slot is considered as interrupted if it is interrupted by an occasion of any of the configured concurrent measurement gaps following the measurement gap interruption requirements in clause 9.1.2, or by VIL occasion of any of the configured NCSG following the NCSG interruption requirements in clause 9.1.9.1, except for a dropped measurement gap or NCSG occasion.  </w:t>
      </w:r>
    </w:p>
    <w:p w14:paraId="06A3E6D1" w14:textId="1C174D23" w:rsidR="00F72CB1" w:rsidRPr="00F72CB1" w:rsidRDefault="005924AB" w:rsidP="00F72CB1">
      <w:pPr>
        <w:pStyle w:val="RAN4proposal"/>
      </w:pPr>
      <w:r>
        <w:t>Postpone discussion on signalling aspects for Case 2 requirements to when the Rel-18 design for combination of NCSG and Type-2 MG is mature enough.</w:t>
      </w:r>
    </w:p>
    <w:p w14:paraId="58DA9E7D" w14:textId="77777777" w:rsidR="003B659E" w:rsidRPr="0060543D" w:rsidRDefault="00A4355E" w:rsidP="0060543D">
      <w:pPr>
        <w:pStyle w:val="RAN4H1"/>
        <w:numPr>
          <w:ilvl w:val="0"/>
          <w:numId w:val="0"/>
        </w:numPr>
        <w:ind w:left="360" w:hanging="360"/>
      </w:pPr>
      <w:r>
        <w:rPr>
          <w:noProof/>
        </w:rPr>
        <w:fldChar w:fldCharType="end"/>
      </w:r>
      <w:bookmarkStart w:id="6" w:name="_Toc116995849"/>
      <w:r w:rsidR="003B659E" w:rsidRPr="00EF698B">
        <w:t>References</w:t>
      </w:r>
      <w:bookmarkEnd w:id="6"/>
    </w:p>
    <w:p w14:paraId="77396B9D" w14:textId="77777777" w:rsidR="003B068B" w:rsidRDefault="003B068B" w:rsidP="003B068B">
      <w:pPr>
        <w:pStyle w:val="ListParagraph"/>
        <w:numPr>
          <w:ilvl w:val="0"/>
          <w:numId w:val="21"/>
        </w:numPr>
        <w:spacing w:after="120"/>
        <w:ind w:right="-23"/>
        <w:contextualSpacing w:val="0"/>
      </w:pPr>
      <w:bookmarkStart w:id="7" w:name="_Ref114500673"/>
      <w:bookmarkStart w:id="8" w:name="_Ref115271742"/>
      <w:bookmarkEnd w:id="7"/>
      <w:r>
        <w:t xml:space="preserve">RP-221018, </w:t>
      </w:r>
      <w:r w:rsidRPr="000447EE">
        <w:t>Further enhancements on NR and MR-DC measurement gaps and measurements without gaps</w:t>
      </w:r>
      <w:r>
        <w:t>, MediaTek, Intel</w:t>
      </w:r>
    </w:p>
    <w:p w14:paraId="0F9DF2A0" w14:textId="7D5F3A2B" w:rsidR="000040DC" w:rsidRPr="003B068B" w:rsidRDefault="003B068B" w:rsidP="003B068B">
      <w:pPr>
        <w:pStyle w:val="ListParagraph"/>
        <w:numPr>
          <w:ilvl w:val="0"/>
          <w:numId w:val="21"/>
        </w:numPr>
        <w:spacing w:after="120"/>
        <w:ind w:right="-23"/>
        <w:contextualSpacing w:val="0"/>
      </w:pPr>
      <w:r w:rsidRPr="003368AF">
        <w:t>R4-2220359, WF on NR_MG_enh2 Part 1, MediaTek</w:t>
      </w:r>
      <w:bookmarkEnd w:id="8"/>
    </w:p>
    <w:p w14:paraId="39719966" w14:textId="77777777" w:rsidR="0060543D" w:rsidRDefault="0060543D" w:rsidP="000040DC">
      <w:pPr>
        <w:ind w:right="-22"/>
        <w:rPr>
          <w:highlight w:val="yellow"/>
        </w:rPr>
      </w:pPr>
    </w:p>
    <w:sectPr w:rsidR="0060543D"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7F3B" w14:textId="77777777" w:rsidR="00BA2662" w:rsidRDefault="00BA2662" w:rsidP="00001C9B">
      <w:pPr>
        <w:spacing w:after="0" w:line="240" w:lineRule="auto"/>
      </w:pPr>
      <w:r>
        <w:separator/>
      </w:r>
    </w:p>
  </w:endnote>
  <w:endnote w:type="continuationSeparator" w:id="0">
    <w:p w14:paraId="5CFC4183" w14:textId="77777777" w:rsidR="00BA2662" w:rsidRDefault="00BA266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1202918"/>
      <w:docPartObj>
        <w:docPartGallery w:val="Page Numbers (Bottom of Page)"/>
        <w:docPartUnique/>
      </w:docPartObj>
    </w:sdtPr>
    <w:sdtEndPr>
      <w:rPr>
        <w:noProof/>
      </w:rPr>
    </w:sdtEndPr>
    <w:sdtContent>
      <w:p w14:paraId="4CE4169D" w14:textId="0DAA6A03" w:rsidR="006F5AA9" w:rsidRDefault="006F5A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9345CDD" w14:textId="77777777" w:rsidR="006F5AA9" w:rsidRDefault="006F5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A64C7" w14:textId="77777777" w:rsidR="00BA2662" w:rsidRDefault="00BA2662" w:rsidP="00001C9B">
      <w:pPr>
        <w:spacing w:after="0" w:line="240" w:lineRule="auto"/>
      </w:pPr>
      <w:r>
        <w:separator/>
      </w:r>
    </w:p>
  </w:footnote>
  <w:footnote w:type="continuationSeparator" w:id="0">
    <w:p w14:paraId="7245B0F3" w14:textId="77777777" w:rsidR="00BA2662" w:rsidRDefault="00BA266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107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1"/>
  </w:num>
  <w:num w:numId="2">
    <w:abstractNumId w:val="5"/>
  </w:num>
  <w:num w:numId="3">
    <w:abstractNumId w:val="10"/>
  </w:num>
  <w:num w:numId="4">
    <w:abstractNumId w:val="4"/>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5"/>
  </w:num>
  <w:num w:numId="16">
    <w:abstractNumId w:val="3"/>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8"/>
    <w:lvlOverride w:ilvl="0">
      <w:startOverride w:val="1"/>
    </w:lvlOverride>
  </w:num>
  <w:num w:numId="23">
    <w:abstractNumId w:val="9"/>
    <w:lvlOverride w:ilvl="0">
      <w:startOverride w:val="1"/>
    </w:lvlOverride>
  </w:num>
  <w:num w:numId="24">
    <w:abstractNumId w:val="2"/>
  </w:num>
  <w:num w:numId="25">
    <w:abstractNumId w:val="0"/>
  </w:num>
  <w:num w:numId="26">
    <w:abstractNumId w:val="0"/>
    <w:lvlOverride w:ilvl="0">
      <w:startOverride w:val="1"/>
    </w:lvlOverride>
  </w:num>
  <w:num w:numId="27">
    <w:abstractNumId w:val="6"/>
  </w:num>
  <w:num w:numId="28">
    <w:abstractNumId w:val="16"/>
  </w:num>
  <w:num w:numId="29">
    <w:abstractNumId w:val="11"/>
  </w:num>
  <w:num w:numId="30">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518B4"/>
    <w:rsid w:val="00001C9B"/>
    <w:rsid w:val="000040DC"/>
    <w:rsid w:val="000151EF"/>
    <w:rsid w:val="000239F5"/>
    <w:rsid w:val="0008612A"/>
    <w:rsid w:val="00090E18"/>
    <w:rsid w:val="000A10BC"/>
    <w:rsid w:val="000B0056"/>
    <w:rsid w:val="000C3C7B"/>
    <w:rsid w:val="000D0F93"/>
    <w:rsid w:val="000E146E"/>
    <w:rsid w:val="000E7284"/>
    <w:rsid w:val="00106416"/>
    <w:rsid w:val="00110481"/>
    <w:rsid w:val="001127C9"/>
    <w:rsid w:val="00115B88"/>
    <w:rsid w:val="00132F6A"/>
    <w:rsid w:val="00133913"/>
    <w:rsid w:val="00140221"/>
    <w:rsid w:val="001642FC"/>
    <w:rsid w:val="0016496B"/>
    <w:rsid w:val="001743E2"/>
    <w:rsid w:val="001745F8"/>
    <w:rsid w:val="001838CF"/>
    <w:rsid w:val="001868EE"/>
    <w:rsid w:val="001A3BA4"/>
    <w:rsid w:val="001A6D1F"/>
    <w:rsid w:val="001D0143"/>
    <w:rsid w:val="001E30F6"/>
    <w:rsid w:val="00206B32"/>
    <w:rsid w:val="00217EE5"/>
    <w:rsid w:val="00233BE5"/>
    <w:rsid w:val="00235F5C"/>
    <w:rsid w:val="00257FA3"/>
    <w:rsid w:val="00277B56"/>
    <w:rsid w:val="002A19F5"/>
    <w:rsid w:val="002B4922"/>
    <w:rsid w:val="002C22C3"/>
    <w:rsid w:val="002C2D19"/>
    <w:rsid w:val="002D10FA"/>
    <w:rsid w:val="002D4C55"/>
    <w:rsid w:val="002E6DED"/>
    <w:rsid w:val="00300956"/>
    <w:rsid w:val="00317187"/>
    <w:rsid w:val="00322D8A"/>
    <w:rsid w:val="0032499A"/>
    <w:rsid w:val="003341F7"/>
    <w:rsid w:val="00347FEC"/>
    <w:rsid w:val="00356F45"/>
    <w:rsid w:val="00366B74"/>
    <w:rsid w:val="003A710A"/>
    <w:rsid w:val="003B068B"/>
    <w:rsid w:val="003B659E"/>
    <w:rsid w:val="003C275E"/>
    <w:rsid w:val="003E58DF"/>
    <w:rsid w:val="00404C4C"/>
    <w:rsid w:val="0041423F"/>
    <w:rsid w:val="00414F81"/>
    <w:rsid w:val="00436A0F"/>
    <w:rsid w:val="00437150"/>
    <w:rsid w:val="0043750A"/>
    <w:rsid w:val="00443C4F"/>
    <w:rsid w:val="00447F7D"/>
    <w:rsid w:val="004732E9"/>
    <w:rsid w:val="004854BB"/>
    <w:rsid w:val="00496606"/>
    <w:rsid w:val="004E5E66"/>
    <w:rsid w:val="004E7ADB"/>
    <w:rsid w:val="00503B4D"/>
    <w:rsid w:val="00504EE9"/>
    <w:rsid w:val="00521576"/>
    <w:rsid w:val="005250E6"/>
    <w:rsid w:val="005304BD"/>
    <w:rsid w:val="00542D23"/>
    <w:rsid w:val="0054442C"/>
    <w:rsid w:val="00550285"/>
    <w:rsid w:val="00554C73"/>
    <w:rsid w:val="00562492"/>
    <w:rsid w:val="00572A20"/>
    <w:rsid w:val="005836F8"/>
    <w:rsid w:val="005918FA"/>
    <w:rsid w:val="005924AB"/>
    <w:rsid w:val="00592A86"/>
    <w:rsid w:val="005B4801"/>
    <w:rsid w:val="005C23A4"/>
    <w:rsid w:val="005D1CDF"/>
    <w:rsid w:val="005D2873"/>
    <w:rsid w:val="005D2BB7"/>
    <w:rsid w:val="005E61A8"/>
    <w:rsid w:val="005F6419"/>
    <w:rsid w:val="0060543D"/>
    <w:rsid w:val="006104DD"/>
    <w:rsid w:val="006130B5"/>
    <w:rsid w:val="00617400"/>
    <w:rsid w:val="00632D29"/>
    <w:rsid w:val="00647673"/>
    <w:rsid w:val="00664950"/>
    <w:rsid w:val="00682905"/>
    <w:rsid w:val="00683220"/>
    <w:rsid w:val="00687FA0"/>
    <w:rsid w:val="006A3C11"/>
    <w:rsid w:val="006B7010"/>
    <w:rsid w:val="006C3095"/>
    <w:rsid w:val="006E1151"/>
    <w:rsid w:val="006E6311"/>
    <w:rsid w:val="006F5AA9"/>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51A8E"/>
    <w:rsid w:val="0085365B"/>
    <w:rsid w:val="008826C1"/>
    <w:rsid w:val="00883DFD"/>
    <w:rsid w:val="008A1BF7"/>
    <w:rsid w:val="008A5B0E"/>
    <w:rsid w:val="008B0961"/>
    <w:rsid w:val="0090091A"/>
    <w:rsid w:val="009042BD"/>
    <w:rsid w:val="00936159"/>
    <w:rsid w:val="00977E1D"/>
    <w:rsid w:val="009B0573"/>
    <w:rsid w:val="009B7B4B"/>
    <w:rsid w:val="009B7C21"/>
    <w:rsid w:val="009E3945"/>
    <w:rsid w:val="00A04992"/>
    <w:rsid w:val="00A147AA"/>
    <w:rsid w:val="00A21D71"/>
    <w:rsid w:val="00A22B78"/>
    <w:rsid w:val="00A25AE5"/>
    <w:rsid w:val="00A37002"/>
    <w:rsid w:val="00A4355E"/>
    <w:rsid w:val="00A92BCD"/>
    <w:rsid w:val="00A9535D"/>
    <w:rsid w:val="00AA1B0E"/>
    <w:rsid w:val="00AA47B6"/>
    <w:rsid w:val="00AC163B"/>
    <w:rsid w:val="00AC5CA7"/>
    <w:rsid w:val="00AC6058"/>
    <w:rsid w:val="00AE2BA5"/>
    <w:rsid w:val="00AE56B1"/>
    <w:rsid w:val="00AE6D09"/>
    <w:rsid w:val="00AF7A7C"/>
    <w:rsid w:val="00B408B6"/>
    <w:rsid w:val="00B43C83"/>
    <w:rsid w:val="00B440CB"/>
    <w:rsid w:val="00B542DA"/>
    <w:rsid w:val="00B73862"/>
    <w:rsid w:val="00B73F43"/>
    <w:rsid w:val="00BA2662"/>
    <w:rsid w:val="00BA6B66"/>
    <w:rsid w:val="00BA6E48"/>
    <w:rsid w:val="00BE0AF6"/>
    <w:rsid w:val="00BE1F03"/>
    <w:rsid w:val="00BE58A7"/>
    <w:rsid w:val="00BF2218"/>
    <w:rsid w:val="00C0426B"/>
    <w:rsid w:val="00C045DF"/>
    <w:rsid w:val="00C26D43"/>
    <w:rsid w:val="00C463B5"/>
    <w:rsid w:val="00C46548"/>
    <w:rsid w:val="00C574D5"/>
    <w:rsid w:val="00C73F32"/>
    <w:rsid w:val="00C750D2"/>
    <w:rsid w:val="00C87462"/>
    <w:rsid w:val="00C930F6"/>
    <w:rsid w:val="00CA180C"/>
    <w:rsid w:val="00CB22B2"/>
    <w:rsid w:val="00CC3EE2"/>
    <w:rsid w:val="00CD7492"/>
    <w:rsid w:val="00CE3A6B"/>
    <w:rsid w:val="00D00211"/>
    <w:rsid w:val="00D06309"/>
    <w:rsid w:val="00D125D7"/>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34C33"/>
    <w:rsid w:val="00E375EA"/>
    <w:rsid w:val="00E437D2"/>
    <w:rsid w:val="00E55751"/>
    <w:rsid w:val="00EA2311"/>
    <w:rsid w:val="00EC7BC3"/>
    <w:rsid w:val="00ED7600"/>
    <w:rsid w:val="00EF6073"/>
    <w:rsid w:val="00EF698B"/>
    <w:rsid w:val="00F03386"/>
    <w:rsid w:val="00F1362C"/>
    <w:rsid w:val="00F414F1"/>
    <w:rsid w:val="00F508B8"/>
    <w:rsid w:val="00F518B4"/>
    <w:rsid w:val="00F72CB1"/>
    <w:rsid w:val="00F8215E"/>
    <w:rsid w:val="00F824F5"/>
    <w:rsid w:val="00F9374D"/>
    <w:rsid w:val="00FA1A64"/>
    <w:rsid w:val="00FA1CC9"/>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50D79"/>
  <w15:chartTrackingRefBased/>
  <w15:docId w15:val="{DD79B7CD-B4A3-4606-98B3-760692DA0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CChar">
    <w:name w:val="TAC Char"/>
    <w:link w:val="TAC"/>
    <w:qFormat/>
    <w:locked/>
    <w:rsid w:val="006F5AA9"/>
    <w:rPr>
      <w:rFonts w:ascii="Arial" w:hAnsi="Arial" w:cs="Arial"/>
      <w:sz w:val="18"/>
      <w:szCs w:val="18"/>
      <w:lang w:eastAsia="x-none"/>
    </w:rPr>
  </w:style>
  <w:style w:type="paragraph" w:customStyle="1" w:styleId="TAC">
    <w:name w:val="TAC"/>
    <w:basedOn w:val="Normal"/>
    <w:link w:val="TACChar"/>
    <w:qFormat/>
    <w:rsid w:val="006F5AA9"/>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6F5AA9"/>
    <w:rPr>
      <w:rFonts w:ascii="Arial" w:hAnsi="Arial" w:cs="Arial"/>
      <w:b/>
      <w:bCs/>
      <w:sz w:val="18"/>
      <w:szCs w:val="18"/>
      <w:lang w:eastAsia="x-none"/>
    </w:rPr>
  </w:style>
  <w:style w:type="paragraph" w:customStyle="1" w:styleId="TAH">
    <w:name w:val="TAH"/>
    <w:basedOn w:val="TAC"/>
    <w:link w:val="TAHCar"/>
    <w:qFormat/>
    <w:rsid w:val="006F5AA9"/>
    <w:rPr>
      <w:b/>
      <w:bCs/>
    </w:rPr>
  </w:style>
  <w:style w:type="paragraph" w:styleId="Header">
    <w:name w:val="header"/>
    <w:basedOn w:val="Normal"/>
    <w:link w:val="HeaderChar"/>
    <w:uiPriority w:val="99"/>
    <w:unhideWhenUsed/>
    <w:rsid w:val="006F5A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AA9"/>
    <w:rPr>
      <w:rFonts w:ascii="Times New Roman" w:hAnsi="Times New Roman"/>
      <w:sz w:val="20"/>
    </w:rPr>
  </w:style>
  <w:style w:type="paragraph" w:styleId="Footer">
    <w:name w:val="footer"/>
    <w:basedOn w:val="Normal"/>
    <w:link w:val="FooterChar"/>
    <w:uiPriority w:val="99"/>
    <w:unhideWhenUsed/>
    <w:rsid w:val="006F5A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F5AA9"/>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5AIRPNAIUNRU-1328258698-19649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https://nokia.sharepoint.com/sites/c5g/5gradio/_layouts/15/DocIdRedir.aspx?ID=5AIRPNAIUNRU-1328258698-19649</Url>
      <Description>5AIRPNAIUNRU-1328258698-19649</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3GPP_Paper_Template_RAN4_#106 - Dimitri.dotx</Template>
  <TotalTime>25</TotalTime>
  <Pages>8</Pages>
  <Words>2058</Words>
  <Characters>10439</Characters>
  <Application>Microsoft Office Word</Application>
  <DocSecurity>0</DocSecurity>
  <Lines>372</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2 requirements</dc:title>
  <dc:subject/>
  <dc:creator>Nokia</dc:creator>
  <cp:keywords>3GPP;RAN4</cp:keywords>
  <dc:description/>
  <cp:lastModifiedBy>Nokia</cp:lastModifiedBy>
  <cp:revision>8</cp:revision>
  <dcterms:created xsi:type="dcterms:W3CDTF">2023-02-14T10:20:00Z</dcterms:created>
  <dcterms:modified xsi:type="dcterms:W3CDTF">2023-02-17T19:51:00Z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e373d91f-abc1-47e8-baa5-853139cc7cad</vt:lpwstr>
  </property>
  <property fmtid="{D5CDD505-2E9C-101B-9397-08002B2CF9AE}" pid="11" name="MediaServiceImageTags">
    <vt:lpwstr/>
  </property>
</Properties>
</file>