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3C95945D"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0A563F" w:rsidRPr="000A563F">
        <w:t xml:space="preserve"> </w:t>
      </w:r>
      <w:r w:rsidR="000A563F" w:rsidRPr="000A563F">
        <w:rPr>
          <w:rFonts w:cs="Arial"/>
          <w:b/>
          <w:sz w:val="24"/>
          <w:lang w:val="en-US" w:eastAsia="zh-CN"/>
        </w:rPr>
        <w:t>10</w:t>
      </w:r>
      <w:r w:rsidR="00E722C9">
        <w:rPr>
          <w:rFonts w:cs="Arial"/>
          <w:b/>
          <w:sz w:val="24"/>
          <w:lang w:val="en-US" w:eastAsia="zh-CN"/>
        </w:rPr>
        <w:t>6</w:t>
      </w:r>
      <w:r>
        <w:rPr>
          <w:b/>
          <w:i/>
          <w:noProof/>
          <w:sz w:val="28"/>
        </w:rPr>
        <w:tab/>
      </w:r>
      <w:r w:rsidR="001F3AEA" w:rsidRPr="001F3AEA">
        <w:rPr>
          <w:rFonts w:eastAsia="宋体" w:cs="Arial"/>
          <w:b/>
          <w:sz w:val="24"/>
          <w:lang w:val="en-US" w:eastAsia="zh-CN"/>
        </w:rPr>
        <w:t>R4-2301830</w:t>
      </w:r>
      <w:bookmarkStart w:id="2" w:name="_GoBack"/>
      <w:bookmarkEnd w:id="2"/>
    </w:p>
    <w:p w14:paraId="58635502" w14:textId="08DBFC65" w:rsidR="00112140" w:rsidRPr="00D02B0E" w:rsidRDefault="00112140" w:rsidP="00112140">
      <w:pPr>
        <w:pStyle w:val="a3"/>
        <w:tabs>
          <w:tab w:val="left" w:pos="2160"/>
        </w:tabs>
        <w:ind w:left="2127" w:hanging="2127"/>
        <w:jc w:val="both"/>
        <w:rPr>
          <w:rFonts w:eastAsia="宋体" w:cs="Arial"/>
          <w:noProof w:val="0"/>
          <w:sz w:val="24"/>
        </w:rPr>
      </w:pPr>
      <w:r w:rsidRPr="006D58D6">
        <w:rPr>
          <w:rFonts w:cs="Arial"/>
          <w:noProof w:val="0"/>
          <w:sz w:val="24"/>
        </w:rPr>
        <w:t>Athens, Greece, February 27 – March 3, 2022</w:t>
      </w:r>
    </w:p>
    <w:bookmarkEnd w:id="0"/>
    <w:bookmarkEnd w:id="1"/>
    <w:p w14:paraId="05625486" w14:textId="77777777" w:rsidR="00070561" w:rsidRPr="00DE11B8" w:rsidRDefault="00070561" w:rsidP="00F90E24">
      <w:pPr>
        <w:pStyle w:val="a4"/>
        <w:jc w:val="both"/>
        <w:rPr>
          <w:noProof w:val="0"/>
        </w:rPr>
      </w:pPr>
    </w:p>
    <w:p w14:paraId="28513F45" w14:textId="2972222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1145">
        <w:rPr>
          <w:rFonts w:ascii="Arial" w:eastAsia="宋体" w:hAnsi="Arial"/>
          <w:b/>
          <w:sz w:val="24"/>
          <w:lang w:val="en-US" w:eastAsia="zh-CN"/>
        </w:rPr>
        <w:t>Discussion on</w:t>
      </w:r>
      <w:r w:rsidR="00A41145" w:rsidRPr="00A41145">
        <w:t xml:space="preserve"> </w:t>
      </w:r>
      <w:r w:rsidR="00A41145" w:rsidRPr="00A41145">
        <w:rPr>
          <w:rFonts w:ascii="Arial" w:eastAsia="宋体" w:hAnsi="Arial"/>
          <w:b/>
          <w:sz w:val="24"/>
          <w:lang w:val="en-US" w:eastAsia="zh-CN"/>
        </w:rPr>
        <w:t>NR-DC with selective activation of cell groups via L3 enhancements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6BEDF5A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41145">
        <w:rPr>
          <w:rFonts w:ascii="Arial" w:eastAsia="宋体" w:hAnsi="Arial"/>
          <w:b/>
          <w:sz w:val="24"/>
          <w:lang w:val="en-US" w:eastAsia="zh-CN"/>
        </w:rPr>
        <w:t>9.23</w:t>
      </w:r>
      <w:r w:rsidR="00617977" w:rsidRPr="00036E8B">
        <w:rPr>
          <w:rFonts w:ascii="Arial" w:eastAsia="宋体" w:hAnsi="Arial"/>
          <w:b/>
          <w:sz w:val="24"/>
          <w:lang w:val="en-US" w:eastAsia="zh-CN"/>
        </w:rPr>
        <w:t>.</w:t>
      </w:r>
      <w:r w:rsidR="00FD036E">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4400070" w14:textId="72DC39CD" w:rsidR="00A41145" w:rsidRDefault="00A41145" w:rsidP="005B7F51">
      <w:r>
        <w:rPr>
          <w:rFonts w:eastAsiaTheme="minorEastAsia"/>
          <w:lang w:val="en-US" w:eastAsia="zh-CN"/>
        </w:rPr>
        <w:t xml:space="preserve">One objective of </w:t>
      </w:r>
      <w:r w:rsidR="007769DF" w:rsidRPr="007769DF">
        <w:rPr>
          <w:rFonts w:eastAsiaTheme="minorEastAsia"/>
          <w:lang w:val="en-US" w:eastAsia="zh-CN"/>
        </w:rPr>
        <w:t xml:space="preserve">R18 </w:t>
      </w:r>
      <w:r w:rsidR="00E33538">
        <w:rPr>
          <w:rFonts w:eastAsiaTheme="minorEastAsia"/>
          <w:lang w:val="en-US" w:eastAsia="zh-CN"/>
        </w:rPr>
        <w:t xml:space="preserve">WI on </w:t>
      </w:r>
      <w:r w:rsidR="007769DF" w:rsidRPr="007769DF">
        <w:rPr>
          <w:rFonts w:eastAsiaTheme="minorEastAsia"/>
          <w:lang w:val="en-US" w:eastAsia="zh-CN"/>
        </w:rPr>
        <w:t xml:space="preserve">Further NR Mobility Enhancements </w:t>
      </w:r>
      <w:r w:rsidR="007769DF">
        <w:rPr>
          <w:rFonts w:eastAsiaTheme="minorEastAsia"/>
          <w:lang w:val="en-US" w:eastAsia="zh-CN"/>
        </w:rPr>
        <w:t xml:space="preserve">starts </w:t>
      </w:r>
      <w:r>
        <w:rPr>
          <w:rFonts w:eastAsiaTheme="minorEastAsia"/>
          <w:lang w:val="en-US" w:eastAsia="zh-CN"/>
        </w:rPr>
        <w:t>is</w:t>
      </w:r>
      <w:r w:rsidRPr="00A41145">
        <w:t xml:space="preserve"> </w:t>
      </w:r>
      <w:r>
        <w:t>NR-DC with selective activation of cell groups via L3 enhancement.</w:t>
      </w:r>
    </w:p>
    <w:tbl>
      <w:tblPr>
        <w:tblStyle w:val="af4"/>
        <w:tblW w:w="0" w:type="auto"/>
        <w:tblLook w:val="04A0" w:firstRow="1" w:lastRow="0" w:firstColumn="1" w:lastColumn="0" w:noHBand="0" w:noVBand="1"/>
      </w:tblPr>
      <w:tblGrid>
        <w:gridCol w:w="9621"/>
      </w:tblGrid>
      <w:tr w:rsidR="00A41145" w14:paraId="4827CC4D" w14:textId="77777777" w:rsidTr="00A41145">
        <w:tc>
          <w:tcPr>
            <w:tcW w:w="9621" w:type="dxa"/>
          </w:tcPr>
          <w:p w14:paraId="2D2ACA46" w14:textId="77777777" w:rsidR="00A41145" w:rsidRDefault="00A41145" w:rsidP="00A41145">
            <w:pPr>
              <w:overflowPunct w:val="0"/>
              <w:autoSpaceDE w:val="0"/>
              <w:autoSpaceDN w:val="0"/>
              <w:adjustRightInd w:val="0"/>
              <w:spacing w:after="0"/>
              <w:ind w:left="720"/>
              <w:textAlignment w:val="baseline"/>
              <w:rPr>
                <w:bCs/>
                <w:lang w:val="en-US"/>
              </w:rPr>
            </w:pPr>
            <w:r>
              <w:rPr>
                <w:bCs/>
                <w:lang w:val="en-US"/>
              </w:rPr>
              <w:t>To specify mechanism and procedures of NR-DC with selective activation of the cell groups (at least for SCG) via L3 enhancements:</w:t>
            </w:r>
          </w:p>
          <w:p w14:paraId="5D9EB512" w14:textId="77777777" w:rsidR="00A41145" w:rsidRDefault="00A41145" w:rsidP="00A6577B">
            <w:pPr>
              <w:numPr>
                <w:ilvl w:val="0"/>
                <w:numId w:val="9"/>
              </w:numPr>
              <w:overflowPunct w:val="0"/>
              <w:autoSpaceDE w:val="0"/>
              <w:autoSpaceDN w:val="0"/>
              <w:adjustRightInd w:val="0"/>
              <w:spacing w:after="0"/>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2C9564FB" w14:textId="77777777" w:rsidR="00A41145" w:rsidRPr="00F736B4" w:rsidRDefault="00A41145" w:rsidP="00A41145">
            <w:pPr>
              <w:spacing w:after="0"/>
              <w:ind w:left="720"/>
              <w:rPr>
                <w:bCs/>
                <w:i/>
                <w:lang w:val="en-US"/>
              </w:rPr>
            </w:pPr>
            <w:r w:rsidRPr="00F736B4">
              <w:rPr>
                <w:bCs/>
                <w:i/>
                <w:lang w:val="en-US"/>
              </w:rPr>
              <w:t>Note 4: A harmonized</w:t>
            </w:r>
            <w:r w:rsidRPr="00C62537">
              <w:rPr>
                <w:rStyle w:val="afd"/>
              </w:rPr>
              <w:t xml:space="preserve"> RRC modelling </w:t>
            </w:r>
            <w:r w:rsidRPr="00E9536B">
              <w:rPr>
                <w:rStyle w:val="afd"/>
              </w:rPr>
              <w:t>approach for objective</w:t>
            </w:r>
            <w:r w:rsidRPr="00F736B4">
              <w:rPr>
                <w:rStyle w:val="afd"/>
                <w:i w:val="0"/>
              </w:rPr>
              <w:t>s</w:t>
            </w:r>
            <w:r w:rsidRPr="00C62537">
              <w:rPr>
                <w:rStyle w:val="afd"/>
              </w:rPr>
              <w:t xml:space="preserve"> 1 and 2 could be cons</w:t>
            </w:r>
            <w:r w:rsidRPr="00E9536B">
              <w:rPr>
                <w:rStyle w:val="afd"/>
              </w:rPr>
              <w:t>idered to minimize the work</w:t>
            </w:r>
            <w:r w:rsidRPr="00331F60">
              <w:rPr>
                <w:rStyle w:val="afd"/>
              </w:rPr>
              <w:t xml:space="preserve">load in </w:t>
            </w:r>
            <w:r w:rsidRPr="00B67AE0">
              <w:rPr>
                <w:rStyle w:val="afd"/>
              </w:rPr>
              <w:t>RAN2.</w:t>
            </w:r>
          </w:p>
          <w:p w14:paraId="15A72449" w14:textId="77777777" w:rsidR="00A41145" w:rsidRDefault="00A41145" w:rsidP="005B7F51"/>
        </w:tc>
      </w:tr>
    </w:tbl>
    <w:p w14:paraId="62ACA1A8" w14:textId="00D15282"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w:t>
      </w:r>
      <w:r w:rsidR="007769DF">
        <w:rPr>
          <w:rFonts w:eastAsiaTheme="minorEastAsia"/>
          <w:lang w:val="en-US" w:eastAsia="zh-CN"/>
        </w:rPr>
        <w:t xml:space="preserve">some </w:t>
      </w:r>
      <w:r w:rsidR="00E33538">
        <w:rPr>
          <w:rFonts w:eastAsiaTheme="minorEastAsia"/>
          <w:lang w:val="en-US" w:eastAsia="zh-CN"/>
        </w:rPr>
        <w:t>consideration</w:t>
      </w:r>
      <w:r w:rsidR="00A41145">
        <w:rPr>
          <w:rFonts w:eastAsiaTheme="minorEastAsia"/>
          <w:lang w:val="en-US" w:eastAsia="zh-CN"/>
        </w:rPr>
        <w:t>s</w:t>
      </w:r>
      <w:r w:rsidRPr="00DA69C5">
        <w:rPr>
          <w:rFonts w:eastAsiaTheme="minorEastAsia"/>
          <w:lang w:val="en-US" w:eastAsia="zh-CN"/>
        </w:rPr>
        <w:t xml:space="preserve"> on </w:t>
      </w:r>
      <w:r w:rsidR="00A41145">
        <w:rPr>
          <w:rFonts w:eastAsiaTheme="minorEastAsia"/>
          <w:lang w:val="en-US" w:eastAsia="zh-CN"/>
        </w:rPr>
        <w:t xml:space="preserve">this objective </w:t>
      </w:r>
      <w:r w:rsidR="00E33538">
        <w:rPr>
          <w:rFonts w:eastAsiaTheme="minorEastAsia"/>
          <w:lang w:val="en-US" w:eastAsia="zh-CN"/>
        </w:rPr>
        <w:t>from RRM perspective</w:t>
      </w:r>
      <w:r w:rsidR="000A5A31" w:rsidRPr="00DA69C5">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0C0BCAB1" w14:textId="02F4D272" w:rsidR="00C5369B" w:rsidRDefault="006B488D" w:rsidP="0064409C">
      <w:pPr>
        <w:rPr>
          <w:bCs/>
          <w:lang w:val="en-US"/>
        </w:rPr>
      </w:pPr>
      <w:r>
        <w:rPr>
          <w:rFonts w:eastAsiaTheme="minorEastAsia" w:hint="eastAsia"/>
          <w:lang w:val="en-US" w:eastAsia="zh-CN"/>
        </w:rPr>
        <w:t>I</w:t>
      </w:r>
      <w:r>
        <w:rPr>
          <w:rFonts w:eastAsiaTheme="minorEastAsia"/>
          <w:lang w:val="en-US" w:eastAsia="zh-CN"/>
        </w:rPr>
        <w:t>n R17</w:t>
      </w:r>
      <w:r w:rsidR="00572219">
        <w:rPr>
          <w:rFonts w:eastAsiaTheme="minorEastAsia"/>
          <w:lang w:val="en-US" w:eastAsia="zh-CN"/>
        </w:rPr>
        <w:t xml:space="preserve"> conditional PSCell change (CPC)/conditional PSCell addition (CPA), UE has to release the CPC/CPA configuration when UE complete PCell change/addition. The aim of this R18 mobility enhancement objective is to enable subsequent CPC after SCG change w</w:t>
      </w:r>
      <w:r w:rsidR="00572219">
        <w:rPr>
          <w:bCs/>
          <w:lang w:val="en-US"/>
        </w:rPr>
        <w:t>ithout reconfiguration and re-initiation of CPC/CPA</w:t>
      </w:r>
      <w:r w:rsidR="00DB2DF2">
        <w:rPr>
          <w:bCs/>
          <w:lang w:val="en-US"/>
        </w:rPr>
        <w:t>.</w:t>
      </w:r>
      <w:r w:rsidR="00C6497E">
        <w:rPr>
          <w:rFonts w:eastAsiaTheme="minorEastAsia" w:hint="eastAsia"/>
          <w:bCs/>
          <w:lang w:val="en-US" w:eastAsia="zh-CN"/>
        </w:rPr>
        <w:t xml:space="preserve"> </w:t>
      </w:r>
      <w:r w:rsidR="00C6497E">
        <w:rPr>
          <w:rFonts w:eastAsiaTheme="minorEastAsia"/>
          <w:bCs/>
          <w:lang w:val="en-US" w:eastAsia="zh-CN"/>
        </w:rPr>
        <w:t xml:space="preserve">So far </w:t>
      </w:r>
      <w:r w:rsidR="00C5369B">
        <w:rPr>
          <w:bCs/>
          <w:lang w:val="en-US"/>
        </w:rPr>
        <w:t>RAN2 has some progress</w:t>
      </w:r>
      <w:r w:rsidR="00C6497E">
        <w:rPr>
          <w:bCs/>
          <w:lang w:val="en-US"/>
        </w:rPr>
        <w:t>.</w:t>
      </w:r>
    </w:p>
    <w:tbl>
      <w:tblPr>
        <w:tblStyle w:val="af4"/>
        <w:tblW w:w="0" w:type="auto"/>
        <w:tblLook w:val="0600" w:firstRow="0" w:lastRow="0" w:firstColumn="0" w:lastColumn="0" w:noHBand="1" w:noVBand="1"/>
      </w:tblPr>
      <w:tblGrid>
        <w:gridCol w:w="9621"/>
      </w:tblGrid>
      <w:tr w:rsidR="00C5369B" w14:paraId="5609F23C" w14:textId="77777777" w:rsidTr="00C5369B">
        <w:tc>
          <w:tcPr>
            <w:tcW w:w="9621" w:type="dxa"/>
          </w:tcPr>
          <w:p w14:paraId="569ED2F1" w14:textId="77777777" w:rsidR="00C5369B" w:rsidRPr="00C5369B" w:rsidRDefault="00C5369B" w:rsidP="00C5369B">
            <w:pPr>
              <w:pStyle w:val="3"/>
              <w:numPr>
                <w:ilvl w:val="0"/>
                <w:numId w:val="0"/>
              </w:numPr>
              <w:ind w:left="720" w:hanging="720"/>
              <w:outlineLvl w:val="2"/>
              <w:rPr>
                <w:rFonts w:ascii="Times New Roman" w:hAnsi="Times New Roman"/>
                <w:b/>
                <w:sz w:val="20"/>
              </w:rPr>
            </w:pPr>
            <w:r w:rsidRPr="00C5369B">
              <w:rPr>
                <w:rFonts w:ascii="Times New Roman" w:hAnsi="Times New Roman"/>
                <w:b/>
                <w:sz w:val="20"/>
              </w:rPr>
              <w:t>RAN2 119bis</w:t>
            </w:r>
          </w:p>
          <w:p w14:paraId="260F5E04" w14:textId="77777777" w:rsidR="00C5369B" w:rsidRPr="00C5369B" w:rsidRDefault="00C5369B" w:rsidP="00A6577B">
            <w:pPr>
              <w:pStyle w:val="af9"/>
              <w:numPr>
                <w:ilvl w:val="0"/>
                <w:numId w:val="11"/>
              </w:numPr>
              <w:spacing w:before="60" w:beforeAutospacing="0" w:after="0" w:afterAutospacing="0"/>
              <w:rPr>
                <w:sz w:val="20"/>
                <w:szCs w:val="20"/>
              </w:rPr>
            </w:pPr>
            <w:r w:rsidRPr="00C5369B">
              <w:rPr>
                <w:rFonts w:eastAsia="MS Mincho"/>
                <w:sz w:val="20"/>
                <w:szCs w:val="20"/>
                <w:lang w:bidi="ar"/>
              </w:rPr>
              <w:t>Baseline procedure to support subsequent secondary cell group change (FFS if UE keeps all configurations or if those are indicated by the network, FFS support of nested configs):</w:t>
            </w:r>
          </w:p>
          <w:p w14:paraId="36967999" w14:textId="77777777" w:rsidR="00C5369B" w:rsidRPr="00C5369B" w:rsidRDefault="00C5369B" w:rsidP="00C5369B">
            <w:pPr>
              <w:pStyle w:val="af9"/>
              <w:tabs>
                <w:tab w:val="left" w:pos="420"/>
              </w:tabs>
              <w:spacing w:before="60" w:beforeAutospacing="0" w:after="0" w:afterAutospacing="0"/>
              <w:ind w:left="1619"/>
              <w:rPr>
                <w:sz w:val="20"/>
                <w:szCs w:val="20"/>
              </w:rPr>
            </w:pPr>
            <w:r w:rsidRPr="00C5369B">
              <w:rPr>
                <w:rFonts w:eastAsia="MS Mincho"/>
                <w:sz w:val="20"/>
                <w:szCs w:val="20"/>
                <w:lang w:bidi="ar"/>
              </w:rPr>
              <w:t>a.</w:t>
            </w:r>
            <w:r w:rsidRPr="00C5369B">
              <w:rPr>
                <w:rFonts w:eastAsia="MS Mincho"/>
                <w:sz w:val="20"/>
                <w:szCs w:val="20"/>
                <w:lang w:bidi="ar"/>
              </w:rPr>
              <w:tab/>
              <w:t xml:space="preserve">Step 1: when the execution condition of a CPC candidate PScell is met, a UE performs the execution of CPC towards this candidate PScell. </w:t>
            </w:r>
          </w:p>
          <w:p w14:paraId="45C3BA9F" w14:textId="77777777" w:rsidR="00C5369B" w:rsidRPr="00C5369B" w:rsidRDefault="00C5369B" w:rsidP="00C5369B">
            <w:pPr>
              <w:pStyle w:val="af9"/>
              <w:tabs>
                <w:tab w:val="left" w:pos="420"/>
              </w:tabs>
              <w:spacing w:before="60" w:beforeAutospacing="0" w:after="0" w:afterAutospacing="0"/>
              <w:ind w:left="1619"/>
              <w:rPr>
                <w:sz w:val="20"/>
                <w:szCs w:val="20"/>
              </w:rPr>
            </w:pPr>
            <w:r w:rsidRPr="00C5369B">
              <w:rPr>
                <w:rFonts w:eastAsia="MS Mincho"/>
                <w:sz w:val="20"/>
                <w:szCs w:val="20"/>
                <w:lang w:bidi="ar"/>
              </w:rPr>
              <w:t>b.</w:t>
            </w:r>
            <w:r w:rsidRPr="00C5369B">
              <w:rPr>
                <w:rFonts w:eastAsia="MS Mincho"/>
                <w:sz w:val="20"/>
                <w:szCs w:val="20"/>
                <w:lang w:bidi="ar"/>
              </w:rPr>
              <w:tab/>
              <w:t xml:space="preserve">Step 2: After finishing the PSCell addition or change, the UE doesn’t release conditional configuration of other candidate PSCells for subsequent CPC, the UE continues evaluating the execution conditions of other candidate PScells. </w:t>
            </w:r>
          </w:p>
          <w:p w14:paraId="00DB5004" w14:textId="77777777" w:rsidR="00C5369B" w:rsidRPr="00C5369B" w:rsidRDefault="00C5369B" w:rsidP="00C5369B">
            <w:pPr>
              <w:pStyle w:val="af9"/>
              <w:tabs>
                <w:tab w:val="left" w:pos="420"/>
              </w:tabs>
              <w:spacing w:before="60" w:beforeAutospacing="0" w:after="0" w:afterAutospacing="0"/>
              <w:ind w:left="1619"/>
              <w:rPr>
                <w:sz w:val="20"/>
                <w:szCs w:val="20"/>
              </w:rPr>
            </w:pPr>
            <w:r w:rsidRPr="00C5369B">
              <w:rPr>
                <w:rFonts w:eastAsia="MS Mincho"/>
                <w:sz w:val="20"/>
                <w:szCs w:val="20"/>
                <w:lang w:bidi="ar"/>
              </w:rPr>
              <w:t>c.</w:t>
            </w:r>
            <w:r w:rsidRPr="00C5369B">
              <w:rPr>
                <w:rFonts w:eastAsia="MS Mincho"/>
                <w:sz w:val="20"/>
                <w:szCs w:val="20"/>
                <w:lang w:bidi="ar"/>
              </w:rPr>
              <w:tab/>
              <w:t>Step 3: When the execution condition of a candidate PScell is met, the UE performs the execution of CPC towards this candidate PSCell.</w:t>
            </w:r>
          </w:p>
          <w:p w14:paraId="78994C4B" w14:textId="77777777" w:rsidR="00C5369B" w:rsidRPr="00C5369B" w:rsidRDefault="00C5369B" w:rsidP="00C5369B">
            <w:pPr>
              <w:pStyle w:val="Doc-text2"/>
              <w:rPr>
                <w:rFonts w:ascii="Times New Roman" w:hAnsi="Times New Roman"/>
                <w:szCs w:val="20"/>
              </w:rPr>
            </w:pPr>
          </w:p>
          <w:p w14:paraId="2C10C4D9" w14:textId="77777777" w:rsidR="00C5369B" w:rsidRPr="00C5369B" w:rsidRDefault="00C5369B" w:rsidP="00A6577B">
            <w:pPr>
              <w:pStyle w:val="af9"/>
              <w:numPr>
                <w:ilvl w:val="0"/>
                <w:numId w:val="11"/>
              </w:numPr>
              <w:spacing w:before="60" w:beforeAutospacing="0" w:after="0" w:afterAutospacing="0"/>
              <w:rPr>
                <w:sz w:val="20"/>
                <w:szCs w:val="20"/>
              </w:rPr>
            </w:pPr>
            <w:r w:rsidRPr="00C5369B">
              <w:rPr>
                <w:rFonts w:eastAsia="MS Mincho"/>
                <w:sz w:val="20"/>
                <w:szCs w:val="20"/>
                <w:lang w:bidi="ar"/>
              </w:rPr>
              <w:t>Confirm that “CPA” selective activation of cell groups will be supported for this WI objective</w:t>
            </w:r>
          </w:p>
          <w:p w14:paraId="55C0870D" w14:textId="77777777" w:rsidR="00C5369B" w:rsidRDefault="00C5369B" w:rsidP="0064409C">
            <w:pPr>
              <w:rPr>
                <w:bCs/>
                <w:lang w:val="en-US"/>
              </w:rPr>
            </w:pPr>
          </w:p>
        </w:tc>
      </w:tr>
    </w:tbl>
    <w:p w14:paraId="60204A2D" w14:textId="77777777" w:rsidR="00C5369B" w:rsidRDefault="00C5369B" w:rsidP="0064409C">
      <w:pPr>
        <w:rPr>
          <w:bCs/>
          <w:lang w:val="en-US"/>
        </w:rPr>
      </w:pPr>
    </w:p>
    <w:p w14:paraId="70F285D3" w14:textId="77777777" w:rsidR="00566A18" w:rsidRDefault="00DB2DF2" w:rsidP="0064409C">
      <w:pPr>
        <w:rPr>
          <w:rFonts w:eastAsiaTheme="minorEastAsia"/>
          <w:lang w:val="en-US" w:eastAsia="zh-CN"/>
        </w:rPr>
      </w:pPr>
      <w:r>
        <w:rPr>
          <w:bCs/>
          <w:lang w:val="en-US"/>
        </w:rPr>
        <w:t xml:space="preserve">In the existing CPC/CPA requirements in RAN4, </w:t>
      </w:r>
      <w:r w:rsidR="00BE5B02">
        <w:rPr>
          <w:bCs/>
          <w:lang w:val="en-US"/>
        </w:rPr>
        <w:t>one shot (1</w:t>
      </w:r>
      <w:r w:rsidR="00BE5B02" w:rsidRPr="00BE5B02">
        <w:rPr>
          <w:bCs/>
          <w:vertAlign w:val="superscript"/>
          <w:lang w:val="en-US"/>
        </w:rPr>
        <w:t>st</w:t>
      </w:r>
      <w:r w:rsidR="00BE5B02">
        <w:rPr>
          <w:bCs/>
          <w:lang w:val="en-US"/>
        </w:rPr>
        <w:t xml:space="preserve"> time) </w:t>
      </w:r>
      <w:r>
        <w:rPr>
          <w:bCs/>
          <w:lang w:val="en-US"/>
        </w:rPr>
        <w:t xml:space="preserve">CPAC execution delay is specified where the starting point of the delay is receiving the CPAC handover command, and the ending point of the delay is the point that UE transmit PRACH preamble towards </w:t>
      </w:r>
      <w:r w:rsidR="00AB4CA4">
        <w:rPr>
          <w:bCs/>
          <w:lang w:val="en-US"/>
        </w:rPr>
        <w:t xml:space="preserve">the target PSCell. </w:t>
      </w:r>
      <w:r w:rsidR="00BE5B02">
        <w:rPr>
          <w:bCs/>
          <w:lang w:val="en-US"/>
        </w:rPr>
        <w:t xml:space="preserve"> </w:t>
      </w:r>
      <w:r w:rsidR="00427116">
        <w:rPr>
          <w:bCs/>
          <w:lang w:val="en-US"/>
        </w:rPr>
        <w:t>For R18</w:t>
      </w:r>
      <w:r w:rsidR="00427116">
        <w:rPr>
          <w:rFonts w:eastAsiaTheme="minorEastAsia"/>
          <w:lang w:val="en-US" w:eastAsia="zh-CN"/>
        </w:rPr>
        <w:t xml:space="preserve"> CPA</w:t>
      </w:r>
      <w:r w:rsidR="00C6497E">
        <w:rPr>
          <w:rFonts w:eastAsiaTheme="minorEastAsia"/>
          <w:lang w:val="en-US" w:eastAsia="zh-CN"/>
        </w:rPr>
        <w:t>/CP</w:t>
      </w:r>
      <w:r w:rsidR="00427116">
        <w:rPr>
          <w:rFonts w:eastAsiaTheme="minorEastAsia"/>
          <w:lang w:val="en-US" w:eastAsia="zh-CN"/>
        </w:rPr>
        <w:t xml:space="preserve">C with subsequent CPC, </w:t>
      </w:r>
      <w:r w:rsidR="00DD75A3">
        <w:rPr>
          <w:rFonts w:eastAsiaTheme="minorEastAsia"/>
          <w:lang w:val="en-US" w:eastAsia="zh-CN"/>
        </w:rPr>
        <w:t xml:space="preserve">UE executes </w:t>
      </w:r>
      <w:r w:rsidR="00427116">
        <w:rPr>
          <w:rFonts w:eastAsiaTheme="minorEastAsia"/>
          <w:lang w:val="en-US" w:eastAsia="zh-CN"/>
        </w:rPr>
        <w:t xml:space="preserve">the </w:t>
      </w:r>
      <w:r w:rsidR="00DD75A3">
        <w:rPr>
          <w:rFonts w:eastAsiaTheme="minorEastAsia"/>
          <w:lang w:val="en-US" w:eastAsia="zh-CN"/>
        </w:rPr>
        <w:t xml:space="preserve">subsequent CPC autonomously </w:t>
      </w:r>
      <w:r w:rsidR="0070323F">
        <w:rPr>
          <w:rFonts w:eastAsiaTheme="minorEastAsia"/>
          <w:lang w:val="en-US" w:eastAsia="zh-CN"/>
        </w:rPr>
        <w:t>rather than network-control triggering.</w:t>
      </w:r>
      <w:r w:rsidR="00CA4792">
        <w:rPr>
          <w:rFonts w:eastAsiaTheme="minorEastAsia"/>
          <w:lang w:val="en-US" w:eastAsia="zh-CN"/>
        </w:rPr>
        <w:t xml:space="preserve"> </w:t>
      </w:r>
      <w:r w:rsidR="00A86A2D">
        <w:rPr>
          <w:rFonts w:eastAsiaTheme="minorEastAsia"/>
          <w:lang w:val="en-US" w:eastAsia="zh-CN"/>
        </w:rPr>
        <w:t xml:space="preserve">From defining core requirements perspective, there would be large uncertainty on the time when the subsequent CPC is triggered. One alternative is that not defining delay requirements for subsequent activation of CPC. </w:t>
      </w:r>
    </w:p>
    <w:p w14:paraId="06DFB1F1" w14:textId="3FAF5004" w:rsidR="00DB2DF2" w:rsidRDefault="00A86A2D" w:rsidP="0064409C">
      <w:pPr>
        <w:rPr>
          <w:rFonts w:eastAsiaTheme="minorEastAsia"/>
          <w:lang w:val="en-US" w:eastAsia="zh-CN"/>
        </w:rPr>
      </w:pPr>
      <w:r>
        <w:rPr>
          <w:rFonts w:eastAsiaTheme="minorEastAsia"/>
          <w:lang w:val="en-US" w:eastAsia="zh-CN"/>
        </w:rPr>
        <w:lastRenderedPageBreak/>
        <w:t>I</w:t>
      </w:r>
      <w:r w:rsidR="00BE5B02">
        <w:rPr>
          <w:bCs/>
          <w:lang w:val="en-US"/>
        </w:rPr>
        <w:t xml:space="preserve">f RAN4 would like to specify </w:t>
      </w:r>
      <w:r w:rsidR="00C950B2">
        <w:rPr>
          <w:bCs/>
          <w:lang w:val="en-US"/>
        </w:rPr>
        <w:t xml:space="preserve">delay requirement of </w:t>
      </w:r>
      <w:r w:rsidR="00BE5B02">
        <w:rPr>
          <w:bCs/>
          <w:lang w:val="en-US"/>
        </w:rPr>
        <w:t>R18</w:t>
      </w:r>
      <w:r w:rsidR="008627C9">
        <w:rPr>
          <w:rFonts w:eastAsiaTheme="minorEastAsia"/>
          <w:lang w:val="en-US" w:eastAsia="zh-CN"/>
        </w:rPr>
        <w:t xml:space="preserve"> CPAC with subsequent CPC</w:t>
      </w:r>
      <w:r w:rsidR="009D606E">
        <w:rPr>
          <w:rFonts w:eastAsiaTheme="minorEastAsia"/>
          <w:lang w:val="en-US" w:eastAsia="zh-CN"/>
        </w:rPr>
        <w:t xml:space="preserve">, </w:t>
      </w:r>
      <w:r w:rsidR="00566A18">
        <w:rPr>
          <w:rFonts w:eastAsiaTheme="minorEastAsia"/>
          <w:lang w:val="en-US" w:eastAsia="zh-CN"/>
        </w:rPr>
        <w:t xml:space="preserve">there are two options of </w:t>
      </w:r>
      <w:r w:rsidR="009D606E">
        <w:rPr>
          <w:rFonts w:eastAsiaTheme="minorEastAsia"/>
          <w:lang w:val="en-US" w:eastAsia="zh-CN"/>
        </w:rPr>
        <w:t>the starting point</w:t>
      </w:r>
      <w:r w:rsidR="00566A18">
        <w:rPr>
          <w:rFonts w:eastAsiaTheme="minorEastAsia"/>
          <w:lang w:val="en-US" w:eastAsia="zh-CN"/>
        </w:rPr>
        <w:t>:</w:t>
      </w:r>
    </w:p>
    <w:p w14:paraId="11F4A6CF" w14:textId="27146D6C" w:rsidR="00566A18" w:rsidRDefault="00517F1C" w:rsidP="0064409C">
      <w:pPr>
        <w:rPr>
          <w:rFonts w:eastAsiaTheme="minorEastAsia"/>
          <w:lang w:val="en-US" w:eastAsia="zh-CN"/>
        </w:rPr>
      </w:pPr>
      <w:r>
        <w:rPr>
          <w:rFonts w:eastAsiaTheme="minorEastAsia"/>
          <w:lang w:val="en-US" w:eastAsia="zh-CN"/>
        </w:rPr>
        <w:t xml:space="preserve">- </w:t>
      </w:r>
      <w:r w:rsidR="00566A18">
        <w:rPr>
          <w:rFonts w:eastAsiaTheme="minorEastAsia"/>
          <w:lang w:val="en-US" w:eastAsia="zh-CN"/>
        </w:rPr>
        <w:t xml:space="preserve">Option </w:t>
      </w:r>
      <w:r w:rsidR="00C67FBD">
        <w:rPr>
          <w:rFonts w:eastAsiaTheme="minorEastAsia"/>
          <w:lang w:val="en-US" w:eastAsia="zh-CN"/>
        </w:rPr>
        <w:t>2a</w:t>
      </w:r>
      <w:r w:rsidR="00566A18">
        <w:rPr>
          <w:rFonts w:eastAsiaTheme="minorEastAsia"/>
          <w:lang w:val="en-US" w:eastAsia="zh-CN"/>
        </w:rPr>
        <w:t>:</w:t>
      </w:r>
      <w:r w:rsidR="00DF603C">
        <w:rPr>
          <w:rFonts w:eastAsiaTheme="minorEastAsia"/>
          <w:lang w:val="en-US" w:eastAsia="zh-CN"/>
        </w:rPr>
        <w:t xml:space="preserve"> </w:t>
      </w:r>
      <w:r w:rsidR="005D1530">
        <w:rPr>
          <w:rFonts w:eastAsiaTheme="minorEastAsia"/>
          <w:lang w:val="en-US" w:eastAsia="zh-CN"/>
        </w:rPr>
        <w:t xml:space="preserve">when </w:t>
      </w:r>
      <w:r w:rsidR="00DF603C">
        <w:rPr>
          <w:rFonts w:eastAsiaTheme="minorEastAsia"/>
          <w:lang w:val="en-US" w:eastAsia="zh-CN"/>
        </w:rPr>
        <w:t>the 1</w:t>
      </w:r>
      <w:r w:rsidR="00DF603C" w:rsidRPr="00DF603C">
        <w:rPr>
          <w:rFonts w:eastAsiaTheme="minorEastAsia"/>
          <w:vertAlign w:val="superscript"/>
          <w:lang w:val="en-US" w:eastAsia="zh-CN"/>
        </w:rPr>
        <w:t>st</w:t>
      </w:r>
      <w:r w:rsidR="00DF603C">
        <w:rPr>
          <w:rFonts w:eastAsiaTheme="minorEastAsia"/>
          <w:lang w:val="en-US" w:eastAsia="zh-CN"/>
        </w:rPr>
        <w:t xml:space="preserve"> CPC/CPA command is received</w:t>
      </w:r>
      <w:r w:rsidR="005D1530">
        <w:rPr>
          <w:rFonts w:eastAsiaTheme="minorEastAsia"/>
          <w:lang w:val="en-US" w:eastAsia="zh-CN"/>
        </w:rPr>
        <w:t xml:space="preserve"> (as legacy);</w:t>
      </w:r>
    </w:p>
    <w:p w14:paraId="044AF0CF" w14:textId="48ACF414" w:rsidR="00566A18" w:rsidRDefault="00517F1C" w:rsidP="0064409C">
      <w:pPr>
        <w:rPr>
          <w:rFonts w:eastAsiaTheme="minorEastAsia"/>
          <w:lang w:val="en-US" w:eastAsia="zh-CN"/>
        </w:rPr>
      </w:pPr>
      <w:r>
        <w:rPr>
          <w:rFonts w:eastAsiaTheme="minorEastAsia"/>
          <w:lang w:val="en-US" w:eastAsia="zh-CN"/>
        </w:rPr>
        <w:t xml:space="preserve">- </w:t>
      </w:r>
      <w:r w:rsidR="00566A18">
        <w:rPr>
          <w:rFonts w:eastAsiaTheme="minorEastAsia"/>
          <w:lang w:val="en-US" w:eastAsia="zh-CN"/>
        </w:rPr>
        <w:t>Option 2</w:t>
      </w:r>
      <w:r w:rsidR="00C67FBD">
        <w:rPr>
          <w:rFonts w:eastAsiaTheme="minorEastAsia"/>
          <w:lang w:val="en-US" w:eastAsia="zh-CN"/>
        </w:rPr>
        <w:t>b</w:t>
      </w:r>
      <w:r w:rsidR="00566A18">
        <w:rPr>
          <w:rFonts w:eastAsiaTheme="minorEastAsia"/>
          <w:lang w:val="en-US" w:eastAsia="zh-CN"/>
        </w:rPr>
        <w:t>:</w:t>
      </w:r>
      <w:r w:rsidR="005D1530">
        <w:rPr>
          <w:rFonts w:eastAsiaTheme="minorEastAsia"/>
          <w:lang w:val="en-US" w:eastAsia="zh-CN"/>
        </w:rPr>
        <w:t xml:space="preserve"> when the UE send</w:t>
      </w:r>
      <w:r w:rsidR="00972962">
        <w:rPr>
          <w:rFonts w:eastAsiaTheme="minorEastAsia"/>
          <w:lang w:val="en-US" w:eastAsia="zh-CN"/>
        </w:rPr>
        <w:t>s</w:t>
      </w:r>
      <w:r w:rsidR="005D1530">
        <w:rPr>
          <w:rFonts w:eastAsiaTheme="minorEastAsia"/>
          <w:lang w:val="en-US" w:eastAsia="zh-CN"/>
        </w:rPr>
        <w:t xml:space="preserve"> the</w:t>
      </w:r>
      <w:r w:rsidR="00DF603C">
        <w:rPr>
          <w:rFonts w:eastAsiaTheme="minorEastAsia"/>
          <w:lang w:val="en-US" w:eastAsia="zh-CN"/>
        </w:rPr>
        <w:t xml:space="preserve"> </w:t>
      </w:r>
      <w:r w:rsidR="005D1530">
        <w:rPr>
          <w:rFonts w:eastAsiaTheme="minorEastAsia"/>
          <w:lang w:val="en-US" w:eastAsia="zh-CN"/>
        </w:rPr>
        <w:t xml:space="preserve">RRC complete message for the </w:t>
      </w:r>
      <w:r w:rsidR="00DF603C">
        <w:rPr>
          <w:rFonts w:eastAsiaTheme="minorEastAsia"/>
          <w:lang w:val="en-US" w:eastAsia="zh-CN"/>
        </w:rPr>
        <w:t>1</w:t>
      </w:r>
      <w:r w:rsidR="00DF603C" w:rsidRPr="00DF603C">
        <w:rPr>
          <w:rFonts w:eastAsiaTheme="minorEastAsia"/>
          <w:vertAlign w:val="superscript"/>
          <w:lang w:val="en-US" w:eastAsia="zh-CN"/>
        </w:rPr>
        <w:t>st</w:t>
      </w:r>
      <w:r w:rsidR="00DF603C">
        <w:rPr>
          <w:rFonts w:eastAsiaTheme="minorEastAsia"/>
          <w:lang w:val="en-US" w:eastAsia="zh-CN"/>
        </w:rPr>
        <w:t xml:space="preserve"> CPC/CPA pr</w:t>
      </w:r>
      <w:r w:rsidR="005D1530">
        <w:rPr>
          <w:rFonts w:eastAsiaTheme="minorEastAsia"/>
          <w:lang w:val="en-US" w:eastAsia="zh-CN"/>
        </w:rPr>
        <w:t>ocedure</w:t>
      </w:r>
      <w:r>
        <w:rPr>
          <w:rFonts w:eastAsiaTheme="minorEastAsia"/>
          <w:lang w:val="en-US" w:eastAsia="zh-CN"/>
        </w:rPr>
        <w:t>.</w:t>
      </w:r>
    </w:p>
    <w:p w14:paraId="0E0EB9C4" w14:textId="713E4DF0" w:rsidR="005D1530" w:rsidRDefault="005D1530" w:rsidP="0064409C">
      <w:pPr>
        <w:rPr>
          <w:rFonts w:eastAsiaTheme="minorEastAsia"/>
          <w:lang w:val="en-US" w:eastAsia="zh-CN"/>
        </w:rPr>
      </w:pPr>
      <w:r>
        <w:rPr>
          <w:rFonts w:eastAsiaTheme="minorEastAsia"/>
          <w:lang w:val="en-US" w:eastAsia="zh-CN"/>
        </w:rPr>
        <w:t xml:space="preserve">The ending point of subsequent activation of SCG </w:t>
      </w:r>
      <w:r w:rsidR="002C5A4D">
        <w:rPr>
          <w:rFonts w:eastAsiaTheme="minorEastAsia"/>
          <w:lang w:val="en-US" w:eastAsia="zh-CN"/>
        </w:rPr>
        <w:t xml:space="preserve">can still be </w:t>
      </w:r>
      <w:r w:rsidR="00C67FBD">
        <w:rPr>
          <w:rFonts w:eastAsiaTheme="minorEastAsia"/>
          <w:lang w:val="en-US" w:eastAsia="zh-CN"/>
        </w:rPr>
        <w:t>the point that UE</w:t>
      </w:r>
      <w:r w:rsidR="002C5A4D">
        <w:rPr>
          <w:rFonts w:eastAsiaTheme="minorEastAsia"/>
          <w:lang w:val="en-US" w:eastAsia="zh-CN"/>
        </w:rPr>
        <w:t xml:space="preserve"> </w:t>
      </w:r>
      <w:r w:rsidR="00C67FBD" w:rsidRPr="009C5807">
        <w:rPr>
          <w:rFonts w:cs="v4.2.0"/>
          <w:snapToGrid w:val="0"/>
        </w:rPr>
        <w:t>start</w:t>
      </w:r>
      <w:r w:rsidR="00C67FBD">
        <w:rPr>
          <w:rFonts w:cs="v4.2.0"/>
          <w:snapToGrid w:val="0"/>
        </w:rPr>
        <w:t>s</w:t>
      </w:r>
      <w:r w:rsidR="00C67FBD" w:rsidRPr="009C5807">
        <w:rPr>
          <w:rFonts w:cs="v4.2.0"/>
          <w:snapToGrid w:val="0"/>
        </w:rPr>
        <w:t xml:space="preserve"> the transmission of the new uplink PRACH channel</w:t>
      </w:r>
    </w:p>
    <w:p w14:paraId="56852C94" w14:textId="1CC3E686" w:rsidR="00CA4792" w:rsidRDefault="00CA4792" w:rsidP="00CA4792">
      <w:pPr>
        <w:rPr>
          <w:rFonts w:eastAsiaTheme="minorEastAsia"/>
          <w:b/>
          <w:lang w:val="en-US" w:eastAsia="zh-CN"/>
        </w:rPr>
      </w:pPr>
      <w:r w:rsidRPr="007446D0">
        <w:rPr>
          <w:rFonts w:eastAsiaTheme="minorEastAsia" w:hint="eastAsia"/>
          <w:b/>
          <w:lang w:val="en-US" w:eastAsia="zh-CN"/>
        </w:rPr>
        <w:t>P</w:t>
      </w:r>
      <w:r w:rsidRPr="007446D0">
        <w:rPr>
          <w:rFonts w:eastAsiaTheme="minorEastAsia"/>
          <w:b/>
          <w:lang w:val="en-US" w:eastAsia="zh-CN"/>
        </w:rPr>
        <w:t xml:space="preserve">roposal </w:t>
      </w:r>
      <w:r w:rsidR="00E33538">
        <w:rPr>
          <w:rFonts w:eastAsiaTheme="minorEastAsia"/>
          <w:b/>
          <w:lang w:val="en-US" w:eastAsia="zh-CN"/>
        </w:rPr>
        <w:t>1</w:t>
      </w:r>
      <w:r w:rsidRPr="007446D0">
        <w:rPr>
          <w:rFonts w:eastAsiaTheme="minorEastAsia"/>
          <w:b/>
          <w:lang w:val="en-US" w:eastAsia="zh-CN"/>
        </w:rPr>
        <w:t xml:space="preserve">: </w:t>
      </w:r>
      <w:r w:rsidR="00C67FBD">
        <w:rPr>
          <w:rFonts w:eastAsiaTheme="minorEastAsia"/>
          <w:b/>
          <w:lang w:val="en-US" w:eastAsia="zh-CN"/>
        </w:rPr>
        <w:t xml:space="preserve">Due to large uncertainty of triggering the subsequent CPC, </w:t>
      </w:r>
      <w:r w:rsidR="00726C22">
        <w:rPr>
          <w:rFonts w:eastAsiaTheme="minorEastAsia"/>
          <w:b/>
          <w:lang w:val="en-US" w:eastAsia="zh-CN"/>
        </w:rPr>
        <w:t xml:space="preserve">one </w:t>
      </w:r>
      <w:r w:rsidR="001714A7">
        <w:rPr>
          <w:rFonts w:eastAsiaTheme="minorEastAsia"/>
          <w:b/>
          <w:lang w:val="en-US" w:eastAsia="zh-CN"/>
        </w:rPr>
        <w:t>possible way</w:t>
      </w:r>
      <w:r w:rsidR="00726C22">
        <w:rPr>
          <w:rFonts w:eastAsiaTheme="minorEastAsia"/>
          <w:b/>
          <w:lang w:val="en-US" w:eastAsia="zh-CN"/>
        </w:rPr>
        <w:t xml:space="preserve"> is </w:t>
      </w:r>
      <w:r w:rsidR="004F4352">
        <w:rPr>
          <w:rFonts w:eastAsiaTheme="minorEastAsia"/>
          <w:b/>
          <w:lang w:val="en-US" w:eastAsia="zh-CN"/>
        </w:rPr>
        <w:t>not defining delay requirements.</w:t>
      </w:r>
    </w:p>
    <w:p w14:paraId="4FD50CD5" w14:textId="57F290CE" w:rsidR="004F4352" w:rsidRDefault="004F4352" w:rsidP="00CA4792">
      <w:pPr>
        <w:rPr>
          <w:rFonts w:eastAsiaTheme="minorEastAsia"/>
          <w:b/>
          <w:lang w:val="en-US" w:eastAsia="zh-CN"/>
        </w:rPr>
      </w:pPr>
      <w:r>
        <w:rPr>
          <w:rFonts w:eastAsiaTheme="minorEastAsia"/>
          <w:b/>
          <w:lang w:val="en-US" w:eastAsia="zh-CN"/>
        </w:rPr>
        <w:t>If RAN4 would like to define requirements, the following options to define the delay requirements can be discussed:</w:t>
      </w:r>
    </w:p>
    <w:p w14:paraId="3CDEE1E1" w14:textId="66E9FA9A" w:rsidR="008239A6" w:rsidRPr="008239A6" w:rsidRDefault="008239A6" w:rsidP="008239A6">
      <w:pPr>
        <w:ind w:leftChars="100" w:left="200"/>
        <w:rPr>
          <w:rFonts w:eastAsiaTheme="minorEastAsia"/>
          <w:b/>
          <w:lang w:val="en-US" w:eastAsia="zh-CN"/>
        </w:rPr>
      </w:pPr>
      <w:r w:rsidRPr="008239A6">
        <w:rPr>
          <w:rFonts w:eastAsiaTheme="minorEastAsia"/>
          <w:b/>
          <w:lang w:val="en-US" w:eastAsia="zh-CN"/>
        </w:rPr>
        <w:t xml:space="preserve">-Option 1: </w:t>
      </w:r>
      <w:r w:rsidR="004F4352">
        <w:rPr>
          <w:rFonts w:eastAsiaTheme="minorEastAsia"/>
          <w:b/>
          <w:lang w:val="en-US" w:eastAsia="zh-CN"/>
        </w:rPr>
        <w:t xml:space="preserve">the starting point is </w:t>
      </w:r>
      <w:r w:rsidR="004F4352" w:rsidRPr="004F4352">
        <w:rPr>
          <w:rFonts w:eastAsiaTheme="minorEastAsia"/>
          <w:b/>
          <w:lang w:val="en-US" w:eastAsia="zh-CN"/>
        </w:rPr>
        <w:t>when the 1st CPC/CPA command is received</w:t>
      </w:r>
      <w:r w:rsidR="004F4352">
        <w:rPr>
          <w:rFonts w:eastAsiaTheme="minorEastAsia"/>
          <w:b/>
          <w:lang w:val="en-US" w:eastAsia="zh-CN"/>
        </w:rPr>
        <w:t xml:space="preserve">, and the ending point is </w:t>
      </w:r>
      <w:r w:rsidR="004F4352" w:rsidRPr="004F4352">
        <w:rPr>
          <w:rFonts w:eastAsiaTheme="minorEastAsia"/>
          <w:b/>
          <w:lang w:val="en-US" w:eastAsia="zh-CN"/>
        </w:rPr>
        <w:t xml:space="preserve">UE starts the </w:t>
      </w:r>
      <w:r w:rsidR="004F4352">
        <w:rPr>
          <w:rFonts w:eastAsiaTheme="minorEastAsia"/>
          <w:b/>
          <w:lang w:val="en-US" w:eastAsia="zh-CN"/>
        </w:rPr>
        <w:t xml:space="preserve">PRACH </w:t>
      </w:r>
      <w:r w:rsidR="004F4352" w:rsidRPr="004F4352">
        <w:rPr>
          <w:rFonts w:eastAsiaTheme="minorEastAsia"/>
          <w:b/>
          <w:lang w:val="en-US" w:eastAsia="zh-CN"/>
        </w:rPr>
        <w:t>transmission</w:t>
      </w:r>
      <w:r w:rsidR="004F4352">
        <w:rPr>
          <w:rFonts w:eastAsiaTheme="minorEastAsia"/>
          <w:b/>
          <w:lang w:val="en-US" w:eastAsia="zh-CN"/>
        </w:rPr>
        <w:t>.</w:t>
      </w:r>
    </w:p>
    <w:p w14:paraId="393FCEEC" w14:textId="3E2A4870" w:rsidR="004F4352" w:rsidRDefault="008239A6" w:rsidP="001714A7">
      <w:pPr>
        <w:ind w:leftChars="100" w:left="200"/>
        <w:rPr>
          <w:rFonts w:eastAsiaTheme="minorEastAsia"/>
          <w:b/>
          <w:lang w:val="en-US" w:eastAsia="zh-CN"/>
        </w:rPr>
      </w:pPr>
      <w:r w:rsidRPr="008239A6">
        <w:rPr>
          <w:rFonts w:eastAsiaTheme="minorEastAsia"/>
          <w:b/>
          <w:lang w:val="en-US" w:eastAsia="zh-CN"/>
        </w:rPr>
        <w:t xml:space="preserve">-Option 2: </w:t>
      </w:r>
      <w:r w:rsidR="004F4352">
        <w:rPr>
          <w:rFonts w:eastAsiaTheme="minorEastAsia"/>
          <w:b/>
          <w:lang w:val="en-US" w:eastAsia="zh-CN"/>
        </w:rPr>
        <w:t xml:space="preserve">the starting point </w:t>
      </w:r>
      <w:r w:rsidR="004F4352" w:rsidRPr="004F4352">
        <w:rPr>
          <w:rFonts w:eastAsiaTheme="minorEastAsia"/>
          <w:b/>
          <w:lang w:val="en-US" w:eastAsia="zh-CN"/>
        </w:rPr>
        <w:t>when the UE send</w:t>
      </w:r>
      <w:r w:rsidR="00972962">
        <w:rPr>
          <w:rFonts w:eastAsiaTheme="minorEastAsia"/>
          <w:b/>
          <w:lang w:val="en-US" w:eastAsia="zh-CN"/>
        </w:rPr>
        <w:t>s</w:t>
      </w:r>
      <w:r w:rsidR="004F4352" w:rsidRPr="004F4352">
        <w:rPr>
          <w:rFonts w:eastAsiaTheme="minorEastAsia"/>
          <w:b/>
          <w:lang w:val="en-US" w:eastAsia="zh-CN"/>
        </w:rPr>
        <w:t xml:space="preserve"> the RRC complete message for the 1st CPC/CPA procedure</w:t>
      </w:r>
      <w:r w:rsidR="001714A7">
        <w:rPr>
          <w:rFonts w:eastAsiaTheme="minorEastAsia"/>
          <w:b/>
          <w:lang w:val="en-US" w:eastAsia="zh-CN"/>
        </w:rPr>
        <w:t xml:space="preserve"> and the ending point is </w:t>
      </w:r>
      <w:r w:rsidR="001714A7" w:rsidRPr="004F4352">
        <w:rPr>
          <w:rFonts w:eastAsiaTheme="minorEastAsia"/>
          <w:b/>
          <w:lang w:val="en-US" w:eastAsia="zh-CN"/>
        </w:rPr>
        <w:t xml:space="preserve">UE starts the </w:t>
      </w:r>
      <w:r w:rsidR="001714A7">
        <w:rPr>
          <w:rFonts w:eastAsiaTheme="minorEastAsia"/>
          <w:b/>
          <w:lang w:val="en-US" w:eastAsia="zh-CN"/>
        </w:rPr>
        <w:t xml:space="preserve">PRACH </w:t>
      </w:r>
      <w:r w:rsidR="001714A7" w:rsidRPr="004F4352">
        <w:rPr>
          <w:rFonts w:eastAsiaTheme="minorEastAsia"/>
          <w:b/>
          <w:lang w:val="en-US" w:eastAsia="zh-CN"/>
        </w:rPr>
        <w:t>transmission</w:t>
      </w:r>
      <w:r w:rsidR="004F4352" w:rsidRPr="004F4352">
        <w:rPr>
          <w:rFonts w:eastAsiaTheme="minorEastAsia"/>
          <w:b/>
          <w:lang w:val="en-US" w:eastAsia="zh-CN"/>
        </w:rPr>
        <w:t>.</w:t>
      </w:r>
    </w:p>
    <w:p w14:paraId="0C3F8523" w14:textId="4720315F" w:rsidR="001B0BA7" w:rsidRDefault="001B0BA7" w:rsidP="001B0BA7">
      <w:pPr>
        <w:pStyle w:val="1"/>
        <w:jc w:val="both"/>
        <w:rPr>
          <w:lang w:val="en-US"/>
        </w:rPr>
      </w:pPr>
      <w:r>
        <w:rPr>
          <w:lang w:val="en-US"/>
        </w:rPr>
        <w:t>Conclusions</w:t>
      </w:r>
    </w:p>
    <w:p w14:paraId="7BE33DCB" w14:textId="59871F87"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8239A6">
        <w:rPr>
          <w:rFonts w:eastAsiaTheme="minorEastAsia"/>
          <w:lang w:val="en-US" w:eastAsia="zh-CN"/>
        </w:rPr>
        <w:t>some consideration</w:t>
      </w:r>
      <w:r w:rsidR="008239A6" w:rsidRPr="00DA69C5">
        <w:rPr>
          <w:rFonts w:eastAsiaTheme="minorEastAsia"/>
          <w:lang w:val="en-US" w:eastAsia="zh-CN"/>
        </w:rPr>
        <w:t xml:space="preserve"> on </w:t>
      </w:r>
      <w:r w:rsidR="008239A6">
        <w:rPr>
          <w:rFonts w:eastAsiaTheme="minorEastAsia"/>
          <w:lang w:val="en-US" w:eastAsia="zh-CN"/>
        </w:rPr>
        <w:t xml:space="preserve">the </w:t>
      </w:r>
      <w:r w:rsidR="008239A6" w:rsidRPr="00E33538">
        <w:rPr>
          <w:rFonts w:eastAsiaTheme="minorEastAsia"/>
          <w:lang w:val="en-US" w:eastAsia="zh-CN"/>
        </w:rPr>
        <w:t>CPAC with subsequent CPC</w:t>
      </w:r>
      <w:r w:rsidR="007C040F" w:rsidRPr="007C040F">
        <w:rPr>
          <w:rFonts w:eastAsia="宋体"/>
          <w:lang w:val="en-US" w:eastAsia="zh-CN"/>
        </w:rPr>
        <w:t>.</w:t>
      </w:r>
      <w:r w:rsidRPr="007C040F">
        <w:rPr>
          <w:rFonts w:eastAsia="宋体" w:hint="eastAsia"/>
          <w:lang w:eastAsia="zh-CN"/>
        </w:rPr>
        <w:t xml:space="preserve"> </w:t>
      </w:r>
    </w:p>
    <w:p w14:paraId="4529518E" w14:textId="77777777" w:rsidR="001714A7" w:rsidRDefault="001714A7" w:rsidP="001714A7">
      <w:pPr>
        <w:rPr>
          <w:rFonts w:eastAsiaTheme="minorEastAsia"/>
          <w:b/>
          <w:lang w:val="en-US" w:eastAsia="zh-CN"/>
        </w:rPr>
      </w:pPr>
      <w:r w:rsidRPr="007446D0">
        <w:rPr>
          <w:rFonts w:eastAsiaTheme="minorEastAsia" w:hint="eastAsia"/>
          <w:b/>
          <w:lang w:val="en-US" w:eastAsia="zh-CN"/>
        </w:rPr>
        <w:t>P</w:t>
      </w:r>
      <w:r w:rsidRPr="007446D0">
        <w:rPr>
          <w:rFonts w:eastAsiaTheme="minorEastAsia"/>
          <w:b/>
          <w:lang w:val="en-US" w:eastAsia="zh-CN"/>
        </w:rPr>
        <w:t xml:space="preserve">roposal </w:t>
      </w:r>
      <w:r>
        <w:rPr>
          <w:rFonts w:eastAsiaTheme="minorEastAsia"/>
          <w:b/>
          <w:lang w:val="en-US" w:eastAsia="zh-CN"/>
        </w:rPr>
        <w:t>1</w:t>
      </w:r>
      <w:r w:rsidRPr="007446D0">
        <w:rPr>
          <w:rFonts w:eastAsiaTheme="minorEastAsia"/>
          <w:b/>
          <w:lang w:val="en-US" w:eastAsia="zh-CN"/>
        </w:rPr>
        <w:t xml:space="preserve">: </w:t>
      </w:r>
      <w:r>
        <w:rPr>
          <w:rFonts w:eastAsiaTheme="minorEastAsia"/>
          <w:b/>
          <w:lang w:val="en-US" w:eastAsia="zh-CN"/>
        </w:rPr>
        <w:t>Due to large uncertainty of triggering the subsequent CPC, one possible way is not defining delay requirements.</w:t>
      </w:r>
    </w:p>
    <w:p w14:paraId="5D2A8A01" w14:textId="77777777" w:rsidR="001714A7" w:rsidRDefault="001714A7" w:rsidP="001714A7">
      <w:pPr>
        <w:rPr>
          <w:rFonts w:eastAsiaTheme="minorEastAsia"/>
          <w:b/>
          <w:lang w:val="en-US" w:eastAsia="zh-CN"/>
        </w:rPr>
      </w:pPr>
      <w:r>
        <w:rPr>
          <w:rFonts w:eastAsiaTheme="minorEastAsia"/>
          <w:b/>
          <w:lang w:val="en-US" w:eastAsia="zh-CN"/>
        </w:rPr>
        <w:t>If RAN4 would like to define requirements, the following options to define the delay requirements can be discussed:</w:t>
      </w:r>
    </w:p>
    <w:p w14:paraId="43FD24E6" w14:textId="77777777" w:rsidR="001714A7" w:rsidRPr="008239A6" w:rsidRDefault="001714A7" w:rsidP="001714A7">
      <w:pPr>
        <w:ind w:leftChars="100" w:left="200"/>
        <w:rPr>
          <w:rFonts w:eastAsiaTheme="minorEastAsia"/>
          <w:b/>
          <w:lang w:val="en-US" w:eastAsia="zh-CN"/>
        </w:rPr>
      </w:pPr>
      <w:r w:rsidRPr="008239A6">
        <w:rPr>
          <w:rFonts w:eastAsiaTheme="minorEastAsia"/>
          <w:b/>
          <w:lang w:val="en-US" w:eastAsia="zh-CN"/>
        </w:rPr>
        <w:t xml:space="preserve">-Option 1: </w:t>
      </w:r>
      <w:r>
        <w:rPr>
          <w:rFonts w:eastAsiaTheme="minorEastAsia"/>
          <w:b/>
          <w:lang w:val="en-US" w:eastAsia="zh-CN"/>
        </w:rPr>
        <w:t xml:space="preserve">the starting point is </w:t>
      </w:r>
      <w:r w:rsidRPr="004F4352">
        <w:rPr>
          <w:rFonts w:eastAsiaTheme="minorEastAsia"/>
          <w:b/>
          <w:lang w:val="en-US" w:eastAsia="zh-CN"/>
        </w:rPr>
        <w:t>when the 1st CPC/CPA command is received</w:t>
      </w:r>
      <w:r>
        <w:rPr>
          <w:rFonts w:eastAsiaTheme="minorEastAsia"/>
          <w:b/>
          <w:lang w:val="en-US" w:eastAsia="zh-CN"/>
        </w:rPr>
        <w:t xml:space="preserve">, and the ending point is </w:t>
      </w:r>
      <w:r w:rsidRPr="004F4352">
        <w:rPr>
          <w:rFonts w:eastAsiaTheme="minorEastAsia"/>
          <w:b/>
          <w:lang w:val="en-US" w:eastAsia="zh-CN"/>
        </w:rPr>
        <w:t xml:space="preserve">UE starts the </w:t>
      </w:r>
      <w:r>
        <w:rPr>
          <w:rFonts w:eastAsiaTheme="minorEastAsia"/>
          <w:b/>
          <w:lang w:val="en-US" w:eastAsia="zh-CN"/>
        </w:rPr>
        <w:t xml:space="preserve">PRACH </w:t>
      </w:r>
      <w:r w:rsidRPr="004F4352">
        <w:rPr>
          <w:rFonts w:eastAsiaTheme="minorEastAsia"/>
          <w:b/>
          <w:lang w:val="en-US" w:eastAsia="zh-CN"/>
        </w:rPr>
        <w:t>transmission</w:t>
      </w:r>
      <w:r>
        <w:rPr>
          <w:rFonts w:eastAsiaTheme="minorEastAsia"/>
          <w:b/>
          <w:lang w:val="en-US" w:eastAsia="zh-CN"/>
        </w:rPr>
        <w:t>.</w:t>
      </w:r>
    </w:p>
    <w:p w14:paraId="617D71E8" w14:textId="77777777" w:rsidR="001714A7" w:rsidRDefault="001714A7" w:rsidP="001714A7">
      <w:pPr>
        <w:ind w:leftChars="100" w:left="200"/>
        <w:rPr>
          <w:rFonts w:eastAsiaTheme="minorEastAsia"/>
          <w:b/>
          <w:lang w:val="en-US" w:eastAsia="zh-CN"/>
        </w:rPr>
      </w:pPr>
      <w:r w:rsidRPr="008239A6">
        <w:rPr>
          <w:rFonts w:eastAsiaTheme="minorEastAsia"/>
          <w:b/>
          <w:lang w:val="en-US" w:eastAsia="zh-CN"/>
        </w:rPr>
        <w:t xml:space="preserve">-Option 2: </w:t>
      </w:r>
      <w:r>
        <w:rPr>
          <w:rFonts w:eastAsiaTheme="minorEastAsia"/>
          <w:b/>
          <w:lang w:val="en-US" w:eastAsia="zh-CN"/>
        </w:rPr>
        <w:t xml:space="preserve">the starting point </w:t>
      </w:r>
      <w:r w:rsidRPr="004F4352">
        <w:rPr>
          <w:rFonts w:eastAsiaTheme="minorEastAsia"/>
          <w:b/>
          <w:lang w:val="en-US" w:eastAsia="zh-CN"/>
        </w:rPr>
        <w:t>when the UE send</w:t>
      </w:r>
      <w:r>
        <w:rPr>
          <w:rFonts w:eastAsiaTheme="minorEastAsia"/>
          <w:b/>
          <w:lang w:val="en-US" w:eastAsia="zh-CN"/>
        </w:rPr>
        <w:t>s</w:t>
      </w:r>
      <w:r w:rsidRPr="004F4352">
        <w:rPr>
          <w:rFonts w:eastAsiaTheme="minorEastAsia"/>
          <w:b/>
          <w:lang w:val="en-US" w:eastAsia="zh-CN"/>
        </w:rPr>
        <w:t xml:space="preserve"> the RRC complete message for the 1st CPC/CPA procedure</w:t>
      </w:r>
      <w:r>
        <w:rPr>
          <w:rFonts w:eastAsiaTheme="minorEastAsia"/>
          <w:b/>
          <w:lang w:val="en-US" w:eastAsia="zh-CN"/>
        </w:rPr>
        <w:t xml:space="preserve"> and the ending point is </w:t>
      </w:r>
      <w:r w:rsidRPr="004F4352">
        <w:rPr>
          <w:rFonts w:eastAsiaTheme="minorEastAsia"/>
          <w:b/>
          <w:lang w:val="en-US" w:eastAsia="zh-CN"/>
        </w:rPr>
        <w:t xml:space="preserve">UE starts the </w:t>
      </w:r>
      <w:r>
        <w:rPr>
          <w:rFonts w:eastAsiaTheme="minorEastAsia"/>
          <w:b/>
          <w:lang w:val="en-US" w:eastAsia="zh-CN"/>
        </w:rPr>
        <w:t xml:space="preserve">PRACH </w:t>
      </w:r>
      <w:r w:rsidRPr="004F4352">
        <w:rPr>
          <w:rFonts w:eastAsiaTheme="minorEastAsia"/>
          <w:b/>
          <w:lang w:val="en-US" w:eastAsia="zh-CN"/>
        </w:rPr>
        <w:t>transmission.</w:t>
      </w:r>
    </w:p>
    <w:p w14:paraId="722BA065" w14:textId="77777777" w:rsidR="00C0754F" w:rsidRDefault="00C0754F" w:rsidP="00C0754F">
      <w:pPr>
        <w:pStyle w:val="1"/>
        <w:jc w:val="both"/>
        <w:rPr>
          <w:lang w:val="en-US"/>
        </w:rPr>
      </w:pPr>
      <w:r w:rsidRPr="00C0754F">
        <w:rPr>
          <w:lang w:val="en-US"/>
        </w:rPr>
        <w:t>Reference</w:t>
      </w:r>
    </w:p>
    <w:p w14:paraId="6AAD96F5" w14:textId="5A77B575" w:rsidR="00520DAE" w:rsidRPr="000866B0" w:rsidRDefault="000866B0" w:rsidP="000866B0">
      <w:pPr>
        <w:rPr>
          <w:rFonts w:eastAsia="宋体"/>
          <w:lang w:eastAsia="zh-CN"/>
        </w:rPr>
      </w:pPr>
      <w:r w:rsidRPr="000866B0">
        <w:rPr>
          <w:rFonts w:eastAsia="宋体"/>
          <w:lang w:eastAsia="zh-CN"/>
        </w:rPr>
        <w:t>[1].</w:t>
      </w:r>
      <w:r w:rsidR="00D44854" w:rsidRPr="00D44854">
        <w:t xml:space="preserve"> </w:t>
      </w:r>
      <w:r w:rsidR="00D44854" w:rsidRPr="00D44854">
        <w:rPr>
          <w:rFonts w:eastAsia="宋体"/>
          <w:lang w:eastAsia="zh-CN"/>
        </w:rPr>
        <w:t>RP-223520</w:t>
      </w:r>
      <w:r w:rsidRPr="000866B0">
        <w:rPr>
          <w:rFonts w:eastAsia="宋体"/>
          <w:lang w:eastAsia="zh-CN"/>
        </w:rPr>
        <w:t xml:space="preserve">, </w:t>
      </w:r>
      <w:r w:rsidR="00967175" w:rsidRPr="00967175">
        <w:rPr>
          <w:rFonts w:eastAsia="宋体"/>
          <w:lang w:eastAsia="zh-CN"/>
        </w:rPr>
        <w:t>Revised WID on Further NR mobility enhancements</w:t>
      </w:r>
      <w:r w:rsidRPr="000866B0">
        <w:rPr>
          <w:rFonts w:eastAsia="宋体"/>
          <w:lang w:eastAsia="zh-CN"/>
        </w:rPr>
        <w:t xml:space="preserve">, </w:t>
      </w:r>
      <w:r w:rsidR="00967175" w:rsidRPr="00967175">
        <w:rPr>
          <w:rFonts w:eastAsia="宋体"/>
          <w:lang w:eastAsia="zh-CN"/>
        </w:rPr>
        <w:t>MediaTek Inc., Apple</w:t>
      </w:r>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158E4" w14:textId="77777777" w:rsidR="00EE01A2" w:rsidRDefault="00EE01A2">
      <w:r>
        <w:separator/>
      </w:r>
    </w:p>
  </w:endnote>
  <w:endnote w:type="continuationSeparator" w:id="0">
    <w:p w14:paraId="4D4FEC47" w14:textId="77777777" w:rsidR="00EE01A2" w:rsidRDefault="00EE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44854" w:rsidRDefault="00D448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44854" w:rsidRDefault="00D4485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44854" w:rsidRDefault="00D4485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448D2">
      <w:rPr>
        <w:rStyle w:val="af1"/>
      </w:rPr>
      <w:t>2</w:t>
    </w:r>
    <w:r>
      <w:rPr>
        <w:rStyle w:val="af1"/>
      </w:rPr>
      <w:fldChar w:fldCharType="end"/>
    </w:r>
  </w:p>
  <w:p w14:paraId="53820B6B" w14:textId="77777777" w:rsidR="00D44854" w:rsidRDefault="00D4485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E6769" w14:textId="77777777" w:rsidR="00EE01A2" w:rsidRDefault="00EE01A2">
      <w:r>
        <w:separator/>
      </w:r>
    </w:p>
  </w:footnote>
  <w:footnote w:type="continuationSeparator" w:id="0">
    <w:p w14:paraId="79346CE5" w14:textId="77777777" w:rsidR="00EE01A2" w:rsidRDefault="00EE01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CF6EDB"/>
    <w:multiLevelType w:val="multilevel"/>
    <w:tmpl w:val="E3CF6EDB"/>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EFBF1F26"/>
    <w:multiLevelType w:val="multilevel"/>
    <w:tmpl w:val="EFBF1F26"/>
    <w:lvl w:ilvl="0">
      <w:start w:val="1"/>
      <w:numFmt w:val="bullet"/>
      <w:pStyle w:val="Agreemen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0"/>
  </w:num>
  <w:num w:numId="4">
    <w:abstractNumId w:val="4"/>
  </w:num>
  <w:num w:numId="5">
    <w:abstractNumId w:val="2"/>
  </w:num>
  <w:num w:numId="6">
    <w:abstractNumId w:val="8"/>
  </w:num>
  <w:num w:numId="7">
    <w:abstractNumId w:val="5"/>
  </w:num>
  <w:num w:numId="8">
    <w:abstractNumId w:val="7"/>
  </w:num>
  <w:num w:numId="9">
    <w:abstractNumId w:val="3"/>
  </w:num>
  <w:num w:numId="10">
    <w:abstractNumId w:val="1"/>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B0"/>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40"/>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4A7"/>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AEA"/>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A4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37C"/>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9AA"/>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776"/>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352"/>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17F1C"/>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8D2"/>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A18"/>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530"/>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1FD"/>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C84"/>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C22"/>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808"/>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460"/>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9A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62"/>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175"/>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962"/>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145"/>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77B"/>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A2D"/>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01"/>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69B"/>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97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67FBD"/>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854"/>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3C"/>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538"/>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2C9"/>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5E72"/>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1A2"/>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36E"/>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9A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a"/>
    <w:rsid w:val="00C5369B"/>
    <w:pPr>
      <w:numPr>
        <w:numId w:val="10"/>
      </w:numPr>
      <w:spacing w:before="60" w:after="0"/>
    </w:pPr>
    <w:rPr>
      <w:rFonts w:ascii="Arial" w:hAnsi="Arial"/>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07655AB-71D8-4ABA-A553-AE2679F6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2023-02-17T12:12:00Z</dcterms:created>
  <dcterms:modified xsi:type="dcterms:W3CDTF">2023-02-17T12:12:00Z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(3)j8/SwiLKVdC/BnCbAwuzpJD5g7wna8T36PNERwmeiCTi3SHHCH7wQAp40rp/gqxxVrQYIK22
fOoneAXOfbarwkBpZx2eyT38SHnoChqpXciQRtdu5QujhY4sC2LOoxJiyjyKmYr5m79Qrx//
eaudO0eVVGmzNRz9Diau/o2r21v0ybwXdhYs9lo1cJTL8fMOFAYz5zXpdqmET+rTGF7Snq2P
Hhm1dHBcrv+5sfkB/+</vt:lpwstr>
  </property>
  <property fmtid="{D5CDD505-2E9C-101B-9397-08002B2CF9AE}" pid="17" name="_2015_ms_pID_725343_00">
    <vt:lpwstr>_2015_ms_pID_725343</vt:lpwstr>
  </property>
  <property fmtid="{D5CDD505-2E9C-101B-9397-08002B2CF9AE}" pid="18" name="_2015_ms_pID_7253431">
    <vt:lpwstr>pMa+GV/9BZmBEzjzbL6QY2ufgKFNjwOYnmpYULjyAo6Pjxy6pj1BE7
Br5AyaoDMRCUiQvAgW5K6l9Cxhorp/L1fdTVaEia2D8WkNQorj3AHL9RVWxsNdexHxay0h4e
9ouvUSMuutv6rl+/V88XgnNYgk7xNxX5wuSZ4nRSn/qWTbOXUzMOVNSYbImZP8CQjQ0NnztH
LS1I7xd4WqbEqlcj4qNT4ZI69eNUY8Vi9+6u</vt:lpwstr>
  </property>
  <property fmtid="{D5CDD505-2E9C-101B-9397-08002B2CF9AE}" pid="19" name="_2015_ms_pID_7253431_00">
    <vt:lpwstr>_2015_ms_pID_7253431</vt:lpwstr>
  </property>
  <property fmtid="{D5CDD505-2E9C-101B-9397-08002B2CF9AE}" pid="20" name="_2015_ms_pID_7253432">
    <vt:lpwstr>5A0CXOXImXdVhzxgRzwa2m5hOtk3YrQxIZLp
giK5JrNWwnVvN+5xYFP1b9fYzTYzywKgiyO77F+1xNNoRuDWftQ=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