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7B91F82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8337C3">
        <w:rPr>
          <w:rFonts w:cs="Arial"/>
          <w:b/>
          <w:sz w:val="24"/>
          <w:lang w:val="en-US" w:eastAsia="zh-CN"/>
        </w:rPr>
        <w:t># 10</w:t>
      </w:r>
      <w:r w:rsidR="00CC5CD5">
        <w:rPr>
          <w:rFonts w:cs="Arial"/>
          <w:b/>
          <w:sz w:val="24"/>
          <w:lang w:val="en-US" w:eastAsia="zh-CN"/>
        </w:rPr>
        <w:t>6</w:t>
      </w:r>
      <w:r w:rsidRPr="007D4E93">
        <w:rPr>
          <w:rFonts w:cs="Arial"/>
          <w:b/>
          <w:sz w:val="24"/>
          <w:lang w:val="en-US" w:eastAsia="zh-CN"/>
        </w:rPr>
        <w:tab/>
      </w:r>
      <w:r w:rsidR="00AC5C96" w:rsidRPr="00AC5C96">
        <w:rPr>
          <w:rFonts w:eastAsia="宋体" w:cs="Arial"/>
          <w:b/>
          <w:sz w:val="24"/>
          <w:lang w:val="en-US" w:eastAsia="zh-CN"/>
        </w:rPr>
        <w:t>R4-2301825</w:t>
      </w:r>
      <w:bookmarkStart w:id="2" w:name="_GoBack"/>
      <w:bookmarkEnd w:id="2"/>
    </w:p>
    <w:p w14:paraId="7A70A46F" w14:textId="599B8EFD" w:rsidR="008337C3" w:rsidRPr="00D02B0E" w:rsidRDefault="00CC5CD5" w:rsidP="008337C3">
      <w:pPr>
        <w:pStyle w:val="a3"/>
        <w:tabs>
          <w:tab w:val="left" w:pos="2160"/>
        </w:tabs>
        <w:ind w:left="2127" w:hanging="2127"/>
        <w:jc w:val="both"/>
        <w:rPr>
          <w:rFonts w:eastAsia="宋体" w:cs="Arial"/>
          <w:noProof w:val="0"/>
          <w:sz w:val="24"/>
        </w:rPr>
      </w:pPr>
      <w:r w:rsidRPr="00CC5CD5">
        <w:rPr>
          <w:rFonts w:cs="Arial"/>
          <w:noProof w:val="0"/>
          <w:sz w:val="24"/>
        </w:rPr>
        <w:t>Athens, Greece, February 27 – March 3, 2022</w:t>
      </w:r>
    </w:p>
    <w:bookmarkEnd w:id="0"/>
    <w:bookmarkEnd w:id="1"/>
    <w:p w14:paraId="05625486" w14:textId="77777777" w:rsidR="00070561" w:rsidRPr="008337C3" w:rsidRDefault="00070561" w:rsidP="00F90E24">
      <w:pPr>
        <w:pStyle w:val="a4"/>
        <w:jc w:val="both"/>
        <w:rPr>
          <w:rFonts w:eastAsiaTheme="minorEastAsia"/>
          <w:noProof w:val="0"/>
        </w:rPr>
      </w:pPr>
    </w:p>
    <w:p w14:paraId="28513F45" w14:textId="658E9D2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337C3" w:rsidRPr="008337C3">
        <w:rPr>
          <w:rFonts w:ascii="Arial" w:eastAsia="宋体" w:hAnsi="Arial"/>
          <w:b/>
          <w:sz w:val="24"/>
          <w:lang w:val="en-US" w:eastAsia="zh-CN"/>
        </w:rPr>
        <w:t>General aspects and scenarios</w:t>
      </w:r>
      <w:r w:rsidR="008337C3">
        <w:rPr>
          <w:rFonts w:ascii="Arial" w:eastAsia="宋体" w:hAnsi="Arial"/>
          <w:b/>
          <w:sz w:val="24"/>
          <w:lang w:val="en-US" w:eastAsia="zh-CN"/>
        </w:rPr>
        <w:t xml:space="preserve"> on </w:t>
      </w:r>
      <w:r w:rsidR="00D316A2" w:rsidRPr="00D316A2">
        <w:rPr>
          <w:rFonts w:ascii="Arial" w:eastAsia="宋体" w:hAnsi="Arial"/>
          <w:b/>
          <w:sz w:val="24"/>
          <w:lang w:val="en-US" w:eastAsia="zh-CN"/>
        </w:rPr>
        <w:t xml:space="preserve">L1/L2 based inter-cell mobility </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61D22CF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C5CD5">
        <w:rPr>
          <w:rFonts w:ascii="Arial" w:eastAsia="宋体" w:hAnsi="Arial"/>
          <w:b/>
          <w:sz w:val="24"/>
          <w:lang w:val="en-US" w:eastAsia="zh-CN"/>
        </w:rPr>
        <w:t>9</w:t>
      </w:r>
      <w:r w:rsidR="008337C3">
        <w:rPr>
          <w:rFonts w:ascii="Arial" w:eastAsia="宋体" w:hAnsi="Arial"/>
          <w:b/>
          <w:sz w:val="24"/>
          <w:lang w:val="en-US" w:eastAsia="zh-CN"/>
        </w:rPr>
        <w:t>.2</w:t>
      </w:r>
      <w:r w:rsidR="00CC5CD5">
        <w:rPr>
          <w:rFonts w:ascii="Arial" w:eastAsia="宋体" w:hAnsi="Arial"/>
          <w:b/>
          <w:sz w:val="24"/>
          <w:lang w:val="en-US" w:eastAsia="zh-CN"/>
        </w:rPr>
        <w:t>3</w:t>
      </w:r>
      <w:r w:rsidR="008337C3">
        <w:rPr>
          <w:rFonts w:ascii="Arial" w:eastAsia="宋体" w:hAnsi="Arial"/>
          <w:b/>
          <w:sz w:val="24"/>
          <w:lang w:val="en-US" w:eastAsia="zh-CN"/>
        </w:rPr>
        <w:t>.3.1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487E71DD"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Pr>
          <w:rFonts w:eastAsiaTheme="minorEastAsia"/>
          <w:lang w:val="en-US" w:eastAsia="zh-CN"/>
        </w:rPr>
        <w:t xml:space="preserve">some general aspects and scenarios on </w:t>
      </w:r>
      <w:r w:rsidR="00596569">
        <w:rPr>
          <w:rFonts w:hint="eastAsia"/>
          <w:bCs/>
          <w:lang w:val="en-US"/>
        </w:rPr>
        <w:t>L</w:t>
      </w:r>
      <w:r w:rsidR="00596569">
        <w:rPr>
          <w:bCs/>
          <w:lang w:val="en-US"/>
        </w:rPr>
        <w:t>1/L2 based inter-cell mobility for mobility latency reduction</w:t>
      </w:r>
      <w:r w:rsidR="00596569">
        <w:rPr>
          <w:rFonts w:eastAsiaTheme="minorEastAsia"/>
          <w:lang w:val="en-US" w:eastAsia="zh-CN"/>
        </w:rPr>
        <w:t xml:space="preserve"> from RRM perspective.</w:t>
      </w:r>
    </w:p>
    <w:p w14:paraId="687ADD95" w14:textId="77777777" w:rsidR="00754DE9" w:rsidRDefault="00C643FE" w:rsidP="00754DE9">
      <w:pPr>
        <w:pStyle w:val="1"/>
        <w:jc w:val="both"/>
        <w:rPr>
          <w:lang w:val="en-US"/>
        </w:rPr>
      </w:pPr>
      <w:r w:rsidRPr="00C643FE">
        <w:rPr>
          <w:lang w:val="en-US"/>
        </w:rPr>
        <w:t>Discussion</w:t>
      </w:r>
    </w:p>
    <w:p w14:paraId="1A9709CC" w14:textId="77777777" w:rsidR="00B85CBC" w:rsidRDefault="00B85CBC" w:rsidP="00C45AFF">
      <w:pPr>
        <w:rPr>
          <w:rFonts w:eastAsia="宋体"/>
          <w:lang w:eastAsia="zh-CN"/>
        </w:rPr>
      </w:pPr>
      <w:bookmarkStart w:id="4" w:name="OLE_LINK232"/>
      <w:bookmarkStart w:id="5" w:name="OLE_LINK233"/>
      <w:bookmarkStart w:id="6" w:name="OLE_LINK665"/>
      <w:bookmarkStart w:id="7" w:name="OLE_LINK666"/>
      <w:bookmarkStart w:id="8" w:name="OLE_LINK667"/>
      <w:r w:rsidRPr="00455F1B">
        <w:rPr>
          <w:b/>
          <w:u w:val="single"/>
        </w:rPr>
        <w:t xml:space="preserve">Whether to consider simultaneous </w:t>
      </w:r>
      <w:r w:rsidRPr="00694384">
        <w:rPr>
          <w:b/>
          <w:u w:val="single"/>
        </w:rPr>
        <w:t>data Rx/</w:t>
      </w:r>
      <w:proofErr w:type="spellStart"/>
      <w:r w:rsidRPr="00694384">
        <w:rPr>
          <w:b/>
          <w:u w:val="single"/>
        </w:rPr>
        <w:t>Tx</w:t>
      </w:r>
      <w:proofErr w:type="spellEnd"/>
      <w:r w:rsidRPr="00694384">
        <w:rPr>
          <w:b/>
          <w:u w:val="single"/>
        </w:rPr>
        <w:t xml:space="preserve"> with both source cell and target cell during cell switch delay</w:t>
      </w:r>
      <w:r>
        <w:rPr>
          <w:rFonts w:eastAsia="宋体"/>
          <w:lang w:eastAsia="zh-CN"/>
        </w:rPr>
        <w:t xml:space="preserve"> </w:t>
      </w:r>
    </w:p>
    <w:p w14:paraId="21BF2A61" w14:textId="2E3075AA" w:rsidR="00B85CBC" w:rsidRDefault="00B85CBC" w:rsidP="00C45AFF">
      <w:pPr>
        <w:rPr>
          <w:szCs w:val="24"/>
          <w:lang w:eastAsia="zh-CN"/>
        </w:rPr>
      </w:pPr>
      <w:r>
        <w:rPr>
          <w:rFonts w:eastAsia="宋体"/>
          <w:lang w:eastAsia="zh-CN"/>
        </w:rPr>
        <w:t>T</w:t>
      </w:r>
      <w:r w:rsidR="006204B1">
        <w:rPr>
          <w:szCs w:val="24"/>
          <w:lang w:eastAsia="zh-CN"/>
        </w:rPr>
        <w:t xml:space="preserve">he intention of </w:t>
      </w:r>
      <w:r w:rsidR="00616FFF">
        <w:rPr>
          <w:szCs w:val="24"/>
          <w:lang w:eastAsia="zh-CN"/>
        </w:rPr>
        <w:t>this issue is to discuss</w:t>
      </w:r>
      <w:r w:rsidR="00B93A00">
        <w:rPr>
          <w:szCs w:val="24"/>
          <w:lang w:eastAsia="zh-CN"/>
        </w:rPr>
        <w:t xml:space="preserve"> </w:t>
      </w:r>
      <w:r w:rsidR="00616FFF">
        <w:rPr>
          <w:szCs w:val="24"/>
          <w:lang w:eastAsia="zh-CN"/>
        </w:rPr>
        <w:t>whether to consider simultaneous RX/TX</w:t>
      </w:r>
      <w:r w:rsidR="00C42268">
        <w:rPr>
          <w:szCs w:val="24"/>
          <w:lang w:eastAsia="zh-CN"/>
        </w:rPr>
        <w:t xml:space="preserve"> </w:t>
      </w:r>
      <w:r w:rsidR="00616FFF">
        <w:rPr>
          <w:szCs w:val="24"/>
          <w:lang w:eastAsia="zh-CN"/>
        </w:rPr>
        <w:t xml:space="preserve">on serving cell and target cell after cell switch handover is received. </w:t>
      </w:r>
      <w:r>
        <w:rPr>
          <w:szCs w:val="24"/>
          <w:lang w:eastAsia="zh-CN"/>
        </w:rPr>
        <w:t>In our understanding, this issue is whether DAPS is supported for LTM. As</w:t>
      </w:r>
      <w:r w:rsidR="00F70791">
        <w:rPr>
          <w:szCs w:val="24"/>
          <w:lang w:eastAsia="zh-CN"/>
        </w:rPr>
        <w:t xml:space="preserve"> </w:t>
      </w:r>
      <w:r>
        <w:rPr>
          <w:szCs w:val="24"/>
          <w:lang w:eastAsia="zh-CN"/>
        </w:rPr>
        <w:t xml:space="preserve">DAPS requires UE has </w:t>
      </w:r>
      <w:r w:rsidR="00F70791">
        <w:rPr>
          <w:szCs w:val="24"/>
          <w:lang w:eastAsia="zh-CN"/>
        </w:rPr>
        <w:t xml:space="preserve">enhanced </w:t>
      </w:r>
      <w:r>
        <w:rPr>
          <w:szCs w:val="24"/>
          <w:lang w:eastAsia="zh-CN"/>
        </w:rPr>
        <w:t xml:space="preserve">capability of </w:t>
      </w:r>
      <w:r w:rsidR="00F70791">
        <w:rPr>
          <w:rFonts w:eastAsiaTheme="minorEastAsia"/>
          <w:lang w:eastAsia="zh-CN"/>
        </w:rPr>
        <w:t>RF/baseband</w:t>
      </w:r>
      <w:r w:rsidR="00F70791">
        <w:rPr>
          <w:szCs w:val="24"/>
          <w:lang w:eastAsia="zh-CN"/>
        </w:rPr>
        <w:t xml:space="preserve"> to </w:t>
      </w:r>
      <w:r>
        <w:rPr>
          <w:szCs w:val="24"/>
          <w:lang w:eastAsia="zh-CN"/>
        </w:rPr>
        <w:t>simultaneously maintain serving cell and target cell data link</w:t>
      </w:r>
      <w:r w:rsidR="00F70791">
        <w:rPr>
          <w:szCs w:val="24"/>
          <w:lang w:eastAsia="zh-CN"/>
        </w:rPr>
        <w:t xml:space="preserve"> on top of LTM, it is not suggested to further support this further enhanced function in this WI. In other words, when UE receives cell switch command, it is not required to support simultaneous data Rx/</w:t>
      </w:r>
      <w:proofErr w:type="spellStart"/>
      <w:r w:rsidR="00F70791">
        <w:rPr>
          <w:szCs w:val="24"/>
          <w:lang w:eastAsia="zh-CN"/>
        </w:rPr>
        <w:t>Tx</w:t>
      </w:r>
      <w:proofErr w:type="spellEnd"/>
      <w:r w:rsidR="00F70791">
        <w:rPr>
          <w:szCs w:val="24"/>
          <w:lang w:eastAsia="zh-CN"/>
        </w:rPr>
        <w:t xml:space="preserve"> </w:t>
      </w:r>
      <w:r w:rsidR="00D356F7" w:rsidRPr="00D356F7">
        <w:rPr>
          <w:szCs w:val="24"/>
          <w:lang w:eastAsia="zh-CN"/>
        </w:rPr>
        <w:t>with both source cell and target cell during cell switch delay</w:t>
      </w:r>
      <w:r w:rsidR="00D356F7">
        <w:rPr>
          <w:szCs w:val="24"/>
          <w:lang w:eastAsia="zh-CN"/>
        </w:rPr>
        <w:t>.</w:t>
      </w:r>
    </w:p>
    <w:p w14:paraId="141EB5E1" w14:textId="695AE7FC" w:rsidR="00D356F7" w:rsidRPr="00D356F7" w:rsidRDefault="00D356F7" w:rsidP="00C45AFF">
      <w:pPr>
        <w:rPr>
          <w:rFonts w:eastAsiaTheme="minorEastAsia"/>
          <w:b/>
          <w:szCs w:val="24"/>
          <w:lang w:eastAsia="zh-CN"/>
        </w:rPr>
      </w:pPr>
      <w:r w:rsidRPr="004133D3">
        <w:rPr>
          <w:b/>
          <w:szCs w:val="24"/>
          <w:lang w:eastAsia="zh-CN"/>
        </w:rPr>
        <w:t xml:space="preserve">Proposal 1: For inter-frequency L1/L2 mobility, not to consider simultaneous RX/TX on serving cell and target cell </w:t>
      </w:r>
      <w:r>
        <w:rPr>
          <w:b/>
          <w:szCs w:val="24"/>
          <w:lang w:eastAsia="zh-CN"/>
        </w:rPr>
        <w:t>during cell switch delay.</w:t>
      </w:r>
      <w:r w:rsidRPr="004133D3">
        <w:rPr>
          <w:b/>
          <w:szCs w:val="24"/>
          <w:lang w:eastAsia="zh-CN"/>
        </w:rPr>
        <w:t xml:space="preserve"> </w:t>
      </w:r>
    </w:p>
    <w:p w14:paraId="006780BF" w14:textId="62837125" w:rsidR="00D356F7" w:rsidRPr="00EC36DD" w:rsidRDefault="00591810" w:rsidP="004133D3">
      <w:pPr>
        <w:rPr>
          <w:rFonts w:eastAsiaTheme="minorEastAsia"/>
          <w:b/>
          <w:u w:val="single"/>
          <w:lang w:eastAsia="zh-CN"/>
        </w:rPr>
      </w:pPr>
      <w:r>
        <w:rPr>
          <w:b/>
          <w:u w:val="single"/>
          <w:lang w:eastAsia="zh-CN"/>
        </w:rPr>
        <w:t>I</w:t>
      </w:r>
      <w:r w:rsidR="00D356F7" w:rsidRPr="002206F1">
        <w:rPr>
          <w:b/>
          <w:u w:val="single"/>
          <w:lang w:eastAsia="zh-CN"/>
        </w:rPr>
        <w:t>nter-freque</w:t>
      </w:r>
      <w:r w:rsidR="00D356F7" w:rsidRPr="00BB0210">
        <w:rPr>
          <w:b/>
          <w:u w:val="single"/>
          <w:lang w:eastAsia="zh-CN"/>
        </w:rPr>
        <w:t>ncy cell switch</w:t>
      </w:r>
    </w:p>
    <w:p w14:paraId="2D06C1E7" w14:textId="4D794A0A" w:rsidR="006C4423" w:rsidRDefault="00EC36DD" w:rsidP="004133D3">
      <w:pPr>
        <w:rPr>
          <w:rFonts w:eastAsiaTheme="minorEastAsia"/>
          <w:lang w:eastAsia="zh-CN"/>
        </w:rPr>
      </w:pPr>
      <w:r>
        <w:rPr>
          <w:rFonts w:eastAsiaTheme="minorEastAsia"/>
          <w:lang w:eastAsia="zh-CN"/>
        </w:rPr>
        <w:t xml:space="preserve">In RAN2, the term “cell switch” is the procedure of triggering change of cells via LTM. In last RAN4 meeting, </w:t>
      </w:r>
      <w:r w:rsidR="006C4423">
        <w:rPr>
          <w:rFonts w:eastAsiaTheme="minorEastAsia"/>
          <w:lang w:eastAsia="zh-CN"/>
        </w:rPr>
        <w:t>the definition on “intra and inter-frequency L1-RSRP measurement” is settled down.</w:t>
      </w:r>
      <w:r w:rsidR="000B3DB2">
        <w:rPr>
          <w:rFonts w:eastAsiaTheme="minorEastAsia"/>
          <w:lang w:eastAsia="zh-CN"/>
        </w:rPr>
        <w:t xml:space="preserve"> To align the logic, the definition principle of inter-frequency cell switch follows that of inter-frequency L1-RSRP measurement. Therefore</w:t>
      </w:r>
      <w:r w:rsidR="00926E79">
        <w:rPr>
          <w:rFonts w:eastAsiaTheme="minorEastAsia"/>
          <w:lang w:eastAsia="zh-CN"/>
        </w:rPr>
        <w:t xml:space="preserve"> inter-frequency cell switch </w:t>
      </w:r>
      <w:r w:rsidR="00591810">
        <w:rPr>
          <w:rFonts w:eastAsiaTheme="minorEastAsia"/>
          <w:lang w:eastAsia="zh-CN"/>
        </w:rPr>
        <w:t>is considered</w:t>
      </w:r>
      <w:r w:rsidR="00926E79">
        <w:rPr>
          <w:rFonts w:eastAsiaTheme="minorEastAsia"/>
          <w:lang w:eastAsia="zh-CN"/>
        </w:rPr>
        <w:t xml:space="preserve"> that </w:t>
      </w:r>
      <w:r w:rsidR="00926E79" w:rsidRPr="003E62C5">
        <w:rPr>
          <w:szCs w:val="24"/>
          <w:lang w:eastAsia="zh-CN"/>
        </w:rPr>
        <w:t xml:space="preserve">the SSBs of </w:t>
      </w:r>
      <w:proofErr w:type="spellStart"/>
      <w:r w:rsidR="00926E79" w:rsidRPr="003E62C5">
        <w:rPr>
          <w:szCs w:val="24"/>
          <w:lang w:eastAsia="zh-CN"/>
        </w:rPr>
        <w:t>SpCell</w:t>
      </w:r>
      <w:proofErr w:type="spellEnd"/>
      <w:r w:rsidR="00926E79" w:rsidRPr="003E62C5">
        <w:rPr>
          <w:szCs w:val="24"/>
          <w:lang w:eastAsia="zh-CN"/>
        </w:rPr>
        <w:t xml:space="preserve"> and the target cell are on different frequency layers</w:t>
      </w:r>
      <w:r w:rsidR="00926E79">
        <w:rPr>
          <w:szCs w:val="24"/>
          <w:lang w:eastAsia="zh-CN"/>
        </w:rPr>
        <w:t>.</w:t>
      </w:r>
    </w:p>
    <w:tbl>
      <w:tblPr>
        <w:tblStyle w:val="af4"/>
        <w:tblW w:w="0" w:type="auto"/>
        <w:tblLook w:val="04A0" w:firstRow="1" w:lastRow="0" w:firstColumn="1" w:lastColumn="0" w:noHBand="0" w:noVBand="1"/>
      </w:tblPr>
      <w:tblGrid>
        <w:gridCol w:w="9621"/>
      </w:tblGrid>
      <w:tr w:rsidR="00B85CBC" w14:paraId="57DC666F" w14:textId="77777777" w:rsidTr="009722B2">
        <w:tc>
          <w:tcPr>
            <w:tcW w:w="9621" w:type="dxa"/>
          </w:tcPr>
          <w:p w14:paraId="448C45F8" w14:textId="77777777" w:rsidR="00B85CBC" w:rsidRPr="004C4F1C" w:rsidRDefault="00B85CBC" w:rsidP="009722B2">
            <w:pPr>
              <w:pStyle w:val="Agreement"/>
              <w:numPr>
                <w:ilvl w:val="0"/>
                <w:numId w:val="0"/>
              </w:numPr>
              <w:tabs>
                <w:tab w:val="left" w:pos="644"/>
              </w:tabs>
              <w:rPr>
                <w:rFonts w:eastAsia="PMingLiU" w:cs="Arial"/>
                <w:b w:val="0"/>
                <w:bCs/>
                <w:u w:val="single"/>
                <w:lang w:eastAsia="zh-TW"/>
              </w:rPr>
            </w:pPr>
            <w:r w:rsidRPr="004C4F1C">
              <w:rPr>
                <w:rFonts w:eastAsia="PMingLiU" w:cs="Arial"/>
                <w:b w:val="0"/>
                <w:bCs/>
                <w:u w:val="single"/>
                <w:lang w:eastAsia="zh-TW"/>
              </w:rPr>
              <w:t>Terminology</w:t>
            </w:r>
          </w:p>
          <w:p w14:paraId="546519BA" w14:textId="77777777" w:rsidR="00B85CBC" w:rsidRPr="004C4F1C" w:rsidRDefault="00B85CBC" w:rsidP="009722B2">
            <w:pPr>
              <w:pStyle w:val="Agreement"/>
              <w:rPr>
                <w:rFonts w:cs="Arial"/>
              </w:rPr>
            </w:pPr>
            <w:r w:rsidRPr="004C4F1C">
              <w:rPr>
                <w:rFonts w:cs="Arial"/>
              </w:rPr>
              <w:t xml:space="preserve">RAN2 to use “LTM” as term for the L1/L2-triggered mobility. </w:t>
            </w:r>
          </w:p>
          <w:p w14:paraId="4598DE38" w14:textId="77777777" w:rsidR="00B85CBC" w:rsidRPr="004C4F1C" w:rsidRDefault="00B85CBC" w:rsidP="009722B2">
            <w:pPr>
              <w:pStyle w:val="Agreement"/>
              <w:rPr>
                <w:rFonts w:cs="Arial"/>
              </w:rPr>
            </w:pPr>
            <w:r w:rsidRPr="004C4F1C">
              <w:rPr>
                <w:rFonts w:cs="Arial"/>
              </w:rPr>
              <w:t>Use the term “cell switch” for the procedure of triggering change of cells via the LTM feature</w:t>
            </w:r>
          </w:p>
          <w:p w14:paraId="1491E888" w14:textId="77777777" w:rsidR="00B85CBC" w:rsidRPr="004C4F1C" w:rsidRDefault="00B85CBC" w:rsidP="009722B2">
            <w:pPr>
              <w:pStyle w:val="Agreement"/>
              <w:rPr>
                <w:rFonts w:cs="Arial"/>
              </w:rPr>
            </w:pPr>
            <w:r w:rsidRPr="004C4F1C">
              <w:rPr>
                <w:rFonts w:cs="Arial"/>
              </w:rPr>
              <w:t>Use the term “Subsequent” LTM for the case when cell switch between L1/L2 mobility candidates is done without RRC reconfiguration in between.</w:t>
            </w:r>
          </w:p>
          <w:p w14:paraId="3C92693F" w14:textId="77777777" w:rsidR="00B85CBC" w:rsidRPr="00227C12" w:rsidRDefault="00B85CBC" w:rsidP="009722B2">
            <w:pPr>
              <w:rPr>
                <w:rFonts w:eastAsia="宋体"/>
                <w:lang w:eastAsia="zh-CN"/>
              </w:rPr>
            </w:pPr>
          </w:p>
        </w:tc>
      </w:tr>
    </w:tbl>
    <w:p w14:paraId="37CBE984" w14:textId="77777777" w:rsidR="00EC36DD" w:rsidRDefault="00EC36DD" w:rsidP="004133D3">
      <w:pPr>
        <w:rPr>
          <w:rFonts w:eastAsiaTheme="minorEastAsia"/>
          <w:lang w:eastAsia="zh-CN"/>
        </w:rPr>
      </w:pPr>
    </w:p>
    <w:tbl>
      <w:tblPr>
        <w:tblStyle w:val="af4"/>
        <w:tblW w:w="0" w:type="auto"/>
        <w:tblLook w:val="0600" w:firstRow="0" w:lastRow="0" w:firstColumn="0" w:lastColumn="0" w:noHBand="1" w:noVBand="1"/>
      </w:tblPr>
      <w:tblGrid>
        <w:gridCol w:w="9621"/>
      </w:tblGrid>
      <w:tr w:rsidR="006C4423" w14:paraId="01B8F9F8" w14:textId="77777777" w:rsidTr="006C4423">
        <w:tc>
          <w:tcPr>
            <w:tcW w:w="9621" w:type="dxa"/>
          </w:tcPr>
          <w:p w14:paraId="305A4C47" w14:textId="77777777" w:rsidR="006C4423" w:rsidRPr="00591810" w:rsidRDefault="006C4423" w:rsidP="006C4423">
            <w:pPr>
              <w:numPr>
                <w:ilvl w:val="1"/>
                <w:numId w:val="20"/>
              </w:numPr>
              <w:spacing w:after="120"/>
              <w:rPr>
                <w:szCs w:val="24"/>
              </w:rPr>
            </w:pPr>
            <w:r w:rsidRPr="00591810">
              <w:rPr>
                <w:szCs w:val="24"/>
              </w:rPr>
              <w:t>For SSB L1-RSRP measurement, follow the definition of L3 measurement:</w:t>
            </w:r>
          </w:p>
          <w:p w14:paraId="132D0794" w14:textId="77777777" w:rsidR="006C4423" w:rsidRPr="00591810" w:rsidRDefault="006C4423" w:rsidP="006C4423">
            <w:pPr>
              <w:numPr>
                <w:ilvl w:val="2"/>
                <w:numId w:val="20"/>
              </w:numPr>
              <w:spacing w:after="120"/>
              <w:rPr>
                <w:szCs w:val="24"/>
              </w:rPr>
            </w:pPr>
            <w:r w:rsidRPr="00591810">
              <w:rPr>
                <w:szCs w:val="24"/>
              </w:rPr>
              <w:t xml:space="preserve">A measurement is defined as a SSB based intra-frequency L1 measurement provided the </w:t>
            </w:r>
            <w:proofErr w:type="spellStart"/>
            <w:r w:rsidRPr="00591810">
              <w:rPr>
                <w:szCs w:val="24"/>
              </w:rPr>
              <w:t>cente</w:t>
            </w:r>
            <w:r w:rsidRPr="00591810">
              <w:rPr>
                <w:rFonts w:hint="eastAsia"/>
                <w:szCs w:val="24"/>
              </w:rPr>
              <w:t>r</w:t>
            </w:r>
            <w:proofErr w:type="spellEnd"/>
            <w:r w:rsidRPr="00591810">
              <w:rPr>
                <w:szCs w:val="24"/>
              </w:rPr>
              <w:t xml:space="preserve"> frequency and SCS of the SSB of the </w:t>
            </w:r>
            <w:proofErr w:type="spellStart"/>
            <w:r w:rsidRPr="00591810">
              <w:rPr>
                <w:szCs w:val="24"/>
              </w:rPr>
              <w:t>neighbor</w:t>
            </w:r>
            <w:proofErr w:type="spellEnd"/>
            <w:r w:rsidRPr="00591810">
              <w:rPr>
                <w:szCs w:val="24"/>
              </w:rPr>
              <w:t xml:space="preserve"> cell is the same as SSB of the serving cell indicated in </w:t>
            </w:r>
            <w:proofErr w:type="spellStart"/>
            <w:r w:rsidRPr="00591810">
              <w:rPr>
                <w:i/>
                <w:iCs/>
                <w:szCs w:val="24"/>
              </w:rPr>
              <w:t>ServingCellConfigCommon</w:t>
            </w:r>
            <w:proofErr w:type="spellEnd"/>
            <w:r w:rsidRPr="00591810">
              <w:rPr>
                <w:i/>
                <w:iCs/>
                <w:szCs w:val="24"/>
              </w:rPr>
              <w:t xml:space="preserve"> </w:t>
            </w:r>
          </w:p>
          <w:p w14:paraId="65AEE5F6" w14:textId="0AACEAA6" w:rsidR="006C4423" w:rsidRPr="00591810" w:rsidRDefault="006C4423" w:rsidP="004133D3">
            <w:pPr>
              <w:pStyle w:val="af8"/>
              <w:numPr>
                <w:ilvl w:val="0"/>
                <w:numId w:val="21"/>
              </w:numPr>
              <w:spacing w:after="180"/>
              <w:rPr>
                <w:sz w:val="20"/>
                <w:szCs w:val="20"/>
              </w:rPr>
            </w:pPr>
            <w:r w:rsidRPr="00591810">
              <w:rPr>
                <w:i/>
                <w:sz w:val="20"/>
                <w:szCs w:val="20"/>
              </w:rPr>
              <w:t>Note: RAN4 will revisit the definition based on RAN1/2 conclusion.</w:t>
            </w:r>
          </w:p>
        </w:tc>
      </w:tr>
    </w:tbl>
    <w:p w14:paraId="24CA3B08" w14:textId="5E850DD2" w:rsidR="00EC36DD" w:rsidRPr="00591810" w:rsidRDefault="00926E79" w:rsidP="004133D3">
      <w:pPr>
        <w:rPr>
          <w:rFonts w:eastAsiaTheme="minorEastAsia"/>
          <w:b/>
          <w:lang w:eastAsia="zh-CN"/>
        </w:rPr>
      </w:pPr>
      <w:r w:rsidRPr="00591810">
        <w:rPr>
          <w:rFonts w:eastAsiaTheme="minorEastAsia" w:hint="eastAsia"/>
          <w:b/>
          <w:lang w:eastAsia="zh-CN"/>
        </w:rPr>
        <w:t>P</w:t>
      </w:r>
      <w:r w:rsidRPr="00591810">
        <w:rPr>
          <w:rFonts w:eastAsiaTheme="minorEastAsia"/>
          <w:b/>
          <w:lang w:eastAsia="zh-CN"/>
        </w:rPr>
        <w:t>roposal 2:</w:t>
      </w:r>
      <w:r w:rsidR="00591810" w:rsidRPr="00591810">
        <w:rPr>
          <w:rFonts w:eastAsiaTheme="minorEastAsia"/>
          <w:b/>
          <w:lang w:eastAsia="zh-CN"/>
        </w:rPr>
        <w:t xml:space="preserve"> </w:t>
      </w:r>
      <w:r w:rsidR="00591810">
        <w:rPr>
          <w:rFonts w:eastAsiaTheme="minorEastAsia"/>
          <w:b/>
          <w:lang w:eastAsia="zh-CN"/>
        </w:rPr>
        <w:t>I</w:t>
      </w:r>
      <w:r w:rsidR="00591810" w:rsidRPr="00591810">
        <w:rPr>
          <w:rFonts w:eastAsiaTheme="minorEastAsia"/>
          <w:b/>
          <w:lang w:eastAsia="zh-CN"/>
        </w:rPr>
        <w:t xml:space="preserve">nter-frequency cell switch is the case that </w:t>
      </w:r>
      <w:r w:rsidR="00591810" w:rsidRPr="00591810">
        <w:rPr>
          <w:b/>
          <w:szCs w:val="24"/>
          <w:lang w:eastAsia="zh-CN"/>
        </w:rPr>
        <w:t xml:space="preserve">the SSBs of </w:t>
      </w:r>
      <w:proofErr w:type="spellStart"/>
      <w:r w:rsidR="00591810" w:rsidRPr="00591810">
        <w:rPr>
          <w:b/>
          <w:szCs w:val="24"/>
          <w:lang w:eastAsia="zh-CN"/>
        </w:rPr>
        <w:t>SpCell</w:t>
      </w:r>
      <w:proofErr w:type="spellEnd"/>
      <w:r w:rsidR="00591810" w:rsidRPr="00591810">
        <w:rPr>
          <w:b/>
          <w:szCs w:val="24"/>
          <w:lang w:eastAsia="zh-CN"/>
        </w:rPr>
        <w:t xml:space="preserve"> and the target cell are on different frequency layers.</w:t>
      </w:r>
    </w:p>
    <w:p w14:paraId="4093E4C2" w14:textId="2F045590" w:rsidR="00CF3F99" w:rsidRDefault="009722B2" w:rsidP="004133D3">
      <w:pPr>
        <w:rPr>
          <w:rFonts w:eastAsiaTheme="minorEastAsia"/>
          <w:lang w:eastAsia="zh-CN"/>
        </w:rPr>
      </w:pPr>
      <w:r>
        <w:rPr>
          <w:rFonts w:eastAsiaTheme="minorEastAsia"/>
          <w:lang w:eastAsia="zh-CN"/>
        </w:rPr>
        <w:t>It is agreed in last meeting to define the</w:t>
      </w:r>
      <w:r w:rsidR="00CF3F99">
        <w:rPr>
          <w:rFonts w:eastAsiaTheme="minorEastAsia"/>
          <w:lang w:eastAsia="zh-CN"/>
        </w:rPr>
        <w:t xml:space="preserve"> requirements for</w:t>
      </w:r>
      <w:r>
        <w:rPr>
          <w:rFonts w:eastAsiaTheme="minorEastAsia"/>
          <w:lang w:eastAsia="zh-CN"/>
        </w:rPr>
        <w:t xml:space="preserve"> inter-frequency cell swit</w:t>
      </w:r>
      <w:r w:rsidR="00CF3F99">
        <w:rPr>
          <w:rFonts w:eastAsiaTheme="minorEastAsia"/>
          <w:lang w:eastAsia="zh-CN"/>
        </w:rPr>
        <w:t>c</w:t>
      </w:r>
      <w:r>
        <w:rPr>
          <w:rFonts w:eastAsiaTheme="minorEastAsia"/>
          <w:lang w:eastAsia="zh-CN"/>
        </w:rPr>
        <w:t>h</w:t>
      </w:r>
      <w:r w:rsidR="00CF3F99">
        <w:rPr>
          <w:rFonts w:eastAsiaTheme="minorEastAsia"/>
          <w:lang w:eastAsia="zh-CN"/>
        </w:rPr>
        <w:t xml:space="preserve">ing [1]. </w:t>
      </w:r>
      <w:r w:rsidR="0090126C">
        <w:rPr>
          <w:rFonts w:eastAsiaTheme="minorEastAsia"/>
          <w:lang w:eastAsia="zh-CN"/>
        </w:rPr>
        <w:t>However i</w:t>
      </w:r>
      <w:r w:rsidR="00CF3F99">
        <w:rPr>
          <w:rFonts w:eastAsiaTheme="minorEastAsia"/>
          <w:lang w:eastAsia="zh-CN"/>
        </w:rPr>
        <w:t>t is not decided which scenarios to be covered. There are the following agreements achieved in RAN2#120 meeting:</w:t>
      </w:r>
    </w:p>
    <w:tbl>
      <w:tblPr>
        <w:tblStyle w:val="af4"/>
        <w:tblW w:w="0" w:type="auto"/>
        <w:tblLook w:val="04A0" w:firstRow="1" w:lastRow="0" w:firstColumn="1" w:lastColumn="0" w:noHBand="0" w:noVBand="1"/>
      </w:tblPr>
      <w:tblGrid>
        <w:gridCol w:w="9621"/>
      </w:tblGrid>
      <w:tr w:rsidR="00CF3F99" w14:paraId="398C69DE" w14:textId="77777777" w:rsidTr="00CF3F99">
        <w:tc>
          <w:tcPr>
            <w:tcW w:w="9621" w:type="dxa"/>
          </w:tcPr>
          <w:p w14:paraId="5AC6474F" w14:textId="77777777" w:rsidR="00CF3F99" w:rsidRPr="00CF3F99" w:rsidRDefault="00CF3F99" w:rsidP="00CF3F99">
            <w:pPr>
              <w:pStyle w:val="af9"/>
              <w:numPr>
                <w:ilvl w:val="0"/>
                <w:numId w:val="24"/>
              </w:numPr>
              <w:spacing w:before="60" w:beforeAutospacing="0" w:after="0" w:afterAutospacing="0"/>
            </w:pPr>
            <w:r w:rsidRPr="00CF3F99">
              <w:rPr>
                <w:rFonts w:ascii="Arial" w:eastAsia="MS Mincho" w:hAnsi="Arial"/>
                <w:sz w:val="20"/>
                <w:lang w:bidi="ar"/>
              </w:rPr>
              <w:lastRenderedPageBreak/>
              <w:t xml:space="preserve">For L1L2 mobility, Target </w:t>
            </w:r>
            <w:proofErr w:type="spellStart"/>
            <w:r w:rsidRPr="00CF3F99">
              <w:rPr>
                <w:rFonts w:ascii="Arial" w:eastAsia="MS Mincho" w:hAnsi="Arial"/>
                <w:sz w:val="20"/>
                <w:lang w:bidi="ar"/>
              </w:rPr>
              <w:t>Pcell</w:t>
            </w:r>
            <w:proofErr w:type="spellEnd"/>
            <w:r w:rsidRPr="00CF3F99">
              <w:rPr>
                <w:rFonts w:ascii="Arial" w:eastAsia="MS Mincho" w:hAnsi="Arial"/>
                <w:sz w:val="20"/>
                <w:lang w:bidi="ar"/>
              </w:rPr>
              <w:t>/</w:t>
            </w:r>
            <w:proofErr w:type="spellStart"/>
            <w:r w:rsidRPr="00CF3F99">
              <w:rPr>
                <w:rFonts w:ascii="Arial" w:eastAsia="MS Mincho" w:hAnsi="Arial"/>
                <w:sz w:val="20"/>
                <w:lang w:bidi="ar"/>
              </w:rPr>
              <w:t>SCell</w:t>
            </w:r>
            <w:proofErr w:type="spellEnd"/>
            <w:r w:rsidRPr="00CF3F99">
              <w:rPr>
                <w:rFonts w:ascii="Arial" w:eastAsia="MS Mincho" w:hAnsi="Arial"/>
                <w:sz w:val="20"/>
                <w:lang w:bidi="ar"/>
              </w:rPr>
              <w:t xml:space="preserve"> can be current </w:t>
            </w:r>
            <w:proofErr w:type="spellStart"/>
            <w:r w:rsidRPr="00CF3F99">
              <w:rPr>
                <w:rFonts w:ascii="Arial" w:eastAsia="MS Mincho" w:hAnsi="Arial"/>
                <w:sz w:val="20"/>
                <w:lang w:bidi="ar"/>
              </w:rPr>
              <w:t>SCell</w:t>
            </w:r>
            <w:proofErr w:type="spellEnd"/>
            <w:r w:rsidRPr="00CF3F99">
              <w:rPr>
                <w:rFonts w:ascii="Arial" w:eastAsia="MS Mincho" w:hAnsi="Arial"/>
                <w:sz w:val="20"/>
                <w:lang w:bidi="ar"/>
              </w:rPr>
              <w:t>/</w:t>
            </w:r>
            <w:proofErr w:type="spellStart"/>
            <w:r w:rsidRPr="00CF3F99">
              <w:rPr>
                <w:rFonts w:ascii="Arial" w:eastAsia="MS Mincho" w:hAnsi="Arial"/>
                <w:sz w:val="20"/>
                <w:lang w:bidi="ar"/>
              </w:rPr>
              <w:t>PCell</w:t>
            </w:r>
            <w:proofErr w:type="spellEnd"/>
            <w:r w:rsidRPr="00CF3F99">
              <w:rPr>
                <w:rFonts w:ascii="Arial" w:eastAsia="MS Mincho" w:hAnsi="Arial"/>
                <w:sz w:val="20"/>
                <w:lang w:bidi="ar"/>
              </w:rPr>
              <w:t xml:space="preserve">, i.e., current </w:t>
            </w:r>
            <w:proofErr w:type="spellStart"/>
            <w:r w:rsidRPr="00CF3F99">
              <w:rPr>
                <w:rFonts w:ascii="Arial" w:eastAsia="MS Mincho" w:hAnsi="Arial"/>
                <w:sz w:val="20"/>
                <w:lang w:bidi="ar"/>
              </w:rPr>
              <w:t>SCell</w:t>
            </w:r>
            <w:proofErr w:type="spellEnd"/>
            <w:r w:rsidRPr="00CF3F99">
              <w:rPr>
                <w:rFonts w:ascii="Arial" w:eastAsia="MS Mincho" w:hAnsi="Arial"/>
                <w:sz w:val="20"/>
                <w:lang w:bidi="ar"/>
              </w:rPr>
              <w:t>/</w:t>
            </w:r>
            <w:proofErr w:type="spellStart"/>
            <w:r w:rsidRPr="00CF3F99">
              <w:rPr>
                <w:rFonts w:ascii="Arial" w:eastAsia="MS Mincho" w:hAnsi="Arial"/>
                <w:sz w:val="20"/>
                <w:lang w:bidi="ar"/>
              </w:rPr>
              <w:t>PCell</w:t>
            </w:r>
            <w:proofErr w:type="spellEnd"/>
            <w:r w:rsidRPr="00CF3F99">
              <w:rPr>
                <w:rFonts w:ascii="Arial" w:eastAsia="MS Mincho" w:hAnsi="Arial"/>
                <w:sz w:val="20"/>
                <w:lang w:bidi="ar"/>
              </w:rPr>
              <w:t xml:space="preserve"> can be configured as candidates.</w:t>
            </w:r>
          </w:p>
          <w:p w14:paraId="24C87710" w14:textId="77777777" w:rsidR="00CF3F99" w:rsidRPr="00CF3F99" w:rsidRDefault="00CF3F99" w:rsidP="004133D3">
            <w:pPr>
              <w:rPr>
                <w:rFonts w:eastAsiaTheme="minorEastAsia"/>
                <w:lang w:val="en-US" w:eastAsia="zh-CN"/>
              </w:rPr>
            </w:pPr>
          </w:p>
        </w:tc>
      </w:tr>
    </w:tbl>
    <w:p w14:paraId="04BBC4F7" w14:textId="77777777" w:rsidR="00CF3F99" w:rsidRDefault="00CF3F99" w:rsidP="004133D3">
      <w:pPr>
        <w:rPr>
          <w:rFonts w:eastAsiaTheme="minorEastAsia"/>
          <w:lang w:eastAsia="zh-CN"/>
        </w:rPr>
      </w:pPr>
    </w:p>
    <w:tbl>
      <w:tblPr>
        <w:tblStyle w:val="af4"/>
        <w:tblW w:w="0" w:type="auto"/>
        <w:tblLook w:val="04A0" w:firstRow="1" w:lastRow="0" w:firstColumn="1" w:lastColumn="0" w:noHBand="0" w:noVBand="1"/>
      </w:tblPr>
      <w:tblGrid>
        <w:gridCol w:w="9621"/>
      </w:tblGrid>
      <w:tr w:rsidR="00591810" w14:paraId="0C11586C" w14:textId="77777777" w:rsidTr="00591810">
        <w:tc>
          <w:tcPr>
            <w:tcW w:w="9621" w:type="dxa"/>
          </w:tcPr>
          <w:p w14:paraId="0F338B7E" w14:textId="77777777" w:rsidR="00CF3F99" w:rsidRPr="00CF3F99" w:rsidRDefault="00CF3F99" w:rsidP="00CF3F99">
            <w:pPr>
              <w:pStyle w:val="af9"/>
              <w:numPr>
                <w:ilvl w:val="0"/>
                <w:numId w:val="24"/>
              </w:numPr>
              <w:spacing w:before="60" w:beforeAutospacing="0" w:after="0" w:afterAutospacing="0"/>
            </w:pPr>
            <w:r w:rsidRPr="00CF3F99">
              <w:rPr>
                <w:rFonts w:ascii="Arial" w:eastAsia="MS Mincho" w:hAnsi="Arial"/>
                <w:sz w:val="20"/>
                <w:lang w:bidi="ar"/>
              </w:rPr>
              <w:t>Inter-</w:t>
            </w:r>
            <w:proofErr w:type="spellStart"/>
            <w:r w:rsidRPr="00CF3F99">
              <w:rPr>
                <w:rFonts w:ascii="Arial" w:eastAsia="MS Mincho" w:hAnsi="Arial"/>
                <w:sz w:val="20"/>
                <w:lang w:bidi="ar"/>
              </w:rPr>
              <w:t>freq</w:t>
            </w:r>
            <w:proofErr w:type="spellEnd"/>
            <w:r w:rsidRPr="00CF3F99">
              <w:rPr>
                <w:rFonts w:ascii="Arial" w:eastAsia="MS Mincho" w:hAnsi="Arial"/>
                <w:sz w:val="20"/>
                <w:lang w:bidi="ar"/>
              </w:rPr>
              <w:t xml:space="preserve"> L1L2 mobility: R2 Confirms that For L1L2 mobility inter-</w:t>
            </w:r>
            <w:proofErr w:type="spellStart"/>
            <w:r w:rsidRPr="00CF3F99">
              <w:rPr>
                <w:rFonts w:ascii="Arial" w:eastAsia="MS Mincho" w:hAnsi="Arial"/>
                <w:sz w:val="20"/>
                <w:lang w:bidi="ar"/>
              </w:rPr>
              <w:t>freq</w:t>
            </w:r>
            <w:proofErr w:type="spellEnd"/>
            <w:r w:rsidRPr="00CF3F99">
              <w:rPr>
                <w:rFonts w:ascii="Arial" w:eastAsia="MS Mincho" w:hAnsi="Arial"/>
                <w:sz w:val="20"/>
                <w:lang w:bidi="ar"/>
              </w:rPr>
              <w:t xml:space="preserve"> scenarios in general should be supported (including mobility to inter-frequency cell that is not a current serving cell), including the support of inter-frequency L1 measurements, if feasible by R4 and R1.</w:t>
            </w:r>
          </w:p>
          <w:p w14:paraId="59FE4E5E" w14:textId="7462D934" w:rsidR="00591810" w:rsidRPr="00591810" w:rsidRDefault="00591810" w:rsidP="00CF3F99">
            <w:pPr>
              <w:spacing w:afterLines="50" w:after="120"/>
              <w:rPr>
                <w:rFonts w:eastAsia="PMingLiU"/>
                <w:iCs/>
                <w:lang w:val="en-US" w:eastAsia="zh-CN"/>
              </w:rPr>
            </w:pPr>
          </w:p>
        </w:tc>
      </w:tr>
    </w:tbl>
    <w:p w14:paraId="1C66FBB4" w14:textId="2E5A396D" w:rsidR="00591810" w:rsidRDefault="00591810" w:rsidP="004133D3">
      <w:pPr>
        <w:rPr>
          <w:rFonts w:eastAsiaTheme="minorEastAsia"/>
          <w:lang w:eastAsia="zh-CN"/>
        </w:rPr>
      </w:pPr>
    </w:p>
    <w:p w14:paraId="5659D740" w14:textId="6BFF14F4" w:rsidR="0090126C" w:rsidRDefault="0090126C" w:rsidP="004133D3">
      <w:pPr>
        <w:rPr>
          <w:rFonts w:eastAsiaTheme="minorEastAsia"/>
          <w:lang w:eastAsia="zh-CN"/>
        </w:rPr>
      </w:pPr>
      <w:r>
        <w:rPr>
          <w:rFonts w:eastAsiaTheme="minorEastAsia"/>
          <w:lang w:eastAsia="zh-CN"/>
        </w:rPr>
        <w:t>The first case listed above is regarded as “role change” case, and the latter one listed above is general case.</w:t>
      </w:r>
      <w:r w:rsidR="00140637">
        <w:rPr>
          <w:rFonts w:eastAsiaTheme="minorEastAsia"/>
          <w:lang w:eastAsia="zh-CN"/>
        </w:rPr>
        <w:t xml:space="preserve"> </w:t>
      </w:r>
      <w:r>
        <w:rPr>
          <w:rFonts w:eastAsiaTheme="minorEastAsia"/>
          <w:lang w:eastAsia="zh-CN"/>
        </w:rPr>
        <w:t>Both scenarios can be considered when defining requirements.</w:t>
      </w:r>
    </w:p>
    <w:p w14:paraId="46FA0C7E" w14:textId="11A4F267" w:rsidR="0090126C" w:rsidRDefault="0090126C" w:rsidP="0090126C">
      <w:pPr>
        <w:rPr>
          <w:b/>
          <w:szCs w:val="24"/>
          <w:lang w:eastAsia="zh-CN"/>
        </w:rPr>
      </w:pPr>
      <w:r w:rsidRPr="0090126C">
        <w:rPr>
          <w:b/>
          <w:szCs w:val="24"/>
          <w:lang w:eastAsia="zh-CN"/>
        </w:rPr>
        <w:t>Proposal 3: Introduce requirements for the following inter-frequency cell switch scenario:</w:t>
      </w:r>
    </w:p>
    <w:p w14:paraId="36C46A43" w14:textId="0502632F" w:rsidR="00B27CE7" w:rsidRPr="00B27CE7" w:rsidRDefault="00B27CE7" w:rsidP="00B27CE7">
      <w:pPr>
        <w:pStyle w:val="af8"/>
        <w:numPr>
          <w:ilvl w:val="0"/>
          <w:numId w:val="26"/>
        </w:numPr>
        <w:spacing w:beforeLines="50" w:before="120" w:afterLines="50" w:after="120"/>
        <w:ind w:left="618"/>
        <w:rPr>
          <w:rFonts w:eastAsia="MS Mincho"/>
          <w:b/>
          <w:sz w:val="20"/>
          <w:szCs w:val="20"/>
          <w:lang w:eastAsia="zh-CN"/>
        </w:rPr>
      </w:pPr>
      <w:r w:rsidRPr="00B27CE7">
        <w:rPr>
          <w:rFonts w:eastAsia="MS Mincho"/>
          <w:b/>
          <w:sz w:val="20"/>
          <w:szCs w:val="20"/>
          <w:lang w:eastAsia="zh-CN"/>
        </w:rPr>
        <w:t xml:space="preserve">Target </w:t>
      </w:r>
      <w:proofErr w:type="spellStart"/>
      <w:r w:rsidRPr="00B27CE7">
        <w:rPr>
          <w:rFonts w:eastAsia="MS Mincho"/>
          <w:b/>
          <w:sz w:val="20"/>
          <w:szCs w:val="20"/>
          <w:lang w:eastAsia="zh-CN"/>
        </w:rPr>
        <w:t>Pcell</w:t>
      </w:r>
      <w:proofErr w:type="spellEnd"/>
      <w:r w:rsidRPr="00B27CE7">
        <w:rPr>
          <w:rFonts w:eastAsia="MS Mincho"/>
          <w:b/>
          <w:sz w:val="20"/>
          <w:szCs w:val="20"/>
          <w:lang w:eastAsia="zh-CN"/>
        </w:rPr>
        <w:t>/</w:t>
      </w:r>
      <w:proofErr w:type="spellStart"/>
      <w:r w:rsidRPr="00B27CE7">
        <w:rPr>
          <w:rFonts w:eastAsia="MS Mincho"/>
          <w:b/>
          <w:sz w:val="20"/>
          <w:szCs w:val="20"/>
          <w:lang w:eastAsia="zh-CN"/>
        </w:rPr>
        <w:t>SCell</w:t>
      </w:r>
      <w:proofErr w:type="spellEnd"/>
      <w:r w:rsidRPr="00B27CE7">
        <w:rPr>
          <w:rFonts w:eastAsia="MS Mincho"/>
          <w:b/>
          <w:sz w:val="20"/>
          <w:szCs w:val="20"/>
          <w:lang w:eastAsia="zh-CN"/>
        </w:rPr>
        <w:t xml:space="preserve"> </w:t>
      </w:r>
      <w:r w:rsidR="00347CF0">
        <w:rPr>
          <w:rFonts w:eastAsia="MS Mincho"/>
          <w:b/>
          <w:sz w:val="20"/>
          <w:szCs w:val="20"/>
          <w:lang w:eastAsia="zh-CN"/>
        </w:rPr>
        <w:t xml:space="preserve">is </w:t>
      </w:r>
      <w:r w:rsidRPr="00B27CE7">
        <w:rPr>
          <w:rFonts w:eastAsia="MS Mincho"/>
          <w:b/>
          <w:sz w:val="20"/>
          <w:szCs w:val="20"/>
          <w:lang w:eastAsia="zh-CN"/>
        </w:rPr>
        <w:t xml:space="preserve">current </w:t>
      </w:r>
      <w:proofErr w:type="spellStart"/>
      <w:r w:rsidRPr="00B27CE7">
        <w:rPr>
          <w:rFonts w:eastAsia="MS Mincho"/>
          <w:b/>
          <w:sz w:val="20"/>
          <w:szCs w:val="20"/>
          <w:lang w:eastAsia="zh-CN"/>
        </w:rPr>
        <w:t>SCell</w:t>
      </w:r>
      <w:proofErr w:type="spellEnd"/>
      <w:r w:rsidRPr="00B27CE7">
        <w:rPr>
          <w:rFonts w:eastAsia="MS Mincho"/>
          <w:b/>
          <w:sz w:val="20"/>
          <w:szCs w:val="20"/>
          <w:lang w:eastAsia="zh-CN"/>
        </w:rPr>
        <w:t>/</w:t>
      </w:r>
      <w:proofErr w:type="spellStart"/>
      <w:r w:rsidRPr="00B27CE7">
        <w:rPr>
          <w:rFonts w:eastAsia="MS Mincho"/>
          <w:b/>
          <w:sz w:val="20"/>
          <w:szCs w:val="20"/>
          <w:lang w:eastAsia="zh-CN"/>
        </w:rPr>
        <w:t>PCell</w:t>
      </w:r>
      <w:proofErr w:type="spellEnd"/>
      <w:r w:rsidRPr="00B27CE7">
        <w:rPr>
          <w:rFonts w:eastAsia="MS Mincho"/>
          <w:b/>
          <w:sz w:val="20"/>
          <w:szCs w:val="20"/>
          <w:lang w:eastAsia="zh-CN"/>
        </w:rPr>
        <w:t xml:space="preserve">, i.e., current </w:t>
      </w:r>
      <w:proofErr w:type="spellStart"/>
      <w:r w:rsidRPr="00B27CE7">
        <w:rPr>
          <w:rFonts w:eastAsia="MS Mincho"/>
          <w:b/>
          <w:sz w:val="20"/>
          <w:szCs w:val="20"/>
          <w:lang w:eastAsia="zh-CN"/>
        </w:rPr>
        <w:t>SCell</w:t>
      </w:r>
      <w:proofErr w:type="spellEnd"/>
      <w:r w:rsidRPr="00B27CE7">
        <w:rPr>
          <w:rFonts w:eastAsia="MS Mincho"/>
          <w:b/>
          <w:sz w:val="20"/>
          <w:szCs w:val="20"/>
          <w:lang w:eastAsia="zh-CN"/>
        </w:rPr>
        <w:t>/</w:t>
      </w:r>
      <w:proofErr w:type="spellStart"/>
      <w:r w:rsidRPr="00B27CE7">
        <w:rPr>
          <w:rFonts w:eastAsia="MS Mincho"/>
          <w:b/>
          <w:sz w:val="20"/>
          <w:szCs w:val="20"/>
          <w:lang w:eastAsia="zh-CN"/>
        </w:rPr>
        <w:t>P</w:t>
      </w:r>
      <w:r w:rsidR="00347CF0" w:rsidRPr="00B27CE7">
        <w:rPr>
          <w:rFonts w:eastAsia="MS Mincho"/>
          <w:b/>
          <w:sz w:val="20"/>
          <w:szCs w:val="20"/>
          <w:lang w:eastAsia="zh-CN"/>
        </w:rPr>
        <w:t>c</w:t>
      </w:r>
      <w:r w:rsidRPr="00B27CE7">
        <w:rPr>
          <w:rFonts w:eastAsia="MS Mincho"/>
          <w:b/>
          <w:sz w:val="20"/>
          <w:szCs w:val="20"/>
          <w:lang w:eastAsia="zh-CN"/>
        </w:rPr>
        <w:t>ell</w:t>
      </w:r>
      <w:proofErr w:type="spellEnd"/>
      <w:r w:rsidR="00347CF0">
        <w:rPr>
          <w:rFonts w:eastAsia="MS Mincho"/>
          <w:b/>
          <w:sz w:val="20"/>
          <w:szCs w:val="20"/>
          <w:lang w:eastAsia="zh-CN"/>
        </w:rPr>
        <w:t xml:space="preserve"> is</w:t>
      </w:r>
      <w:r w:rsidRPr="00B27CE7">
        <w:rPr>
          <w:rFonts w:eastAsia="MS Mincho"/>
          <w:b/>
          <w:sz w:val="20"/>
          <w:szCs w:val="20"/>
          <w:lang w:eastAsia="zh-CN"/>
        </w:rPr>
        <w:t xml:space="preserve"> configured as candidates.</w:t>
      </w:r>
    </w:p>
    <w:p w14:paraId="0AFC9724" w14:textId="7AF4C178" w:rsidR="0090126C" w:rsidRPr="00B27CE7" w:rsidRDefault="00347CF0" w:rsidP="00B27CE7">
      <w:pPr>
        <w:pStyle w:val="af8"/>
        <w:numPr>
          <w:ilvl w:val="0"/>
          <w:numId w:val="26"/>
        </w:numPr>
        <w:spacing w:beforeLines="50" w:before="120" w:afterLines="50" w:after="120"/>
        <w:ind w:left="618"/>
        <w:rPr>
          <w:rFonts w:eastAsia="MS Mincho"/>
          <w:b/>
          <w:sz w:val="20"/>
          <w:szCs w:val="20"/>
          <w:lang w:val="en-GB" w:eastAsia="zh-CN"/>
        </w:rPr>
      </w:pPr>
      <w:r>
        <w:rPr>
          <w:rFonts w:eastAsia="MS Mincho"/>
          <w:b/>
          <w:sz w:val="20"/>
          <w:szCs w:val="20"/>
          <w:lang w:eastAsia="zh-CN"/>
        </w:rPr>
        <w:t>Switch</w:t>
      </w:r>
      <w:r w:rsidR="00B27CE7" w:rsidRPr="00B27CE7">
        <w:rPr>
          <w:rFonts w:eastAsia="MS Mincho"/>
          <w:b/>
          <w:sz w:val="20"/>
          <w:szCs w:val="20"/>
          <w:lang w:eastAsia="zh-CN"/>
        </w:rPr>
        <w:t xml:space="preserve"> to inter-frequency cell that is not a current serving cell</w:t>
      </w:r>
    </w:p>
    <w:p w14:paraId="7C77D2AE" w14:textId="3646F2E0" w:rsidR="00B331B3" w:rsidRDefault="008C6A19" w:rsidP="00C45AFF">
      <w:pPr>
        <w:rPr>
          <w:rFonts w:eastAsia="宋体"/>
          <w:lang w:eastAsia="zh-CN"/>
        </w:rPr>
      </w:pPr>
      <w:r w:rsidRPr="008C6A19">
        <w:rPr>
          <w:rFonts w:eastAsia="宋体"/>
          <w:lang w:eastAsia="zh-CN"/>
        </w:rPr>
        <w:t>L3 measurement shall be always performed as the cell detection is always needed. The possible</w:t>
      </w:r>
      <w:r w:rsidR="007B01C2">
        <w:rPr>
          <w:rFonts w:eastAsia="宋体"/>
          <w:lang w:eastAsia="zh-CN"/>
        </w:rPr>
        <w:t xml:space="preserve"> L1/L2 mobility</w:t>
      </w:r>
      <w:r w:rsidRPr="008C6A19">
        <w:rPr>
          <w:rFonts w:eastAsia="宋体"/>
          <w:lang w:eastAsia="zh-CN"/>
        </w:rPr>
        <w:t xml:space="preserve"> procedure is that the limited number of candidate cells selected through L3 measurement and then network configure L1/L2 related measurements related with the candidate cells and then UE report</w:t>
      </w:r>
      <w:r w:rsidR="007B01C2">
        <w:rPr>
          <w:rFonts w:eastAsia="宋体"/>
          <w:lang w:eastAsia="zh-CN"/>
        </w:rPr>
        <w:t>s</w:t>
      </w:r>
      <w:r w:rsidRPr="008C6A19">
        <w:rPr>
          <w:rFonts w:eastAsia="宋体"/>
          <w:lang w:eastAsia="zh-CN"/>
        </w:rPr>
        <w:t xml:space="preserve"> corresponding L1/L2 measurement </w:t>
      </w:r>
      <w:r w:rsidR="007B01C2">
        <w:rPr>
          <w:rFonts w:eastAsia="宋体"/>
          <w:lang w:eastAsia="zh-CN"/>
        </w:rPr>
        <w:t>results</w:t>
      </w:r>
      <w:r w:rsidRPr="008C6A19">
        <w:rPr>
          <w:rFonts w:eastAsia="宋体"/>
          <w:lang w:eastAsia="zh-CN"/>
        </w:rPr>
        <w:t>.</w:t>
      </w:r>
      <w:r w:rsidR="007B01C2">
        <w:rPr>
          <w:rFonts w:eastAsia="宋体"/>
          <w:lang w:eastAsia="zh-CN"/>
        </w:rPr>
        <w:t xml:space="preserve"> The procedure of L1/L2 inter-cell mobility is under discussion in RAN2, and this will be captured in RAN2 spec.</w:t>
      </w:r>
    </w:p>
    <w:p w14:paraId="5AE04FD1" w14:textId="6171F32E" w:rsidR="007B01C2" w:rsidRPr="007B01C2" w:rsidRDefault="007B01C2" w:rsidP="00C45AFF">
      <w:pPr>
        <w:rPr>
          <w:rFonts w:eastAsia="宋体"/>
          <w:b/>
          <w:lang w:eastAsia="zh-CN"/>
        </w:rPr>
      </w:pPr>
      <w:r w:rsidRPr="007B01C2">
        <w:rPr>
          <w:rFonts w:eastAsia="宋体"/>
          <w:b/>
          <w:lang w:eastAsia="zh-CN"/>
        </w:rPr>
        <w:t xml:space="preserve">Proposal 4: </w:t>
      </w:r>
      <w:r w:rsidRPr="007B01C2">
        <w:rPr>
          <w:b/>
          <w:szCs w:val="24"/>
          <w:lang w:eastAsia="zh-CN"/>
        </w:rPr>
        <w:t xml:space="preserve">Network configures L1 measurement on a neighbour cell after receiving L3 measurement report on that cell. </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6FB3819F" w14:textId="77777777" w:rsidR="00CC5CD5" w:rsidRPr="00D356F7" w:rsidRDefault="00CC5CD5" w:rsidP="00CC5CD5">
      <w:pPr>
        <w:rPr>
          <w:rFonts w:eastAsiaTheme="minorEastAsia"/>
          <w:b/>
          <w:szCs w:val="24"/>
          <w:lang w:eastAsia="zh-CN"/>
        </w:rPr>
      </w:pPr>
      <w:r w:rsidRPr="004133D3">
        <w:rPr>
          <w:b/>
          <w:szCs w:val="24"/>
          <w:lang w:eastAsia="zh-CN"/>
        </w:rPr>
        <w:t xml:space="preserve">Proposal 1: For inter-frequency L1/L2 mobility, not to consider simultaneous RX/TX on serving cell and target cell </w:t>
      </w:r>
      <w:r>
        <w:rPr>
          <w:b/>
          <w:szCs w:val="24"/>
          <w:lang w:eastAsia="zh-CN"/>
        </w:rPr>
        <w:t>during cell switch delay.</w:t>
      </w:r>
      <w:r w:rsidRPr="004133D3">
        <w:rPr>
          <w:b/>
          <w:szCs w:val="24"/>
          <w:lang w:eastAsia="zh-CN"/>
        </w:rPr>
        <w:t xml:space="preserve"> </w:t>
      </w:r>
    </w:p>
    <w:p w14:paraId="66543972" w14:textId="77777777" w:rsidR="00CC5CD5" w:rsidRPr="00591810" w:rsidRDefault="00CC5CD5" w:rsidP="00CC5CD5">
      <w:pPr>
        <w:rPr>
          <w:rFonts w:eastAsiaTheme="minorEastAsia"/>
          <w:b/>
          <w:lang w:eastAsia="zh-CN"/>
        </w:rPr>
      </w:pPr>
      <w:r w:rsidRPr="00591810">
        <w:rPr>
          <w:rFonts w:eastAsiaTheme="minorEastAsia" w:hint="eastAsia"/>
          <w:b/>
          <w:lang w:eastAsia="zh-CN"/>
        </w:rPr>
        <w:t>P</w:t>
      </w:r>
      <w:r w:rsidRPr="00591810">
        <w:rPr>
          <w:rFonts w:eastAsiaTheme="minorEastAsia"/>
          <w:b/>
          <w:lang w:eastAsia="zh-CN"/>
        </w:rPr>
        <w:t xml:space="preserve">roposal 2: </w:t>
      </w:r>
      <w:r>
        <w:rPr>
          <w:rFonts w:eastAsiaTheme="minorEastAsia"/>
          <w:b/>
          <w:lang w:eastAsia="zh-CN"/>
        </w:rPr>
        <w:t>I</w:t>
      </w:r>
      <w:r w:rsidRPr="00591810">
        <w:rPr>
          <w:rFonts w:eastAsiaTheme="minorEastAsia"/>
          <w:b/>
          <w:lang w:eastAsia="zh-CN"/>
        </w:rPr>
        <w:t xml:space="preserve">nter-frequency cell switch is the case that </w:t>
      </w:r>
      <w:r w:rsidRPr="00591810">
        <w:rPr>
          <w:b/>
          <w:szCs w:val="24"/>
          <w:lang w:eastAsia="zh-CN"/>
        </w:rPr>
        <w:t xml:space="preserve">the SSBs of </w:t>
      </w:r>
      <w:proofErr w:type="spellStart"/>
      <w:r w:rsidRPr="00591810">
        <w:rPr>
          <w:b/>
          <w:szCs w:val="24"/>
          <w:lang w:eastAsia="zh-CN"/>
        </w:rPr>
        <w:t>SpCell</w:t>
      </w:r>
      <w:proofErr w:type="spellEnd"/>
      <w:r w:rsidRPr="00591810">
        <w:rPr>
          <w:b/>
          <w:szCs w:val="24"/>
          <w:lang w:eastAsia="zh-CN"/>
        </w:rPr>
        <w:t xml:space="preserve"> and the target cell are on different frequency layers.</w:t>
      </w:r>
    </w:p>
    <w:p w14:paraId="436CAB2D" w14:textId="77777777" w:rsidR="00CC5CD5" w:rsidRDefault="00CC5CD5" w:rsidP="00CC5CD5">
      <w:pPr>
        <w:rPr>
          <w:b/>
          <w:szCs w:val="24"/>
          <w:lang w:eastAsia="zh-CN"/>
        </w:rPr>
      </w:pPr>
      <w:r w:rsidRPr="0090126C">
        <w:rPr>
          <w:b/>
          <w:szCs w:val="24"/>
          <w:lang w:eastAsia="zh-CN"/>
        </w:rPr>
        <w:t>Proposal 3: Introduce requirements for the following inter-frequency cell switch scenario:</w:t>
      </w:r>
    </w:p>
    <w:p w14:paraId="3AEFA86D" w14:textId="77777777" w:rsidR="00CC5CD5" w:rsidRPr="00B27CE7" w:rsidRDefault="00CC5CD5" w:rsidP="00CC5CD5">
      <w:pPr>
        <w:pStyle w:val="af8"/>
        <w:numPr>
          <w:ilvl w:val="0"/>
          <w:numId w:val="26"/>
        </w:numPr>
        <w:spacing w:beforeLines="50" w:before="120" w:afterLines="50" w:after="120"/>
        <w:ind w:left="618"/>
        <w:rPr>
          <w:rFonts w:eastAsia="MS Mincho"/>
          <w:b/>
          <w:sz w:val="20"/>
          <w:szCs w:val="20"/>
          <w:lang w:eastAsia="zh-CN"/>
        </w:rPr>
      </w:pPr>
      <w:r w:rsidRPr="00B27CE7">
        <w:rPr>
          <w:rFonts w:eastAsia="MS Mincho"/>
          <w:b/>
          <w:sz w:val="20"/>
          <w:szCs w:val="20"/>
          <w:lang w:eastAsia="zh-CN"/>
        </w:rPr>
        <w:t xml:space="preserve">Target </w:t>
      </w:r>
      <w:proofErr w:type="spellStart"/>
      <w:r w:rsidRPr="00B27CE7">
        <w:rPr>
          <w:rFonts w:eastAsia="MS Mincho"/>
          <w:b/>
          <w:sz w:val="20"/>
          <w:szCs w:val="20"/>
          <w:lang w:eastAsia="zh-CN"/>
        </w:rPr>
        <w:t>Pcell</w:t>
      </w:r>
      <w:proofErr w:type="spellEnd"/>
      <w:r w:rsidRPr="00B27CE7">
        <w:rPr>
          <w:rFonts w:eastAsia="MS Mincho"/>
          <w:b/>
          <w:sz w:val="20"/>
          <w:szCs w:val="20"/>
          <w:lang w:eastAsia="zh-CN"/>
        </w:rPr>
        <w:t>/</w:t>
      </w:r>
      <w:proofErr w:type="spellStart"/>
      <w:r w:rsidRPr="00B27CE7">
        <w:rPr>
          <w:rFonts w:eastAsia="MS Mincho"/>
          <w:b/>
          <w:sz w:val="20"/>
          <w:szCs w:val="20"/>
          <w:lang w:eastAsia="zh-CN"/>
        </w:rPr>
        <w:t>SCell</w:t>
      </w:r>
      <w:proofErr w:type="spellEnd"/>
      <w:r w:rsidRPr="00B27CE7">
        <w:rPr>
          <w:rFonts w:eastAsia="MS Mincho"/>
          <w:b/>
          <w:sz w:val="20"/>
          <w:szCs w:val="20"/>
          <w:lang w:eastAsia="zh-CN"/>
        </w:rPr>
        <w:t xml:space="preserve"> </w:t>
      </w:r>
      <w:r>
        <w:rPr>
          <w:rFonts w:eastAsia="MS Mincho"/>
          <w:b/>
          <w:sz w:val="20"/>
          <w:szCs w:val="20"/>
          <w:lang w:eastAsia="zh-CN"/>
        </w:rPr>
        <w:t xml:space="preserve">is </w:t>
      </w:r>
      <w:r w:rsidRPr="00B27CE7">
        <w:rPr>
          <w:rFonts w:eastAsia="MS Mincho"/>
          <w:b/>
          <w:sz w:val="20"/>
          <w:szCs w:val="20"/>
          <w:lang w:eastAsia="zh-CN"/>
        </w:rPr>
        <w:t xml:space="preserve">current </w:t>
      </w:r>
      <w:proofErr w:type="spellStart"/>
      <w:r w:rsidRPr="00B27CE7">
        <w:rPr>
          <w:rFonts w:eastAsia="MS Mincho"/>
          <w:b/>
          <w:sz w:val="20"/>
          <w:szCs w:val="20"/>
          <w:lang w:eastAsia="zh-CN"/>
        </w:rPr>
        <w:t>SCell</w:t>
      </w:r>
      <w:proofErr w:type="spellEnd"/>
      <w:r w:rsidRPr="00B27CE7">
        <w:rPr>
          <w:rFonts w:eastAsia="MS Mincho"/>
          <w:b/>
          <w:sz w:val="20"/>
          <w:szCs w:val="20"/>
          <w:lang w:eastAsia="zh-CN"/>
        </w:rPr>
        <w:t>/</w:t>
      </w:r>
      <w:proofErr w:type="spellStart"/>
      <w:r w:rsidRPr="00B27CE7">
        <w:rPr>
          <w:rFonts w:eastAsia="MS Mincho"/>
          <w:b/>
          <w:sz w:val="20"/>
          <w:szCs w:val="20"/>
          <w:lang w:eastAsia="zh-CN"/>
        </w:rPr>
        <w:t>PCell</w:t>
      </w:r>
      <w:proofErr w:type="spellEnd"/>
      <w:r w:rsidRPr="00B27CE7">
        <w:rPr>
          <w:rFonts w:eastAsia="MS Mincho"/>
          <w:b/>
          <w:sz w:val="20"/>
          <w:szCs w:val="20"/>
          <w:lang w:eastAsia="zh-CN"/>
        </w:rPr>
        <w:t xml:space="preserve">, i.e., current </w:t>
      </w:r>
      <w:proofErr w:type="spellStart"/>
      <w:r w:rsidRPr="00B27CE7">
        <w:rPr>
          <w:rFonts w:eastAsia="MS Mincho"/>
          <w:b/>
          <w:sz w:val="20"/>
          <w:szCs w:val="20"/>
          <w:lang w:eastAsia="zh-CN"/>
        </w:rPr>
        <w:t>SCell</w:t>
      </w:r>
      <w:proofErr w:type="spellEnd"/>
      <w:r w:rsidRPr="00B27CE7">
        <w:rPr>
          <w:rFonts w:eastAsia="MS Mincho"/>
          <w:b/>
          <w:sz w:val="20"/>
          <w:szCs w:val="20"/>
          <w:lang w:eastAsia="zh-CN"/>
        </w:rPr>
        <w:t>/</w:t>
      </w:r>
      <w:proofErr w:type="spellStart"/>
      <w:r w:rsidRPr="00B27CE7">
        <w:rPr>
          <w:rFonts w:eastAsia="MS Mincho"/>
          <w:b/>
          <w:sz w:val="20"/>
          <w:szCs w:val="20"/>
          <w:lang w:eastAsia="zh-CN"/>
        </w:rPr>
        <w:t>Pcell</w:t>
      </w:r>
      <w:proofErr w:type="spellEnd"/>
      <w:r>
        <w:rPr>
          <w:rFonts w:eastAsia="MS Mincho"/>
          <w:b/>
          <w:sz w:val="20"/>
          <w:szCs w:val="20"/>
          <w:lang w:eastAsia="zh-CN"/>
        </w:rPr>
        <w:t xml:space="preserve"> is</w:t>
      </w:r>
      <w:r w:rsidRPr="00B27CE7">
        <w:rPr>
          <w:rFonts w:eastAsia="MS Mincho"/>
          <w:b/>
          <w:sz w:val="20"/>
          <w:szCs w:val="20"/>
          <w:lang w:eastAsia="zh-CN"/>
        </w:rPr>
        <w:t xml:space="preserve"> configured as candidates.</w:t>
      </w:r>
    </w:p>
    <w:p w14:paraId="171D3797" w14:textId="77777777" w:rsidR="00CC5CD5" w:rsidRPr="00B27CE7" w:rsidRDefault="00CC5CD5" w:rsidP="00CC5CD5">
      <w:pPr>
        <w:pStyle w:val="af8"/>
        <w:numPr>
          <w:ilvl w:val="0"/>
          <w:numId w:val="26"/>
        </w:numPr>
        <w:spacing w:beforeLines="50" w:before="120" w:afterLines="50" w:after="120"/>
        <w:ind w:left="618"/>
        <w:rPr>
          <w:rFonts w:eastAsia="MS Mincho"/>
          <w:b/>
          <w:sz w:val="20"/>
          <w:szCs w:val="20"/>
          <w:lang w:val="en-GB" w:eastAsia="zh-CN"/>
        </w:rPr>
      </w:pPr>
      <w:r>
        <w:rPr>
          <w:rFonts w:eastAsia="MS Mincho"/>
          <w:b/>
          <w:sz w:val="20"/>
          <w:szCs w:val="20"/>
          <w:lang w:eastAsia="zh-CN"/>
        </w:rPr>
        <w:t>Switch</w:t>
      </w:r>
      <w:r w:rsidRPr="00B27CE7">
        <w:rPr>
          <w:rFonts w:eastAsia="MS Mincho"/>
          <w:b/>
          <w:sz w:val="20"/>
          <w:szCs w:val="20"/>
          <w:lang w:eastAsia="zh-CN"/>
        </w:rPr>
        <w:t xml:space="preserve"> to inter-frequency cell that is not a current serving cell</w:t>
      </w:r>
    </w:p>
    <w:p w14:paraId="76CF9797" w14:textId="77777777" w:rsidR="00CC5CD5" w:rsidRPr="00CC5CD5" w:rsidRDefault="00CC5CD5" w:rsidP="00CC5CD5">
      <w:pPr>
        <w:rPr>
          <w:b/>
          <w:szCs w:val="24"/>
          <w:lang w:eastAsia="zh-CN"/>
        </w:rPr>
      </w:pPr>
      <w:r w:rsidRPr="00CC5CD5">
        <w:rPr>
          <w:b/>
          <w:szCs w:val="24"/>
          <w:lang w:eastAsia="zh-CN"/>
        </w:rPr>
        <w:t xml:space="preserve">Proposal 4: Network configures L1 measurement on a neighbour cell after receiving L3 measurement report on that cell. </w:t>
      </w:r>
    </w:p>
    <w:p w14:paraId="31B1E3C9" w14:textId="77777777" w:rsidR="00B6402D" w:rsidRPr="00CC5CD5" w:rsidRDefault="00B6402D" w:rsidP="00DA6974">
      <w:pPr>
        <w:rPr>
          <w:rFonts w:eastAsia="宋体"/>
          <w:lang w:val="x-none" w:eastAsia="zh-CN"/>
        </w:rPr>
      </w:pPr>
    </w:p>
    <w:p w14:paraId="722BA065" w14:textId="77777777" w:rsidR="00C0754F" w:rsidRDefault="00C0754F" w:rsidP="00C0754F">
      <w:pPr>
        <w:pStyle w:val="1"/>
        <w:jc w:val="both"/>
        <w:rPr>
          <w:lang w:val="en-US"/>
        </w:rPr>
      </w:pPr>
      <w:r w:rsidRPr="00C0754F">
        <w:rPr>
          <w:lang w:val="en-US"/>
        </w:rPr>
        <w:t>Reference</w:t>
      </w:r>
    </w:p>
    <w:p w14:paraId="5C9F2F98" w14:textId="6369696A" w:rsidR="00FA05A6" w:rsidRDefault="00CC5CD5" w:rsidP="00FA05A6">
      <w:pPr>
        <w:pStyle w:val="af8"/>
        <w:numPr>
          <w:ilvl w:val="0"/>
          <w:numId w:val="5"/>
        </w:numPr>
        <w:rPr>
          <w:rFonts w:eastAsia="宋体"/>
          <w:sz w:val="20"/>
          <w:szCs w:val="20"/>
          <w:lang w:val="en-GB" w:eastAsia="zh-CN"/>
        </w:rPr>
      </w:pPr>
      <w:r w:rsidRPr="00BC082D">
        <w:rPr>
          <w:rFonts w:eastAsia="宋体"/>
          <w:sz w:val="20"/>
          <w:szCs w:val="20"/>
          <w:lang w:val="en-GB" w:eastAsia="zh-CN"/>
        </w:rPr>
        <w:t>R4-2220403, WF on L1/L2 inter-cell mobility,</w:t>
      </w:r>
      <w:r w:rsidRPr="00BC082D">
        <w:rPr>
          <w:sz w:val="20"/>
          <w:szCs w:val="20"/>
        </w:rPr>
        <w:t xml:space="preserve"> </w:t>
      </w:r>
      <w:proofErr w:type="spellStart"/>
      <w:r w:rsidRPr="00BC082D">
        <w:rPr>
          <w:rFonts w:eastAsia="宋体"/>
          <w:sz w:val="20"/>
          <w:szCs w:val="20"/>
          <w:lang w:val="en-GB" w:eastAsia="zh-CN"/>
        </w:rPr>
        <w:t>MediaTek</w:t>
      </w:r>
      <w:proofErr w:type="spellEnd"/>
    </w:p>
    <w:p w14:paraId="2888DC28" w14:textId="19CD4E8D" w:rsidR="00B235D1" w:rsidRPr="00FA05A6" w:rsidRDefault="00B235D1" w:rsidP="00EF578E">
      <w:pPr>
        <w:rPr>
          <w:rFonts w:eastAsia="宋体"/>
          <w:sz w:val="22"/>
          <w:szCs w:val="22"/>
          <w:lang w:eastAsia="zh-CN"/>
        </w:rPr>
      </w:pPr>
    </w:p>
    <w:sectPr w:rsidR="00B235D1" w:rsidRPr="00FA05A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05C29" w14:textId="77777777" w:rsidR="008C24A9" w:rsidRDefault="008C24A9">
      <w:r>
        <w:separator/>
      </w:r>
    </w:p>
  </w:endnote>
  <w:endnote w:type="continuationSeparator" w:id="0">
    <w:p w14:paraId="76048F8B" w14:textId="77777777" w:rsidR="008C24A9" w:rsidRDefault="008C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9722B2" w:rsidRDefault="009722B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9722B2" w:rsidRDefault="009722B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9722B2" w:rsidRDefault="009722B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23E78">
      <w:rPr>
        <w:rStyle w:val="af1"/>
      </w:rPr>
      <w:t>2</w:t>
    </w:r>
    <w:r>
      <w:rPr>
        <w:rStyle w:val="af1"/>
      </w:rPr>
      <w:fldChar w:fldCharType="end"/>
    </w:r>
  </w:p>
  <w:p w14:paraId="53820B6B" w14:textId="77777777" w:rsidR="009722B2" w:rsidRDefault="009722B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2E690" w14:textId="77777777" w:rsidR="008C24A9" w:rsidRDefault="008C24A9">
      <w:r>
        <w:separator/>
      </w:r>
    </w:p>
  </w:footnote>
  <w:footnote w:type="continuationSeparator" w:id="0">
    <w:p w14:paraId="6D2C37E1" w14:textId="77777777" w:rsidR="008C24A9" w:rsidRDefault="008C24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AFB5B9"/>
    <w:multiLevelType w:val="multilevel"/>
    <w:tmpl w:val="FAAFB5B9"/>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7E9D9E"/>
    <w:multiLevelType w:val="multilevel"/>
    <w:tmpl w:val="FF7E9D9E"/>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3B81212"/>
    <w:multiLevelType w:val="hybridMultilevel"/>
    <w:tmpl w:val="EF02AF48"/>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F3688"/>
    <w:multiLevelType w:val="hybridMultilevel"/>
    <w:tmpl w:val="94B0BA0E"/>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5517F9"/>
    <w:multiLevelType w:val="hybridMultilevel"/>
    <w:tmpl w:val="D85835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25"/>
  </w:num>
  <w:num w:numId="4">
    <w:abstractNumId w:val="9"/>
  </w:num>
  <w:num w:numId="5">
    <w:abstractNumId w:val="11"/>
  </w:num>
  <w:num w:numId="6">
    <w:abstractNumId w:val="2"/>
  </w:num>
  <w:num w:numId="7">
    <w:abstractNumId w:val="20"/>
  </w:num>
  <w:num w:numId="8">
    <w:abstractNumId w:val="12"/>
  </w:num>
  <w:num w:numId="9">
    <w:abstractNumId w:val="17"/>
  </w:num>
  <w:num w:numId="10">
    <w:abstractNumId w:val="16"/>
  </w:num>
  <w:num w:numId="11">
    <w:abstractNumId w:val="4"/>
  </w:num>
  <w:num w:numId="12">
    <w:abstractNumId w:val="21"/>
  </w:num>
  <w:num w:numId="13">
    <w:abstractNumId w:val="14"/>
  </w:num>
  <w:num w:numId="14">
    <w:abstractNumId w:val="19"/>
  </w:num>
  <w:num w:numId="15">
    <w:abstractNumId w:val="23"/>
  </w:num>
  <w:num w:numId="16">
    <w:abstractNumId w:val="6"/>
  </w:num>
  <w:num w:numId="17">
    <w:abstractNumId w:val="3"/>
  </w:num>
  <w:num w:numId="18">
    <w:abstractNumId w:val="24"/>
  </w:num>
  <w:num w:numId="19">
    <w:abstractNumId w:val="7"/>
  </w:num>
  <w:num w:numId="20">
    <w:abstractNumId w:val="5"/>
  </w:num>
  <w:num w:numId="21">
    <w:abstractNumId w:val="8"/>
  </w:num>
  <w:num w:numId="22">
    <w:abstractNumId w:val="10"/>
  </w:num>
  <w:num w:numId="23">
    <w:abstractNumId w:val="1"/>
  </w:num>
  <w:num w:numId="24">
    <w:abstractNumId w:val="0"/>
  </w:num>
  <w:num w:numId="25">
    <w:abstractNumId w:val="18"/>
  </w:num>
  <w:num w:numId="2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3DB2"/>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637"/>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3E78"/>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CF0"/>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1D"/>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D3"/>
    <w:rsid w:val="004133EE"/>
    <w:rsid w:val="004136E7"/>
    <w:rsid w:val="00413D05"/>
    <w:rsid w:val="0041411B"/>
    <w:rsid w:val="00414BD6"/>
    <w:rsid w:val="00415201"/>
    <w:rsid w:val="00415544"/>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58C"/>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258"/>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810"/>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B1"/>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384"/>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23"/>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7C3"/>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1CED"/>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88B"/>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530"/>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7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58F7"/>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24A9"/>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6C"/>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79"/>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2B2"/>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77"/>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C96"/>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CE7"/>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5CBC"/>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A00"/>
    <w:rsid w:val="00B93D6F"/>
    <w:rsid w:val="00B93DB5"/>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10"/>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4F7B"/>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CD5"/>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3F9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0CC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6F7"/>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55B"/>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19C"/>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6DD"/>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6DB8"/>
    <w:rsid w:val="00F47280"/>
    <w:rsid w:val="00F4750A"/>
    <w:rsid w:val="00F47545"/>
    <w:rsid w:val="00F47B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791"/>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6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FF1089-688F-4C4C-A7EC-9F9E02BF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2023-02-17T12:09:00Z</dcterms:created>
  <dcterms:modified xsi:type="dcterms:W3CDTF">2023-02-17T12:09:00Z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(3)xjaD5i49DX4RVk9jkZDlQpuAK8+rs0K0PpyrOVkY475tfRn/TAO1j84Zij7zbVvt1LHJ+hOc
NMHE+b+O3up5X147JjyYAmVaTqqQPxirMHBlw0UpHVVnDI7Hzw9dA/QXxi9QFChVY933FvG/
DIVuPp6xuLgh2VOy3wF0/5YUtcIEYn3W/WPPY1IpHwgVQ+OkOX6N2xJW4/K+b9QZvNQshXiw
QkNE/PxnHc5xIMCSi/</vt:lpwstr>
  </property>
  <property fmtid="{D5CDD505-2E9C-101B-9397-08002B2CF9AE}" pid="17" name="_2015_ms_pID_725343_00">
    <vt:lpwstr>_2015_ms_pID_725343</vt:lpwstr>
  </property>
  <property fmtid="{D5CDD505-2E9C-101B-9397-08002B2CF9AE}" pid="18" name="_2015_ms_pID_7253431">
    <vt:lpwstr>9WYH/a4CHm+yDom64VFGSjq2B8DTSG8Bmw9/7ZdeXaukS2mTY66gT2
na2ajpDWRuNo8UXgWx9T2FKwC3UDGxv2Qw6Y1/b4e1s0DhRB8WmnxXtq47SQQuO2V1r1MDfJ
E77dQErxf/q8VgjnS2WhzOCV02gmQD4p7bg46moZMcFFWP9zgzwgoDSblu+4Pp2/gXIyGcDq
cUYpCX8qX56pNAx3U7BEgxjfbagJqx7Pz+8d</vt:lpwstr>
  </property>
  <property fmtid="{D5CDD505-2E9C-101B-9397-08002B2CF9AE}" pid="19" name="_2015_ms_pID_7253431_00">
    <vt:lpwstr>_2015_ms_pID_7253431</vt:lpwstr>
  </property>
  <property fmtid="{D5CDD505-2E9C-101B-9397-08002B2CF9AE}" pid="20" name="_2015_ms_pID_7253432">
    <vt:lpwstr>cfm7A+6+Q/zFugO1O5VyXz80IEzZvbsQ8PvW
gYVg5LNLd6BdvnDcdaIZMkAGU5Zg+cJ+51ACHjP9pFGeuVByvVo=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1675319282</vt:lpwstr>
  </property>
</Properties>
</file>