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238B1" w14:textId="73CAB05F" w:rsidR="003921C5" w:rsidRPr="001C72B6" w:rsidRDefault="003921C5" w:rsidP="003921C5">
      <w:pPr>
        <w:widowControl w:val="0"/>
        <w:tabs>
          <w:tab w:val="left" w:pos="8190"/>
        </w:tabs>
        <w:spacing w:after="0"/>
        <w:rPr>
          <w:rFonts w:eastAsia="Times New Roman"/>
          <w:b/>
          <w:noProof/>
          <w:sz w:val="24"/>
          <w:szCs w:val="24"/>
          <w:lang w:val="de-DE"/>
        </w:rPr>
      </w:pPr>
      <w:bookmarkStart w:id="0" w:name="_Hlk498612625"/>
      <w:r w:rsidRPr="001C72B6">
        <w:rPr>
          <w:rFonts w:eastAsia="Times New Roman"/>
          <w:b/>
          <w:noProof/>
          <w:sz w:val="24"/>
          <w:szCs w:val="24"/>
          <w:lang w:val="de-DE"/>
        </w:rPr>
        <w:t xml:space="preserve">3GPP TSG-RAN </w:t>
      </w:r>
      <w:r w:rsidRPr="001C72B6">
        <w:rPr>
          <w:rFonts w:eastAsia="Times New Roman"/>
          <w:b/>
          <w:noProof/>
          <w:sz w:val="24"/>
          <w:szCs w:val="24"/>
        </w:rPr>
        <w:t>WG4 Meeting#10</w:t>
      </w:r>
      <w:r w:rsidR="00741087">
        <w:rPr>
          <w:rFonts w:eastAsia="Times New Roman"/>
          <w:b/>
          <w:noProof/>
          <w:sz w:val="24"/>
          <w:szCs w:val="24"/>
        </w:rPr>
        <w:t>6</w:t>
      </w:r>
      <w:r w:rsidRPr="001C72B6">
        <w:rPr>
          <w:rFonts w:eastAsia="Times New Roman"/>
          <w:b/>
          <w:noProof/>
          <w:sz w:val="24"/>
          <w:szCs w:val="24"/>
          <w:lang w:val="de-DE"/>
        </w:rPr>
        <w:tab/>
      </w:r>
      <w:r w:rsidR="00CB6448" w:rsidRPr="001C72B6">
        <w:rPr>
          <w:rFonts w:eastAsia="Times New Roman"/>
          <w:b/>
          <w:noProof/>
          <w:sz w:val="24"/>
          <w:szCs w:val="24"/>
          <w:lang w:val="de-DE"/>
        </w:rPr>
        <w:t>R4-</w:t>
      </w:r>
      <w:r w:rsidR="00300720">
        <w:rPr>
          <w:rFonts w:eastAsia="Times New Roman"/>
          <w:b/>
          <w:noProof/>
          <w:sz w:val="24"/>
          <w:szCs w:val="24"/>
          <w:lang w:val="de-DE"/>
        </w:rPr>
        <w:t>2</w:t>
      </w:r>
      <w:r w:rsidR="000461AC">
        <w:rPr>
          <w:rFonts w:eastAsia="Times New Roman"/>
          <w:b/>
          <w:noProof/>
          <w:sz w:val="24"/>
          <w:szCs w:val="24"/>
          <w:lang w:val="de-DE"/>
        </w:rPr>
        <w:t>300976</w:t>
      </w:r>
    </w:p>
    <w:p w14:paraId="71A5AEFF" w14:textId="5C1D36C0" w:rsidR="003921C5" w:rsidRPr="001C72B6" w:rsidRDefault="00E16675" w:rsidP="003921C5">
      <w:pPr>
        <w:widowControl w:val="0"/>
        <w:spacing w:after="0"/>
        <w:rPr>
          <w:rFonts w:eastAsia="Times New Roman"/>
          <w:b/>
          <w:noProof/>
          <w:sz w:val="24"/>
          <w:szCs w:val="24"/>
          <w:lang w:val="de-DE"/>
        </w:rPr>
      </w:pPr>
      <w:r>
        <w:rPr>
          <w:rFonts w:eastAsia="Times New Roman"/>
          <w:b/>
          <w:noProof/>
          <w:sz w:val="24"/>
          <w:szCs w:val="24"/>
          <w:lang w:val="de-DE"/>
        </w:rPr>
        <w:t>Athens</w:t>
      </w:r>
      <w:r w:rsidR="003921C5" w:rsidRPr="001C72B6">
        <w:rPr>
          <w:rFonts w:eastAsia="Times New Roman"/>
          <w:b/>
          <w:noProof/>
          <w:sz w:val="24"/>
          <w:szCs w:val="24"/>
          <w:lang w:val="de-DE"/>
        </w:rPr>
        <w:t>,</w:t>
      </w:r>
      <w:r>
        <w:rPr>
          <w:rFonts w:eastAsia="Times New Roman"/>
          <w:b/>
          <w:noProof/>
          <w:sz w:val="24"/>
          <w:szCs w:val="24"/>
          <w:lang w:val="de-DE"/>
        </w:rPr>
        <w:t xml:space="preserve"> Greece</w:t>
      </w:r>
      <w:r w:rsidR="003921C5" w:rsidRPr="001C72B6">
        <w:rPr>
          <w:rFonts w:eastAsia="Times New Roman"/>
          <w:b/>
          <w:noProof/>
          <w:sz w:val="24"/>
          <w:szCs w:val="24"/>
          <w:lang w:val="de-DE"/>
        </w:rPr>
        <w:t xml:space="preserve"> </w:t>
      </w:r>
      <w:r>
        <w:rPr>
          <w:rFonts w:eastAsia="Times New Roman"/>
          <w:b/>
          <w:noProof/>
          <w:sz w:val="24"/>
          <w:szCs w:val="24"/>
          <w:lang w:val="de-DE"/>
        </w:rPr>
        <w:t>27</w:t>
      </w:r>
      <w:r w:rsidR="00B42A6A" w:rsidRPr="001C72B6">
        <w:rPr>
          <w:rFonts w:eastAsia="Times New Roman"/>
          <w:b/>
          <w:noProof/>
          <w:sz w:val="24"/>
          <w:szCs w:val="24"/>
          <w:lang w:val="de-DE"/>
        </w:rPr>
        <w:t>th</w:t>
      </w:r>
      <w:r w:rsidR="003921C5" w:rsidRPr="001C72B6">
        <w:rPr>
          <w:rFonts w:eastAsia="Times New Roman"/>
          <w:b/>
          <w:noProof/>
          <w:sz w:val="24"/>
          <w:szCs w:val="24"/>
          <w:lang w:val="de-DE"/>
        </w:rPr>
        <w:t xml:space="preserve"> </w:t>
      </w:r>
      <w:r>
        <w:rPr>
          <w:rFonts w:eastAsia="Times New Roman"/>
          <w:b/>
          <w:noProof/>
          <w:sz w:val="24"/>
          <w:szCs w:val="24"/>
          <w:lang w:val="de-DE"/>
        </w:rPr>
        <w:t>Feb</w:t>
      </w:r>
      <w:r w:rsidR="003921C5" w:rsidRPr="001C72B6">
        <w:rPr>
          <w:rFonts w:eastAsia="Times New Roman"/>
          <w:b/>
          <w:noProof/>
          <w:sz w:val="24"/>
          <w:szCs w:val="24"/>
          <w:lang w:val="de-DE"/>
        </w:rPr>
        <w:t xml:space="preserve"> – </w:t>
      </w:r>
      <w:r>
        <w:rPr>
          <w:rFonts w:eastAsia="Times New Roman"/>
          <w:b/>
          <w:noProof/>
          <w:sz w:val="24"/>
          <w:szCs w:val="24"/>
          <w:lang w:val="de-DE"/>
        </w:rPr>
        <w:t>3rd</w:t>
      </w:r>
      <w:r w:rsidR="00B42A6A" w:rsidRPr="001C72B6">
        <w:rPr>
          <w:rFonts w:eastAsia="Times New Roman"/>
          <w:b/>
          <w:noProof/>
          <w:sz w:val="24"/>
          <w:szCs w:val="24"/>
          <w:lang w:val="de-DE"/>
        </w:rPr>
        <w:t xml:space="preserve"> </w:t>
      </w:r>
      <w:r>
        <w:rPr>
          <w:rFonts w:eastAsia="Times New Roman"/>
          <w:b/>
          <w:noProof/>
          <w:sz w:val="24"/>
          <w:szCs w:val="24"/>
          <w:lang w:val="de-DE"/>
        </w:rPr>
        <w:t>Mar</w:t>
      </w:r>
      <w:r w:rsidR="003921C5" w:rsidRPr="001C72B6">
        <w:rPr>
          <w:rFonts w:eastAsia="Times New Roman"/>
          <w:b/>
          <w:noProof/>
          <w:sz w:val="24"/>
          <w:szCs w:val="24"/>
          <w:lang w:val="de-DE"/>
        </w:rPr>
        <w:t>, 202</w:t>
      </w:r>
      <w:r>
        <w:rPr>
          <w:rFonts w:eastAsia="Times New Roman"/>
          <w:b/>
          <w:noProof/>
          <w:sz w:val="24"/>
          <w:szCs w:val="24"/>
          <w:lang w:val="de-DE"/>
        </w:rPr>
        <w:t>3</w:t>
      </w:r>
    </w:p>
    <w:bookmarkEnd w:id="0"/>
    <w:p w14:paraId="790F0E32" w14:textId="77777777" w:rsidR="00203872" w:rsidRPr="001C72B6" w:rsidRDefault="00203872" w:rsidP="00203872">
      <w:pPr>
        <w:widowControl w:val="0"/>
        <w:spacing w:after="0"/>
        <w:rPr>
          <w:rFonts w:eastAsia="Times New Roman"/>
          <w:noProof/>
          <w:sz w:val="24"/>
        </w:rPr>
      </w:pPr>
    </w:p>
    <w:p w14:paraId="51A086A7" w14:textId="77777777" w:rsidR="00203872" w:rsidRPr="001C72B6" w:rsidRDefault="00203872" w:rsidP="00203872">
      <w:pPr>
        <w:tabs>
          <w:tab w:val="left" w:pos="1985"/>
        </w:tabs>
        <w:rPr>
          <w:rFonts w:eastAsia="Times New Roman"/>
          <w:sz w:val="24"/>
        </w:rPr>
      </w:pPr>
      <w:r w:rsidRPr="001C72B6">
        <w:rPr>
          <w:rFonts w:eastAsia="Times New Roman"/>
          <w:b/>
          <w:sz w:val="24"/>
        </w:rPr>
        <w:t xml:space="preserve">Source: </w:t>
      </w:r>
      <w:r w:rsidRPr="001C72B6">
        <w:rPr>
          <w:rFonts w:eastAsia="Times New Roman"/>
          <w:b/>
          <w:sz w:val="24"/>
        </w:rPr>
        <w:tab/>
      </w:r>
      <w:r w:rsidRPr="001C72B6">
        <w:rPr>
          <w:rFonts w:eastAsia="Times New Roman"/>
          <w:sz w:val="24"/>
        </w:rPr>
        <w:t>Qualcomm Incorporated</w:t>
      </w:r>
    </w:p>
    <w:p w14:paraId="165AA37D" w14:textId="481710A7" w:rsidR="00203872" w:rsidRPr="001C72B6" w:rsidRDefault="00203872" w:rsidP="00203872">
      <w:pPr>
        <w:tabs>
          <w:tab w:val="left" w:pos="1985"/>
        </w:tabs>
        <w:ind w:left="1980" w:hanging="1980"/>
        <w:rPr>
          <w:rFonts w:eastAsia="Times New Roman"/>
          <w:sz w:val="24"/>
          <w:szCs w:val="24"/>
        </w:rPr>
      </w:pPr>
      <w:r w:rsidRPr="001C72B6">
        <w:rPr>
          <w:rFonts w:eastAsia="Times New Roman"/>
          <w:b/>
          <w:sz w:val="24"/>
        </w:rPr>
        <w:t>Title:</w:t>
      </w:r>
      <w:r w:rsidRPr="001C72B6">
        <w:rPr>
          <w:rFonts w:eastAsia="Times New Roman"/>
          <w:sz w:val="24"/>
        </w:rPr>
        <w:t xml:space="preserve"> </w:t>
      </w:r>
      <w:r w:rsidRPr="001C72B6">
        <w:rPr>
          <w:rFonts w:eastAsia="Times New Roman"/>
          <w:sz w:val="24"/>
        </w:rPr>
        <w:tab/>
      </w:r>
      <w:r w:rsidR="00F25B9C">
        <w:rPr>
          <w:rFonts w:eastAsia="Times New Roman"/>
          <w:sz w:val="24"/>
        </w:rPr>
        <w:t xml:space="preserve">Views on </w:t>
      </w:r>
      <w:r w:rsidR="00C770D5">
        <w:rPr>
          <w:rFonts w:eastAsia="Times New Roman"/>
          <w:sz w:val="24"/>
        </w:rPr>
        <w:t>Performance</w:t>
      </w:r>
      <w:r w:rsidR="00F25B9C">
        <w:rPr>
          <w:rFonts w:eastAsia="Times New Roman"/>
          <w:sz w:val="24"/>
        </w:rPr>
        <w:t xml:space="preserve"> Requirement</w:t>
      </w:r>
      <w:r w:rsidR="00F0796F">
        <w:rPr>
          <w:rFonts w:eastAsia="Times New Roman"/>
          <w:sz w:val="24"/>
        </w:rPr>
        <w:t>s</w:t>
      </w:r>
      <w:r w:rsidR="00F25B9C">
        <w:rPr>
          <w:rFonts w:eastAsia="Times New Roman"/>
          <w:sz w:val="24"/>
        </w:rPr>
        <w:t xml:space="preserve"> for Multi</w:t>
      </w:r>
      <w:r w:rsidR="00966495">
        <w:rPr>
          <w:rFonts w:eastAsia="Times New Roman"/>
          <w:sz w:val="24"/>
        </w:rPr>
        <w:t>-TRP</w:t>
      </w:r>
      <w:r w:rsidR="00C107E1">
        <w:rPr>
          <w:rFonts w:eastAsia="Times New Roman"/>
          <w:sz w:val="24"/>
        </w:rPr>
        <w:t xml:space="preserve"> PDCCH Tests</w:t>
      </w:r>
    </w:p>
    <w:p w14:paraId="2E3EBEB0" w14:textId="76FBC8A3" w:rsidR="00203872" w:rsidRPr="001C72B6" w:rsidRDefault="00203872" w:rsidP="00203872">
      <w:pPr>
        <w:tabs>
          <w:tab w:val="left" w:pos="1985"/>
        </w:tabs>
        <w:ind w:left="1980" w:hanging="1980"/>
        <w:rPr>
          <w:rFonts w:eastAsia="Times New Roman"/>
          <w:sz w:val="24"/>
          <w:szCs w:val="24"/>
        </w:rPr>
      </w:pPr>
      <w:r w:rsidRPr="001C72B6">
        <w:rPr>
          <w:rFonts w:eastAsia="Times New Roman"/>
          <w:b/>
          <w:sz w:val="24"/>
        </w:rPr>
        <w:t>Agenda item:</w:t>
      </w:r>
      <w:r w:rsidRPr="001C72B6">
        <w:rPr>
          <w:rFonts w:eastAsia="Times New Roman"/>
          <w:sz w:val="24"/>
        </w:rPr>
        <w:tab/>
      </w:r>
      <w:r w:rsidR="00F67CB6">
        <w:rPr>
          <w:rFonts w:eastAsia="Times New Roman"/>
          <w:sz w:val="24"/>
        </w:rPr>
        <w:t>5</w:t>
      </w:r>
      <w:r w:rsidR="00B42A6A" w:rsidRPr="001C72B6">
        <w:rPr>
          <w:rFonts w:eastAsia="Times New Roman"/>
          <w:sz w:val="24"/>
        </w:rPr>
        <w:t>.</w:t>
      </w:r>
      <w:r w:rsidR="00F67CB6">
        <w:rPr>
          <w:rFonts w:eastAsia="Times New Roman"/>
          <w:sz w:val="24"/>
        </w:rPr>
        <w:t>2</w:t>
      </w:r>
      <w:r w:rsidR="00B42A6A" w:rsidRPr="001C72B6">
        <w:rPr>
          <w:rFonts w:eastAsia="Times New Roman"/>
          <w:sz w:val="24"/>
        </w:rPr>
        <w:t>.</w:t>
      </w:r>
      <w:r w:rsidR="00F67CB6">
        <w:rPr>
          <w:rFonts w:eastAsia="Times New Roman"/>
          <w:sz w:val="24"/>
        </w:rPr>
        <w:t>3.3</w:t>
      </w:r>
    </w:p>
    <w:p w14:paraId="38263C55" w14:textId="77777777" w:rsidR="00203872" w:rsidRPr="001C72B6" w:rsidRDefault="00203872" w:rsidP="00203872">
      <w:pPr>
        <w:tabs>
          <w:tab w:val="left" w:pos="1985"/>
        </w:tabs>
        <w:ind w:left="1980" w:hanging="1980"/>
        <w:rPr>
          <w:rFonts w:eastAsia="Times New Roman"/>
          <w:sz w:val="24"/>
          <w:szCs w:val="24"/>
        </w:rPr>
      </w:pPr>
      <w:r w:rsidRPr="001C72B6">
        <w:rPr>
          <w:rFonts w:eastAsia="Times New Roman"/>
          <w:b/>
          <w:sz w:val="24"/>
        </w:rPr>
        <w:t>Document for:</w:t>
      </w:r>
      <w:r w:rsidRPr="001C72B6">
        <w:rPr>
          <w:rFonts w:eastAsia="Times New Roman"/>
          <w:sz w:val="24"/>
        </w:rPr>
        <w:tab/>
        <w:t>Discussion</w:t>
      </w:r>
    </w:p>
    <w:p w14:paraId="2DE54CEA" w14:textId="5C2AB4B2" w:rsidR="00203872" w:rsidRPr="001C72B6" w:rsidRDefault="00203872" w:rsidP="000B168D">
      <w:pPr>
        <w:pStyle w:val="ListParagraph"/>
        <w:keepNext/>
        <w:keepLines/>
        <w:numPr>
          <w:ilvl w:val="0"/>
          <w:numId w:val="3"/>
        </w:numPr>
        <w:pBdr>
          <w:top w:val="single" w:sz="12" w:space="3" w:color="auto"/>
        </w:pBdr>
        <w:tabs>
          <w:tab w:val="num" w:pos="360"/>
          <w:tab w:val="num" w:pos="7902"/>
        </w:tabs>
        <w:spacing w:before="240" w:after="180" w:line="240" w:lineRule="auto"/>
        <w:outlineLvl w:val="0"/>
        <w:rPr>
          <w:rFonts w:ascii="Times New Roman" w:eastAsia="Times New Roman" w:hAnsi="Times New Roman" w:cs="Times New Roman"/>
          <w:sz w:val="36"/>
          <w:szCs w:val="20"/>
        </w:rPr>
      </w:pPr>
      <w:r w:rsidRPr="001C72B6">
        <w:rPr>
          <w:rFonts w:ascii="Times New Roman" w:eastAsia="Times New Roman" w:hAnsi="Times New Roman" w:cs="Times New Roman"/>
          <w:sz w:val="36"/>
          <w:szCs w:val="20"/>
        </w:rPr>
        <w:t>Introduction</w:t>
      </w:r>
    </w:p>
    <w:p w14:paraId="2945AA8B" w14:textId="7A846D47" w:rsidR="001C6FD6" w:rsidRPr="001C72B6" w:rsidRDefault="00966495" w:rsidP="001C6FD6">
      <w:pPr>
        <w:rPr>
          <w:rFonts w:eastAsia="Times New Roman"/>
          <w:sz w:val="24"/>
          <w:szCs w:val="24"/>
        </w:rPr>
      </w:pPr>
      <w:r>
        <w:rPr>
          <w:rFonts w:eastAsia="Times New Roman"/>
          <w:sz w:val="24"/>
          <w:szCs w:val="24"/>
        </w:rPr>
        <w:t>During</w:t>
      </w:r>
      <w:r w:rsidR="00F322BC" w:rsidRPr="001C72B6">
        <w:rPr>
          <w:rFonts w:eastAsia="Times New Roman"/>
          <w:sz w:val="24"/>
          <w:szCs w:val="24"/>
        </w:rPr>
        <w:t xml:space="preserve"> RAN4#10</w:t>
      </w:r>
      <w:r w:rsidR="00C22282">
        <w:rPr>
          <w:rFonts w:eastAsia="Times New Roman"/>
          <w:sz w:val="24"/>
          <w:szCs w:val="24"/>
        </w:rPr>
        <w:t>5</w:t>
      </w:r>
      <w:r w:rsidR="00F322BC" w:rsidRPr="001C72B6">
        <w:rPr>
          <w:rFonts w:eastAsia="Times New Roman"/>
          <w:sz w:val="24"/>
          <w:szCs w:val="24"/>
        </w:rPr>
        <w:t xml:space="preserve">, </w:t>
      </w:r>
      <w:r w:rsidR="00C22282">
        <w:rPr>
          <w:rFonts w:eastAsia="Times New Roman"/>
          <w:sz w:val="24"/>
          <w:szCs w:val="24"/>
        </w:rPr>
        <w:t>it was observed that a total of five com</w:t>
      </w:r>
      <w:r w:rsidR="00414C4D">
        <w:rPr>
          <w:rFonts w:eastAsia="Times New Roman"/>
          <w:sz w:val="24"/>
          <w:szCs w:val="24"/>
        </w:rPr>
        <w:t xml:space="preserve">panies submitted results for the purpose of defining </w:t>
      </w:r>
      <w:r w:rsidR="00594006">
        <w:rPr>
          <w:rFonts w:eastAsia="Times New Roman"/>
          <w:sz w:val="24"/>
          <w:szCs w:val="24"/>
        </w:rPr>
        <w:t xml:space="preserve">multi-TRP PDCCH performance </w:t>
      </w:r>
      <w:r w:rsidR="00414C4D">
        <w:rPr>
          <w:rFonts w:eastAsia="Times New Roman"/>
          <w:sz w:val="24"/>
          <w:szCs w:val="24"/>
        </w:rPr>
        <w:t xml:space="preserve">requirements. Conferring the delta between with and without LLR combining </w:t>
      </w:r>
      <w:r w:rsidR="00C17D7C">
        <w:rPr>
          <w:rFonts w:eastAsia="Times New Roman"/>
          <w:sz w:val="24"/>
          <w:szCs w:val="24"/>
        </w:rPr>
        <w:t>results</w:t>
      </w:r>
      <w:r w:rsidR="00414C4D">
        <w:rPr>
          <w:rFonts w:eastAsia="Times New Roman"/>
          <w:sz w:val="24"/>
          <w:szCs w:val="24"/>
        </w:rPr>
        <w:t xml:space="preserve">, </w:t>
      </w:r>
      <w:r w:rsidR="00D25C81">
        <w:rPr>
          <w:rFonts w:eastAsia="Times New Roman"/>
          <w:sz w:val="24"/>
          <w:szCs w:val="24"/>
        </w:rPr>
        <w:t>we note</w:t>
      </w:r>
      <w:r w:rsidR="00C17D7C">
        <w:rPr>
          <w:rFonts w:eastAsia="Times New Roman"/>
          <w:sz w:val="24"/>
          <w:szCs w:val="24"/>
        </w:rPr>
        <w:t xml:space="preserve"> that three</w:t>
      </w:r>
      <w:r w:rsidR="00414C4D">
        <w:rPr>
          <w:rFonts w:eastAsia="Times New Roman"/>
          <w:sz w:val="24"/>
          <w:szCs w:val="24"/>
        </w:rPr>
        <w:t xml:space="preserve"> companies submitted results assum</w:t>
      </w:r>
      <w:r w:rsidR="00C30DB7">
        <w:rPr>
          <w:rFonts w:eastAsia="Times New Roman"/>
          <w:sz w:val="24"/>
          <w:szCs w:val="24"/>
        </w:rPr>
        <w:t>ing</w:t>
      </w:r>
      <w:r w:rsidR="00414C4D">
        <w:rPr>
          <w:rFonts w:eastAsia="Times New Roman"/>
          <w:sz w:val="24"/>
          <w:szCs w:val="24"/>
        </w:rPr>
        <w:t xml:space="preserve"> LLR combining for receiver implementation and </w:t>
      </w:r>
      <w:r w:rsidR="00637CDC">
        <w:rPr>
          <w:rFonts w:eastAsia="Times New Roman"/>
          <w:sz w:val="24"/>
          <w:szCs w:val="24"/>
        </w:rPr>
        <w:t>two</w:t>
      </w:r>
      <w:r w:rsidR="00414C4D">
        <w:rPr>
          <w:rFonts w:eastAsia="Times New Roman"/>
          <w:sz w:val="24"/>
          <w:szCs w:val="24"/>
        </w:rPr>
        <w:t xml:space="preserve"> companies assume</w:t>
      </w:r>
      <w:r w:rsidR="00C17D7C">
        <w:rPr>
          <w:rFonts w:eastAsia="Times New Roman"/>
          <w:sz w:val="24"/>
          <w:szCs w:val="24"/>
        </w:rPr>
        <w:t>d</w:t>
      </w:r>
      <w:r w:rsidR="00414C4D">
        <w:rPr>
          <w:rFonts w:eastAsia="Times New Roman"/>
          <w:sz w:val="24"/>
          <w:szCs w:val="24"/>
        </w:rPr>
        <w:t xml:space="preserve"> without LLR combining in their implementation</w:t>
      </w:r>
      <w:r w:rsidR="00C30DB7">
        <w:rPr>
          <w:rFonts w:eastAsia="Times New Roman"/>
          <w:sz w:val="24"/>
          <w:szCs w:val="24"/>
        </w:rPr>
        <w:t xml:space="preserve">. The submitted results are captured </w:t>
      </w:r>
      <w:r w:rsidR="003565AB">
        <w:rPr>
          <w:rFonts w:eastAsia="Times New Roman"/>
          <w:sz w:val="24"/>
          <w:szCs w:val="24"/>
        </w:rPr>
        <w:t>in Table 1 [1]</w:t>
      </w:r>
      <w:r w:rsidR="00414C4D">
        <w:rPr>
          <w:rFonts w:eastAsia="Times New Roman"/>
          <w:sz w:val="24"/>
          <w:szCs w:val="24"/>
        </w:rPr>
        <w:t xml:space="preserve">.  </w:t>
      </w:r>
      <w:r w:rsidR="00C30DB7">
        <w:rPr>
          <w:rFonts w:eastAsia="Times New Roman"/>
          <w:sz w:val="24"/>
          <w:szCs w:val="24"/>
        </w:rPr>
        <w:t>The submitted results are averaged to derive the re</w:t>
      </w:r>
      <w:r w:rsidR="00771585">
        <w:rPr>
          <w:rFonts w:eastAsia="Times New Roman"/>
          <w:sz w:val="24"/>
          <w:szCs w:val="24"/>
        </w:rPr>
        <w:t xml:space="preserve">quirements for each test. </w:t>
      </w:r>
      <w:r w:rsidR="009A068C">
        <w:rPr>
          <w:rFonts w:eastAsia="Times New Roman"/>
          <w:sz w:val="24"/>
          <w:szCs w:val="24"/>
        </w:rPr>
        <w:t>Therefore, i</w:t>
      </w:r>
      <w:r w:rsidR="00C17D7C">
        <w:rPr>
          <w:rFonts w:eastAsia="Times New Roman"/>
          <w:sz w:val="24"/>
          <w:szCs w:val="24"/>
        </w:rPr>
        <w:t>n our view</w:t>
      </w:r>
      <w:r w:rsidR="00771585">
        <w:rPr>
          <w:rFonts w:eastAsia="Times New Roman"/>
          <w:sz w:val="24"/>
          <w:szCs w:val="24"/>
        </w:rPr>
        <w:t>,</w:t>
      </w:r>
      <w:r w:rsidR="00C17D7C">
        <w:rPr>
          <w:rFonts w:eastAsia="Times New Roman"/>
          <w:sz w:val="24"/>
          <w:szCs w:val="24"/>
        </w:rPr>
        <w:t xml:space="preserve"> the requirement results are biased toward the results which assume</w:t>
      </w:r>
      <w:r w:rsidR="003565AB">
        <w:rPr>
          <w:rFonts w:eastAsia="Times New Roman"/>
          <w:sz w:val="24"/>
          <w:szCs w:val="24"/>
        </w:rPr>
        <w:t>d</w:t>
      </w:r>
      <w:r w:rsidR="00C17D7C">
        <w:rPr>
          <w:rFonts w:eastAsia="Times New Roman"/>
          <w:sz w:val="24"/>
          <w:szCs w:val="24"/>
        </w:rPr>
        <w:t xml:space="preserve"> LLR combining</w:t>
      </w:r>
      <w:r w:rsidR="00BE17F6">
        <w:rPr>
          <w:rFonts w:eastAsia="Times New Roman"/>
          <w:sz w:val="24"/>
          <w:szCs w:val="24"/>
        </w:rPr>
        <w:t xml:space="preserve"> as there are three companies out of five participating companies who assumed LLR combining for their implementation</w:t>
      </w:r>
      <w:r w:rsidR="00C17D7C">
        <w:rPr>
          <w:rFonts w:eastAsia="Times New Roman"/>
          <w:sz w:val="24"/>
          <w:szCs w:val="24"/>
        </w:rPr>
        <w:t xml:space="preserve">. </w:t>
      </w:r>
      <w:r w:rsidR="001C6FD6" w:rsidRPr="001C72B6">
        <w:rPr>
          <w:rFonts w:eastAsia="Times New Roman"/>
          <w:sz w:val="24"/>
          <w:szCs w:val="24"/>
        </w:rPr>
        <w:t xml:space="preserve">In this paper, we </w:t>
      </w:r>
      <w:r w:rsidR="00D928E9" w:rsidRPr="001C72B6">
        <w:rPr>
          <w:rFonts w:eastAsia="Times New Roman"/>
          <w:sz w:val="24"/>
          <w:szCs w:val="24"/>
        </w:rPr>
        <w:t>share</w:t>
      </w:r>
      <w:r w:rsidR="00920B6E">
        <w:rPr>
          <w:rFonts w:eastAsia="Times New Roman"/>
          <w:sz w:val="24"/>
          <w:szCs w:val="24"/>
        </w:rPr>
        <w:t xml:space="preserve"> our</w:t>
      </w:r>
      <w:r w:rsidR="001C6FD6" w:rsidRPr="001C72B6">
        <w:rPr>
          <w:rFonts w:eastAsia="Times New Roman"/>
          <w:sz w:val="24"/>
          <w:szCs w:val="24"/>
        </w:rPr>
        <w:t xml:space="preserve"> </w:t>
      </w:r>
      <w:r w:rsidR="009A050E">
        <w:rPr>
          <w:rFonts w:eastAsia="Times New Roman"/>
          <w:sz w:val="24"/>
          <w:szCs w:val="24"/>
        </w:rPr>
        <w:t xml:space="preserve">views on </w:t>
      </w:r>
      <w:r w:rsidR="00F7121F">
        <w:rPr>
          <w:rFonts w:eastAsia="Times New Roman"/>
          <w:sz w:val="24"/>
          <w:szCs w:val="24"/>
        </w:rPr>
        <w:t xml:space="preserve">the </w:t>
      </w:r>
      <w:r w:rsidR="003821FC">
        <w:rPr>
          <w:rFonts w:eastAsia="Times New Roman"/>
          <w:sz w:val="24"/>
          <w:szCs w:val="24"/>
        </w:rPr>
        <w:t xml:space="preserve">obtaining a </w:t>
      </w:r>
      <w:r w:rsidR="00420B19">
        <w:rPr>
          <w:rFonts w:eastAsia="Times New Roman"/>
          <w:sz w:val="24"/>
          <w:szCs w:val="24"/>
        </w:rPr>
        <w:t>fair requirement result</w:t>
      </w:r>
      <w:r w:rsidR="003821FC">
        <w:rPr>
          <w:rFonts w:eastAsia="Times New Roman"/>
          <w:sz w:val="24"/>
          <w:szCs w:val="24"/>
        </w:rPr>
        <w:t xml:space="preserve"> for this feature</w:t>
      </w:r>
      <w:r w:rsidR="00082DBD" w:rsidRPr="001C72B6">
        <w:rPr>
          <w:rFonts w:eastAsia="Times New Roman"/>
          <w:sz w:val="24"/>
          <w:szCs w:val="24"/>
        </w:rPr>
        <w:t>.</w:t>
      </w:r>
    </w:p>
    <w:p w14:paraId="04A1F749" w14:textId="3E3E29C5" w:rsidR="00282778" w:rsidRPr="001C72B6" w:rsidRDefault="00C51622" w:rsidP="00DA10A2">
      <w:pPr>
        <w:pStyle w:val="ListParagraph"/>
        <w:keepNext/>
        <w:keepLines/>
        <w:numPr>
          <w:ilvl w:val="0"/>
          <w:numId w:val="3"/>
        </w:numPr>
        <w:pBdr>
          <w:top w:val="single" w:sz="12" w:space="3" w:color="auto"/>
        </w:pBdr>
        <w:spacing w:before="240" w:after="180" w:line="240" w:lineRule="auto"/>
        <w:outlineLvl w:val="0"/>
        <w:rPr>
          <w:rFonts w:ascii="Times New Roman" w:eastAsia="Times New Roman" w:hAnsi="Times New Roman" w:cs="Times New Roman"/>
          <w:sz w:val="36"/>
          <w:szCs w:val="20"/>
        </w:rPr>
      </w:pPr>
      <w:r w:rsidRPr="001C72B6">
        <w:rPr>
          <w:rFonts w:ascii="Times New Roman" w:eastAsia="Times New Roman" w:hAnsi="Times New Roman" w:cs="Times New Roman"/>
          <w:sz w:val="36"/>
          <w:szCs w:val="20"/>
        </w:rPr>
        <w:t>S</w:t>
      </w:r>
      <w:r w:rsidR="003821FC">
        <w:rPr>
          <w:rFonts w:ascii="Times New Roman" w:eastAsia="Times New Roman" w:hAnsi="Times New Roman" w:cs="Times New Roman"/>
          <w:sz w:val="36"/>
          <w:szCs w:val="20"/>
        </w:rPr>
        <w:t xml:space="preserve">NR Requirements for </w:t>
      </w:r>
      <w:r w:rsidR="0064740E">
        <w:rPr>
          <w:rFonts w:ascii="Times New Roman" w:eastAsia="Times New Roman" w:hAnsi="Times New Roman" w:cs="Times New Roman"/>
          <w:sz w:val="36"/>
          <w:szCs w:val="20"/>
        </w:rPr>
        <w:t xml:space="preserve">m-TRP PDCCH </w:t>
      </w:r>
      <w:r w:rsidR="000E4BC6">
        <w:rPr>
          <w:rFonts w:ascii="Times New Roman" w:eastAsia="Times New Roman" w:hAnsi="Times New Roman" w:cs="Times New Roman"/>
          <w:sz w:val="36"/>
          <w:szCs w:val="20"/>
        </w:rPr>
        <w:t>Repetition</w:t>
      </w:r>
      <w:r w:rsidR="0064740E">
        <w:rPr>
          <w:rFonts w:ascii="Times New Roman" w:eastAsia="Times New Roman" w:hAnsi="Times New Roman" w:cs="Times New Roman"/>
          <w:sz w:val="36"/>
          <w:szCs w:val="20"/>
        </w:rPr>
        <w:t xml:space="preserve"> Scheme</w:t>
      </w:r>
    </w:p>
    <w:p w14:paraId="37325498" w14:textId="04273DD2" w:rsidR="00C62623" w:rsidRDefault="00420B19" w:rsidP="00E948CB">
      <w:pPr>
        <w:rPr>
          <w:sz w:val="24"/>
          <w:szCs w:val="24"/>
        </w:rPr>
      </w:pPr>
      <w:r>
        <w:rPr>
          <w:sz w:val="24"/>
          <w:szCs w:val="24"/>
        </w:rPr>
        <w:t>We think that a fair approach would be averaging over the groups of results, i.e., obtain two averages for results with and without LLR combining. After that, these two averages should be averaged to obtain the average required SNR, to which 0.5 dB and additional margin should be added. Assuming</w:t>
      </w:r>
      <m:oMath>
        <m:r>
          <w:rPr>
            <w:rFonts w:ascii="Cambria Math" w:hAnsi="Cambria Math"/>
            <w:sz w:val="24"/>
            <w:szCs w:val="24"/>
          </w:rPr>
          <m:t xml:space="preserve"> p1, p2,p3</m:t>
        </m:r>
      </m:oMath>
      <w:r w:rsidR="00594967">
        <w:rPr>
          <w:sz w:val="24"/>
          <w:szCs w:val="24"/>
        </w:rPr>
        <w:t xml:space="preserve"> are submitted assuming LLR combining and </w:t>
      </w:r>
      <m:oMath>
        <m:r>
          <w:rPr>
            <w:rFonts w:ascii="Cambria Math" w:hAnsi="Cambria Math"/>
            <w:sz w:val="24"/>
            <w:szCs w:val="24"/>
          </w:rPr>
          <m:t>q1, q2</m:t>
        </m:r>
      </m:oMath>
      <w:r w:rsidR="0058545E">
        <w:rPr>
          <w:sz w:val="24"/>
          <w:szCs w:val="24"/>
        </w:rPr>
        <w:t xml:space="preserve"> results were submitted without LLR combining, then the final average</w:t>
      </w:r>
      <w:r w:rsidR="00B63214">
        <w:rPr>
          <w:sz w:val="24"/>
          <w:szCs w:val="24"/>
        </w:rPr>
        <w:t>, γ</w:t>
      </w:r>
      <w:r w:rsidR="0058545E">
        <w:rPr>
          <w:sz w:val="24"/>
          <w:szCs w:val="24"/>
        </w:rPr>
        <w:t xml:space="preserve"> should be obtained as follow:</w:t>
      </w:r>
    </w:p>
    <w:p w14:paraId="707B4D32" w14:textId="046F900F" w:rsidR="00E727B4" w:rsidRDefault="00E727B4" w:rsidP="000A02E9">
      <w:pPr>
        <w:jc w:val="center"/>
        <w:rPr>
          <w:sz w:val="24"/>
          <w:szCs w:val="24"/>
        </w:rPr>
      </w:pPr>
      <w:r>
        <w:rPr>
          <w:sz w:val="24"/>
          <w:szCs w:val="24"/>
        </w:rPr>
        <w:t xml:space="preserve">Table 1: </w:t>
      </w:r>
      <w:r w:rsidR="000A02E9">
        <w:rPr>
          <w:sz w:val="24"/>
          <w:szCs w:val="24"/>
        </w:rPr>
        <w:t xml:space="preserve">Average Impairment </w:t>
      </w:r>
      <w:r>
        <w:rPr>
          <w:sz w:val="24"/>
          <w:szCs w:val="24"/>
        </w:rPr>
        <w:t>Results with existing biased averaging process</w:t>
      </w:r>
    </w:p>
    <w:tbl>
      <w:tblPr>
        <w:tblpPr w:leftFromText="180" w:rightFromText="180" w:vertAnchor="text" w:horzAnchor="margin" w:tblpXSpec="right" w:tblpY="35"/>
        <w:tblW w:w="9218" w:type="dxa"/>
        <w:tblLook w:val="04A0" w:firstRow="1" w:lastRow="0" w:firstColumn="1" w:lastColumn="0" w:noHBand="0" w:noVBand="1"/>
      </w:tblPr>
      <w:tblGrid>
        <w:gridCol w:w="2029"/>
        <w:gridCol w:w="1812"/>
        <w:gridCol w:w="1183"/>
        <w:gridCol w:w="883"/>
        <w:gridCol w:w="983"/>
        <w:gridCol w:w="755"/>
        <w:gridCol w:w="728"/>
        <w:gridCol w:w="961"/>
      </w:tblGrid>
      <w:tr w:rsidR="00E727B4" w:rsidRPr="002010DD" w14:paraId="29060034" w14:textId="77777777" w:rsidTr="0019371E">
        <w:trPr>
          <w:trHeight w:val="230"/>
        </w:trPr>
        <w:tc>
          <w:tcPr>
            <w:tcW w:w="20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C75FAA"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Schemes/Reference point</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14:paraId="71ADEDF9" w14:textId="77777777" w:rsidR="00E727B4" w:rsidRPr="002010DD" w:rsidRDefault="00E727B4" w:rsidP="00E727B4">
            <w:pPr>
              <w:spacing w:after="0"/>
              <w:rPr>
                <w:rFonts w:ascii="Arial" w:eastAsia="Times New Roman" w:hAnsi="Arial" w:cs="Arial"/>
                <w:lang w:val="en-US"/>
              </w:rPr>
            </w:pPr>
            <w:r w:rsidRPr="002010DD">
              <w:rPr>
                <w:rFonts w:ascii="Arial" w:eastAsia="Times New Roman" w:hAnsi="Arial" w:cs="Arial"/>
                <w:lang w:val="en-US"/>
              </w:rPr>
              <w:t>Simulation cases</w:t>
            </w:r>
          </w:p>
        </w:tc>
        <w:tc>
          <w:tcPr>
            <w:tcW w:w="1183" w:type="dxa"/>
            <w:tcBorders>
              <w:top w:val="single" w:sz="4" w:space="0" w:color="auto"/>
              <w:left w:val="nil"/>
              <w:bottom w:val="single" w:sz="4" w:space="0" w:color="auto"/>
              <w:right w:val="single" w:sz="4" w:space="0" w:color="auto"/>
            </w:tcBorders>
            <w:shd w:val="clear" w:color="auto" w:fill="auto"/>
            <w:noWrap/>
            <w:vAlign w:val="bottom"/>
            <w:hideMark/>
          </w:tcPr>
          <w:p w14:paraId="388F6BE8" w14:textId="77777777" w:rsidR="00E727B4" w:rsidRPr="002010DD" w:rsidRDefault="00E727B4" w:rsidP="00E727B4">
            <w:pPr>
              <w:spacing w:after="0"/>
              <w:rPr>
                <w:rFonts w:ascii="Arial" w:eastAsia="Times New Roman" w:hAnsi="Arial" w:cs="Arial"/>
                <w:lang w:val="en-US"/>
              </w:rPr>
            </w:pPr>
            <w:r w:rsidRPr="002010DD">
              <w:rPr>
                <w:rFonts w:ascii="Arial" w:eastAsia="Times New Roman" w:hAnsi="Arial" w:cs="Arial"/>
                <w:lang w:val="en-US"/>
              </w:rPr>
              <w:t>Qualcomm</w:t>
            </w:r>
          </w:p>
        </w:tc>
        <w:tc>
          <w:tcPr>
            <w:tcW w:w="883" w:type="dxa"/>
            <w:tcBorders>
              <w:top w:val="single" w:sz="4" w:space="0" w:color="auto"/>
              <w:left w:val="nil"/>
              <w:bottom w:val="single" w:sz="4" w:space="0" w:color="auto"/>
              <w:right w:val="single" w:sz="4" w:space="0" w:color="auto"/>
            </w:tcBorders>
            <w:shd w:val="clear" w:color="auto" w:fill="auto"/>
            <w:noWrap/>
            <w:vAlign w:val="bottom"/>
            <w:hideMark/>
          </w:tcPr>
          <w:p w14:paraId="712B8642" w14:textId="77777777" w:rsidR="00E727B4" w:rsidRPr="002010DD" w:rsidRDefault="00E727B4" w:rsidP="00E727B4">
            <w:pPr>
              <w:spacing w:after="0"/>
              <w:rPr>
                <w:rFonts w:ascii="Arial" w:eastAsia="Times New Roman" w:hAnsi="Arial" w:cs="Arial"/>
                <w:lang w:val="en-US"/>
              </w:rPr>
            </w:pPr>
            <w:r w:rsidRPr="002010DD">
              <w:rPr>
                <w:rFonts w:ascii="Arial" w:eastAsia="Times New Roman" w:hAnsi="Arial" w:cs="Arial"/>
                <w:lang w:val="en-US"/>
              </w:rPr>
              <w:t>Huawei</w:t>
            </w:r>
          </w:p>
        </w:tc>
        <w:tc>
          <w:tcPr>
            <w:tcW w:w="983" w:type="dxa"/>
            <w:tcBorders>
              <w:top w:val="single" w:sz="4" w:space="0" w:color="auto"/>
              <w:left w:val="nil"/>
              <w:bottom w:val="single" w:sz="4" w:space="0" w:color="auto"/>
              <w:right w:val="single" w:sz="4" w:space="0" w:color="auto"/>
            </w:tcBorders>
            <w:shd w:val="clear" w:color="auto" w:fill="auto"/>
            <w:noWrap/>
            <w:vAlign w:val="bottom"/>
            <w:hideMark/>
          </w:tcPr>
          <w:p w14:paraId="2DCA9028" w14:textId="77777777" w:rsidR="00E727B4" w:rsidRPr="002010DD" w:rsidRDefault="00E727B4" w:rsidP="00E727B4">
            <w:pPr>
              <w:spacing w:after="0"/>
              <w:rPr>
                <w:rFonts w:ascii="Arial" w:eastAsia="Times New Roman" w:hAnsi="Arial" w:cs="Arial"/>
                <w:lang w:val="en-US"/>
              </w:rPr>
            </w:pPr>
            <w:r w:rsidRPr="002010DD">
              <w:rPr>
                <w:rFonts w:ascii="Arial" w:eastAsia="Times New Roman" w:hAnsi="Arial" w:cs="Arial"/>
                <w:lang w:val="en-US"/>
              </w:rPr>
              <w:t>Ericsson</w:t>
            </w:r>
          </w:p>
        </w:tc>
        <w:tc>
          <w:tcPr>
            <w:tcW w:w="755" w:type="dxa"/>
            <w:tcBorders>
              <w:top w:val="single" w:sz="4" w:space="0" w:color="auto"/>
              <w:left w:val="nil"/>
              <w:bottom w:val="single" w:sz="4" w:space="0" w:color="auto"/>
              <w:right w:val="single" w:sz="4" w:space="0" w:color="auto"/>
            </w:tcBorders>
            <w:shd w:val="clear" w:color="auto" w:fill="auto"/>
            <w:noWrap/>
            <w:vAlign w:val="bottom"/>
            <w:hideMark/>
          </w:tcPr>
          <w:p w14:paraId="4F0923E0" w14:textId="77777777" w:rsidR="00E727B4" w:rsidRPr="002010DD" w:rsidRDefault="00E727B4" w:rsidP="00E727B4">
            <w:pPr>
              <w:spacing w:after="0"/>
              <w:rPr>
                <w:rFonts w:ascii="Arial" w:eastAsia="Times New Roman" w:hAnsi="Arial" w:cs="Arial"/>
                <w:lang w:val="en-US"/>
              </w:rPr>
            </w:pPr>
            <w:r w:rsidRPr="002010DD">
              <w:rPr>
                <w:rFonts w:ascii="Arial" w:eastAsia="Times New Roman" w:hAnsi="Arial" w:cs="Arial"/>
                <w:lang w:val="en-US"/>
              </w:rPr>
              <w:t>MTK</w:t>
            </w:r>
          </w:p>
        </w:tc>
        <w:tc>
          <w:tcPr>
            <w:tcW w:w="612" w:type="dxa"/>
            <w:tcBorders>
              <w:top w:val="single" w:sz="4" w:space="0" w:color="auto"/>
              <w:left w:val="nil"/>
              <w:bottom w:val="single" w:sz="4" w:space="0" w:color="auto"/>
              <w:right w:val="single" w:sz="4" w:space="0" w:color="auto"/>
            </w:tcBorders>
            <w:shd w:val="clear" w:color="auto" w:fill="auto"/>
            <w:noWrap/>
            <w:vAlign w:val="bottom"/>
            <w:hideMark/>
          </w:tcPr>
          <w:p w14:paraId="2CB21DF2" w14:textId="77777777" w:rsidR="00E727B4" w:rsidRPr="002010DD" w:rsidRDefault="00E727B4" w:rsidP="00E727B4">
            <w:pPr>
              <w:spacing w:after="0"/>
              <w:rPr>
                <w:rFonts w:ascii="Arial" w:eastAsia="Times New Roman" w:hAnsi="Arial" w:cs="Arial"/>
                <w:lang w:val="en-US"/>
              </w:rPr>
            </w:pPr>
            <w:r w:rsidRPr="002010DD">
              <w:rPr>
                <w:rFonts w:ascii="Arial" w:eastAsia="Times New Roman" w:hAnsi="Arial" w:cs="Arial"/>
                <w:lang w:val="en-US"/>
              </w:rPr>
              <w:t>Apple</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48339106"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Average</w:t>
            </w:r>
          </w:p>
        </w:tc>
      </w:tr>
      <w:tr w:rsidR="00E727B4" w:rsidRPr="002010DD" w14:paraId="51E2FD67" w14:textId="77777777" w:rsidTr="0019371E">
        <w:trPr>
          <w:trHeight w:val="230"/>
        </w:trPr>
        <w:tc>
          <w:tcPr>
            <w:tcW w:w="2029" w:type="dxa"/>
            <w:vMerge w:val="restart"/>
            <w:tcBorders>
              <w:top w:val="nil"/>
              <w:left w:val="single" w:sz="4" w:space="0" w:color="auto"/>
              <w:bottom w:val="single" w:sz="4" w:space="0" w:color="000000"/>
              <w:right w:val="single" w:sz="4" w:space="0" w:color="auto"/>
            </w:tcBorders>
            <w:shd w:val="clear" w:color="auto" w:fill="auto"/>
            <w:vAlign w:val="center"/>
            <w:hideMark/>
          </w:tcPr>
          <w:p w14:paraId="66429092"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Receiver agnostic</w:t>
            </w:r>
          </w:p>
        </w:tc>
        <w:tc>
          <w:tcPr>
            <w:tcW w:w="1812" w:type="dxa"/>
            <w:tcBorders>
              <w:top w:val="nil"/>
              <w:left w:val="nil"/>
              <w:bottom w:val="single" w:sz="4" w:space="0" w:color="auto"/>
              <w:right w:val="single" w:sz="4" w:space="0" w:color="auto"/>
            </w:tcBorders>
            <w:shd w:val="clear" w:color="auto" w:fill="auto"/>
            <w:noWrap/>
            <w:vAlign w:val="center"/>
            <w:hideMark/>
          </w:tcPr>
          <w:p w14:paraId="22B12E65" w14:textId="77777777" w:rsidR="00E727B4" w:rsidRPr="002010DD" w:rsidRDefault="00E727B4" w:rsidP="00E727B4">
            <w:pPr>
              <w:spacing w:after="0"/>
              <w:rPr>
                <w:rFonts w:ascii="Arial" w:eastAsia="Times New Roman" w:hAnsi="Arial" w:cs="Arial"/>
                <w:lang w:val="en-US"/>
              </w:rPr>
            </w:pPr>
            <w:r w:rsidRPr="002010DD">
              <w:rPr>
                <w:rFonts w:ascii="Arial" w:eastAsia="Times New Roman" w:hAnsi="Arial" w:cs="Arial"/>
                <w:lang w:val="en-US"/>
              </w:rPr>
              <w:t>1a-1 (FDD 2Rx)</w:t>
            </w:r>
          </w:p>
        </w:tc>
        <w:tc>
          <w:tcPr>
            <w:tcW w:w="1183" w:type="dxa"/>
            <w:tcBorders>
              <w:top w:val="nil"/>
              <w:left w:val="nil"/>
              <w:bottom w:val="single" w:sz="4" w:space="0" w:color="auto"/>
              <w:right w:val="single" w:sz="4" w:space="0" w:color="auto"/>
            </w:tcBorders>
            <w:shd w:val="clear" w:color="auto" w:fill="auto"/>
            <w:noWrap/>
            <w:vAlign w:val="center"/>
            <w:hideMark/>
          </w:tcPr>
          <w:p w14:paraId="024DAE1D"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 xml:space="preserve">3.32 </w:t>
            </w:r>
          </w:p>
        </w:tc>
        <w:tc>
          <w:tcPr>
            <w:tcW w:w="883" w:type="dxa"/>
            <w:tcBorders>
              <w:top w:val="nil"/>
              <w:left w:val="nil"/>
              <w:bottom w:val="single" w:sz="4" w:space="0" w:color="auto"/>
              <w:right w:val="single" w:sz="4" w:space="0" w:color="auto"/>
            </w:tcBorders>
            <w:shd w:val="clear" w:color="auto" w:fill="auto"/>
            <w:noWrap/>
            <w:vAlign w:val="center"/>
            <w:hideMark/>
          </w:tcPr>
          <w:p w14:paraId="791D44B5"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0.29</w:t>
            </w:r>
          </w:p>
        </w:tc>
        <w:tc>
          <w:tcPr>
            <w:tcW w:w="983" w:type="dxa"/>
            <w:tcBorders>
              <w:top w:val="nil"/>
              <w:left w:val="nil"/>
              <w:bottom w:val="single" w:sz="4" w:space="0" w:color="auto"/>
              <w:right w:val="single" w:sz="4" w:space="0" w:color="auto"/>
            </w:tcBorders>
            <w:shd w:val="clear" w:color="auto" w:fill="auto"/>
            <w:noWrap/>
            <w:vAlign w:val="center"/>
            <w:hideMark/>
          </w:tcPr>
          <w:p w14:paraId="72E1BA1B"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-0.30</w:t>
            </w:r>
          </w:p>
        </w:tc>
        <w:tc>
          <w:tcPr>
            <w:tcW w:w="755" w:type="dxa"/>
            <w:tcBorders>
              <w:top w:val="nil"/>
              <w:left w:val="nil"/>
              <w:bottom w:val="single" w:sz="4" w:space="0" w:color="auto"/>
              <w:right w:val="single" w:sz="4" w:space="0" w:color="auto"/>
            </w:tcBorders>
            <w:shd w:val="clear" w:color="auto" w:fill="auto"/>
            <w:noWrap/>
            <w:vAlign w:val="center"/>
            <w:hideMark/>
          </w:tcPr>
          <w:p w14:paraId="58AD935F"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3.03</w:t>
            </w:r>
          </w:p>
        </w:tc>
        <w:tc>
          <w:tcPr>
            <w:tcW w:w="612" w:type="dxa"/>
            <w:tcBorders>
              <w:top w:val="nil"/>
              <w:left w:val="nil"/>
              <w:bottom w:val="single" w:sz="4" w:space="0" w:color="auto"/>
              <w:right w:val="single" w:sz="4" w:space="0" w:color="auto"/>
            </w:tcBorders>
            <w:shd w:val="clear" w:color="auto" w:fill="auto"/>
            <w:noWrap/>
            <w:vAlign w:val="center"/>
            <w:hideMark/>
          </w:tcPr>
          <w:p w14:paraId="15FB7D34"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0.60</w:t>
            </w:r>
          </w:p>
        </w:tc>
        <w:tc>
          <w:tcPr>
            <w:tcW w:w="961" w:type="dxa"/>
            <w:tcBorders>
              <w:top w:val="nil"/>
              <w:left w:val="nil"/>
              <w:bottom w:val="single" w:sz="4" w:space="0" w:color="auto"/>
              <w:right w:val="single" w:sz="4" w:space="0" w:color="auto"/>
            </w:tcBorders>
            <w:shd w:val="clear" w:color="auto" w:fill="auto"/>
            <w:noWrap/>
            <w:vAlign w:val="center"/>
            <w:hideMark/>
          </w:tcPr>
          <w:p w14:paraId="6BFEF7A0" w14:textId="17E3102A" w:rsidR="00E727B4" w:rsidRPr="002010DD" w:rsidRDefault="008C6C40" w:rsidP="00E727B4">
            <w:pPr>
              <w:spacing w:after="0"/>
              <w:jc w:val="center"/>
              <w:rPr>
                <w:rFonts w:ascii="Arial" w:eastAsia="Times New Roman" w:hAnsi="Arial" w:cs="Arial"/>
                <w:b/>
                <w:bCs/>
                <w:lang w:val="en-US"/>
              </w:rPr>
            </w:pPr>
            <w:r w:rsidRPr="003565AB">
              <w:rPr>
                <w:rFonts w:ascii="Arial" w:eastAsia="Times New Roman" w:hAnsi="Arial" w:cs="Arial"/>
                <w:b/>
                <w:bCs/>
                <w:lang w:val="en-US"/>
              </w:rPr>
              <w:t>1.39</w:t>
            </w:r>
          </w:p>
        </w:tc>
      </w:tr>
      <w:tr w:rsidR="00E727B4" w:rsidRPr="002010DD" w14:paraId="18085858" w14:textId="77777777" w:rsidTr="0019371E">
        <w:trPr>
          <w:trHeight w:val="230"/>
        </w:trPr>
        <w:tc>
          <w:tcPr>
            <w:tcW w:w="2029" w:type="dxa"/>
            <w:vMerge/>
            <w:tcBorders>
              <w:top w:val="nil"/>
              <w:left w:val="single" w:sz="4" w:space="0" w:color="auto"/>
              <w:bottom w:val="single" w:sz="4" w:space="0" w:color="000000"/>
              <w:right w:val="single" w:sz="4" w:space="0" w:color="auto"/>
            </w:tcBorders>
            <w:vAlign w:val="center"/>
            <w:hideMark/>
          </w:tcPr>
          <w:p w14:paraId="0C203602" w14:textId="77777777" w:rsidR="00E727B4" w:rsidRPr="002010DD" w:rsidRDefault="00E727B4" w:rsidP="00E727B4">
            <w:pPr>
              <w:spacing w:after="0"/>
              <w:rPr>
                <w:rFonts w:ascii="Arial" w:eastAsia="Times New Roman" w:hAnsi="Arial" w:cs="Arial"/>
                <w:lang w:val="en-US"/>
              </w:rPr>
            </w:pPr>
          </w:p>
        </w:tc>
        <w:tc>
          <w:tcPr>
            <w:tcW w:w="1812" w:type="dxa"/>
            <w:tcBorders>
              <w:top w:val="nil"/>
              <w:left w:val="nil"/>
              <w:bottom w:val="single" w:sz="4" w:space="0" w:color="auto"/>
              <w:right w:val="single" w:sz="4" w:space="0" w:color="auto"/>
            </w:tcBorders>
            <w:shd w:val="clear" w:color="auto" w:fill="auto"/>
            <w:noWrap/>
            <w:vAlign w:val="center"/>
            <w:hideMark/>
          </w:tcPr>
          <w:p w14:paraId="4AC4992F" w14:textId="77777777" w:rsidR="00E727B4" w:rsidRPr="002010DD" w:rsidRDefault="00E727B4" w:rsidP="00E727B4">
            <w:pPr>
              <w:spacing w:after="0"/>
              <w:rPr>
                <w:rFonts w:ascii="Arial" w:eastAsia="Times New Roman" w:hAnsi="Arial" w:cs="Arial"/>
                <w:lang w:val="en-US"/>
              </w:rPr>
            </w:pPr>
            <w:r w:rsidRPr="002010DD">
              <w:rPr>
                <w:rFonts w:ascii="Arial" w:eastAsia="Times New Roman" w:hAnsi="Arial" w:cs="Arial"/>
                <w:lang w:val="en-US"/>
              </w:rPr>
              <w:t>1a-2 (FDD 4Rx)</w:t>
            </w:r>
          </w:p>
        </w:tc>
        <w:tc>
          <w:tcPr>
            <w:tcW w:w="1183" w:type="dxa"/>
            <w:tcBorders>
              <w:top w:val="nil"/>
              <w:left w:val="nil"/>
              <w:bottom w:val="single" w:sz="4" w:space="0" w:color="auto"/>
              <w:right w:val="single" w:sz="4" w:space="0" w:color="auto"/>
            </w:tcBorders>
            <w:shd w:val="clear" w:color="auto" w:fill="auto"/>
            <w:noWrap/>
            <w:vAlign w:val="center"/>
            <w:hideMark/>
          </w:tcPr>
          <w:p w14:paraId="73356B39"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 xml:space="preserve">-0.52 </w:t>
            </w:r>
          </w:p>
        </w:tc>
        <w:tc>
          <w:tcPr>
            <w:tcW w:w="883" w:type="dxa"/>
            <w:tcBorders>
              <w:top w:val="nil"/>
              <w:left w:val="nil"/>
              <w:bottom w:val="single" w:sz="4" w:space="0" w:color="auto"/>
              <w:right w:val="single" w:sz="4" w:space="0" w:color="auto"/>
            </w:tcBorders>
            <w:shd w:val="clear" w:color="auto" w:fill="auto"/>
            <w:noWrap/>
            <w:vAlign w:val="center"/>
            <w:hideMark/>
          </w:tcPr>
          <w:p w14:paraId="635F7107"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-3.78</w:t>
            </w:r>
          </w:p>
        </w:tc>
        <w:tc>
          <w:tcPr>
            <w:tcW w:w="983" w:type="dxa"/>
            <w:tcBorders>
              <w:top w:val="nil"/>
              <w:left w:val="nil"/>
              <w:bottom w:val="single" w:sz="4" w:space="0" w:color="auto"/>
              <w:right w:val="single" w:sz="4" w:space="0" w:color="auto"/>
            </w:tcBorders>
            <w:shd w:val="clear" w:color="auto" w:fill="auto"/>
            <w:noWrap/>
            <w:vAlign w:val="center"/>
            <w:hideMark/>
          </w:tcPr>
          <w:p w14:paraId="5F7FF52E"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-4.10</w:t>
            </w:r>
          </w:p>
        </w:tc>
        <w:tc>
          <w:tcPr>
            <w:tcW w:w="755" w:type="dxa"/>
            <w:tcBorders>
              <w:top w:val="nil"/>
              <w:left w:val="nil"/>
              <w:bottom w:val="single" w:sz="4" w:space="0" w:color="auto"/>
              <w:right w:val="single" w:sz="4" w:space="0" w:color="auto"/>
            </w:tcBorders>
            <w:shd w:val="clear" w:color="auto" w:fill="auto"/>
            <w:noWrap/>
            <w:vAlign w:val="center"/>
            <w:hideMark/>
          </w:tcPr>
          <w:p w14:paraId="4AEDC52B"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-0.93</w:t>
            </w:r>
          </w:p>
        </w:tc>
        <w:tc>
          <w:tcPr>
            <w:tcW w:w="612" w:type="dxa"/>
            <w:tcBorders>
              <w:top w:val="nil"/>
              <w:left w:val="nil"/>
              <w:bottom w:val="single" w:sz="4" w:space="0" w:color="auto"/>
              <w:right w:val="single" w:sz="4" w:space="0" w:color="auto"/>
            </w:tcBorders>
            <w:shd w:val="clear" w:color="auto" w:fill="auto"/>
            <w:noWrap/>
            <w:vAlign w:val="center"/>
            <w:hideMark/>
          </w:tcPr>
          <w:p w14:paraId="1EB1EC33"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-3.20</w:t>
            </w:r>
          </w:p>
        </w:tc>
        <w:tc>
          <w:tcPr>
            <w:tcW w:w="961" w:type="dxa"/>
            <w:tcBorders>
              <w:top w:val="nil"/>
              <w:left w:val="nil"/>
              <w:bottom w:val="single" w:sz="4" w:space="0" w:color="auto"/>
              <w:right w:val="single" w:sz="4" w:space="0" w:color="auto"/>
            </w:tcBorders>
            <w:shd w:val="clear" w:color="auto" w:fill="auto"/>
            <w:noWrap/>
            <w:vAlign w:val="center"/>
            <w:hideMark/>
          </w:tcPr>
          <w:p w14:paraId="2ABF1162" w14:textId="34B4C74B" w:rsidR="00E727B4" w:rsidRPr="002010DD" w:rsidRDefault="00E727B4" w:rsidP="00E727B4">
            <w:pPr>
              <w:spacing w:after="0"/>
              <w:jc w:val="center"/>
              <w:rPr>
                <w:rFonts w:ascii="Arial" w:eastAsia="Times New Roman" w:hAnsi="Arial" w:cs="Arial"/>
                <w:b/>
                <w:bCs/>
                <w:lang w:val="en-US"/>
              </w:rPr>
            </w:pPr>
            <w:r w:rsidRPr="002010DD">
              <w:rPr>
                <w:rFonts w:ascii="Arial" w:eastAsia="Times New Roman" w:hAnsi="Arial" w:cs="Arial"/>
                <w:b/>
                <w:bCs/>
                <w:lang w:val="en-US"/>
              </w:rPr>
              <w:t>-</w:t>
            </w:r>
            <w:r w:rsidR="008C6C40" w:rsidRPr="003565AB">
              <w:rPr>
                <w:rFonts w:ascii="Arial" w:eastAsia="Times New Roman" w:hAnsi="Arial" w:cs="Arial"/>
                <w:b/>
                <w:bCs/>
                <w:lang w:val="en-US"/>
              </w:rPr>
              <w:t>2.51</w:t>
            </w:r>
          </w:p>
        </w:tc>
      </w:tr>
      <w:tr w:rsidR="00E727B4" w:rsidRPr="002010DD" w14:paraId="4F8D7CCB" w14:textId="77777777" w:rsidTr="0019371E">
        <w:trPr>
          <w:trHeight w:val="230"/>
        </w:trPr>
        <w:tc>
          <w:tcPr>
            <w:tcW w:w="2029" w:type="dxa"/>
            <w:vMerge/>
            <w:tcBorders>
              <w:top w:val="nil"/>
              <w:left w:val="single" w:sz="4" w:space="0" w:color="auto"/>
              <w:bottom w:val="single" w:sz="4" w:space="0" w:color="000000"/>
              <w:right w:val="single" w:sz="4" w:space="0" w:color="auto"/>
            </w:tcBorders>
            <w:vAlign w:val="center"/>
            <w:hideMark/>
          </w:tcPr>
          <w:p w14:paraId="1331E3FD" w14:textId="77777777" w:rsidR="00E727B4" w:rsidRPr="002010DD" w:rsidRDefault="00E727B4" w:rsidP="00E727B4">
            <w:pPr>
              <w:spacing w:after="0"/>
              <w:rPr>
                <w:rFonts w:ascii="Arial" w:eastAsia="Times New Roman" w:hAnsi="Arial" w:cs="Arial"/>
                <w:lang w:val="en-US"/>
              </w:rPr>
            </w:pPr>
          </w:p>
        </w:tc>
        <w:tc>
          <w:tcPr>
            <w:tcW w:w="1812" w:type="dxa"/>
            <w:tcBorders>
              <w:top w:val="nil"/>
              <w:left w:val="nil"/>
              <w:bottom w:val="single" w:sz="4" w:space="0" w:color="auto"/>
              <w:right w:val="single" w:sz="4" w:space="0" w:color="auto"/>
            </w:tcBorders>
            <w:shd w:val="clear" w:color="auto" w:fill="auto"/>
            <w:noWrap/>
            <w:vAlign w:val="center"/>
            <w:hideMark/>
          </w:tcPr>
          <w:p w14:paraId="7C042757" w14:textId="77777777" w:rsidR="00E727B4" w:rsidRPr="002010DD" w:rsidRDefault="00E727B4" w:rsidP="00E727B4">
            <w:pPr>
              <w:spacing w:after="0"/>
              <w:rPr>
                <w:rFonts w:ascii="Arial" w:eastAsia="Times New Roman" w:hAnsi="Arial" w:cs="Arial"/>
                <w:lang w:val="en-US"/>
              </w:rPr>
            </w:pPr>
            <w:r w:rsidRPr="002010DD">
              <w:rPr>
                <w:rFonts w:ascii="Arial" w:eastAsia="Times New Roman" w:hAnsi="Arial" w:cs="Arial"/>
                <w:lang w:val="en-US"/>
              </w:rPr>
              <w:t>1a-3 (TDD 2Rx)</w:t>
            </w:r>
          </w:p>
        </w:tc>
        <w:tc>
          <w:tcPr>
            <w:tcW w:w="1183" w:type="dxa"/>
            <w:tcBorders>
              <w:top w:val="nil"/>
              <w:left w:val="nil"/>
              <w:bottom w:val="single" w:sz="4" w:space="0" w:color="auto"/>
              <w:right w:val="single" w:sz="4" w:space="0" w:color="auto"/>
            </w:tcBorders>
            <w:shd w:val="clear" w:color="auto" w:fill="auto"/>
            <w:noWrap/>
            <w:vAlign w:val="center"/>
            <w:hideMark/>
          </w:tcPr>
          <w:p w14:paraId="46662AEB"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 xml:space="preserve">4.48 </w:t>
            </w:r>
          </w:p>
        </w:tc>
        <w:tc>
          <w:tcPr>
            <w:tcW w:w="883" w:type="dxa"/>
            <w:tcBorders>
              <w:top w:val="nil"/>
              <w:left w:val="nil"/>
              <w:bottom w:val="single" w:sz="4" w:space="0" w:color="auto"/>
              <w:right w:val="single" w:sz="4" w:space="0" w:color="auto"/>
            </w:tcBorders>
            <w:shd w:val="clear" w:color="auto" w:fill="auto"/>
            <w:noWrap/>
            <w:vAlign w:val="center"/>
            <w:hideMark/>
          </w:tcPr>
          <w:p w14:paraId="58894C04"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0.63</w:t>
            </w:r>
          </w:p>
        </w:tc>
        <w:tc>
          <w:tcPr>
            <w:tcW w:w="983" w:type="dxa"/>
            <w:tcBorders>
              <w:top w:val="nil"/>
              <w:left w:val="nil"/>
              <w:bottom w:val="single" w:sz="4" w:space="0" w:color="auto"/>
              <w:right w:val="single" w:sz="4" w:space="0" w:color="auto"/>
            </w:tcBorders>
            <w:shd w:val="clear" w:color="auto" w:fill="auto"/>
            <w:noWrap/>
            <w:vAlign w:val="center"/>
            <w:hideMark/>
          </w:tcPr>
          <w:p w14:paraId="26361CB5"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-0.30</w:t>
            </w:r>
          </w:p>
        </w:tc>
        <w:tc>
          <w:tcPr>
            <w:tcW w:w="755" w:type="dxa"/>
            <w:tcBorders>
              <w:top w:val="nil"/>
              <w:left w:val="nil"/>
              <w:bottom w:val="single" w:sz="4" w:space="0" w:color="auto"/>
              <w:right w:val="single" w:sz="4" w:space="0" w:color="auto"/>
            </w:tcBorders>
            <w:shd w:val="clear" w:color="auto" w:fill="auto"/>
            <w:noWrap/>
            <w:vAlign w:val="center"/>
            <w:hideMark/>
          </w:tcPr>
          <w:p w14:paraId="04F80AC6"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3.15</w:t>
            </w:r>
          </w:p>
        </w:tc>
        <w:tc>
          <w:tcPr>
            <w:tcW w:w="612" w:type="dxa"/>
            <w:tcBorders>
              <w:top w:val="nil"/>
              <w:left w:val="nil"/>
              <w:bottom w:val="single" w:sz="4" w:space="0" w:color="auto"/>
              <w:right w:val="single" w:sz="4" w:space="0" w:color="auto"/>
            </w:tcBorders>
            <w:shd w:val="clear" w:color="auto" w:fill="auto"/>
            <w:noWrap/>
            <w:vAlign w:val="center"/>
            <w:hideMark/>
          </w:tcPr>
          <w:p w14:paraId="3AC1F831"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0.80</w:t>
            </w:r>
          </w:p>
        </w:tc>
        <w:tc>
          <w:tcPr>
            <w:tcW w:w="961" w:type="dxa"/>
            <w:tcBorders>
              <w:top w:val="nil"/>
              <w:left w:val="nil"/>
              <w:bottom w:val="single" w:sz="4" w:space="0" w:color="auto"/>
              <w:right w:val="single" w:sz="4" w:space="0" w:color="auto"/>
            </w:tcBorders>
            <w:shd w:val="clear" w:color="auto" w:fill="auto"/>
            <w:noWrap/>
            <w:vAlign w:val="center"/>
            <w:hideMark/>
          </w:tcPr>
          <w:p w14:paraId="3E5B345C" w14:textId="2352B5A4" w:rsidR="00E727B4" w:rsidRPr="002010DD" w:rsidRDefault="008C6C40" w:rsidP="00E727B4">
            <w:pPr>
              <w:spacing w:after="0"/>
              <w:jc w:val="center"/>
              <w:rPr>
                <w:rFonts w:ascii="Arial" w:eastAsia="Times New Roman" w:hAnsi="Arial" w:cs="Arial"/>
                <w:b/>
                <w:bCs/>
                <w:lang w:val="en-US"/>
              </w:rPr>
            </w:pPr>
            <w:r w:rsidRPr="003565AB">
              <w:rPr>
                <w:rFonts w:ascii="Arial" w:eastAsia="Times New Roman" w:hAnsi="Arial" w:cs="Arial"/>
                <w:b/>
                <w:bCs/>
                <w:lang w:val="en-US"/>
              </w:rPr>
              <w:t>1.75</w:t>
            </w:r>
          </w:p>
        </w:tc>
      </w:tr>
      <w:tr w:rsidR="00E727B4" w:rsidRPr="002010DD" w14:paraId="25B3EA8C" w14:textId="77777777" w:rsidTr="0019371E">
        <w:trPr>
          <w:trHeight w:val="230"/>
        </w:trPr>
        <w:tc>
          <w:tcPr>
            <w:tcW w:w="2029" w:type="dxa"/>
            <w:vMerge/>
            <w:tcBorders>
              <w:top w:val="nil"/>
              <w:left w:val="single" w:sz="4" w:space="0" w:color="auto"/>
              <w:bottom w:val="single" w:sz="4" w:space="0" w:color="000000"/>
              <w:right w:val="single" w:sz="4" w:space="0" w:color="auto"/>
            </w:tcBorders>
            <w:vAlign w:val="center"/>
            <w:hideMark/>
          </w:tcPr>
          <w:p w14:paraId="01F966C6" w14:textId="77777777" w:rsidR="00E727B4" w:rsidRPr="002010DD" w:rsidRDefault="00E727B4" w:rsidP="00E727B4">
            <w:pPr>
              <w:spacing w:after="0"/>
              <w:rPr>
                <w:rFonts w:ascii="Arial" w:eastAsia="Times New Roman" w:hAnsi="Arial" w:cs="Arial"/>
                <w:lang w:val="en-US"/>
              </w:rPr>
            </w:pPr>
          </w:p>
        </w:tc>
        <w:tc>
          <w:tcPr>
            <w:tcW w:w="1812" w:type="dxa"/>
            <w:tcBorders>
              <w:top w:val="nil"/>
              <w:left w:val="nil"/>
              <w:bottom w:val="single" w:sz="4" w:space="0" w:color="auto"/>
              <w:right w:val="single" w:sz="4" w:space="0" w:color="auto"/>
            </w:tcBorders>
            <w:shd w:val="clear" w:color="auto" w:fill="auto"/>
            <w:noWrap/>
            <w:vAlign w:val="center"/>
            <w:hideMark/>
          </w:tcPr>
          <w:p w14:paraId="57E87C9D" w14:textId="77777777" w:rsidR="00E727B4" w:rsidRPr="002010DD" w:rsidRDefault="00E727B4" w:rsidP="00E727B4">
            <w:pPr>
              <w:spacing w:after="0"/>
              <w:rPr>
                <w:rFonts w:ascii="Arial" w:eastAsia="Times New Roman" w:hAnsi="Arial" w:cs="Arial"/>
                <w:lang w:val="en-US"/>
              </w:rPr>
            </w:pPr>
            <w:r w:rsidRPr="002010DD">
              <w:rPr>
                <w:rFonts w:ascii="Arial" w:eastAsia="Times New Roman" w:hAnsi="Arial" w:cs="Arial"/>
                <w:lang w:val="en-US"/>
              </w:rPr>
              <w:t>1a-4 (TDD 4Rx)</w:t>
            </w:r>
          </w:p>
        </w:tc>
        <w:tc>
          <w:tcPr>
            <w:tcW w:w="1183" w:type="dxa"/>
            <w:tcBorders>
              <w:top w:val="nil"/>
              <w:left w:val="nil"/>
              <w:bottom w:val="single" w:sz="4" w:space="0" w:color="auto"/>
              <w:right w:val="single" w:sz="4" w:space="0" w:color="auto"/>
            </w:tcBorders>
            <w:shd w:val="clear" w:color="auto" w:fill="auto"/>
            <w:noWrap/>
            <w:vAlign w:val="center"/>
            <w:hideMark/>
          </w:tcPr>
          <w:p w14:paraId="0D018635"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 xml:space="preserve">0.05 </w:t>
            </w:r>
          </w:p>
        </w:tc>
        <w:tc>
          <w:tcPr>
            <w:tcW w:w="883" w:type="dxa"/>
            <w:tcBorders>
              <w:top w:val="nil"/>
              <w:left w:val="nil"/>
              <w:bottom w:val="single" w:sz="4" w:space="0" w:color="auto"/>
              <w:right w:val="single" w:sz="4" w:space="0" w:color="auto"/>
            </w:tcBorders>
            <w:shd w:val="clear" w:color="auto" w:fill="auto"/>
            <w:noWrap/>
            <w:vAlign w:val="center"/>
            <w:hideMark/>
          </w:tcPr>
          <w:p w14:paraId="0E864A57"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-3.73</w:t>
            </w:r>
          </w:p>
        </w:tc>
        <w:tc>
          <w:tcPr>
            <w:tcW w:w="983" w:type="dxa"/>
            <w:tcBorders>
              <w:top w:val="nil"/>
              <w:left w:val="nil"/>
              <w:bottom w:val="single" w:sz="4" w:space="0" w:color="auto"/>
              <w:right w:val="single" w:sz="4" w:space="0" w:color="auto"/>
            </w:tcBorders>
            <w:shd w:val="clear" w:color="auto" w:fill="auto"/>
            <w:noWrap/>
            <w:vAlign w:val="center"/>
            <w:hideMark/>
          </w:tcPr>
          <w:p w14:paraId="50DEB017"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-4.20</w:t>
            </w:r>
          </w:p>
        </w:tc>
        <w:tc>
          <w:tcPr>
            <w:tcW w:w="755" w:type="dxa"/>
            <w:tcBorders>
              <w:top w:val="nil"/>
              <w:left w:val="nil"/>
              <w:bottom w:val="single" w:sz="4" w:space="0" w:color="auto"/>
              <w:right w:val="single" w:sz="4" w:space="0" w:color="auto"/>
            </w:tcBorders>
            <w:shd w:val="clear" w:color="auto" w:fill="auto"/>
            <w:noWrap/>
            <w:vAlign w:val="center"/>
            <w:hideMark/>
          </w:tcPr>
          <w:p w14:paraId="0A163CF3"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-0.89</w:t>
            </w:r>
          </w:p>
        </w:tc>
        <w:tc>
          <w:tcPr>
            <w:tcW w:w="612" w:type="dxa"/>
            <w:tcBorders>
              <w:top w:val="nil"/>
              <w:left w:val="nil"/>
              <w:bottom w:val="single" w:sz="4" w:space="0" w:color="auto"/>
              <w:right w:val="single" w:sz="4" w:space="0" w:color="auto"/>
            </w:tcBorders>
            <w:shd w:val="clear" w:color="auto" w:fill="auto"/>
            <w:noWrap/>
            <w:vAlign w:val="center"/>
            <w:hideMark/>
          </w:tcPr>
          <w:p w14:paraId="122CDA8C" w14:textId="77777777" w:rsidR="00E727B4" w:rsidRPr="002010DD" w:rsidRDefault="00E727B4" w:rsidP="00E727B4">
            <w:pPr>
              <w:spacing w:after="0"/>
              <w:jc w:val="center"/>
              <w:rPr>
                <w:rFonts w:ascii="Arial" w:eastAsia="Times New Roman" w:hAnsi="Arial" w:cs="Arial"/>
                <w:lang w:val="en-US"/>
              </w:rPr>
            </w:pPr>
            <w:r w:rsidRPr="002010DD">
              <w:rPr>
                <w:rFonts w:ascii="Arial" w:eastAsia="Times New Roman" w:hAnsi="Arial" w:cs="Arial"/>
                <w:lang w:val="en-US"/>
              </w:rPr>
              <w:t>-2.80</w:t>
            </w:r>
          </w:p>
        </w:tc>
        <w:tc>
          <w:tcPr>
            <w:tcW w:w="961" w:type="dxa"/>
            <w:tcBorders>
              <w:top w:val="nil"/>
              <w:left w:val="nil"/>
              <w:bottom w:val="single" w:sz="4" w:space="0" w:color="auto"/>
              <w:right w:val="single" w:sz="4" w:space="0" w:color="auto"/>
            </w:tcBorders>
            <w:shd w:val="clear" w:color="auto" w:fill="auto"/>
            <w:noWrap/>
            <w:vAlign w:val="center"/>
            <w:hideMark/>
          </w:tcPr>
          <w:p w14:paraId="5DC8DD09" w14:textId="5A88DF18" w:rsidR="00E727B4" w:rsidRPr="002010DD" w:rsidRDefault="00E727B4" w:rsidP="00E727B4">
            <w:pPr>
              <w:spacing w:after="0"/>
              <w:jc w:val="center"/>
              <w:rPr>
                <w:rFonts w:ascii="Arial" w:eastAsia="Times New Roman" w:hAnsi="Arial" w:cs="Arial"/>
                <w:b/>
                <w:bCs/>
                <w:lang w:val="en-US"/>
              </w:rPr>
            </w:pPr>
            <w:r w:rsidRPr="002010DD">
              <w:rPr>
                <w:rFonts w:ascii="Arial" w:eastAsia="Times New Roman" w:hAnsi="Arial" w:cs="Arial"/>
                <w:b/>
                <w:bCs/>
                <w:lang w:val="en-US"/>
              </w:rPr>
              <w:t>-</w:t>
            </w:r>
            <w:r w:rsidR="008C6C40" w:rsidRPr="003565AB">
              <w:rPr>
                <w:rFonts w:ascii="Arial" w:eastAsia="Times New Roman" w:hAnsi="Arial" w:cs="Arial"/>
                <w:b/>
                <w:bCs/>
                <w:lang w:val="en-US"/>
              </w:rPr>
              <w:t>2.31</w:t>
            </w:r>
          </w:p>
        </w:tc>
      </w:tr>
    </w:tbl>
    <w:p w14:paraId="26CC6CF0" w14:textId="293D228D" w:rsidR="0058545E" w:rsidRPr="00B63214" w:rsidRDefault="0058545E" w:rsidP="00E948CB">
      <w:pPr>
        <w:rPr>
          <w:sz w:val="24"/>
          <w:szCs w:val="24"/>
        </w:rPr>
      </w:pPr>
    </w:p>
    <w:p w14:paraId="430D4DDA" w14:textId="21D7EBA2" w:rsidR="00B63214" w:rsidRPr="00BF7679" w:rsidRDefault="00B63214" w:rsidP="00E948CB">
      <w:pPr>
        <w:rPr>
          <w:b/>
          <w:bCs/>
          <w:sz w:val="24"/>
          <w:szCs w:val="24"/>
        </w:rPr>
      </w:pPr>
      <w:r w:rsidRPr="00BF7679">
        <w:rPr>
          <w:b/>
          <w:bCs/>
          <w:sz w:val="24"/>
          <w:szCs w:val="24"/>
        </w:rPr>
        <w:t>Observation 1: Averaging over all results without considering the receiver implementation leaves a</w:t>
      </w:r>
      <w:r w:rsidR="00BF7679" w:rsidRPr="00BF7679">
        <w:rPr>
          <w:b/>
          <w:bCs/>
          <w:sz w:val="24"/>
          <w:szCs w:val="24"/>
        </w:rPr>
        <w:t xml:space="preserve">n inherent </w:t>
      </w:r>
      <w:r w:rsidRPr="00BF7679">
        <w:rPr>
          <w:b/>
          <w:bCs/>
          <w:sz w:val="24"/>
          <w:szCs w:val="24"/>
        </w:rPr>
        <w:t>bias in the average SNR</w:t>
      </w:r>
      <w:r w:rsidR="00BF7679" w:rsidRPr="00BF7679">
        <w:rPr>
          <w:b/>
          <w:bCs/>
          <w:sz w:val="24"/>
          <w:szCs w:val="24"/>
        </w:rPr>
        <w:t xml:space="preserve"> as there are unequal number of companies who considered with and without LLR combining in their implementation</w:t>
      </w:r>
      <w:r w:rsidRPr="00BF7679">
        <w:rPr>
          <w:b/>
          <w:bCs/>
          <w:sz w:val="24"/>
          <w:szCs w:val="24"/>
        </w:rPr>
        <w:t xml:space="preserve">. </w:t>
      </w:r>
    </w:p>
    <w:p w14:paraId="3DCE7573" w14:textId="77777777" w:rsidR="006A35A6" w:rsidRDefault="006A35A6" w:rsidP="00547A3D">
      <w:pPr>
        <w:overflowPunct w:val="0"/>
        <w:autoSpaceDE w:val="0"/>
        <w:autoSpaceDN w:val="0"/>
        <w:adjustRightInd w:val="0"/>
        <w:spacing w:after="120"/>
        <w:textAlignment w:val="baseline"/>
        <w:rPr>
          <w:b/>
          <w:bCs/>
          <w:color w:val="000000"/>
          <w:sz w:val="24"/>
          <w:szCs w:val="24"/>
        </w:rPr>
      </w:pPr>
    </w:p>
    <w:p w14:paraId="283E1902" w14:textId="61CDE320" w:rsidR="006A35A6" w:rsidRPr="003565AB" w:rsidRDefault="003565AB" w:rsidP="00547A3D">
      <w:pPr>
        <w:overflowPunct w:val="0"/>
        <w:autoSpaceDE w:val="0"/>
        <w:autoSpaceDN w:val="0"/>
        <w:adjustRightInd w:val="0"/>
        <w:spacing w:after="120"/>
        <w:textAlignment w:val="baseline"/>
        <w:rPr>
          <w:sz w:val="24"/>
          <w:szCs w:val="24"/>
        </w:rPr>
      </w:pPr>
      <m:oMathPara>
        <m:oMath>
          <m:r>
            <w:rPr>
              <w:rFonts w:ascii="Cambria Math" w:hAnsi="Cambria Math"/>
              <w:sz w:val="24"/>
              <w:szCs w:val="24"/>
            </w:rPr>
            <m:t>γ=</m:t>
          </m:r>
          <m:f>
            <m:fPr>
              <m:ctrlPr>
                <w:rPr>
                  <w:rFonts w:ascii="Cambria Math" w:hAnsi="Cambria Math"/>
                  <w:i/>
                  <w:sz w:val="24"/>
                  <w:szCs w:val="24"/>
                </w:rPr>
              </m:ctrlPr>
            </m:fPr>
            <m:num>
              <m:f>
                <m:fPr>
                  <m:ctrlPr>
                    <w:rPr>
                      <w:rFonts w:ascii="Cambria Math" w:hAnsi="Cambria Math"/>
                      <w:i/>
                      <w:sz w:val="24"/>
                      <w:szCs w:val="24"/>
                    </w:rPr>
                  </m:ctrlPr>
                </m:fPr>
                <m:num>
                  <m:r>
                    <w:rPr>
                      <w:rFonts w:ascii="Cambria Math" w:hAnsi="Cambria Math"/>
                      <w:sz w:val="24"/>
                      <w:szCs w:val="24"/>
                    </w:rPr>
                    <m:t>p1+p2+p3</m:t>
                  </m:r>
                </m:num>
                <m:den>
                  <m:r>
                    <w:rPr>
                      <w:rFonts w:ascii="Cambria Math" w:hAnsi="Cambria Math"/>
                      <w:sz w:val="24"/>
                      <w:szCs w:val="24"/>
                    </w:rPr>
                    <m:t>3</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q1+q2</m:t>
                  </m:r>
                </m:num>
                <m:den>
                  <m:r>
                    <w:rPr>
                      <w:rFonts w:ascii="Cambria Math" w:hAnsi="Cambria Math"/>
                      <w:sz w:val="24"/>
                      <w:szCs w:val="24"/>
                    </w:rPr>
                    <m:t>2</m:t>
                  </m:r>
                </m:den>
              </m:f>
            </m:num>
            <m:den>
              <m:r>
                <w:rPr>
                  <w:rFonts w:ascii="Cambria Math" w:hAnsi="Cambria Math"/>
                  <w:sz w:val="24"/>
                  <w:szCs w:val="24"/>
                </w:rPr>
                <m:t>2</m:t>
              </m:r>
            </m:den>
          </m:f>
        </m:oMath>
      </m:oMathPara>
    </w:p>
    <w:p w14:paraId="4A6579A3" w14:textId="77777777" w:rsidR="008C62B0" w:rsidRDefault="008C62B0" w:rsidP="0071175B">
      <w:pPr>
        <w:rPr>
          <w:sz w:val="24"/>
          <w:szCs w:val="24"/>
        </w:rPr>
      </w:pPr>
    </w:p>
    <w:p w14:paraId="1846660C" w14:textId="5B6EF53A" w:rsidR="008C62B0" w:rsidRDefault="00F142C1" w:rsidP="00741087">
      <w:pPr>
        <w:jc w:val="both"/>
        <w:rPr>
          <w:sz w:val="24"/>
          <w:szCs w:val="24"/>
        </w:rPr>
      </w:pPr>
      <w:r>
        <w:rPr>
          <w:sz w:val="24"/>
          <w:szCs w:val="24"/>
        </w:rPr>
        <w:t>Following the above</w:t>
      </w:r>
      <w:r w:rsidR="0071175B">
        <w:rPr>
          <w:sz w:val="24"/>
          <w:szCs w:val="24"/>
        </w:rPr>
        <w:t xml:space="preserve"> averaging process</w:t>
      </w:r>
      <w:r>
        <w:rPr>
          <w:sz w:val="24"/>
          <w:szCs w:val="24"/>
        </w:rPr>
        <w:t>, we show new average SNRs for all test cases in Table 2.</w:t>
      </w:r>
    </w:p>
    <w:p w14:paraId="49DD0B81" w14:textId="77777777" w:rsidR="001F4EB6" w:rsidRDefault="001F4EB6" w:rsidP="003565AB">
      <w:pPr>
        <w:ind w:left="1440" w:firstLine="720"/>
        <w:rPr>
          <w:sz w:val="24"/>
          <w:szCs w:val="24"/>
        </w:rPr>
      </w:pPr>
    </w:p>
    <w:p w14:paraId="328F1ABE" w14:textId="50C8FE9F" w:rsidR="003565AB" w:rsidRPr="003565AB" w:rsidRDefault="003565AB" w:rsidP="003565AB">
      <w:pPr>
        <w:ind w:left="1440" w:firstLine="720"/>
        <w:rPr>
          <w:sz w:val="24"/>
          <w:szCs w:val="24"/>
        </w:rPr>
      </w:pPr>
      <w:r>
        <w:rPr>
          <w:sz w:val="24"/>
          <w:szCs w:val="24"/>
        </w:rPr>
        <w:lastRenderedPageBreak/>
        <w:t xml:space="preserve">Table </w:t>
      </w:r>
      <w:r w:rsidR="00F142C1">
        <w:rPr>
          <w:sz w:val="24"/>
          <w:szCs w:val="24"/>
        </w:rPr>
        <w:t>2</w:t>
      </w:r>
      <w:r>
        <w:rPr>
          <w:sz w:val="24"/>
          <w:szCs w:val="24"/>
        </w:rPr>
        <w:t xml:space="preserve">: </w:t>
      </w:r>
      <w:r w:rsidR="000A02E9">
        <w:rPr>
          <w:sz w:val="24"/>
          <w:szCs w:val="24"/>
        </w:rPr>
        <w:t xml:space="preserve">Average Impairment Results </w:t>
      </w:r>
      <w:r>
        <w:rPr>
          <w:sz w:val="24"/>
          <w:szCs w:val="24"/>
        </w:rPr>
        <w:t>with unbiased averaging process</w:t>
      </w:r>
    </w:p>
    <w:tbl>
      <w:tblPr>
        <w:tblpPr w:leftFromText="180" w:rightFromText="180" w:vertAnchor="text" w:horzAnchor="margin" w:tblpXSpec="right" w:tblpY="35"/>
        <w:tblW w:w="8714" w:type="dxa"/>
        <w:tblLook w:val="04A0" w:firstRow="1" w:lastRow="0" w:firstColumn="1" w:lastColumn="0" w:noHBand="0" w:noVBand="1"/>
      </w:tblPr>
      <w:tblGrid>
        <w:gridCol w:w="2029"/>
        <w:gridCol w:w="1812"/>
        <w:gridCol w:w="1183"/>
        <w:gridCol w:w="883"/>
        <w:gridCol w:w="983"/>
        <w:gridCol w:w="639"/>
        <w:gridCol w:w="728"/>
        <w:gridCol w:w="961"/>
      </w:tblGrid>
      <w:tr w:rsidR="006A35A6" w:rsidRPr="002010DD" w14:paraId="4C1AD8D8" w14:textId="77777777" w:rsidTr="00740871">
        <w:trPr>
          <w:trHeight w:val="230"/>
        </w:trPr>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AF1FFC"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Schemes/Reference point</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14:paraId="5A6AF98F" w14:textId="77777777" w:rsidR="006A35A6" w:rsidRPr="002010DD" w:rsidRDefault="006A35A6" w:rsidP="00740871">
            <w:pPr>
              <w:spacing w:after="0"/>
              <w:rPr>
                <w:rFonts w:ascii="Arial" w:eastAsia="Times New Roman" w:hAnsi="Arial" w:cs="Arial"/>
                <w:lang w:val="en-US"/>
              </w:rPr>
            </w:pPr>
            <w:r w:rsidRPr="002010DD">
              <w:rPr>
                <w:rFonts w:ascii="Arial" w:eastAsia="Times New Roman" w:hAnsi="Arial" w:cs="Arial"/>
                <w:lang w:val="en-US"/>
              </w:rPr>
              <w:t>Simulation cases</w:t>
            </w:r>
          </w:p>
        </w:tc>
        <w:tc>
          <w:tcPr>
            <w:tcW w:w="1183" w:type="dxa"/>
            <w:tcBorders>
              <w:top w:val="single" w:sz="4" w:space="0" w:color="auto"/>
              <w:left w:val="nil"/>
              <w:bottom w:val="single" w:sz="4" w:space="0" w:color="auto"/>
              <w:right w:val="single" w:sz="4" w:space="0" w:color="auto"/>
            </w:tcBorders>
            <w:shd w:val="clear" w:color="auto" w:fill="auto"/>
            <w:noWrap/>
            <w:vAlign w:val="bottom"/>
            <w:hideMark/>
          </w:tcPr>
          <w:p w14:paraId="54F4DC42" w14:textId="77777777" w:rsidR="006A35A6" w:rsidRPr="002010DD" w:rsidRDefault="006A35A6" w:rsidP="00740871">
            <w:pPr>
              <w:spacing w:after="0"/>
              <w:rPr>
                <w:rFonts w:ascii="Arial" w:eastAsia="Times New Roman" w:hAnsi="Arial" w:cs="Arial"/>
                <w:lang w:val="en-US"/>
              </w:rPr>
            </w:pPr>
            <w:r w:rsidRPr="002010DD">
              <w:rPr>
                <w:rFonts w:ascii="Arial" w:eastAsia="Times New Roman" w:hAnsi="Arial" w:cs="Arial"/>
                <w:lang w:val="en-US"/>
              </w:rPr>
              <w:t>Qualcomm</w:t>
            </w:r>
          </w:p>
        </w:tc>
        <w:tc>
          <w:tcPr>
            <w:tcW w:w="883" w:type="dxa"/>
            <w:tcBorders>
              <w:top w:val="single" w:sz="4" w:space="0" w:color="auto"/>
              <w:left w:val="nil"/>
              <w:bottom w:val="single" w:sz="4" w:space="0" w:color="auto"/>
              <w:right w:val="single" w:sz="4" w:space="0" w:color="auto"/>
            </w:tcBorders>
            <w:shd w:val="clear" w:color="auto" w:fill="auto"/>
            <w:noWrap/>
            <w:vAlign w:val="bottom"/>
            <w:hideMark/>
          </w:tcPr>
          <w:p w14:paraId="50B2ACBD" w14:textId="77777777" w:rsidR="006A35A6" w:rsidRPr="002010DD" w:rsidRDefault="006A35A6" w:rsidP="00740871">
            <w:pPr>
              <w:spacing w:after="0"/>
              <w:rPr>
                <w:rFonts w:ascii="Arial" w:eastAsia="Times New Roman" w:hAnsi="Arial" w:cs="Arial"/>
                <w:lang w:val="en-US"/>
              </w:rPr>
            </w:pPr>
            <w:r w:rsidRPr="002010DD">
              <w:rPr>
                <w:rFonts w:ascii="Arial" w:eastAsia="Times New Roman" w:hAnsi="Arial" w:cs="Arial"/>
                <w:lang w:val="en-US"/>
              </w:rPr>
              <w:t>Huawei</w:t>
            </w:r>
          </w:p>
        </w:tc>
        <w:tc>
          <w:tcPr>
            <w:tcW w:w="983" w:type="dxa"/>
            <w:tcBorders>
              <w:top w:val="single" w:sz="4" w:space="0" w:color="auto"/>
              <w:left w:val="nil"/>
              <w:bottom w:val="single" w:sz="4" w:space="0" w:color="auto"/>
              <w:right w:val="single" w:sz="4" w:space="0" w:color="auto"/>
            </w:tcBorders>
            <w:shd w:val="clear" w:color="auto" w:fill="auto"/>
            <w:noWrap/>
            <w:vAlign w:val="bottom"/>
            <w:hideMark/>
          </w:tcPr>
          <w:p w14:paraId="7199A38D" w14:textId="77777777" w:rsidR="006A35A6" w:rsidRPr="002010DD" w:rsidRDefault="006A35A6" w:rsidP="00740871">
            <w:pPr>
              <w:spacing w:after="0"/>
              <w:rPr>
                <w:rFonts w:ascii="Arial" w:eastAsia="Times New Roman" w:hAnsi="Arial" w:cs="Arial"/>
                <w:lang w:val="en-US"/>
              </w:rPr>
            </w:pPr>
            <w:r w:rsidRPr="002010DD">
              <w:rPr>
                <w:rFonts w:ascii="Arial" w:eastAsia="Times New Roman" w:hAnsi="Arial" w:cs="Arial"/>
                <w:lang w:val="en-US"/>
              </w:rPr>
              <w:t>Ericsson</w:t>
            </w:r>
          </w:p>
        </w:tc>
        <w:tc>
          <w:tcPr>
            <w:tcW w:w="639" w:type="dxa"/>
            <w:tcBorders>
              <w:top w:val="single" w:sz="4" w:space="0" w:color="auto"/>
              <w:left w:val="nil"/>
              <w:bottom w:val="single" w:sz="4" w:space="0" w:color="auto"/>
              <w:right w:val="single" w:sz="4" w:space="0" w:color="auto"/>
            </w:tcBorders>
            <w:shd w:val="clear" w:color="auto" w:fill="auto"/>
            <w:noWrap/>
            <w:vAlign w:val="bottom"/>
            <w:hideMark/>
          </w:tcPr>
          <w:p w14:paraId="2E2450B5" w14:textId="77777777" w:rsidR="006A35A6" w:rsidRPr="002010DD" w:rsidRDefault="006A35A6" w:rsidP="00740871">
            <w:pPr>
              <w:spacing w:after="0"/>
              <w:rPr>
                <w:rFonts w:ascii="Arial" w:eastAsia="Times New Roman" w:hAnsi="Arial" w:cs="Arial"/>
                <w:lang w:val="en-US"/>
              </w:rPr>
            </w:pPr>
            <w:r w:rsidRPr="002010DD">
              <w:rPr>
                <w:rFonts w:ascii="Arial" w:eastAsia="Times New Roman" w:hAnsi="Arial" w:cs="Arial"/>
                <w:lang w:val="en-US"/>
              </w:rPr>
              <w:t>MTK</w:t>
            </w:r>
          </w:p>
        </w:tc>
        <w:tc>
          <w:tcPr>
            <w:tcW w:w="728" w:type="dxa"/>
            <w:tcBorders>
              <w:top w:val="single" w:sz="4" w:space="0" w:color="auto"/>
              <w:left w:val="nil"/>
              <w:bottom w:val="single" w:sz="4" w:space="0" w:color="auto"/>
              <w:right w:val="single" w:sz="4" w:space="0" w:color="auto"/>
            </w:tcBorders>
            <w:shd w:val="clear" w:color="auto" w:fill="auto"/>
            <w:noWrap/>
            <w:vAlign w:val="bottom"/>
            <w:hideMark/>
          </w:tcPr>
          <w:p w14:paraId="42390C97" w14:textId="77777777" w:rsidR="006A35A6" w:rsidRPr="002010DD" w:rsidRDefault="006A35A6" w:rsidP="00740871">
            <w:pPr>
              <w:spacing w:after="0"/>
              <w:rPr>
                <w:rFonts w:ascii="Arial" w:eastAsia="Times New Roman" w:hAnsi="Arial" w:cs="Arial"/>
                <w:lang w:val="en-US"/>
              </w:rPr>
            </w:pPr>
            <w:r w:rsidRPr="002010DD">
              <w:rPr>
                <w:rFonts w:ascii="Arial" w:eastAsia="Times New Roman" w:hAnsi="Arial" w:cs="Arial"/>
                <w:lang w:val="en-US"/>
              </w:rPr>
              <w:t>Apple</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14:paraId="21A4D8B8"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Average</w:t>
            </w:r>
          </w:p>
        </w:tc>
      </w:tr>
      <w:tr w:rsidR="006A35A6" w:rsidRPr="002010DD" w14:paraId="12921032" w14:textId="77777777" w:rsidTr="00740871">
        <w:trPr>
          <w:trHeight w:val="230"/>
        </w:trPr>
        <w:tc>
          <w:tcPr>
            <w:tcW w:w="1525" w:type="dxa"/>
            <w:vMerge w:val="restart"/>
            <w:tcBorders>
              <w:top w:val="nil"/>
              <w:left w:val="single" w:sz="4" w:space="0" w:color="auto"/>
              <w:bottom w:val="single" w:sz="4" w:space="0" w:color="000000"/>
              <w:right w:val="single" w:sz="4" w:space="0" w:color="auto"/>
            </w:tcBorders>
            <w:shd w:val="clear" w:color="auto" w:fill="auto"/>
            <w:vAlign w:val="center"/>
            <w:hideMark/>
          </w:tcPr>
          <w:p w14:paraId="3CFDB3AE"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Receiver agnostic</w:t>
            </w:r>
          </w:p>
        </w:tc>
        <w:tc>
          <w:tcPr>
            <w:tcW w:w="1812" w:type="dxa"/>
            <w:tcBorders>
              <w:top w:val="nil"/>
              <w:left w:val="nil"/>
              <w:bottom w:val="single" w:sz="4" w:space="0" w:color="auto"/>
              <w:right w:val="single" w:sz="4" w:space="0" w:color="auto"/>
            </w:tcBorders>
            <w:shd w:val="clear" w:color="auto" w:fill="auto"/>
            <w:noWrap/>
            <w:vAlign w:val="center"/>
            <w:hideMark/>
          </w:tcPr>
          <w:p w14:paraId="6BE2F28D" w14:textId="77777777" w:rsidR="006A35A6" w:rsidRPr="002010DD" w:rsidRDefault="006A35A6" w:rsidP="00740871">
            <w:pPr>
              <w:spacing w:after="0"/>
              <w:rPr>
                <w:rFonts w:ascii="Arial" w:eastAsia="Times New Roman" w:hAnsi="Arial" w:cs="Arial"/>
                <w:lang w:val="en-US"/>
              </w:rPr>
            </w:pPr>
            <w:r w:rsidRPr="002010DD">
              <w:rPr>
                <w:rFonts w:ascii="Arial" w:eastAsia="Times New Roman" w:hAnsi="Arial" w:cs="Arial"/>
                <w:lang w:val="en-US"/>
              </w:rPr>
              <w:t>1a-1 (FDD 2Rx)</w:t>
            </w:r>
          </w:p>
        </w:tc>
        <w:tc>
          <w:tcPr>
            <w:tcW w:w="1183" w:type="dxa"/>
            <w:tcBorders>
              <w:top w:val="nil"/>
              <w:left w:val="nil"/>
              <w:bottom w:val="single" w:sz="4" w:space="0" w:color="auto"/>
              <w:right w:val="single" w:sz="4" w:space="0" w:color="auto"/>
            </w:tcBorders>
            <w:shd w:val="clear" w:color="auto" w:fill="auto"/>
            <w:noWrap/>
            <w:vAlign w:val="center"/>
            <w:hideMark/>
          </w:tcPr>
          <w:p w14:paraId="7C7FEAFA"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 xml:space="preserve">3.32 </w:t>
            </w:r>
          </w:p>
        </w:tc>
        <w:tc>
          <w:tcPr>
            <w:tcW w:w="883" w:type="dxa"/>
            <w:tcBorders>
              <w:top w:val="nil"/>
              <w:left w:val="nil"/>
              <w:bottom w:val="single" w:sz="4" w:space="0" w:color="auto"/>
              <w:right w:val="single" w:sz="4" w:space="0" w:color="auto"/>
            </w:tcBorders>
            <w:shd w:val="clear" w:color="auto" w:fill="auto"/>
            <w:noWrap/>
            <w:vAlign w:val="center"/>
            <w:hideMark/>
          </w:tcPr>
          <w:p w14:paraId="52667E6B"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0.29</w:t>
            </w:r>
          </w:p>
        </w:tc>
        <w:tc>
          <w:tcPr>
            <w:tcW w:w="983" w:type="dxa"/>
            <w:tcBorders>
              <w:top w:val="nil"/>
              <w:left w:val="nil"/>
              <w:bottom w:val="single" w:sz="4" w:space="0" w:color="auto"/>
              <w:right w:val="single" w:sz="4" w:space="0" w:color="auto"/>
            </w:tcBorders>
            <w:shd w:val="clear" w:color="auto" w:fill="auto"/>
            <w:noWrap/>
            <w:vAlign w:val="center"/>
            <w:hideMark/>
          </w:tcPr>
          <w:p w14:paraId="410CA39E"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-0.30</w:t>
            </w:r>
          </w:p>
        </w:tc>
        <w:tc>
          <w:tcPr>
            <w:tcW w:w="639" w:type="dxa"/>
            <w:tcBorders>
              <w:top w:val="nil"/>
              <w:left w:val="nil"/>
              <w:bottom w:val="single" w:sz="4" w:space="0" w:color="auto"/>
              <w:right w:val="single" w:sz="4" w:space="0" w:color="auto"/>
            </w:tcBorders>
            <w:shd w:val="clear" w:color="auto" w:fill="auto"/>
            <w:noWrap/>
            <w:vAlign w:val="center"/>
            <w:hideMark/>
          </w:tcPr>
          <w:p w14:paraId="1CEDA896"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3.03</w:t>
            </w:r>
          </w:p>
        </w:tc>
        <w:tc>
          <w:tcPr>
            <w:tcW w:w="728" w:type="dxa"/>
            <w:tcBorders>
              <w:top w:val="nil"/>
              <w:left w:val="nil"/>
              <w:bottom w:val="single" w:sz="4" w:space="0" w:color="auto"/>
              <w:right w:val="single" w:sz="4" w:space="0" w:color="auto"/>
            </w:tcBorders>
            <w:shd w:val="clear" w:color="auto" w:fill="auto"/>
            <w:noWrap/>
            <w:vAlign w:val="center"/>
            <w:hideMark/>
          </w:tcPr>
          <w:p w14:paraId="64694135"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0.60</w:t>
            </w:r>
          </w:p>
        </w:tc>
        <w:tc>
          <w:tcPr>
            <w:tcW w:w="961" w:type="dxa"/>
            <w:tcBorders>
              <w:top w:val="nil"/>
              <w:left w:val="nil"/>
              <w:bottom w:val="single" w:sz="4" w:space="0" w:color="auto"/>
              <w:right w:val="single" w:sz="4" w:space="0" w:color="auto"/>
            </w:tcBorders>
            <w:shd w:val="clear" w:color="auto" w:fill="auto"/>
            <w:noWrap/>
            <w:vAlign w:val="center"/>
            <w:hideMark/>
          </w:tcPr>
          <w:p w14:paraId="34F7695E" w14:textId="071B4DC2" w:rsidR="006A35A6" w:rsidRPr="002010DD" w:rsidRDefault="00255299" w:rsidP="00740871">
            <w:pPr>
              <w:spacing w:after="0"/>
              <w:jc w:val="center"/>
              <w:rPr>
                <w:rFonts w:ascii="Arial" w:eastAsia="Times New Roman" w:hAnsi="Arial" w:cs="Arial"/>
                <w:b/>
                <w:bCs/>
                <w:lang w:val="en-US"/>
              </w:rPr>
            </w:pPr>
            <w:r w:rsidRPr="003565AB">
              <w:rPr>
                <w:rFonts w:ascii="Arial" w:eastAsia="Times New Roman" w:hAnsi="Arial" w:cs="Arial"/>
                <w:b/>
                <w:bCs/>
                <w:lang w:val="en-US"/>
              </w:rPr>
              <w:t>1.69</w:t>
            </w:r>
          </w:p>
        </w:tc>
      </w:tr>
      <w:tr w:rsidR="006A35A6" w:rsidRPr="002010DD" w14:paraId="7E94ADC8" w14:textId="77777777" w:rsidTr="00740871">
        <w:trPr>
          <w:trHeight w:val="230"/>
        </w:trPr>
        <w:tc>
          <w:tcPr>
            <w:tcW w:w="1525" w:type="dxa"/>
            <w:vMerge/>
            <w:tcBorders>
              <w:top w:val="nil"/>
              <w:left w:val="single" w:sz="4" w:space="0" w:color="auto"/>
              <w:bottom w:val="single" w:sz="4" w:space="0" w:color="000000"/>
              <w:right w:val="single" w:sz="4" w:space="0" w:color="auto"/>
            </w:tcBorders>
            <w:vAlign w:val="center"/>
            <w:hideMark/>
          </w:tcPr>
          <w:p w14:paraId="088407DD" w14:textId="77777777" w:rsidR="006A35A6" w:rsidRPr="002010DD" w:rsidRDefault="006A35A6" w:rsidP="00740871">
            <w:pPr>
              <w:spacing w:after="0"/>
              <w:rPr>
                <w:rFonts w:ascii="Arial" w:eastAsia="Times New Roman" w:hAnsi="Arial" w:cs="Arial"/>
                <w:lang w:val="en-US"/>
              </w:rPr>
            </w:pPr>
          </w:p>
        </w:tc>
        <w:tc>
          <w:tcPr>
            <w:tcW w:w="1812" w:type="dxa"/>
            <w:tcBorders>
              <w:top w:val="nil"/>
              <w:left w:val="nil"/>
              <w:bottom w:val="single" w:sz="4" w:space="0" w:color="auto"/>
              <w:right w:val="single" w:sz="4" w:space="0" w:color="auto"/>
            </w:tcBorders>
            <w:shd w:val="clear" w:color="auto" w:fill="auto"/>
            <w:noWrap/>
            <w:vAlign w:val="center"/>
            <w:hideMark/>
          </w:tcPr>
          <w:p w14:paraId="4C2E5784" w14:textId="77777777" w:rsidR="006A35A6" w:rsidRPr="002010DD" w:rsidRDefault="006A35A6" w:rsidP="00740871">
            <w:pPr>
              <w:spacing w:after="0"/>
              <w:rPr>
                <w:rFonts w:ascii="Arial" w:eastAsia="Times New Roman" w:hAnsi="Arial" w:cs="Arial"/>
                <w:lang w:val="en-US"/>
              </w:rPr>
            </w:pPr>
            <w:r w:rsidRPr="002010DD">
              <w:rPr>
                <w:rFonts w:ascii="Arial" w:eastAsia="Times New Roman" w:hAnsi="Arial" w:cs="Arial"/>
                <w:lang w:val="en-US"/>
              </w:rPr>
              <w:t>1a-2 (FDD 4Rx)</w:t>
            </w:r>
          </w:p>
        </w:tc>
        <w:tc>
          <w:tcPr>
            <w:tcW w:w="1183" w:type="dxa"/>
            <w:tcBorders>
              <w:top w:val="nil"/>
              <w:left w:val="nil"/>
              <w:bottom w:val="single" w:sz="4" w:space="0" w:color="auto"/>
              <w:right w:val="single" w:sz="4" w:space="0" w:color="auto"/>
            </w:tcBorders>
            <w:shd w:val="clear" w:color="auto" w:fill="auto"/>
            <w:noWrap/>
            <w:vAlign w:val="center"/>
            <w:hideMark/>
          </w:tcPr>
          <w:p w14:paraId="28E03F91"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 xml:space="preserve">-0.52 </w:t>
            </w:r>
          </w:p>
        </w:tc>
        <w:tc>
          <w:tcPr>
            <w:tcW w:w="883" w:type="dxa"/>
            <w:tcBorders>
              <w:top w:val="nil"/>
              <w:left w:val="nil"/>
              <w:bottom w:val="single" w:sz="4" w:space="0" w:color="auto"/>
              <w:right w:val="single" w:sz="4" w:space="0" w:color="auto"/>
            </w:tcBorders>
            <w:shd w:val="clear" w:color="auto" w:fill="auto"/>
            <w:noWrap/>
            <w:vAlign w:val="center"/>
            <w:hideMark/>
          </w:tcPr>
          <w:p w14:paraId="3DF364A2"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-3.78</w:t>
            </w:r>
          </w:p>
        </w:tc>
        <w:tc>
          <w:tcPr>
            <w:tcW w:w="983" w:type="dxa"/>
            <w:tcBorders>
              <w:top w:val="nil"/>
              <w:left w:val="nil"/>
              <w:bottom w:val="single" w:sz="4" w:space="0" w:color="auto"/>
              <w:right w:val="single" w:sz="4" w:space="0" w:color="auto"/>
            </w:tcBorders>
            <w:shd w:val="clear" w:color="auto" w:fill="auto"/>
            <w:noWrap/>
            <w:vAlign w:val="center"/>
            <w:hideMark/>
          </w:tcPr>
          <w:p w14:paraId="3D687537"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-4.10</w:t>
            </w:r>
          </w:p>
        </w:tc>
        <w:tc>
          <w:tcPr>
            <w:tcW w:w="639" w:type="dxa"/>
            <w:tcBorders>
              <w:top w:val="nil"/>
              <w:left w:val="nil"/>
              <w:bottom w:val="single" w:sz="4" w:space="0" w:color="auto"/>
              <w:right w:val="single" w:sz="4" w:space="0" w:color="auto"/>
            </w:tcBorders>
            <w:shd w:val="clear" w:color="auto" w:fill="auto"/>
            <w:noWrap/>
            <w:vAlign w:val="center"/>
            <w:hideMark/>
          </w:tcPr>
          <w:p w14:paraId="6B659B11"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-0.93</w:t>
            </w:r>
          </w:p>
        </w:tc>
        <w:tc>
          <w:tcPr>
            <w:tcW w:w="728" w:type="dxa"/>
            <w:tcBorders>
              <w:top w:val="nil"/>
              <w:left w:val="nil"/>
              <w:bottom w:val="single" w:sz="4" w:space="0" w:color="auto"/>
              <w:right w:val="single" w:sz="4" w:space="0" w:color="auto"/>
            </w:tcBorders>
            <w:shd w:val="clear" w:color="auto" w:fill="auto"/>
            <w:noWrap/>
            <w:vAlign w:val="center"/>
            <w:hideMark/>
          </w:tcPr>
          <w:p w14:paraId="33FABE15"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-3.20</w:t>
            </w:r>
          </w:p>
        </w:tc>
        <w:tc>
          <w:tcPr>
            <w:tcW w:w="961" w:type="dxa"/>
            <w:tcBorders>
              <w:top w:val="nil"/>
              <w:left w:val="nil"/>
              <w:bottom w:val="single" w:sz="4" w:space="0" w:color="auto"/>
              <w:right w:val="single" w:sz="4" w:space="0" w:color="auto"/>
            </w:tcBorders>
            <w:shd w:val="clear" w:color="auto" w:fill="auto"/>
            <w:noWrap/>
            <w:vAlign w:val="center"/>
            <w:hideMark/>
          </w:tcPr>
          <w:p w14:paraId="355AFC7A" w14:textId="3C4B4CFC" w:rsidR="006A35A6" w:rsidRPr="002010DD" w:rsidRDefault="00255299" w:rsidP="00740871">
            <w:pPr>
              <w:spacing w:after="0"/>
              <w:jc w:val="center"/>
              <w:rPr>
                <w:rFonts w:ascii="Arial" w:eastAsia="Times New Roman" w:hAnsi="Arial" w:cs="Arial"/>
                <w:b/>
                <w:bCs/>
                <w:lang w:val="en-US"/>
              </w:rPr>
            </w:pPr>
            <w:r w:rsidRPr="003565AB">
              <w:rPr>
                <w:rFonts w:ascii="Arial" w:eastAsia="Times New Roman" w:hAnsi="Arial" w:cs="Arial"/>
                <w:b/>
                <w:bCs/>
                <w:lang w:val="en-US"/>
              </w:rPr>
              <w:t>-1.83</w:t>
            </w:r>
          </w:p>
        </w:tc>
      </w:tr>
      <w:tr w:rsidR="006A35A6" w:rsidRPr="002010DD" w14:paraId="1767653F" w14:textId="77777777" w:rsidTr="00740871">
        <w:trPr>
          <w:trHeight w:val="230"/>
        </w:trPr>
        <w:tc>
          <w:tcPr>
            <w:tcW w:w="1525" w:type="dxa"/>
            <w:vMerge/>
            <w:tcBorders>
              <w:top w:val="nil"/>
              <w:left w:val="single" w:sz="4" w:space="0" w:color="auto"/>
              <w:bottom w:val="single" w:sz="4" w:space="0" w:color="000000"/>
              <w:right w:val="single" w:sz="4" w:space="0" w:color="auto"/>
            </w:tcBorders>
            <w:vAlign w:val="center"/>
            <w:hideMark/>
          </w:tcPr>
          <w:p w14:paraId="28DBCD37" w14:textId="77777777" w:rsidR="006A35A6" w:rsidRPr="002010DD" w:rsidRDefault="006A35A6" w:rsidP="00740871">
            <w:pPr>
              <w:spacing w:after="0"/>
              <w:rPr>
                <w:rFonts w:ascii="Arial" w:eastAsia="Times New Roman" w:hAnsi="Arial" w:cs="Arial"/>
                <w:lang w:val="en-US"/>
              </w:rPr>
            </w:pPr>
          </w:p>
        </w:tc>
        <w:tc>
          <w:tcPr>
            <w:tcW w:w="1812" w:type="dxa"/>
            <w:tcBorders>
              <w:top w:val="nil"/>
              <w:left w:val="nil"/>
              <w:bottom w:val="single" w:sz="4" w:space="0" w:color="auto"/>
              <w:right w:val="single" w:sz="4" w:space="0" w:color="auto"/>
            </w:tcBorders>
            <w:shd w:val="clear" w:color="auto" w:fill="auto"/>
            <w:noWrap/>
            <w:vAlign w:val="center"/>
            <w:hideMark/>
          </w:tcPr>
          <w:p w14:paraId="135C7EB1" w14:textId="77777777" w:rsidR="006A35A6" w:rsidRPr="002010DD" w:rsidRDefault="006A35A6" w:rsidP="00740871">
            <w:pPr>
              <w:spacing w:after="0"/>
              <w:rPr>
                <w:rFonts w:ascii="Arial" w:eastAsia="Times New Roman" w:hAnsi="Arial" w:cs="Arial"/>
                <w:lang w:val="en-US"/>
              </w:rPr>
            </w:pPr>
            <w:r w:rsidRPr="002010DD">
              <w:rPr>
                <w:rFonts w:ascii="Arial" w:eastAsia="Times New Roman" w:hAnsi="Arial" w:cs="Arial"/>
                <w:lang w:val="en-US"/>
              </w:rPr>
              <w:t>1a-3 (TDD 2Rx)</w:t>
            </w:r>
          </w:p>
        </w:tc>
        <w:tc>
          <w:tcPr>
            <w:tcW w:w="1183" w:type="dxa"/>
            <w:tcBorders>
              <w:top w:val="nil"/>
              <w:left w:val="nil"/>
              <w:bottom w:val="single" w:sz="4" w:space="0" w:color="auto"/>
              <w:right w:val="single" w:sz="4" w:space="0" w:color="auto"/>
            </w:tcBorders>
            <w:shd w:val="clear" w:color="auto" w:fill="auto"/>
            <w:noWrap/>
            <w:vAlign w:val="center"/>
            <w:hideMark/>
          </w:tcPr>
          <w:p w14:paraId="5E74F942"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 xml:space="preserve">4.48 </w:t>
            </w:r>
          </w:p>
        </w:tc>
        <w:tc>
          <w:tcPr>
            <w:tcW w:w="883" w:type="dxa"/>
            <w:tcBorders>
              <w:top w:val="nil"/>
              <w:left w:val="nil"/>
              <w:bottom w:val="single" w:sz="4" w:space="0" w:color="auto"/>
              <w:right w:val="single" w:sz="4" w:space="0" w:color="auto"/>
            </w:tcBorders>
            <w:shd w:val="clear" w:color="auto" w:fill="auto"/>
            <w:noWrap/>
            <w:vAlign w:val="center"/>
            <w:hideMark/>
          </w:tcPr>
          <w:p w14:paraId="488B3237"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0.63</w:t>
            </w:r>
          </w:p>
        </w:tc>
        <w:tc>
          <w:tcPr>
            <w:tcW w:w="983" w:type="dxa"/>
            <w:tcBorders>
              <w:top w:val="nil"/>
              <w:left w:val="nil"/>
              <w:bottom w:val="single" w:sz="4" w:space="0" w:color="auto"/>
              <w:right w:val="single" w:sz="4" w:space="0" w:color="auto"/>
            </w:tcBorders>
            <w:shd w:val="clear" w:color="auto" w:fill="auto"/>
            <w:noWrap/>
            <w:vAlign w:val="center"/>
            <w:hideMark/>
          </w:tcPr>
          <w:p w14:paraId="1F124EA2"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-0.30</w:t>
            </w:r>
          </w:p>
        </w:tc>
        <w:tc>
          <w:tcPr>
            <w:tcW w:w="639" w:type="dxa"/>
            <w:tcBorders>
              <w:top w:val="nil"/>
              <w:left w:val="nil"/>
              <w:bottom w:val="single" w:sz="4" w:space="0" w:color="auto"/>
              <w:right w:val="single" w:sz="4" w:space="0" w:color="auto"/>
            </w:tcBorders>
            <w:shd w:val="clear" w:color="auto" w:fill="auto"/>
            <w:noWrap/>
            <w:vAlign w:val="center"/>
            <w:hideMark/>
          </w:tcPr>
          <w:p w14:paraId="1C5F70D9"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3.15</w:t>
            </w:r>
          </w:p>
        </w:tc>
        <w:tc>
          <w:tcPr>
            <w:tcW w:w="728" w:type="dxa"/>
            <w:tcBorders>
              <w:top w:val="nil"/>
              <w:left w:val="nil"/>
              <w:bottom w:val="single" w:sz="4" w:space="0" w:color="auto"/>
              <w:right w:val="single" w:sz="4" w:space="0" w:color="auto"/>
            </w:tcBorders>
            <w:shd w:val="clear" w:color="auto" w:fill="auto"/>
            <w:noWrap/>
            <w:vAlign w:val="center"/>
            <w:hideMark/>
          </w:tcPr>
          <w:p w14:paraId="14790010"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0.80</w:t>
            </w:r>
          </w:p>
        </w:tc>
        <w:tc>
          <w:tcPr>
            <w:tcW w:w="961" w:type="dxa"/>
            <w:tcBorders>
              <w:top w:val="nil"/>
              <w:left w:val="nil"/>
              <w:bottom w:val="single" w:sz="4" w:space="0" w:color="auto"/>
              <w:right w:val="single" w:sz="4" w:space="0" w:color="auto"/>
            </w:tcBorders>
            <w:shd w:val="clear" w:color="auto" w:fill="auto"/>
            <w:noWrap/>
            <w:vAlign w:val="center"/>
            <w:hideMark/>
          </w:tcPr>
          <w:p w14:paraId="01042761" w14:textId="71C6BFB6" w:rsidR="006A35A6" w:rsidRPr="002010DD" w:rsidRDefault="00255299" w:rsidP="00740871">
            <w:pPr>
              <w:spacing w:after="0"/>
              <w:jc w:val="center"/>
              <w:rPr>
                <w:rFonts w:ascii="Arial" w:eastAsia="Times New Roman" w:hAnsi="Arial" w:cs="Arial"/>
                <w:b/>
                <w:bCs/>
                <w:lang w:val="en-US"/>
              </w:rPr>
            </w:pPr>
            <w:r w:rsidRPr="003565AB">
              <w:rPr>
                <w:rFonts w:ascii="Arial" w:eastAsia="Times New Roman" w:hAnsi="Arial" w:cs="Arial"/>
                <w:b/>
                <w:bCs/>
                <w:lang w:val="en-US"/>
              </w:rPr>
              <w:t>2.49</w:t>
            </w:r>
          </w:p>
        </w:tc>
      </w:tr>
      <w:tr w:rsidR="006A35A6" w:rsidRPr="002010DD" w14:paraId="5E68D51D" w14:textId="77777777" w:rsidTr="00740871">
        <w:trPr>
          <w:trHeight w:val="230"/>
        </w:trPr>
        <w:tc>
          <w:tcPr>
            <w:tcW w:w="1525" w:type="dxa"/>
            <w:vMerge/>
            <w:tcBorders>
              <w:top w:val="nil"/>
              <w:left w:val="single" w:sz="4" w:space="0" w:color="auto"/>
              <w:bottom w:val="single" w:sz="4" w:space="0" w:color="000000"/>
              <w:right w:val="single" w:sz="4" w:space="0" w:color="auto"/>
            </w:tcBorders>
            <w:vAlign w:val="center"/>
            <w:hideMark/>
          </w:tcPr>
          <w:p w14:paraId="74A3CD6B" w14:textId="77777777" w:rsidR="006A35A6" w:rsidRPr="002010DD" w:rsidRDefault="006A35A6" w:rsidP="00740871">
            <w:pPr>
              <w:spacing w:after="0"/>
              <w:rPr>
                <w:rFonts w:ascii="Arial" w:eastAsia="Times New Roman" w:hAnsi="Arial" w:cs="Arial"/>
                <w:lang w:val="en-US"/>
              </w:rPr>
            </w:pPr>
          </w:p>
        </w:tc>
        <w:tc>
          <w:tcPr>
            <w:tcW w:w="1812" w:type="dxa"/>
            <w:tcBorders>
              <w:top w:val="nil"/>
              <w:left w:val="nil"/>
              <w:bottom w:val="single" w:sz="4" w:space="0" w:color="auto"/>
              <w:right w:val="single" w:sz="4" w:space="0" w:color="auto"/>
            </w:tcBorders>
            <w:shd w:val="clear" w:color="auto" w:fill="auto"/>
            <w:noWrap/>
            <w:vAlign w:val="center"/>
            <w:hideMark/>
          </w:tcPr>
          <w:p w14:paraId="4B0C7BAB" w14:textId="77777777" w:rsidR="006A35A6" w:rsidRPr="002010DD" w:rsidRDefault="006A35A6" w:rsidP="00740871">
            <w:pPr>
              <w:spacing w:after="0"/>
              <w:rPr>
                <w:rFonts w:ascii="Arial" w:eastAsia="Times New Roman" w:hAnsi="Arial" w:cs="Arial"/>
                <w:lang w:val="en-US"/>
              </w:rPr>
            </w:pPr>
            <w:r w:rsidRPr="002010DD">
              <w:rPr>
                <w:rFonts w:ascii="Arial" w:eastAsia="Times New Roman" w:hAnsi="Arial" w:cs="Arial"/>
                <w:lang w:val="en-US"/>
              </w:rPr>
              <w:t>1a-4 (TDD 4Rx)</w:t>
            </w:r>
          </w:p>
        </w:tc>
        <w:tc>
          <w:tcPr>
            <w:tcW w:w="1183" w:type="dxa"/>
            <w:tcBorders>
              <w:top w:val="nil"/>
              <w:left w:val="nil"/>
              <w:bottom w:val="single" w:sz="4" w:space="0" w:color="auto"/>
              <w:right w:val="single" w:sz="4" w:space="0" w:color="auto"/>
            </w:tcBorders>
            <w:shd w:val="clear" w:color="auto" w:fill="auto"/>
            <w:noWrap/>
            <w:vAlign w:val="center"/>
            <w:hideMark/>
          </w:tcPr>
          <w:p w14:paraId="38F11FAB"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 xml:space="preserve">0.05 </w:t>
            </w:r>
          </w:p>
        </w:tc>
        <w:tc>
          <w:tcPr>
            <w:tcW w:w="883" w:type="dxa"/>
            <w:tcBorders>
              <w:top w:val="nil"/>
              <w:left w:val="nil"/>
              <w:bottom w:val="single" w:sz="4" w:space="0" w:color="auto"/>
              <w:right w:val="single" w:sz="4" w:space="0" w:color="auto"/>
            </w:tcBorders>
            <w:shd w:val="clear" w:color="auto" w:fill="auto"/>
            <w:noWrap/>
            <w:vAlign w:val="center"/>
            <w:hideMark/>
          </w:tcPr>
          <w:p w14:paraId="1558C714"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-3.73</w:t>
            </w:r>
          </w:p>
        </w:tc>
        <w:tc>
          <w:tcPr>
            <w:tcW w:w="983" w:type="dxa"/>
            <w:tcBorders>
              <w:top w:val="nil"/>
              <w:left w:val="nil"/>
              <w:bottom w:val="single" w:sz="4" w:space="0" w:color="auto"/>
              <w:right w:val="single" w:sz="4" w:space="0" w:color="auto"/>
            </w:tcBorders>
            <w:shd w:val="clear" w:color="auto" w:fill="auto"/>
            <w:noWrap/>
            <w:vAlign w:val="center"/>
            <w:hideMark/>
          </w:tcPr>
          <w:p w14:paraId="09DA0995"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-4.20</w:t>
            </w:r>
          </w:p>
        </w:tc>
        <w:tc>
          <w:tcPr>
            <w:tcW w:w="639" w:type="dxa"/>
            <w:tcBorders>
              <w:top w:val="nil"/>
              <w:left w:val="nil"/>
              <w:bottom w:val="single" w:sz="4" w:space="0" w:color="auto"/>
              <w:right w:val="single" w:sz="4" w:space="0" w:color="auto"/>
            </w:tcBorders>
            <w:shd w:val="clear" w:color="auto" w:fill="auto"/>
            <w:noWrap/>
            <w:vAlign w:val="center"/>
            <w:hideMark/>
          </w:tcPr>
          <w:p w14:paraId="0CAE5F44"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-0.89</w:t>
            </w:r>
          </w:p>
        </w:tc>
        <w:tc>
          <w:tcPr>
            <w:tcW w:w="728" w:type="dxa"/>
            <w:tcBorders>
              <w:top w:val="nil"/>
              <w:left w:val="nil"/>
              <w:bottom w:val="single" w:sz="4" w:space="0" w:color="auto"/>
              <w:right w:val="single" w:sz="4" w:space="0" w:color="auto"/>
            </w:tcBorders>
            <w:shd w:val="clear" w:color="auto" w:fill="auto"/>
            <w:noWrap/>
            <w:vAlign w:val="center"/>
            <w:hideMark/>
          </w:tcPr>
          <w:p w14:paraId="188967C8" w14:textId="77777777" w:rsidR="006A35A6" w:rsidRPr="002010DD" w:rsidRDefault="006A35A6" w:rsidP="00740871">
            <w:pPr>
              <w:spacing w:after="0"/>
              <w:jc w:val="center"/>
              <w:rPr>
                <w:rFonts w:ascii="Arial" w:eastAsia="Times New Roman" w:hAnsi="Arial" w:cs="Arial"/>
                <w:lang w:val="en-US"/>
              </w:rPr>
            </w:pPr>
            <w:r w:rsidRPr="002010DD">
              <w:rPr>
                <w:rFonts w:ascii="Arial" w:eastAsia="Times New Roman" w:hAnsi="Arial" w:cs="Arial"/>
                <w:lang w:val="en-US"/>
              </w:rPr>
              <w:t>-2.80</w:t>
            </w:r>
          </w:p>
        </w:tc>
        <w:tc>
          <w:tcPr>
            <w:tcW w:w="961" w:type="dxa"/>
            <w:tcBorders>
              <w:top w:val="nil"/>
              <w:left w:val="nil"/>
              <w:bottom w:val="single" w:sz="4" w:space="0" w:color="auto"/>
              <w:right w:val="single" w:sz="4" w:space="0" w:color="auto"/>
            </w:tcBorders>
            <w:shd w:val="clear" w:color="auto" w:fill="auto"/>
            <w:noWrap/>
            <w:vAlign w:val="center"/>
            <w:hideMark/>
          </w:tcPr>
          <w:p w14:paraId="6A5F2059" w14:textId="3319A880" w:rsidR="006A35A6" w:rsidRPr="002010DD" w:rsidRDefault="008C6C40" w:rsidP="00740871">
            <w:pPr>
              <w:spacing w:after="0"/>
              <w:jc w:val="center"/>
              <w:rPr>
                <w:rFonts w:ascii="Arial" w:eastAsia="Times New Roman" w:hAnsi="Arial" w:cs="Arial"/>
                <w:b/>
                <w:bCs/>
                <w:lang w:val="en-US"/>
              </w:rPr>
            </w:pPr>
            <w:r w:rsidRPr="003565AB">
              <w:rPr>
                <w:rFonts w:ascii="Arial" w:eastAsia="Times New Roman" w:hAnsi="Arial" w:cs="Arial"/>
                <w:b/>
                <w:bCs/>
                <w:lang w:val="en-US"/>
              </w:rPr>
              <w:t>-1.68</w:t>
            </w:r>
          </w:p>
        </w:tc>
      </w:tr>
    </w:tbl>
    <w:p w14:paraId="761DF0E3" w14:textId="77777777" w:rsidR="006A35A6" w:rsidRDefault="006A35A6" w:rsidP="00547A3D">
      <w:pPr>
        <w:overflowPunct w:val="0"/>
        <w:autoSpaceDE w:val="0"/>
        <w:autoSpaceDN w:val="0"/>
        <w:adjustRightInd w:val="0"/>
        <w:spacing w:after="120"/>
        <w:textAlignment w:val="baseline"/>
        <w:rPr>
          <w:b/>
          <w:bCs/>
          <w:color w:val="000000"/>
          <w:sz w:val="24"/>
          <w:szCs w:val="24"/>
        </w:rPr>
      </w:pPr>
    </w:p>
    <w:p w14:paraId="371A70AA" w14:textId="1DBC3FCE" w:rsidR="00F07B48" w:rsidRDefault="00F07B48" w:rsidP="00547A3D">
      <w:pPr>
        <w:overflowPunct w:val="0"/>
        <w:autoSpaceDE w:val="0"/>
        <w:autoSpaceDN w:val="0"/>
        <w:adjustRightInd w:val="0"/>
        <w:spacing w:after="120"/>
        <w:textAlignment w:val="baseline"/>
        <w:rPr>
          <w:b/>
          <w:bCs/>
          <w:color w:val="000000"/>
          <w:sz w:val="24"/>
          <w:szCs w:val="24"/>
        </w:rPr>
      </w:pPr>
      <w:r w:rsidRPr="00547A3D">
        <w:rPr>
          <w:b/>
          <w:bCs/>
          <w:color w:val="000000"/>
          <w:sz w:val="24"/>
          <w:szCs w:val="24"/>
        </w:rPr>
        <w:t xml:space="preserve">Proposal 1: </w:t>
      </w:r>
      <w:proofErr w:type="gramStart"/>
      <w:r w:rsidR="00420B19">
        <w:rPr>
          <w:b/>
          <w:bCs/>
          <w:color w:val="000000"/>
          <w:sz w:val="24"/>
          <w:szCs w:val="24"/>
        </w:rPr>
        <w:t>In order to</w:t>
      </w:r>
      <w:proofErr w:type="gramEnd"/>
      <w:r w:rsidR="00420B19">
        <w:rPr>
          <w:b/>
          <w:bCs/>
          <w:color w:val="000000"/>
          <w:sz w:val="24"/>
          <w:szCs w:val="24"/>
        </w:rPr>
        <w:t xml:space="preserve"> derive requirements, first obtain the average SNRs over results that considered </w:t>
      </w:r>
      <w:r w:rsidR="00B63214">
        <w:rPr>
          <w:b/>
          <w:bCs/>
          <w:color w:val="000000"/>
          <w:sz w:val="24"/>
          <w:szCs w:val="24"/>
        </w:rPr>
        <w:t xml:space="preserve">same receiver assumptions and then again average over the average SNRs from the first step to remove </w:t>
      </w:r>
      <w:r w:rsidR="003565AB">
        <w:rPr>
          <w:b/>
          <w:bCs/>
          <w:color w:val="000000"/>
          <w:sz w:val="24"/>
          <w:szCs w:val="24"/>
        </w:rPr>
        <w:t xml:space="preserve">the inherent </w:t>
      </w:r>
      <w:r w:rsidR="00B63214">
        <w:rPr>
          <w:b/>
          <w:bCs/>
          <w:color w:val="000000"/>
          <w:sz w:val="24"/>
          <w:szCs w:val="24"/>
        </w:rPr>
        <w:t>bias.</w:t>
      </w:r>
    </w:p>
    <w:p w14:paraId="0E6EB1F7" w14:textId="77777777" w:rsidR="00D96AA7" w:rsidRDefault="00D96AA7" w:rsidP="00547A3D">
      <w:pPr>
        <w:overflowPunct w:val="0"/>
        <w:autoSpaceDE w:val="0"/>
        <w:autoSpaceDN w:val="0"/>
        <w:adjustRightInd w:val="0"/>
        <w:spacing w:after="120"/>
        <w:textAlignment w:val="baseline"/>
        <w:rPr>
          <w:b/>
          <w:bCs/>
          <w:color w:val="000000"/>
          <w:sz w:val="24"/>
          <w:szCs w:val="24"/>
        </w:rPr>
      </w:pPr>
      <w:r>
        <w:rPr>
          <w:b/>
          <w:bCs/>
          <w:color w:val="000000"/>
          <w:sz w:val="24"/>
          <w:szCs w:val="24"/>
        </w:rPr>
        <w:t xml:space="preserve">Proposal 2: RAN4 should consider the average SNR from Table 2. </w:t>
      </w:r>
    </w:p>
    <w:p w14:paraId="4248B71E" w14:textId="68CC923D" w:rsidR="003565AB" w:rsidRDefault="00D96AA7" w:rsidP="00547A3D">
      <w:pPr>
        <w:overflowPunct w:val="0"/>
        <w:autoSpaceDE w:val="0"/>
        <w:autoSpaceDN w:val="0"/>
        <w:adjustRightInd w:val="0"/>
        <w:spacing w:after="120"/>
        <w:textAlignment w:val="baseline"/>
        <w:rPr>
          <w:b/>
          <w:bCs/>
          <w:color w:val="000000"/>
          <w:sz w:val="24"/>
          <w:szCs w:val="24"/>
        </w:rPr>
      </w:pPr>
      <w:r>
        <w:rPr>
          <w:b/>
          <w:bCs/>
          <w:color w:val="000000"/>
          <w:sz w:val="24"/>
          <w:szCs w:val="24"/>
        </w:rPr>
        <w:t xml:space="preserve">Proposal 3: </w:t>
      </w:r>
      <w:r w:rsidR="003565AB">
        <w:rPr>
          <w:b/>
          <w:bCs/>
          <w:color w:val="000000"/>
          <w:sz w:val="24"/>
          <w:szCs w:val="24"/>
        </w:rPr>
        <w:t xml:space="preserve">Existing additional margin should be added to the average SNR </w:t>
      </w:r>
      <w:r w:rsidR="00D44665">
        <w:rPr>
          <w:b/>
          <w:bCs/>
          <w:color w:val="000000"/>
          <w:sz w:val="24"/>
          <w:szCs w:val="24"/>
        </w:rPr>
        <w:t>results from</w:t>
      </w:r>
      <w:r>
        <w:rPr>
          <w:b/>
          <w:bCs/>
          <w:color w:val="000000"/>
          <w:sz w:val="24"/>
          <w:szCs w:val="24"/>
        </w:rPr>
        <w:t xml:space="preserve"> Table 2 to derive requirements</w:t>
      </w:r>
      <w:r w:rsidR="003565AB">
        <w:rPr>
          <w:b/>
          <w:bCs/>
          <w:color w:val="000000"/>
          <w:sz w:val="24"/>
          <w:szCs w:val="24"/>
        </w:rPr>
        <w:t>.</w:t>
      </w:r>
    </w:p>
    <w:p w14:paraId="69300444" w14:textId="34B33DD3" w:rsidR="00547A3D" w:rsidRDefault="00547A3D" w:rsidP="00547A3D">
      <w:pPr>
        <w:overflowPunct w:val="0"/>
        <w:autoSpaceDE w:val="0"/>
        <w:autoSpaceDN w:val="0"/>
        <w:adjustRightInd w:val="0"/>
        <w:spacing w:after="120"/>
        <w:textAlignment w:val="baseline"/>
        <w:rPr>
          <w:b/>
          <w:bCs/>
          <w:color w:val="000000"/>
          <w:sz w:val="24"/>
          <w:szCs w:val="24"/>
        </w:rPr>
      </w:pPr>
    </w:p>
    <w:p w14:paraId="17C3E3F4" w14:textId="4170590A" w:rsidR="00203872" w:rsidRPr="001C72B6" w:rsidRDefault="00203872" w:rsidP="00331B53">
      <w:pPr>
        <w:pStyle w:val="ListParagraph"/>
        <w:keepNext/>
        <w:keepLines/>
        <w:numPr>
          <w:ilvl w:val="0"/>
          <w:numId w:val="3"/>
        </w:numPr>
        <w:pBdr>
          <w:top w:val="single" w:sz="12" w:space="3" w:color="auto"/>
        </w:pBdr>
        <w:spacing w:before="240" w:after="180" w:line="240" w:lineRule="auto"/>
        <w:outlineLvl w:val="0"/>
        <w:rPr>
          <w:rFonts w:ascii="Times New Roman" w:eastAsia="Times New Roman" w:hAnsi="Times New Roman" w:cs="Times New Roman"/>
          <w:sz w:val="36"/>
          <w:szCs w:val="20"/>
        </w:rPr>
      </w:pPr>
      <w:r w:rsidRPr="001C72B6">
        <w:rPr>
          <w:rFonts w:ascii="Times New Roman" w:eastAsia="Times New Roman" w:hAnsi="Times New Roman" w:cs="Times New Roman"/>
          <w:sz w:val="36"/>
          <w:szCs w:val="20"/>
        </w:rPr>
        <w:t>Conclusions</w:t>
      </w:r>
    </w:p>
    <w:p w14:paraId="067750D7" w14:textId="4568B201" w:rsidR="00082DBD" w:rsidRDefault="00082DBD" w:rsidP="00082DBD">
      <w:pPr>
        <w:rPr>
          <w:rFonts w:eastAsia="Times New Roman"/>
          <w:sz w:val="24"/>
          <w:szCs w:val="24"/>
        </w:rPr>
      </w:pPr>
      <w:r w:rsidRPr="001C72B6">
        <w:rPr>
          <w:rFonts w:eastAsia="Times New Roman"/>
          <w:sz w:val="24"/>
          <w:szCs w:val="24"/>
        </w:rPr>
        <w:t xml:space="preserve">In this paper, we share our </w:t>
      </w:r>
      <w:r w:rsidR="00170BED">
        <w:rPr>
          <w:rFonts w:eastAsia="Times New Roman"/>
          <w:sz w:val="24"/>
          <w:szCs w:val="24"/>
        </w:rPr>
        <w:t>views</w:t>
      </w:r>
      <w:r w:rsidRPr="001C72B6">
        <w:rPr>
          <w:rFonts w:eastAsia="Times New Roman"/>
          <w:sz w:val="24"/>
          <w:szCs w:val="24"/>
        </w:rPr>
        <w:t xml:space="preserve"> </w:t>
      </w:r>
      <w:r w:rsidR="003565AB">
        <w:rPr>
          <w:rFonts w:eastAsia="Times New Roman"/>
          <w:sz w:val="24"/>
          <w:szCs w:val="24"/>
        </w:rPr>
        <w:t xml:space="preserve">on deriving SNR requirements </w:t>
      </w:r>
      <w:r w:rsidRPr="001C72B6">
        <w:rPr>
          <w:rFonts w:eastAsia="Times New Roman"/>
          <w:sz w:val="24"/>
          <w:szCs w:val="24"/>
        </w:rPr>
        <w:t xml:space="preserve">for </w:t>
      </w:r>
      <w:r w:rsidR="00170BED">
        <w:rPr>
          <w:rFonts w:eastAsia="Times New Roman"/>
          <w:sz w:val="24"/>
          <w:szCs w:val="24"/>
        </w:rPr>
        <w:t>the</w:t>
      </w:r>
      <w:r w:rsidR="00DB4B95">
        <w:rPr>
          <w:rFonts w:eastAsia="Times New Roman"/>
          <w:sz w:val="24"/>
          <w:szCs w:val="24"/>
        </w:rPr>
        <w:t xml:space="preserve"> </w:t>
      </w:r>
      <w:r w:rsidR="00C448C9">
        <w:rPr>
          <w:rFonts w:eastAsia="Times New Roman"/>
          <w:sz w:val="24"/>
          <w:szCs w:val="24"/>
        </w:rPr>
        <w:t xml:space="preserve">m-TRP </w:t>
      </w:r>
      <w:r w:rsidR="00F73642">
        <w:rPr>
          <w:rFonts w:eastAsia="Times New Roman"/>
          <w:sz w:val="24"/>
          <w:szCs w:val="24"/>
        </w:rPr>
        <w:t xml:space="preserve">PDCCH </w:t>
      </w:r>
      <w:r w:rsidR="00BC7744">
        <w:rPr>
          <w:rFonts w:eastAsia="Times New Roman"/>
          <w:sz w:val="24"/>
          <w:szCs w:val="24"/>
        </w:rPr>
        <w:t xml:space="preserve">repetition </w:t>
      </w:r>
      <w:r w:rsidR="008206EC">
        <w:rPr>
          <w:rFonts w:eastAsia="Times New Roman"/>
          <w:sz w:val="24"/>
          <w:szCs w:val="24"/>
        </w:rPr>
        <w:t>scheme</w:t>
      </w:r>
      <w:r w:rsidRPr="001C72B6">
        <w:rPr>
          <w:rFonts w:eastAsia="Times New Roman"/>
          <w:sz w:val="24"/>
          <w:szCs w:val="24"/>
        </w:rPr>
        <w:t>.</w:t>
      </w:r>
      <w:r w:rsidR="00C448C9">
        <w:rPr>
          <w:rFonts w:eastAsia="Times New Roman"/>
          <w:sz w:val="24"/>
          <w:szCs w:val="24"/>
        </w:rPr>
        <w:t xml:space="preserve"> The following has been proposed.</w:t>
      </w:r>
    </w:p>
    <w:p w14:paraId="6B43BAA8" w14:textId="77777777" w:rsidR="003565AB" w:rsidRPr="00BF7679" w:rsidRDefault="003565AB" w:rsidP="003565AB">
      <w:pPr>
        <w:rPr>
          <w:b/>
          <w:bCs/>
          <w:sz w:val="24"/>
          <w:szCs w:val="24"/>
        </w:rPr>
      </w:pPr>
      <w:r w:rsidRPr="00BF7679">
        <w:rPr>
          <w:b/>
          <w:bCs/>
          <w:sz w:val="24"/>
          <w:szCs w:val="24"/>
        </w:rPr>
        <w:t xml:space="preserve">Observation 1: Averaging over all results without considering the receiver implementation leaves an inherent bias in the average SNR as there are unequal number of companies who considered with and without LLR combining in their implementation. </w:t>
      </w:r>
    </w:p>
    <w:p w14:paraId="1EF40F66" w14:textId="77777777" w:rsidR="003565AB" w:rsidRDefault="003565AB" w:rsidP="003565AB">
      <w:pPr>
        <w:overflowPunct w:val="0"/>
        <w:autoSpaceDE w:val="0"/>
        <w:autoSpaceDN w:val="0"/>
        <w:adjustRightInd w:val="0"/>
        <w:spacing w:after="120"/>
        <w:textAlignment w:val="baseline"/>
        <w:rPr>
          <w:b/>
          <w:bCs/>
          <w:color w:val="000000"/>
          <w:sz w:val="24"/>
          <w:szCs w:val="24"/>
        </w:rPr>
      </w:pPr>
      <w:r w:rsidRPr="00547A3D">
        <w:rPr>
          <w:b/>
          <w:bCs/>
          <w:color w:val="000000"/>
          <w:sz w:val="24"/>
          <w:szCs w:val="24"/>
        </w:rPr>
        <w:t xml:space="preserve">Proposal 1: </w:t>
      </w:r>
      <w:proofErr w:type="gramStart"/>
      <w:r>
        <w:rPr>
          <w:b/>
          <w:bCs/>
          <w:color w:val="000000"/>
          <w:sz w:val="24"/>
          <w:szCs w:val="24"/>
        </w:rPr>
        <w:t>In order to</w:t>
      </w:r>
      <w:proofErr w:type="gramEnd"/>
      <w:r>
        <w:rPr>
          <w:b/>
          <w:bCs/>
          <w:color w:val="000000"/>
          <w:sz w:val="24"/>
          <w:szCs w:val="24"/>
        </w:rPr>
        <w:t xml:space="preserve"> derive requirements, first obtain the average SNRs over results that considered same receiver assumptions and then again average over the average SNRs from the first step to remove the inherent bias.</w:t>
      </w:r>
    </w:p>
    <w:p w14:paraId="01A4382D" w14:textId="77777777" w:rsidR="00D408FD" w:rsidRDefault="00D408FD" w:rsidP="00D408FD">
      <w:pPr>
        <w:overflowPunct w:val="0"/>
        <w:autoSpaceDE w:val="0"/>
        <w:autoSpaceDN w:val="0"/>
        <w:adjustRightInd w:val="0"/>
        <w:spacing w:after="120"/>
        <w:textAlignment w:val="baseline"/>
        <w:rPr>
          <w:b/>
          <w:bCs/>
          <w:color w:val="000000"/>
          <w:sz w:val="24"/>
          <w:szCs w:val="24"/>
        </w:rPr>
      </w:pPr>
      <w:r>
        <w:rPr>
          <w:b/>
          <w:bCs/>
          <w:color w:val="000000"/>
          <w:sz w:val="24"/>
          <w:szCs w:val="24"/>
        </w:rPr>
        <w:t xml:space="preserve">Proposal 2: RAN4 should consider the average SNR from Table 2. </w:t>
      </w:r>
    </w:p>
    <w:p w14:paraId="140BBE37" w14:textId="1B37A1CF" w:rsidR="00D408FD" w:rsidRDefault="00D408FD" w:rsidP="00D408FD">
      <w:pPr>
        <w:overflowPunct w:val="0"/>
        <w:autoSpaceDE w:val="0"/>
        <w:autoSpaceDN w:val="0"/>
        <w:adjustRightInd w:val="0"/>
        <w:spacing w:after="120"/>
        <w:textAlignment w:val="baseline"/>
        <w:rPr>
          <w:b/>
          <w:bCs/>
          <w:color w:val="000000"/>
          <w:sz w:val="24"/>
          <w:szCs w:val="24"/>
        </w:rPr>
      </w:pPr>
      <w:r>
        <w:rPr>
          <w:b/>
          <w:bCs/>
          <w:color w:val="000000"/>
          <w:sz w:val="24"/>
          <w:szCs w:val="24"/>
        </w:rPr>
        <w:t xml:space="preserve">Proposal 3: Existing additional margin should be added to the average SNR </w:t>
      </w:r>
      <w:r w:rsidR="00D44665">
        <w:rPr>
          <w:b/>
          <w:bCs/>
          <w:color w:val="000000"/>
          <w:sz w:val="24"/>
          <w:szCs w:val="24"/>
        </w:rPr>
        <w:t>results from</w:t>
      </w:r>
      <w:r>
        <w:rPr>
          <w:b/>
          <w:bCs/>
          <w:color w:val="000000"/>
          <w:sz w:val="24"/>
          <w:szCs w:val="24"/>
        </w:rPr>
        <w:t xml:space="preserve"> Table 2 to derive requirements.</w:t>
      </w:r>
    </w:p>
    <w:p w14:paraId="05C19E55" w14:textId="1DE07568" w:rsidR="00203872" w:rsidRPr="001C72B6" w:rsidRDefault="00D33CF9" w:rsidP="00203872">
      <w:pPr>
        <w:keepNext/>
        <w:keepLines/>
        <w:pBdr>
          <w:top w:val="single" w:sz="12" w:space="3" w:color="auto"/>
        </w:pBdr>
        <w:tabs>
          <w:tab w:val="num" w:pos="360"/>
        </w:tabs>
        <w:spacing w:before="240"/>
        <w:ind w:left="7902" w:hanging="7902"/>
        <w:outlineLvl w:val="0"/>
        <w:rPr>
          <w:rFonts w:eastAsia="Times New Roman"/>
          <w:sz w:val="36"/>
        </w:rPr>
      </w:pPr>
      <w:r>
        <w:rPr>
          <w:rFonts w:eastAsia="Times New Roman"/>
          <w:sz w:val="36"/>
        </w:rPr>
        <w:t>4</w:t>
      </w:r>
      <w:r w:rsidR="002D0EB8" w:rsidRPr="001C72B6">
        <w:rPr>
          <w:rFonts w:eastAsia="Times New Roman"/>
          <w:sz w:val="36"/>
        </w:rPr>
        <w:t xml:space="preserve">. </w:t>
      </w:r>
      <w:r w:rsidR="00203872" w:rsidRPr="001C72B6">
        <w:rPr>
          <w:rFonts w:eastAsia="Times New Roman"/>
          <w:sz w:val="36"/>
        </w:rPr>
        <w:t>References</w:t>
      </w:r>
    </w:p>
    <w:p w14:paraId="47AE582B" w14:textId="5A4133EF" w:rsidR="00ED27F4" w:rsidRPr="00A955C7" w:rsidRDefault="00ED27F4" w:rsidP="00ED27F4">
      <w:pPr>
        <w:rPr>
          <w:rFonts w:eastAsia="Times New Roman"/>
          <w:color w:val="000000" w:themeColor="text1"/>
          <w:sz w:val="24"/>
          <w:szCs w:val="24"/>
        </w:rPr>
      </w:pPr>
      <w:r w:rsidRPr="00A955C7">
        <w:rPr>
          <w:rFonts w:eastAsia="Times New Roman"/>
          <w:color w:val="000000" w:themeColor="text1"/>
          <w:sz w:val="24"/>
          <w:szCs w:val="24"/>
        </w:rPr>
        <w:t>[</w:t>
      </w:r>
      <w:r w:rsidR="00D607CD">
        <w:rPr>
          <w:rFonts w:eastAsia="Times New Roman"/>
          <w:color w:val="000000" w:themeColor="text1"/>
          <w:sz w:val="24"/>
          <w:szCs w:val="24"/>
        </w:rPr>
        <w:t>1</w:t>
      </w:r>
      <w:r w:rsidRPr="00A955C7">
        <w:rPr>
          <w:rFonts w:eastAsia="Times New Roman"/>
          <w:color w:val="000000" w:themeColor="text1"/>
          <w:sz w:val="24"/>
          <w:szCs w:val="24"/>
        </w:rPr>
        <w:t xml:space="preserve">] </w:t>
      </w:r>
      <w:r w:rsidRPr="00A955C7">
        <w:rPr>
          <w:rStyle w:val="Emphasis"/>
          <w:i w:val="0"/>
          <w:iCs w:val="0"/>
          <w:color w:val="000000" w:themeColor="text1"/>
          <w:sz w:val="24"/>
          <w:szCs w:val="24"/>
          <w:shd w:val="clear" w:color="auto" w:fill="FFFFFF"/>
        </w:rPr>
        <w:t>R4</w:t>
      </w:r>
      <w:r w:rsidRPr="00A955C7">
        <w:rPr>
          <w:color w:val="000000" w:themeColor="text1"/>
          <w:sz w:val="24"/>
          <w:szCs w:val="24"/>
          <w:shd w:val="clear" w:color="auto" w:fill="FFFFFF"/>
        </w:rPr>
        <w:t>-</w:t>
      </w:r>
      <w:r w:rsidR="00870B49" w:rsidRPr="00A955C7">
        <w:rPr>
          <w:rStyle w:val="Emphasis"/>
          <w:i w:val="0"/>
          <w:iCs w:val="0"/>
          <w:color w:val="000000" w:themeColor="text1"/>
          <w:sz w:val="24"/>
          <w:szCs w:val="24"/>
          <w:shd w:val="clear" w:color="auto" w:fill="FFFFFF"/>
        </w:rPr>
        <w:t>221</w:t>
      </w:r>
      <w:r w:rsidR="00ED38A8" w:rsidRPr="00A955C7">
        <w:rPr>
          <w:rStyle w:val="Emphasis"/>
          <w:i w:val="0"/>
          <w:iCs w:val="0"/>
          <w:color w:val="000000" w:themeColor="text1"/>
          <w:sz w:val="24"/>
          <w:szCs w:val="24"/>
          <w:shd w:val="clear" w:color="auto" w:fill="FFFFFF"/>
        </w:rPr>
        <w:t>8931</w:t>
      </w:r>
      <w:r w:rsidRPr="00A955C7">
        <w:rPr>
          <w:rFonts w:eastAsia="Times New Roman"/>
          <w:color w:val="000000" w:themeColor="text1"/>
          <w:sz w:val="24"/>
          <w:szCs w:val="24"/>
        </w:rPr>
        <w:t>, “</w:t>
      </w:r>
      <w:r w:rsidR="00ED38A8" w:rsidRPr="00A955C7">
        <w:rPr>
          <w:rFonts w:eastAsia="Times New Roman"/>
          <w:color w:val="000000" w:themeColor="text1"/>
          <w:sz w:val="24"/>
          <w:szCs w:val="24"/>
        </w:rPr>
        <w:t>Draft s</w:t>
      </w:r>
      <w:r w:rsidR="007B6AD3" w:rsidRPr="00A955C7">
        <w:rPr>
          <w:rFonts w:eastAsia="Times New Roman"/>
          <w:sz w:val="24"/>
          <w:szCs w:val="24"/>
        </w:rPr>
        <w:t xml:space="preserve">imulation </w:t>
      </w:r>
      <w:r w:rsidR="00ED38A8" w:rsidRPr="00A955C7">
        <w:rPr>
          <w:rFonts w:eastAsia="Times New Roman"/>
          <w:sz w:val="24"/>
          <w:szCs w:val="24"/>
        </w:rPr>
        <w:t>r</w:t>
      </w:r>
      <w:r w:rsidR="007B6AD3" w:rsidRPr="00A955C7">
        <w:rPr>
          <w:rFonts w:eastAsia="Times New Roman"/>
          <w:sz w:val="24"/>
          <w:szCs w:val="24"/>
        </w:rPr>
        <w:t xml:space="preserve">esults </w:t>
      </w:r>
      <w:r w:rsidR="00ED38A8" w:rsidRPr="00A955C7">
        <w:rPr>
          <w:rFonts w:eastAsia="Times New Roman"/>
          <w:sz w:val="24"/>
          <w:szCs w:val="24"/>
        </w:rPr>
        <w:t>summary for FeMIMO demodulation and CSI requirement</w:t>
      </w:r>
      <w:r w:rsidRPr="00A955C7">
        <w:rPr>
          <w:color w:val="000000" w:themeColor="text1"/>
          <w:sz w:val="24"/>
          <w:szCs w:val="24"/>
          <w:shd w:val="clear" w:color="auto" w:fill="FFFFFF"/>
        </w:rPr>
        <w:t xml:space="preserve">,” </w:t>
      </w:r>
      <w:r w:rsidRPr="00A955C7">
        <w:rPr>
          <w:rFonts w:eastAsia="Times New Roman"/>
          <w:color w:val="000000" w:themeColor="text1"/>
          <w:sz w:val="24"/>
          <w:szCs w:val="24"/>
        </w:rPr>
        <w:t>3GPP TSG RAN WG4 Meeting #10</w:t>
      </w:r>
      <w:r w:rsidR="00ED38A8" w:rsidRPr="00A955C7">
        <w:rPr>
          <w:rFonts w:eastAsia="Times New Roman"/>
          <w:color w:val="000000" w:themeColor="text1"/>
          <w:sz w:val="24"/>
          <w:szCs w:val="24"/>
        </w:rPr>
        <w:t>5</w:t>
      </w:r>
      <w:r w:rsidRPr="00A955C7">
        <w:rPr>
          <w:rFonts w:eastAsia="Times New Roman"/>
          <w:color w:val="000000" w:themeColor="text1"/>
          <w:sz w:val="24"/>
          <w:szCs w:val="24"/>
        </w:rPr>
        <w:t xml:space="preserve">, </w:t>
      </w:r>
      <w:r w:rsidR="00D82CAF" w:rsidRPr="00A955C7">
        <w:rPr>
          <w:rFonts w:eastAsia="Times New Roman"/>
          <w:color w:val="000000" w:themeColor="text1"/>
          <w:sz w:val="24"/>
          <w:szCs w:val="24"/>
        </w:rPr>
        <w:t>Toulouse</w:t>
      </w:r>
      <w:r w:rsidRPr="00A955C7">
        <w:rPr>
          <w:rFonts w:eastAsia="Times New Roman"/>
          <w:color w:val="000000" w:themeColor="text1"/>
          <w:sz w:val="24"/>
          <w:szCs w:val="24"/>
        </w:rPr>
        <w:t>,</w:t>
      </w:r>
      <w:r w:rsidR="00D82CAF" w:rsidRPr="00A955C7">
        <w:rPr>
          <w:rFonts w:eastAsia="Times New Roman"/>
          <w:color w:val="000000" w:themeColor="text1"/>
          <w:sz w:val="24"/>
          <w:szCs w:val="24"/>
        </w:rPr>
        <w:t xml:space="preserve"> France,</w:t>
      </w:r>
      <w:r w:rsidRPr="00A955C7">
        <w:rPr>
          <w:rFonts w:eastAsia="Times New Roman"/>
          <w:color w:val="000000" w:themeColor="text1"/>
          <w:sz w:val="24"/>
          <w:szCs w:val="24"/>
        </w:rPr>
        <w:t xml:space="preserve"> </w:t>
      </w:r>
      <w:r w:rsidR="00D82CAF" w:rsidRPr="00A955C7">
        <w:rPr>
          <w:rFonts w:eastAsia="Times New Roman"/>
          <w:color w:val="000000" w:themeColor="text1"/>
          <w:sz w:val="24"/>
          <w:szCs w:val="24"/>
        </w:rPr>
        <w:t>Nov</w:t>
      </w:r>
      <w:r w:rsidRPr="00A955C7">
        <w:rPr>
          <w:rFonts w:eastAsia="Times New Roman"/>
          <w:color w:val="000000" w:themeColor="text1"/>
          <w:sz w:val="24"/>
          <w:szCs w:val="24"/>
        </w:rPr>
        <w:t xml:space="preserve"> </w:t>
      </w:r>
      <w:r w:rsidR="00BC51A5" w:rsidRPr="00A955C7">
        <w:rPr>
          <w:rFonts w:eastAsia="Times New Roman"/>
          <w:color w:val="000000" w:themeColor="text1"/>
          <w:sz w:val="24"/>
          <w:szCs w:val="24"/>
        </w:rPr>
        <w:t>1</w:t>
      </w:r>
      <w:r w:rsidR="00D82CAF" w:rsidRPr="00A955C7">
        <w:rPr>
          <w:rFonts w:eastAsia="Times New Roman"/>
          <w:color w:val="000000" w:themeColor="text1"/>
          <w:sz w:val="24"/>
          <w:szCs w:val="24"/>
        </w:rPr>
        <w:t>4</w:t>
      </w:r>
      <w:r w:rsidRPr="00A955C7">
        <w:rPr>
          <w:rFonts w:eastAsia="Times New Roman"/>
          <w:color w:val="000000" w:themeColor="text1"/>
          <w:sz w:val="24"/>
          <w:szCs w:val="24"/>
        </w:rPr>
        <w:t xml:space="preserve"> – </w:t>
      </w:r>
      <w:r w:rsidR="00D82CAF" w:rsidRPr="00A955C7">
        <w:rPr>
          <w:rFonts w:eastAsia="Times New Roman"/>
          <w:color w:val="000000" w:themeColor="text1"/>
          <w:sz w:val="24"/>
          <w:szCs w:val="24"/>
        </w:rPr>
        <w:t>Nov</w:t>
      </w:r>
      <w:r w:rsidRPr="00A955C7">
        <w:rPr>
          <w:rFonts w:eastAsia="Times New Roman"/>
          <w:color w:val="000000" w:themeColor="text1"/>
          <w:sz w:val="24"/>
          <w:szCs w:val="24"/>
        </w:rPr>
        <w:t xml:space="preserve"> </w:t>
      </w:r>
      <w:r w:rsidR="00D82CAF" w:rsidRPr="00A955C7">
        <w:rPr>
          <w:rFonts w:eastAsia="Times New Roman"/>
          <w:color w:val="000000" w:themeColor="text1"/>
          <w:sz w:val="24"/>
          <w:szCs w:val="24"/>
        </w:rPr>
        <w:t>18</w:t>
      </w:r>
      <w:r w:rsidRPr="00A955C7">
        <w:rPr>
          <w:rFonts w:eastAsia="Times New Roman"/>
          <w:color w:val="000000" w:themeColor="text1"/>
          <w:sz w:val="24"/>
          <w:szCs w:val="24"/>
        </w:rPr>
        <w:t>, 2022.</w:t>
      </w:r>
    </w:p>
    <w:p w14:paraId="7ADB3C89" w14:textId="77777777" w:rsidR="00ED27F4" w:rsidRPr="001B3D2E" w:rsidRDefault="00ED27F4" w:rsidP="008E671B">
      <w:pPr>
        <w:rPr>
          <w:rFonts w:eastAsia="Times New Roman"/>
          <w:color w:val="000000" w:themeColor="text1"/>
          <w:sz w:val="24"/>
          <w:szCs w:val="24"/>
        </w:rPr>
      </w:pPr>
    </w:p>
    <w:sectPr w:rsidR="00ED27F4" w:rsidRPr="001B3D2E" w:rsidSect="00EA46F7">
      <w:headerReference w:type="default" r:id="rId8"/>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40D79" w14:textId="77777777" w:rsidR="00070E2C" w:rsidRDefault="00070E2C">
      <w:pPr>
        <w:spacing w:after="0"/>
      </w:pPr>
      <w:r>
        <w:separator/>
      </w:r>
    </w:p>
  </w:endnote>
  <w:endnote w:type="continuationSeparator" w:id="0">
    <w:p w14:paraId="582AEBEF" w14:textId="77777777" w:rsidR="00070E2C" w:rsidRDefault="00070E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0461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0461A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4F2AA" w14:textId="77777777" w:rsidR="00070E2C" w:rsidRDefault="00070E2C">
      <w:pPr>
        <w:spacing w:after="0"/>
      </w:pPr>
      <w:r>
        <w:separator/>
      </w:r>
    </w:p>
  </w:footnote>
  <w:footnote w:type="continuationSeparator" w:id="0">
    <w:p w14:paraId="32814481" w14:textId="77777777" w:rsidR="00070E2C" w:rsidRDefault="00070E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434A" w14:textId="77777777" w:rsidR="00AE30E7" w:rsidRDefault="000461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0981460">
    <w:abstractNumId w:val="5"/>
  </w:num>
  <w:num w:numId="2" w16cid:durableId="1231234978">
    <w:abstractNumId w:val="10"/>
  </w:num>
  <w:num w:numId="3" w16cid:durableId="478616456">
    <w:abstractNumId w:val="11"/>
  </w:num>
  <w:num w:numId="4" w16cid:durableId="1520074058">
    <w:abstractNumId w:val="13"/>
  </w:num>
  <w:num w:numId="5" w16cid:durableId="722800096">
    <w:abstractNumId w:val="3"/>
  </w:num>
  <w:num w:numId="6" w16cid:durableId="538589877">
    <w:abstractNumId w:val="7"/>
  </w:num>
  <w:num w:numId="7" w16cid:durableId="725681881">
    <w:abstractNumId w:val="2"/>
  </w:num>
  <w:num w:numId="8" w16cid:durableId="1966688956">
    <w:abstractNumId w:val="4"/>
  </w:num>
  <w:num w:numId="9" w16cid:durableId="1609195908">
    <w:abstractNumId w:val="12"/>
  </w:num>
  <w:num w:numId="10" w16cid:durableId="2082562102">
    <w:abstractNumId w:val="0"/>
  </w:num>
  <w:num w:numId="11" w16cid:durableId="1651523792">
    <w:abstractNumId w:val="6"/>
  </w:num>
  <w:num w:numId="12" w16cid:durableId="71856073">
    <w:abstractNumId w:val="8"/>
  </w:num>
  <w:num w:numId="13" w16cid:durableId="939218476">
    <w:abstractNumId w:val="9"/>
  </w:num>
  <w:num w:numId="14" w16cid:durableId="9707887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10147"/>
    <w:rsid w:val="00014EE9"/>
    <w:rsid w:val="00014F74"/>
    <w:rsid w:val="00015102"/>
    <w:rsid w:val="000226A2"/>
    <w:rsid w:val="00022CEF"/>
    <w:rsid w:val="00025B38"/>
    <w:rsid w:val="00026156"/>
    <w:rsid w:val="00026F79"/>
    <w:rsid w:val="0003007D"/>
    <w:rsid w:val="00030BC0"/>
    <w:rsid w:val="00031370"/>
    <w:rsid w:val="00031D5A"/>
    <w:rsid w:val="00032075"/>
    <w:rsid w:val="0003251D"/>
    <w:rsid w:val="000402B9"/>
    <w:rsid w:val="000423E4"/>
    <w:rsid w:val="000461AC"/>
    <w:rsid w:val="00046E31"/>
    <w:rsid w:val="000528DF"/>
    <w:rsid w:val="00052B72"/>
    <w:rsid w:val="00056FD8"/>
    <w:rsid w:val="000619B9"/>
    <w:rsid w:val="00063781"/>
    <w:rsid w:val="00065FB9"/>
    <w:rsid w:val="000668DA"/>
    <w:rsid w:val="00066F9C"/>
    <w:rsid w:val="00067AB6"/>
    <w:rsid w:val="00070E2C"/>
    <w:rsid w:val="000720A0"/>
    <w:rsid w:val="000727A9"/>
    <w:rsid w:val="0007398C"/>
    <w:rsid w:val="000752F9"/>
    <w:rsid w:val="000772FD"/>
    <w:rsid w:val="00080350"/>
    <w:rsid w:val="000807BC"/>
    <w:rsid w:val="00080870"/>
    <w:rsid w:val="0008259A"/>
    <w:rsid w:val="00082DBD"/>
    <w:rsid w:val="00084299"/>
    <w:rsid w:val="00085EE5"/>
    <w:rsid w:val="000864C7"/>
    <w:rsid w:val="000938FA"/>
    <w:rsid w:val="000A02E9"/>
    <w:rsid w:val="000A20FD"/>
    <w:rsid w:val="000A3F3D"/>
    <w:rsid w:val="000A5E9C"/>
    <w:rsid w:val="000A7440"/>
    <w:rsid w:val="000B0CA1"/>
    <w:rsid w:val="000B168D"/>
    <w:rsid w:val="000B29C4"/>
    <w:rsid w:val="000B3586"/>
    <w:rsid w:val="000B5A6C"/>
    <w:rsid w:val="000B6338"/>
    <w:rsid w:val="000B7316"/>
    <w:rsid w:val="000B7F8C"/>
    <w:rsid w:val="000C076F"/>
    <w:rsid w:val="000C17D6"/>
    <w:rsid w:val="000C3E17"/>
    <w:rsid w:val="000C3EFE"/>
    <w:rsid w:val="000C4780"/>
    <w:rsid w:val="000C49DA"/>
    <w:rsid w:val="000C53E1"/>
    <w:rsid w:val="000C59DB"/>
    <w:rsid w:val="000C646B"/>
    <w:rsid w:val="000C6D9B"/>
    <w:rsid w:val="000D1593"/>
    <w:rsid w:val="000D525C"/>
    <w:rsid w:val="000E0843"/>
    <w:rsid w:val="000E14AE"/>
    <w:rsid w:val="000E2F12"/>
    <w:rsid w:val="000E4B4B"/>
    <w:rsid w:val="000E4BC6"/>
    <w:rsid w:val="000F3306"/>
    <w:rsid w:val="000F5519"/>
    <w:rsid w:val="000F5714"/>
    <w:rsid w:val="001025F8"/>
    <w:rsid w:val="00102E94"/>
    <w:rsid w:val="0010315C"/>
    <w:rsid w:val="00103E35"/>
    <w:rsid w:val="001040C3"/>
    <w:rsid w:val="00106D49"/>
    <w:rsid w:val="00111B24"/>
    <w:rsid w:val="00111BB5"/>
    <w:rsid w:val="001120BC"/>
    <w:rsid w:val="00113226"/>
    <w:rsid w:val="00114A67"/>
    <w:rsid w:val="00114F11"/>
    <w:rsid w:val="00115A55"/>
    <w:rsid w:val="001164ED"/>
    <w:rsid w:val="001204A3"/>
    <w:rsid w:val="0012099C"/>
    <w:rsid w:val="00121EC3"/>
    <w:rsid w:val="00123017"/>
    <w:rsid w:val="00125C28"/>
    <w:rsid w:val="00125E35"/>
    <w:rsid w:val="001316FD"/>
    <w:rsid w:val="001400C8"/>
    <w:rsid w:val="00141654"/>
    <w:rsid w:val="001477B0"/>
    <w:rsid w:val="00151EFE"/>
    <w:rsid w:val="001567FA"/>
    <w:rsid w:val="00157001"/>
    <w:rsid w:val="001603A8"/>
    <w:rsid w:val="00161E82"/>
    <w:rsid w:val="00170BED"/>
    <w:rsid w:val="0017540D"/>
    <w:rsid w:val="001761A3"/>
    <w:rsid w:val="00177017"/>
    <w:rsid w:val="00186B52"/>
    <w:rsid w:val="0019013C"/>
    <w:rsid w:val="00191D62"/>
    <w:rsid w:val="0019371E"/>
    <w:rsid w:val="001946EB"/>
    <w:rsid w:val="00196BC2"/>
    <w:rsid w:val="001A0D7D"/>
    <w:rsid w:val="001A11A7"/>
    <w:rsid w:val="001A2384"/>
    <w:rsid w:val="001A38E0"/>
    <w:rsid w:val="001B1A76"/>
    <w:rsid w:val="001B1B59"/>
    <w:rsid w:val="001B3D2E"/>
    <w:rsid w:val="001B41A4"/>
    <w:rsid w:val="001B68FF"/>
    <w:rsid w:val="001B7D8C"/>
    <w:rsid w:val="001C1495"/>
    <w:rsid w:val="001C3453"/>
    <w:rsid w:val="001C3EE2"/>
    <w:rsid w:val="001C47A4"/>
    <w:rsid w:val="001C6406"/>
    <w:rsid w:val="001C6FD6"/>
    <w:rsid w:val="001C72B6"/>
    <w:rsid w:val="001D16C3"/>
    <w:rsid w:val="001D6A66"/>
    <w:rsid w:val="001D6B29"/>
    <w:rsid w:val="001E1F1C"/>
    <w:rsid w:val="001E3C99"/>
    <w:rsid w:val="001E3D10"/>
    <w:rsid w:val="001E4863"/>
    <w:rsid w:val="001E49C7"/>
    <w:rsid w:val="001E7361"/>
    <w:rsid w:val="001F13FA"/>
    <w:rsid w:val="001F1F5E"/>
    <w:rsid w:val="001F22FE"/>
    <w:rsid w:val="001F4343"/>
    <w:rsid w:val="001F4EB6"/>
    <w:rsid w:val="001F5AAE"/>
    <w:rsid w:val="00200E8E"/>
    <w:rsid w:val="002010DD"/>
    <w:rsid w:val="0020155F"/>
    <w:rsid w:val="002022FF"/>
    <w:rsid w:val="00203872"/>
    <w:rsid w:val="002045D0"/>
    <w:rsid w:val="00211306"/>
    <w:rsid w:val="00211527"/>
    <w:rsid w:val="00212036"/>
    <w:rsid w:val="00214B0C"/>
    <w:rsid w:val="00215A65"/>
    <w:rsid w:val="00215BE3"/>
    <w:rsid w:val="002252BC"/>
    <w:rsid w:val="002316C3"/>
    <w:rsid w:val="00231BBB"/>
    <w:rsid w:val="00231D05"/>
    <w:rsid w:val="002345AC"/>
    <w:rsid w:val="00236158"/>
    <w:rsid w:val="00236C1E"/>
    <w:rsid w:val="00237711"/>
    <w:rsid w:val="002435EF"/>
    <w:rsid w:val="0024430A"/>
    <w:rsid w:val="0024536F"/>
    <w:rsid w:val="0024660E"/>
    <w:rsid w:val="00246DC6"/>
    <w:rsid w:val="002475DB"/>
    <w:rsid w:val="00247E08"/>
    <w:rsid w:val="00255299"/>
    <w:rsid w:val="00256BC4"/>
    <w:rsid w:val="002636C8"/>
    <w:rsid w:val="00267822"/>
    <w:rsid w:val="00270CD7"/>
    <w:rsid w:val="00275EC3"/>
    <w:rsid w:val="00276A3E"/>
    <w:rsid w:val="00282778"/>
    <w:rsid w:val="002831D7"/>
    <w:rsid w:val="00283599"/>
    <w:rsid w:val="00284091"/>
    <w:rsid w:val="0028677E"/>
    <w:rsid w:val="00286DD7"/>
    <w:rsid w:val="00290161"/>
    <w:rsid w:val="002934D6"/>
    <w:rsid w:val="002941D6"/>
    <w:rsid w:val="002945E9"/>
    <w:rsid w:val="00294791"/>
    <w:rsid w:val="00294C7C"/>
    <w:rsid w:val="00295DE6"/>
    <w:rsid w:val="002970B7"/>
    <w:rsid w:val="00297B98"/>
    <w:rsid w:val="002A3774"/>
    <w:rsid w:val="002A6E76"/>
    <w:rsid w:val="002A76CE"/>
    <w:rsid w:val="002B06B0"/>
    <w:rsid w:val="002B26A7"/>
    <w:rsid w:val="002B449C"/>
    <w:rsid w:val="002B4ACB"/>
    <w:rsid w:val="002B58F1"/>
    <w:rsid w:val="002C177E"/>
    <w:rsid w:val="002C1FC8"/>
    <w:rsid w:val="002C32F0"/>
    <w:rsid w:val="002C371F"/>
    <w:rsid w:val="002C47A2"/>
    <w:rsid w:val="002C6517"/>
    <w:rsid w:val="002D0C26"/>
    <w:rsid w:val="002D0EB8"/>
    <w:rsid w:val="002D62C8"/>
    <w:rsid w:val="002E0C31"/>
    <w:rsid w:val="002E1FE6"/>
    <w:rsid w:val="002E572C"/>
    <w:rsid w:val="002E5BDA"/>
    <w:rsid w:val="002E7B15"/>
    <w:rsid w:val="002F0628"/>
    <w:rsid w:val="002F21F4"/>
    <w:rsid w:val="002F45E5"/>
    <w:rsid w:val="003002CF"/>
    <w:rsid w:val="00300720"/>
    <w:rsid w:val="00306CB3"/>
    <w:rsid w:val="0030747F"/>
    <w:rsid w:val="003077A1"/>
    <w:rsid w:val="00310C0B"/>
    <w:rsid w:val="00311AE7"/>
    <w:rsid w:val="0031392F"/>
    <w:rsid w:val="00315332"/>
    <w:rsid w:val="00315E4E"/>
    <w:rsid w:val="00316975"/>
    <w:rsid w:val="00317394"/>
    <w:rsid w:val="0032533A"/>
    <w:rsid w:val="00325B25"/>
    <w:rsid w:val="00331B53"/>
    <w:rsid w:val="00333C98"/>
    <w:rsid w:val="00335182"/>
    <w:rsid w:val="003410B0"/>
    <w:rsid w:val="003411DA"/>
    <w:rsid w:val="00341D9A"/>
    <w:rsid w:val="003470A2"/>
    <w:rsid w:val="00347D81"/>
    <w:rsid w:val="003504BB"/>
    <w:rsid w:val="0035111D"/>
    <w:rsid w:val="00351721"/>
    <w:rsid w:val="00351B3F"/>
    <w:rsid w:val="003521D1"/>
    <w:rsid w:val="003565AB"/>
    <w:rsid w:val="0035662A"/>
    <w:rsid w:val="00361594"/>
    <w:rsid w:val="003656FB"/>
    <w:rsid w:val="00366077"/>
    <w:rsid w:val="00366150"/>
    <w:rsid w:val="0037112E"/>
    <w:rsid w:val="00372EA0"/>
    <w:rsid w:val="00373FA5"/>
    <w:rsid w:val="00376825"/>
    <w:rsid w:val="003770D6"/>
    <w:rsid w:val="003773DE"/>
    <w:rsid w:val="003817DC"/>
    <w:rsid w:val="003821FC"/>
    <w:rsid w:val="003841EE"/>
    <w:rsid w:val="00384AC6"/>
    <w:rsid w:val="00385A01"/>
    <w:rsid w:val="003864A8"/>
    <w:rsid w:val="003868E9"/>
    <w:rsid w:val="00386D4B"/>
    <w:rsid w:val="00387E4F"/>
    <w:rsid w:val="003908D5"/>
    <w:rsid w:val="003921C5"/>
    <w:rsid w:val="003939E3"/>
    <w:rsid w:val="00396F03"/>
    <w:rsid w:val="00397E8C"/>
    <w:rsid w:val="003A1824"/>
    <w:rsid w:val="003A3FAA"/>
    <w:rsid w:val="003A41A7"/>
    <w:rsid w:val="003A515D"/>
    <w:rsid w:val="003A70B0"/>
    <w:rsid w:val="003A74FE"/>
    <w:rsid w:val="003B0FAA"/>
    <w:rsid w:val="003B25B6"/>
    <w:rsid w:val="003B27A8"/>
    <w:rsid w:val="003B33A4"/>
    <w:rsid w:val="003B7969"/>
    <w:rsid w:val="003D0F92"/>
    <w:rsid w:val="003D3B4A"/>
    <w:rsid w:val="003E01F9"/>
    <w:rsid w:val="003E20D6"/>
    <w:rsid w:val="003E2205"/>
    <w:rsid w:val="003E2477"/>
    <w:rsid w:val="003E2F3D"/>
    <w:rsid w:val="003E32FB"/>
    <w:rsid w:val="003E44A2"/>
    <w:rsid w:val="003E5E9F"/>
    <w:rsid w:val="003E5F0E"/>
    <w:rsid w:val="003E7259"/>
    <w:rsid w:val="003E7A08"/>
    <w:rsid w:val="003F180B"/>
    <w:rsid w:val="003F2A26"/>
    <w:rsid w:val="003F2AC0"/>
    <w:rsid w:val="003F349C"/>
    <w:rsid w:val="003F5513"/>
    <w:rsid w:val="00401D32"/>
    <w:rsid w:val="00401F1C"/>
    <w:rsid w:val="00403499"/>
    <w:rsid w:val="00403DBB"/>
    <w:rsid w:val="00407C7A"/>
    <w:rsid w:val="004122DA"/>
    <w:rsid w:val="00413B11"/>
    <w:rsid w:val="00414C4D"/>
    <w:rsid w:val="00420B19"/>
    <w:rsid w:val="004215F1"/>
    <w:rsid w:val="00421998"/>
    <w:rsid w:val="0043331F"/>
    <w:rsid w:val="0043341D"/>
    <w:rsid w:val="00435644"/>
    <w:rsid w:val="004361CD"/>
    <w:rsid w:val="0044227C"/>
    <w:rsid w:val="00442D81"/>
    <w:rsid w:val="00444321"/>
    <w:rsid w:val="004463DC"/>
    <w:rsid w:val="00446D2A"/>
    <w:rsid w:val="00447D5B"/>
    <w:rsid w:val="004520CF"/>
    <w:rsid w:val="0045496A"/>
    <w:rsid w:val="00455258"/>
    <w:rsid w:val="004569EC"/>
    <w:rsid w:val="00457035"/>
    <w:rsid w:val="00457118"/>
    <w:rsid w:val="00462EDB"/>
    <w:rsid w:val="004635A4"/>
    <w:rsid w:val="004648B8"/>
    <w:rsid w:val="004713D9"/>
    <w:rsid w:val="00472A63"/>
    <w:rsid w:val="00473A25"/>
    <w:rsid w:val="00474837"/>
    <w:rsid w:val="004776FE"/>
    <w:rsid w:val="00481F60"/>
    <w:rsid w:val="00486A73"/>
    <w:rsid w:val="00486BCF"/>
    <w:rsid w:val="004871D2"/>
    <w:rsid w:val="00490842"/>
    <w:rsid w:val="0049316B"/>
    <w:rsid w:val="004A4CF6"/>
    <w:rsid w:val="004A5EF0"/>
    <w:rsid w:val="004A64B2"/>
    <w:rsid w:val="004B0B1E"/>
    <w:rsid w:val="004B0DB6"/>
    <w:rsid w:val="004B261C"/>
    <w:rsid w:val="004B340B"/>
    <w:rsid w:val="004B691D"/>
    <w:rsid w:val="004C01E4"/>
    <w:rsid w:val="004C03D8"/>
    <w:rsid w:val="004C2206"/>
    <w:rsid w:val="004C3E06"/>
    <w:rsid w:val="004C4168"/>
    <w:rsid w:val="004C4213"/>
    <w:rsid w:val="004C4E62"/>
    <w:rsid w:val="004D001B"/>
    <w:rsid w:val="004D0212"/>
    <w:rsid w:val="004D2C5F"/>
    <w:rsid w:val="004D3600"/>
    <w:rsid w:val="004D3C12"/>
    <w:rsid w:val="004D3D42"/>
    <w:rsid w:val="004D480F"/>
    <w:rsid w:val="004E26BB"/>
    <w:rsid w:val="004E43CF"/>
    <w:rsid w:val="004E583D"/>
    <w:rsid w:val="004E790B"/>
    <w:rsid w:val="004F0796"/>
    <w:rsid w:val="004F35C4"/>
    <w:rsid w:val="004F6E7A"/>
    <w:rsid w:val="00502EA9"/>
    <w:rsid w:val="005049C3"/>
    <w:rsid w:val="005050E5"/>
    <w:rsid w:val="005064D2"/>
    <w:rsid w:val="00511A8D"/>
    <w:rsid w:val="005153B6"/>
    <w:rsid w:val="0051685C"/>
    <w:rsid w:val="00517289"/>
    <w:rsid w:val="00517DC0"/>
    <w:rsid w:val="00517E49"/>
    <w:rsid w:val="00520B70"/>
    <w:rsid w:val="00520E67"/>
    <w:rsid w:val="00520F0F"/>
    <w:rsid w:val="00522B13"/>
    <w:rsid w:val="00527AEF"/>
    <w:rsid w:val="00527E14"/>
    <w:rsid w:val="00530AF2"/>
    <w:rsid w:val="00530E01"/>
    <w:rsid w:val="0053368D"/>
    <w:rsid w:val="00540637"/>
    <w:rsid w:val="0054616B"/>
    <w:rsid w:val="0054619B"/>
    <w:rsid w:val="00546941"/>
    <w:rsid w:val="00546D4B"/>
    <w:rsid w:val="00547A3D"/>
    <w:rsid w:val="0055157B"/>
    <w:rsid w:val="00553452"/>
    <w:rsid w:val="00553DF3"/>
    <w:rsid w:val="00555335"/>
    <w:rsid w:val="00561600"/>
    <w:rsid w:val="0056284D"/>
    <w:rsid w:val="0056293E"/>
    <w:rsid w:val="00562C10"/>
    <w:rsid w:val="0056369F"/>
    <w:rsid w:val="00563EF3"/>
    <w:rsid w:val="0056512E"/>
    <w:rsid w:val="00565CFC"/>
    <w:rsid w:val="00565FAB"/>
    <w:rsid w:val="005676C6"/>
    <w:rsid w:val="00572A33"/>
    <w:rsid w:val="00572ADB"/>
    <w:rsid w:val="005771F4"/>
    <w:rsid w:val="0058084C"/>
    <w:rsid w:val="00582EC7"/>
    <w:rsid w:val="005840DD"/>
    <w:rsid w:val="0058545E"/>
    <w:rsid w:val="00586DF6"/>
    <w:rsid w:val="005872EF"/>
    <w:rsid w:val="005877D1"/>
    <w:rsid w:val="00591209"/>
    <w:rsid w:val="00592313"/>
    <w:rsid w:val="00594006"/>
    <w:rsid w:val="00594967"/>
    <w:rsid w:val="0059727D"/>
    <w:rsid w:val="00597E76"/>
    <w:rsid w:val="005A044F"/>
    <w:rsid w:val="005A09E8"/>
    <w:rsid w:val="005A2079"/>
    <w:rsid w:val="005A4FAF"/>
    <w:rsid w:val="005A7355"/>
    <w:rsid w:val="005B03FC"/>
    <w:rsid w:val="005B233C"/>
    <w:rsid w:val="005B38FC"/>
    <w:rsid w:val="005B5089"/>
    <w:rsid w:val="005B5F00"/>
    <w:rsid w:val="005B7650"/>
    <w:rsid w:val="005C0635"/>
    <w:rsid w:val="005C2C08"/>
    <w:rsid w:val="005C3074"/>
    <w:rsid w:val="005C3583"/>
    <w:rsid w:val="005C55AF"/>
    <w:rsid w:val="005C68B2"/>
    <w:rsid w:val="005C7817"/>
    <w:rsid w:val="005D015D"/>
    <w:rsid w:val="005D2E6C"/>
    <w:rsid w:val="005D563F"/>
    <w:rsid w:val="005D612D"/>
    <w:rsid w:val="005E41D0"/>
    <w:rsid w:val="005E620E"/>
    <w:rsid w:val="005F32FC"/>
    <w:rsid w:val="005F7081"/>
    <w:rsid w:val="006062F2"/>
    <w:rsid w:val="00606A2F"/>
    <w:rsid w:val="00606AEC"/>
    <w:rsid w:val="00611DE2"/>
    <w:rsid w:val="00612297"/>
    <w:rsid w:val="00617DC4"/>
    <w:rsid w:val="00621E22"/>
    <w:rsid w:val="00621EAE"/>
    <w:rsid w:val="00623C8B"/>
    <w:rsid w:val="00624BE4"/>
    <w:rsid w:val="006265FC"/>
    <w:rsid w:val="00626F75"/>
    <w:rsid w:val="006333FF"/>
    <w:rsid w:val="00634B7E"/>
    <w:rsid w:val="00634CAA"/>
    <w:rsid w:val="00637CDC"/>
    <w:rsid w:val="00641FC7"/>
    <w:rsid w:val="00643C76"/>
    <w:rsid w:val="00644C74"/>
    <w:rsid w:val="0064576C"/>
    <w:rsid w:val="00645D16"/>
    <w:rsid w:val="00645E13"/>
    <w:rsid w:val="00646768"/>
    <w:rsid w:val="00646C21"/>
    <w:rsid w:val="0064740E"/>
    <w:rsid w:val="00655371"/>
    <w:rsid w:val="006563BA"/>
    <w:rsid w:val="00657BAD"/>
    <w:rsid w:val="00660637"/>
    <w:rsid w:val="00661A7A"/>
    <w:rsid w:val="00661BE4"/>
    <w:rsid w:val="00664A4A"/>
    <w:rsid w:val="006669B0"/>
    <w:rsid w:val="00667644"/>
    <w:rsid w:val="0066772C"/>
    <w:rsid w:val="00670060"/>
    <w:rsid w:val="00671E14"/>
    <w:rsid w:val="006751E8"/>
    <w:rsid w:val="006755B9"/>
    <w:rsid w:val="00677418"/>
    <w:rsid w:val="00677A62"/>
    <w:rsid w:val="00677AAE"/>
    <w:rsid w:val="00677EE9"/>
    <w:rsid w:val="006845DD"/>
    <w:rsid w:val="00686026"/>
    <w:rsid w:val="00691066"/>
    <w:rsid w:val="00691299"/>
    <w:rsid w:val="00691838"/>
    <w:rsid w:val="00691880"/>
    <w:rsid w:val="00693335"/>
    <w:rsid w:val="006977EB"/>
    <w:rsid w:val="006A0589"/>
    <w:rsid w:val="006A09D6"/>
    <w:rsid w:val="006A13B2"/>
    <w:rsid w:val="006A359C"/>
    <w:rsid w:val="006A35A6"/>
    <w:rsid w:val="006A3BAA"/>
    <w:rsid w:val="006A5D4C"/>
    <w:rsid w:val="006B7A20"/>
    <w:rsid w:val="006C101A"/>
    <w:rsid w:val="006C25B3"/>
    <w:rsid w:val="006C27F1"/>
    <w:rsid w:val="006C4B79"/>
    <w:rsid w:val="006C5A24"/>
    <w:rsid w:val="006C6120"/>
    <w:rsid w:val="006D272D"/>
    <w:rsid w:val="006E0E49"/>
    <w:rsid w:val="006E241F"/>
    <w:rsid w:val="006E29FC"/>
    <w:rsid w:val="006E3219"/>
    <w:rsid w:val="006E46C8"/>
    <w:rsid w:val="006E645A"/>
    <w:rsid w:val="006F0314"/>
    <w:rsid w:val="006F45EB"/>
    <w:rsid w:val="006F71B3"/>
    <w:rsid w:val="007028A9"/>
    <w:rsid w:val="0070625B"/>
    <w:rsid w:val="00706C2A"/>
    <w:rsid w:val="00707106"/>
    <w:rsid w:val="0071175B"/>
    <w:rsid w:val="00711AE0"/>
    <w:rsid w:val="00712F46"/>
    <w:rsid w:val="00714C41"/>
    <w:rsid w:val="007155C7"/>
    <w:rsid w:val="00715CD2"/>
    <w:rsid w:val="00716952"/>
    <w:rsid w:val="0071746C"/>
    <w:rsid w:val="00720B0A"/>
    <w:rsid w:val="00721346"/>
    <w:rsid w:val="007235E8"/>
    <w:rsid w:val="00726EE7"/>
    <w:rsid w:val="00727A62"/>
    <w:rsid w:val="00730C19"/>
    <w:rsid w:val="00730DA8"/>
    <w:rsid w:val="007312D0"/>
    <w:rsid w:val="0073473B"/>
    <w:rsid w:val="00734A0C"/>
    <w:rsid w:val="0073648A"/>
    <w:rsid w:val="00741087"/>
    <w:rsid w:val="00743BB9"/>
    <w:rsid w:val="007440AC"/>
    <w:rsid w:val="0074501A"/>
    <w:rsid w:val="007478B2"/>
    <w:rsid w:val="00753CB6"/>
    <w:rsid w:val="00760265"/>
    <w:rsid w:val="00764623"/>
    <w:rsid w:val="0076464A"/>
    <w:rsid w:val="0076715A"/>
    <w:rsid w:val="00770B39"/>
    <w:rsid w:val="00771585"/>
    <w:rsid w:val="007728BE"/>
    <w:rsid w:val="007735E3"/>
    <w:rsid w:val="00774796"/>
    <w:rsid w:val="00775E56"/>
    <w:rsid w:val="007767D4"/>
    <w:rsid w:val="00783EED"/>
    <w:rsid w:val="00790422"/>
    <w:rsid w:val="00791B65"/>
    <w:rsid w:val="00794E2A"/>
    <w:rsid w:val="00795D8B"/>
    <w:rsid w:val="007A114D"/>
    <w:rsid w:val="007A170C"/>
    <w:rsid w:val="007A3220"/>
    <w:rsid w:val="007A41AB"/>
    <w:rsid w:val="007A623C"/>
    <w:rsid w:val="007A6CA9"/>
    <w:rsid w:val="007A6CAC"/>
    <w:rsid w:val="007B4D52"/>
    <w:rsid w:val="007B6AD3"/>
    <w:rsid w:val="007C1B53"/>
    <w:rsid w:val="007C3A70"/>
    <w:rsid w:val="007D201A"/>
    <w:rsid w:val="007D3246"/>
    <w:rsid w:val="007D4943"/>
    <w:rsid w:val="007D5E33"/>
    <w:rsid w:val="007D7B0F"/>
    <w:rsid w:val="007E0AF6"/>
    <w:rsid w:val="007E725A"/>
    <w:rsid w:val="007F151F"/>
    <w:rsid w:val="00801793"/>
    <w:rsid w:val="00802195"/>
    <w:rsid w:val="008028E3"/>
    <w:rsid w:val="00804380"/>
    <w:rsid w:val="00804ABC"/>
    <w:rsid w:val="00806D26"/>
    <w:rsid w:val="00814180"/>
    <w:rsid w:val="008206EC"/>
    <w:rsid w:val="00821F1C"/>
    <w:rsid w:val="00822A0E"/>
    <w:rsid w:val="0082454A"/>
    <w:rsid w:val="0082559C"/>
    <w:rsid w:val="008265BE"/>
    <w:rsid w:val="00830151"/>
    <w:rsid w:val="008316FE"/>
    <w:rsid w:val="00834483"/>
    <w:rsid w:val="008362F0"/>
    <w:rsid w:val="00840480"/>
    <w:rsid w:val="00840CC7"/>
    <w:rsid w:val="008411BE"/>
    <w:rsid w:val="008421D1"/>
    <w:rsid w:val="00844E8B"/>
    <w:rsid w:val="008456C1"/>
    <w:rsid w:val="00845FB9"/>
    <w:rsid w:val="008460A8"/>
    <w:rsid w:val="00847F59"/>
    <w:rsid w:val="0085210C"/>
    <w:rsid w:val="00853230"/>
    <w:rsid w:val="00853ABF"/>
    <w:rsid w:val="00853F3D"/>
    <w:rsid w:val="00857BD8"/>
    <w:rsid w:val="008605F2"/>
    <w:rsid w:val="00863FAE"/>
    <w:rsid w:val="00865FED"/>
    <w:rsid w:val="00870B49"/>
    <w:rsid w:val="00874026"/>
    <w:rsid w:val="00874911"/>
    <w:rsid w:val="008759B3"/>
    <w:rsid w:val="00884DA6"/>
    <w:rsid w:val="0088706D"/>
    <w:rsid w:val="008878E2"/>
    <w:rsid w:val="00891364"/>
    <w:rsid w:val="008936A7"/>
    <w:rsid w:val="00895501"/>
    <w:rsid w:val="00896C15"/>
    <w:rsid w:val="008A67CA"/>
    <w:rsid w:val="008A70DF"/>
    <w:rsid w:val="008B0ABF"/>
    <w:rsid w:val="008B2C37"/>
    <w:rsid w:val="008B2D61"/>
    <w:rsid w:val="008B5293"/>
    <w:rsid w:val="008B5AA2"/>
    <w:rsid w:val="008C62B0"/>
    <w:rsid w:val="008C6C40"/>
    <w:rsid w:val="008D3FF7"/>
    <w:rsid w:val="008D44E8"/>
    <w:rsid w:val="008E1EB5"/>
    <w:rsid w:val="008E21A3"/>
    <w:rsid w:val="008E329A"/>
    <w:rsid w:val="008E671B"/>
    <w:rsid w:val="008E701C"/>
    <w:rsid w:val="008F030D"/>
    <w:rsid w:val="008F0333"/>
    <w:rsid w:val="008F0B72"/>
    <w:rsid w:val="008F3F20"/>
    <w:rsid w:val="008F402F"/>
    <w:rsid w:val="008F56F7"/>
    <w:rsid w:val="008F794E"/>
    <w:rsid w:val="00900470"/>
    <w:rsid w:val="00900AD4"/>
    <w:rsid w:val="0090272D"/>
    <w:rsid w:val="009034F5"/>
    <w:rsid w:val="00903B44"/>
    <w:rsid w:val="009049E1"/>
    <w:rsid w:val="00904D8F"/>
    <w:rsid w:val="00905BA6"/>
    <w:rsid w:val="00907962"/>
    <w:rsid w:val="00912146"/>
    <w:rsid w:val="0091659C"/>
    <w:rsid w:val="00920B6E"/>
    <w:rsid w:val="009221AC"/>
    <w:rsid w:val="00922282"/>
    <w:rsid w:val="00922A22"/>
    <w:rsid w:val="00922DAD"/>
    <w:rsid w:val="00922DE4"/>
    <w:rsid w:val="009231EF"/>
    <w:rsid w:val="00930C4D"/>
    <w:rsid w:val="00932866"/>
    <w:rsid w:val="0093704A"/>
    <w:rsid w:val="00941884"/>
    <w:rsid w:val="0094225B"/>
    <w:rsid w:val="00946EDC"/>
    <w:rsid w:val="00947A2D"/>
    <w:rsid w:val="00953F32"/>
    <w:rsid w:val="009542BF"/>
    <w:rsid w:val="0095608D"/>
    <w:rsid w:val="00956D8E"/>
    <w:rsid w:val="00961A9C"/>
    <w:rsid w:val="00963393"/>
    <w:rsid w:val="00966495"/>
    <w:rsid w:val="00967946"/>
    <w:rsid w:val="00970561"/>
    <w:rsid w:val="0097070C"/>
    <w:rsid w:val="00970A97"/>
    <w:rsid w:val="00970E2C"/>
    <w:rsid w:val="009736E0"/>
    <w:rsid w:val="009754A9"/>
    <w:rsid w:val="009854A6"/>
    <w:rsid w:val="00985F18"/>
    <w:rsid w:val="00985F3C"/>
    <w:rsid w:val="00987C8C"/>
    <w:rsid w:val="0099069C"/>
    <w:rsid w:val="00990B43"/>
    <w:rsid w:val="00994C9B"/>
    <w:rsid w:val="00995B7A"/>
    <w:rsid w:val="009A0300"/>
    <w:rsid w:val="009A050E"/>
    <w:rsid w:val="009A068C"/>
    <w:rsid w:val="009A139A"/>
    <w:rsid w:val="009A14B3"/>
    <w:rsid w:val="009A3513"/>
    <w:rsid w:val="009A5DD9"/>
    <w:rsid w:val="009B047E"/>
    <w:rsid w:val="009B2647"/>
    <w:rsid w:val="009B28F9"/>
    <w:rsid w:val="009B377E"/>
    <w:rsid w:val="009B445C"/>
    <w:rsid w:val="009B4CF9"/>
    <w:rsid w:val="009B4E37"/>
    <w:rsid w:val="009B4ED1"/>
    <w:rsid w:val="009B529E"/>
    <w:rsid w:val="009B7A08"/>
    <w:rsid w:val="009C11E5"/>
    <w:rsid w:val="009C188D"/>
    <w:rsid w:val="009C3364"/>
    <w:rsid w:val="009C5A9F"/>
    <w:rsid w:val="009C66AE"/>
    <w:rsid w:val="009D262A"/>
    <w:rsid w:val="009D3DD7"/>
    <w:rsid w:val="009D5279"/>
    <w:rsid w:val="009E3BA0"/>
    <w:rsid w:val="009E4ADC"/>
    <w:rsid w:val="009E5958"/>
    <w:rsid w:val="009E6579"/>
    <w:rsid w:val="009F0700"/>
    <w:rsid w:val="009F0C66"/>
    <w:rsid w:val="009F26ED"/>
    <w:rsid w:val="009F656D"/>
    <w:rsid w:val="009F67AA"/>
    <w:rsid w:val="009F785F"/>
    <w:rsid w:val="009F7E6B"/>
    <w:rsid w:val="009F7EB5"/>
    <w:rsid w:val="00A017A1"/>
    <w:rsid w:val="00A020AF"/>
    <w:rsid w:val="00A04C7E"/>
    <w:rsid w:val="00A06AA5"/>
    <w:rsid w:val="00A07B03"/>
    <w:rsid w:val="00A122CB"/>
    <w:rsid w:val="00A1266C"/>
    <w:rsid w:val="00A13332"/>
    <w:rsid w:val="00A13AF5"/>
    <w:rsid w:val="00A16E5F"/>
    <w:rsid w:val="00A17FEB"/>
    <w:rsid w:val="00A21CCF"/>
    <w:rsid w:val="00A22A25"/>
    <w:rsid w:val="00A22E67"/>
    <w:rsid w:val="00A235AF"/>
    <w:rsid w:val="00A2591E"/>
    <w:rsid w:val="00A26540"/>
    <w:rsid w:val="00A36641"/>
    <w:rsid w:val="00A36BBE"/>
    <w:rsid w:val="00A37E24"/>
    <w:rsid w:val="00A400C8"/>
    <w:rsid w:val="00A40984"/>
    <w:rsid w:val="00A4216E"/>
    <w:rsid w:val="00A443EF"/>
    <w:rsid w:val="00A47F0E"/>
    <w:rsid w:val="00A51C82"/>
    <w:rsid w:val="00A53DDD"/>
    <w:rsid w:val="00A54280"/>
    <w:rsid w:val="00A54850"/>
    <w:rsid w:val="00A556EA"/>
    <w:rsid w:val="00A56D62"/>
    <w:rsid w:val="00A57F69"/>
    <w:rsid w:val="00A610F9"/>
    <w:rsid w:val="00A70D4F"/>
    <w:rsid w:val="00A71F57"/>
    <w:rsid w:val="00A7224E"/>
    <w:rsid w:val="00A74924"/>
    <w:rsid w:val="00A814AE"/>
    <w:rsid w:val="00A82FEB"/>
    <w:rsid w:val="00A838B2"/>
    <w:rsid w:val="00A839C6"/>
    <w:rsid w:val="00A8613C"/>
    <w:rsid w:val="00A8623E"/>
    <w:rsid w:val="00A863AC"/>
    <w:rsid w:val="00A8733F"/>
    <w:rsid w:val="00A87B50"/>
    <w:rsid w:val="00A87D0C"/>
    <w:rsid w:val="00A938FC"/>
    <w:rsid w:val="00A955C7"/>
    <w:rsid w:val="00A955CE"/>
    <w:rsid w:val="00AA0327"/>
    <w:rsid w:val="00AA1628"/>
    <w:rsid w:val="00AA258A"/>
    <w:rsid w:val="00AA4362"/>
    <w:rsid w:val="00AA4E32"/>
    <w:rsid w:val="00AA5036"/>
    <w:rsid w:val="00AA66B1"/>
    <w:rsid w:val="00AB02C8"/>
    <w:rsid w:val="00AB331B"/>
    <w:rsid w:val="00AB3960"/>
    <w:rsid w:val="00AB4096"/>
    <w:rsid w:val="00AB5EFD"/>
    <w:rsid w:val="00AB67F1"/>
    <w:rsid w:val="00AB6D35"/>
    <w:rsid w:val="00AC19B0"/>
    <w:rsid w:val="00AC23EF"/>
    <w:rsid w:val="00AC34B0"/>
    <w:rsid w:val="00AC396F"/>
    <w:rsid w:val="00AC4583"/>
    <w:rsid w:val="00AC49D8"/>
    <w:rsid w:val="00AC5196"/>
    <w:rsid w:val="00AD3111"/>
    <w:rsid w:val="00AD4C41"/>
    <w:rsid w:val="00AD5116"/>
    <w:rsid w:val="00AE086D"/>
    <w:rsid w:val="00AE22EE"/>
    <w:rsid w:val="00AE2427"/>
    <w:rsid w:val="00AE5D7E"/>
    <w:rsid w:val="00AF0A58"/>
    <w:rsid w:val="00AF439E"/>
    <w:rsid w:val="00AF452A"/>
    <w:rsid w:val="00AF4A28"/>
    <w:rsid w:val="00AF6034"/>
    <w:rsid w:val="00AF6A08"/>
    <w:rsid w:val="00B01470"/>
    <w:rsid w:val="00B039E9"/>
    <w:rsid w:val="00B043A7"/>
    <w:rsid w:val="00B07B43"/>
    <w:rsid w:val="00B07CD5"/>
    <w:rsid w:val="00B114DF"/>
    <w:rsid w:val="00B12B69"/>
    <w:rsid w:val="00B13DB3"/>
    <w:rsid w:val="00B20466"/>
    <w:rsid w:val="00B20C67"/>
    <w:rsid w:val="00B2185F"/>
    <w:rsid w:val="00B21B10"/>
    <w:rsid w:val="00B247B3"/>
    <w:rsid w:val="00B2552D"/>
    <w:rsid w:val="00B25EA8"/>
    <w:rsid w:val="00B267EE"/>
    <w:rsid w:val="00B30FFA"/>
    <w:rsid w:val="00B313F7"/>
    <w:rsid w:val="00B34CC7"/>
    <w:rsid w:val="00B35CDF"/>
    <w:rsid w:val="00B366B4"/>
    <w:rsid w:val="00B40F11"/>
    <w:rsid w:val="00B411CF"/>
    <w:rsid w:val="00B42A6A"/>
    <w:rsid w:val="00B42C8E"/>
    <w:rsid w:val="00B4413A"/>
    <w:rsid w:val="00B44E32"/>
    <w:rsid w:val="00B51F41"/>
    <w:rsid w:val="00B53DC6"/>
    <w:rsid w:val="00B575BC"/>
    <w:rsid w:val="00B60168"/>
    <w:rsid w:val="00B62BB4"/>
    <w:rsid w:val="00B63214"/>
    <w:rsid w:val="00B63BBA"/>
    <w:rsid w:val="00B65071"/>
    <w:rsid w:val="00B674E9"/>
    <w:rsid w:val="00B72893"/>
    <w:rsid w:val="00B7381D"/>
    <w:rsid w:val="00B739DC"/>
    <w:rsid w:val="00B76B2D"/>
    <w:rsid w:val="00B827E6"/>
    <w:rsid w:val="00B83862"/>
    <w:rsid w:val="00B85929"/>
    <w:rsid w:val="00B86D6E"/>
    <w:rsid w:val="00B90D24"/>
    <w:rsid w:val="00B91111"/>
    <w:rsid w:val="00B94DB5"/>
    <w:rsid w:val="00B97632"/>
    <w:rsid w:val="00BA13DB"/>
    <w:rsid w:val="00BA49ED"/>
    <w:rsid w:val="00BB2CB7"/>
    <w:rsid w:val="00BB4AA1"/>
    <w:rsid w:val="00BB74D4"/>
    <w:rsid w:val="00BC40FF"/>
    <w:rsid w:val="00BC51A5"/>
    <w:rsid w:val="00BC584B"/>
    <w:rsid w:val="00BC7744"/>
    <w:rsid w:val="00BC7FE9"/>
    <w:rsid w:val="00BD130F"/>
    <w:rsid w:val="00BD2EC2"/>
    <w:rsid w:val="00BD395D"/>
    <w:rsid w:val="00BD5C20"/>
    <w:rsid w:val="00BD743A"/>
    <w:rsid w:val="00BD7EE9"/>
    <w:rsid w:val="00BE0666"/>
    <w:rsid w:val="00BE17F6"/>
    <w:rsid w:val="00BE6B63"/>
    <w:rsid w:val="00BF0276"/>
    <w:rsid w:val="00BF0F99"/>
    <w:rsid w:val="00BF14D8"/>
    <w:rsid w:val="00BF1F51"/>
    <w:rsid w:val="00BF2FE9"/>
    <w:rsid w:val="00BF5FB4"/>
    <w:rsid w:val="00BF7679"/>
    <w:rsid w:val="00C001C1"/>
    <w:rsid w:val="00C02F3F"/>
    <w:rsid w:val="00C04D2C"/>
    <w:rsid w:val="00C0633D"/>
    <w:rsid w:val="00C06BD4"/>
    <w:rsid w:val="00C07C49"/>
    <w:rsid w:val="00C107E1"/>
    <w:rsid w:val="00C10891"/>
    <w:rsid w:val="00C12551"/>
    <w:rsid w:val="00C16BB9"/>
    <w:rsid w:val="00C17D7C"/>
    <w:rsid w:val="00C17DBF"/>
    <w:rsid w:val="00C22282"/>
    <w:rsid w:val="00C22672"/>
    <w:rsid w:val="00C2282F"/>
    <w:rsid w:val="00C2311C"/>
    <w:rsid w:val="00C24D18"/>
    <w:rsid w:val="00C25E9E"/>
    <w:rsid w:val="00C2790F"/>
    <w:rsid w:val="00C3012D"/>
    <w:rsid w:val="00C30DB7"/>
    <w:rsid w:val="00C448C9"/>
    <w:rsid w:val="00C44A59"/>
    <w:rsid w:val="00C4675F"/>
    <w:rsid w:val="00C50D42"/>
    <w:rsid w:val="00C51622"/>
    <w:rsid w:val="00C54EFC"/>
    <w:rsid w:val="00C54F59"/>
    <w:rsid w:val="00C55319"/>
    <w:rsid w:val="00C5798C"/>
    <w:rsid w:val="00C57CE8"/>
    <w:rsid w:val="00C602AA"/>
    <w:rsid w:val="00C60881"/>
    <w:rsid w:val="00C61053"/>
    <w:rsid w:val="00C62623"/>
    <w:rsid w:val="00C62AC5"/>
    <w:rsid w:val="00C633AF"/>
    <w:rsid w:val="00C66678"/>
    <w:rsid w:val="00C67118"/>
    <w:rsid w:val="00C67E2B"/>
    <w:rsid w:val="00C7287B"/>
    <w:rsid w:val="00C74434"/>
    <w:rsid w:val="00C74A18"/>
    <w:rsid w:val="00C770D5"/>
    <w:rsid w:val="00C82938"/>
    <w:rsid w:val="00C84410"/>
    <w:rsid w:val="00C87002"/>
    <w:rsid w:val="00C92E4F"/>
    <w:rsid w:val="00C93214"/>
    <w:rsid w:val="00C9447F"/>
    <w:rsid w:val="00C94B0E"/>
    <w:rsid w:val="00C97FAC"/>
    <w:rsid w:val="00CA0574"/>
    <w:rsid w:val="00CA5C6C"/>
    <w:rsid w:val="00CA6005"/>
    <w:rsid w:val="00CB0675"/>
    <w:rsid w:val="00CB3D55"/>
    <w:rsid w:val="00CB5C44"/>
    <w:rsid w:val="00CB6448"/>
    <w:rsid w:val="00CC20AE"/>
    <w:rsid w:val="00CC4E28"/>
    <w:rsid w:val="00CC5964"/>
    <w:rsid w:val="00CC6650"/>
    <w:rsid w:val="00CC7EA3"/>
    <w:rsid w:val="00CD2036"/>
    <w:rsid w:val="00CD2FBE"/>
    <w:rsid w:val="00CD423B"/>
    <w:rsid w:val="00CD6916"/>
    <w:rsid w:val="00CE0F67"/>
    <w:rsid w:val="00CE1A57"/>
    <w:rsid w:val="00CE220C"/>
    <w:rsid w:val="00CE2643"/>
    <w:rsid w:val="00CE352B"/>
    <w:rsid w:val="00CE68F6"/>
    <w:rsid w:val="00CE7690"/>
    <w:rsid w:val="00CF1C82"/>
    <w:rsid w:val="00CF3788"/>
    <w:rsid w:val="00CF3BC3"/>
    <w:rsid w:val="00CF4DF7"/>
    <w:rsid w:val="00CF56F4"/>
    <w:rsid w:val="00CF581D"/>
    <w:rsid w:val="00CF5A80"/>
    <w:rsid w:val="00CF5C31"/>
    <w:rsid w:val="00CF66DF"/>
    <w:rsid w:val="00CF67BF"/>
    <w:rsid w:val="00CF6EA8"/>
    <w:rsid w:val="00D0046B"/>
    <w:rsid w:val="00D017FC"/>
    <w:rsid w:val="00D02A42"/>
    <w:rsid w:val="00D02B43"/>
    <w:rsid w:val="00D05FAF"/>
    <w:rsid w:val="00D07A3B"/>
    <w:rsid w:val="00D07DB3"/>
    <w:rsid w:val="00D119A2"/>
    <w:rsid w:val="00D144C9"/>
    <w:rsid w:val="00D20914"/>
    <w:rsid w:val="00D2224C"/>
    <w:rsid w:val="00D2343E"/>
    <w:rsid w:val="00D24389"/>
    <w:rsid w:val="00D24483"/>
    <w:rsid w:val="00D24B20"/>
    <w:rsid w:val="00D25C81"/>
    <w:rsid w:val="00D279DB"/>
    <w:rsid w:val="00D338B2"/>
    <w:rsid w:val="00D33CF9"/>
    <w:rsid w:val="00D35C18"/>
    <w:rsid w:val="00D36037"/>
    <w:rsid w:val="00D379D8"/>
    <w:rsid w:val="00D408FD"/>
    <w:rsid w:val="00D439C3"/>
    <w:rsid w:val="00D44149"/>
    <w:rsid w:val="00D443AF"/>
    <w:rsid w:val="00D44665"/>
    <w:rsid w:val="00D45586"/>
    <w:rsid w:val="00D515BA"/>
    <w:rsid w:val="00D52F41"/>
    <w:rsid w:val="00D53963"/>
    <w:rsid w:val="00D607CD"/>
    <w:rsid w:val="00D6081C"/>
    <w:rsid w:val="00D60851"/>
    <w:rsid w:val="00D73655"/>
    <w:rsid w:val="00D7411C"/>
    <w:rsid w:val="00D74A7C"/>
    <w:rsid w:val="00D75CA3"/>
    <w:rsid w:val="00D80007"/>
    <w:rsid w:val="00D82CAF"/>
    <w:rsid w:val="00D87923"/>
    <w:rsid w:val="00D90048"/>
    <w:rsid w:val="00D90BAA"/>
    <w:rsid w:val="00D928E9"/>
    <w:rsid w:val="00D93A16"/>
    <w:rsid w:val="00D94FBA"/>
    <w:rsid w:val="00D96AA7"/>
    <w:rsid w:val="00DA10A2"/>
    <w:rsid w:val="00DA16FC"/>
    <w:rsid w:val="00DA42B7"/>
    <w:rsid w:val="00DA715E"/>
    <w:rsid w:val="00DB1853"/>
    <w:rsid w:val="00DB3D07"/>
    <w:rsid w:val="00DB4B95"/>
    <w:rsid w:val="00DB67E6"/>
    <w:rsid w:val="00DB7274"/>
    <w:rsid w:val="00DB733A"/>
    <w:rsid w:val="00DB7A9C"/>
    <w:rsid w:val="00DC3300"/>
    <w:rsid w:val="00DC4B3B"/>
    <w:rsid w:val="00DC58DA"/>
    <w:rsid w:val="00DC6435"/>
    <w:rsid w:val="00DD1AA1"/>
    <w:rsid w:val="00DD20A7"/>
    <w:rsid w:val="00DD6481"/>
    <w:rsid w:val="00DD73CA"/>
    <w:rsid w:val="00DE6124"/>
    <w:rsid w:val="00DE71AA"/>
    <w:rsid w:val="00DE7F33"/>
    <w:rsid w:val="00DF2E92"/>
    <w:rsid w:val="00DF3456"/>
    <w:rsid w:val="00DF7029"/>
    <w:rsid w:val="00E00F49"/>
    <w:rsid w:val="00E01641"/>
    <w:rsid w:val="00E040D6"/>
    <w:rsid w:val="00E041E0"/>
    <w:rsid w:val="00E048D1"/>
    <w:rsid w:val="00E053D6"/>
    <w:rsid w:val="00E10340"/>
    <w:rsid w:val="00E11F11"/>
    <w:rsid w:val="00E122E1"/>
    <w:rsid w:val="00E13BBD"/>
    <w:rsid w:val="00E1468F"/>
    <w:rsid w:val="00E1644E"/>
    <w:rsid w:val="00E16675"/>
    <w:rsid w:val="00E17DE9"/>
    <w:rsid w:val="00E2028F"/>
    <w:rsid w:val="00E20E09"/>
    <w:rsid w:val="00E227E8"/>
    <w:rsid w:val="00E22AD0"/>
    <w:rsid w:val="00E263D6"/>
    <w:rsid w:val="00E277BC"/>
    <w:rsid w:val="00E27D3F"/>
    <w:rsid w:val="00E32361"/>
    <w:rsid w:val="00E32A2E"/>
    <w:rsid w:val="00E35825"/>
    <w:rsid w:val="00E35C5D"/>
    <w:rsid w:val="00E37BEE"/>
    <w:rsid w:val="00E37EDB"/>
    <w:rsid w:val="00E41AD1"/>
    <w:rsid w:val="00E42FAC"/>
    <w:rsid w:val="00E44D74"/>
    <w:rsid w:val="00E461D4"/>
    <w:rsid w:val="00E501E0"/>
    <w:rsid w:val="00E511AA"/>
    <w:rsid w:val="00E51F18"/>
    <w:rsid w:val="00E529E9"/>
    <w:rsid w:val="00E5328D"/>
    <w:rsid w:val="00E536C2"/>
    <w:rsid w:val="00E54BCD"/>
    <w:rsid w:val="00E55806"/>
    <w:rsid w:val="00E561BD"/>
    <w:rsid w:val="00E674E2"/>
    <w:rsid w:val="00E727B4"/>
    <w:rsid w:val="00E73123"/>
    <w:rsid w:val="00E73253"/>
    <w:rsid w:val="00E7380D"/>
    <w:rsid w:val="00E7593F"/>
    <w:rsid w:val="00E80783"/>
    <w:rsid w:val="00E817FE"/>
    <w:rsid w:val="00E81CA6"/>
    <w:rsid w:val="00E86DC2"/>
    <w:rsid w:val="00E87271"/>
    <w:rsid w:val="00E8748D"/>
    <w:rsid w:val="00E9139F"/>
    <w:rsid w:val="00E9153A"/>
    <w:rsid w:val="00E93BC6"/>
    <w:rsid w:val="00E948CB"/>
    <w:rsid w:val="00E96436"/>
    <w:rsid w:val="00EA10A0"/>
    <w:rsid w:val="00EA3A7F"/>
    <w:rsid w:val="00EA6C10"/>
    <w:rsid w:val="00EA6FF3"/>
    <w:rsid w:val="00EA7A26"/>
    <w:rsid w:val="00EB079D"/>
    <w:rsid w:val="00EB0DA4"/>
    <w:rsid w:val="00EB26B1"/>
    <w:rsid w:val="00EB3223"/>
    <w:rsid w:val="00EC26B1"/>
    <w:rsid w:val="00EC2ECC"/>
    <w:rsid w:val="00EC368E"/>
    <w:rsid w:val="00EC6095"/>
    <w:rsid w:val="00EC64C3"/>
    <w:rsid w:val="00EC6D38"/>
    <w:rsid w:val="00ED14C9"/>
    <w:rsid w:val="00ED27AC"/>
    <w:rsid w:val="00ED27F4"/>
    <w:rsid w:val="00ED2B55"/>
    <w:rsid w:val="00ED338B"/>
    <w:rsid w:val="00ED38A8"/>
    <w:rsid w:val="00ED3D9C"/>
    <w:rsid w:val="00ED684C"/>
    <w:rsid w:val="00EE3593"/>
    <w:rsid w:val="00EE442E"/>
    <w:rsid w:val="00EE4E59"/>
    <w:rsid w:val="00EE5365"/>
    <w:rsid w:val="00EE541B"/>
    <w:rsid w:val="00EE6F2A"/>
    <w:rsid w:val="00EF1A70"/>
    <w:rsid w:val="00EF32AA"/>
    <w:rsid w:val="00EF4EDF"/>
    <w:rsid w:val="00EF589E"/>
    <w:rsid w:val="00EF5AD9"/>
    <w:rsid w:val="00F018BB"/>
    <w:rsid w:val="00F0721F"/>
    <w:rsid w:val="00F0796F"/>
    <w:rsid w:val="00F07B48"/>
    <w:rsid w:val="00F1169C"/>
    <w:rsid w:val="00F142C1"/>
    <w:rsid w:val="00F144EF"/>
    <w:rsid w:val="00F17B4F"/>
    <w:rsid w:val="00F21F04"/>
    <w:rsid w:val="00F244F3"/>
    <w:rsid w:val="00F25B9C"/>
    <w:rsid w:val="00F302AD"/>
    <w:rsid w:val="00F320CD"/>
    <w:rsid w:val="00F322BC"/>
    <w:rsid w:val="00F33DDD"/>
    <w:rsid w:val="00F35C34"/>
    <w:rsid w:val="00F366BA"/>
    <w:rsid w:val="00F37179"/>
    <w:rsid w:val="00F423EB"/>
    <w:rsid w:val="00F53372"/>
    <w:rsid w:val="00F53EBA"/>
    <w:rsid w:val="00F549D1"/>
    <w:rsid w:val="00F56A9F"/>
    <w:rsid w:val="00F56FD2"/>
    <w:rsid w:val="00F60992"/>
    <w:rsid w:val="00F61D50"/>
    <w:rsid w:val="00F66377"/>
    <w:rsid w:val="00F671A3"/>
    <w:rsid w:val="00F67CB6"/>
    <w:rsid w:val="00F7121F"/>
    <w:rsid w:val="00F72378"/>
    <w:rsid w:val="00F73642"/>
    <w:rsid w:val="00F76163"/>
    <w:rsid w:val="00F76294"/>
    <w:rsid w:val="00F76740"/>
    <w:rsid w:val="00F7739B"/>
    <w:rsid w:val="00F80DD0"/>
    <w:rsid w:val="00F83DE1"/>
    <w:rsid w:val="00F85737"/>
    <w:rsid w:val="00F85970"/>
    <w:rsid w:val="00F87AD3"/>
    <w:rsid w:val="00F9038B"/>
    <w:rsid w:val="00F91A41"/>
    <w:rsid w:val="00F94E6B"/>
    <w:rsid w:val="00F9753A"/>
    <w:rsid w:val="00FA1293"/>
    <w:rsid w:val="00FA48F6"/>
    <w:rsid w:val="00FA54A9"/>
    <w:rsid w:val="00FA64C9"/>
    <w:rsid w:val="00FA6C27"/>
    <w:rsid w:val="00FB03EF"/>
    <w:rsid w:val="00FB0807"/>
    <w:rsid w:val="00FB14E0"/>
    <w:rsid w:val="00FB194F"/>
    <w:rsid w:val="00FB1DA9"/>
    <w:rsid w:val="00FB2336"/>
    <w:rsid w:val="00FB43EB"/>
    <w:rsid w:val="00FB620A"/>
    <w:rsid w:val="00FB706D"/>
    <w:rsid w:val="00FC0886"/>
    <w:rsid w:val="00FC1752"/>
    <w:rsid w:val="00FC1DC4"/>
    <w:rsid w:val="00FC38F6"/>
    <w:rsid w:val="00FC4199"/>
    <w:rsid w:val="00FC6B4B"/>
    <w:rsid w:val="00FC717F"/>
    <w:rsid w:val="00FC7659"/>
    <w:rsid w:val="00FD007E"/>
    <w:rsid w:val="00FD01F0"/>
    <w:rsid w:val="00FD58CE"/>
    <w:rsid w:val="00FD6C17"/>
    <w:rsid w:val="00FE0059"/>
    <w:rsid w:val="00FE07D1"/>
    <w:rsid w:val="00FE2002"/>
    <w:rsid w:val="00FE3069"/>
    <w:rsid w:val="00FF2BCF"/>
    <w:rsid w:val="00FF47AA"/>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DE6"/>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lang w:val="en-US"/>
    </w:rPr>
  </w:style>
  <w:style w:type="paragraph" w:styleId="Caption">
    <w:name w:val="caption"/>
    <w:basedOn w:val="Normal"/>
    <w:next w:val="Normal"/>
    <w:uiPriority w:val="35"/>
    <w:unhideWhenUsed/>
    <w:qFormat/>
    <w:rsid w:val="00A8623E"/>
    <w:pPr>
      <w:spacing w:after="200"/>
    </w:pPr>
    <w:rPr>
      <w:rFonts w:asciiTheme="minorHAnsi" w:eastAsiaTheme="minorHAnsi" w:hAnsiTheme="minorHAnsi" w:cstheme="minorBidi"/>
      <w:i/>
      <w:iCs/>
      <w:color w:val="44546A" w:themeColor="text2"/>
      <w:sz w:val="18"/>
      <w:szCs w:val="18"/>
      <w:lang w:val="en-US"/>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pPr>
    <w:rPr>
      <w:rFonts w:ascii="Segoe UI" w:eastAsiaTheme="minorHAnsi" w:hAnsi="Segoe UI" w:cs="Segoe UI"/>
      <w:sz w:val="18"/>
      <w:szCs w:val="18"/>
      <w:lang w:val="en-US"/>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pPr>
    <w:rPr>
      <w:rFonts w:ascii="Arial" w:eastAsia="Times New Roman" w:hAnsi="Arial"/>
      <w:sz w:val="18"/>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rPr>
      <w:rFonts w:eastAsia="Times New Roman"/>
      <w:sz w:val="24"/>
      <w:szCs w:val="24"/>
      <w:lang w:val="en-US"/>
    </w:rPr>
  </w:style>
  <w:style w:type="character" w:styleId="PlaceholderText">
    <w:name w:val="Placeholder Text"/>
    <w:basedOn w:val="DefaultParagraphFont"/>
    <w:uiPriority w:val="99"/>
    <w:semiHidden/>
    <w:rsid w:val="00420B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337</TotalTime>
  <Pages>2</Pages>
  <Words>614</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Md Jahidur Rahman</cp:lastModifiedBy>
  <cp:revision>53</cp:revision>
  <dcterms:created xsi:type="dcterms:W3CDTF">2023-02-09T03:05:00Z</dcterms:created>
  <dcterms:modified xsi:type="dcterms:W3CDTF">2023-02-17T05:38:00Z</dcterms:modified>
</cp:coreProperties>
</file>