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03E" w:rsidRPr="00D5503E" w:rsidRDefault="00D5503E" w:rsidP="00D5503E">
      <w:pPr>
        <w:pStyle w:val="afb"/>
        <w:spacing w:before="120" w:afterLines="50" w:after="120"/>
        <w:ind w:left="2270" w:hangingChars="942" w:hanging="2270"/>
        <w:rPr>
          <w:rStyle w:val="af9"/>
          <w:rFonts w:ascii="Arial" w:eastAsia="宋体" w:hAnsi="Arial" w:cs="Arial"/>
          <w:b/>
          <w:szCs w:val="22"/>
        </w:rPr>
      </w:pPr>
      <w:bookmarkStart w:id="0" w:name="Title"/>
      <w:bookmarkEnd w:id="0"/>
      <w:r w:rsidRPr="00D5503E">
        <w:rPr>
          <w:rStyle w:val="af9"/>
          <w:rFonts w:ascii="Arial" w:eastAsia="宋体" w:hAnsi="Arial" w:cs="Arial"/>
          <w:b/>
          <w:szCs w:val="22"/>
        </w:rPr>
        <w:t>3GPP TSG-RAN4 Meeting #106</w:t>
      </w:r>
      <w:r w:rsidRPr="00D5503E">
        <w:rPr>
          <w:rStyle w:val="af9"/>
          <w:rFonts w:ascii="Arial" w:eastAsia="宋体" w:hAnsi="Arial" w:cs="Arial"/>
          <w:b/>
          <w:szCs w:val="22"/>
        </w:rPr>
        <w:tab/>
        <w:t xml:space="preserve">                                                                  </w:t>
      </w:r>
      <w:r w:rsidR="00671661" w:rsidRPr="00671661">
        <w:rPr>
          <w:rStyle w:val="af9"/>
          <w:rFonts w:ascii="Arial" w:eastAsia="宋体" w:hAnsi="Arial" w:cs="Arial"/>
          <w:b/>
          <w:szCs w:val="22"/>
        </w:rPr>
        <w:t>R4-2</w:t>
      </w:r>
      <w:bookmarkStart w:id="1" w:name="_GoBack"/>
      <w:bookmarkEnd w:id="1"/>
      <w:r w:rsidR="00671661" w:rsidRPr="00671661">
        <w:rPr>
          <w:rStyle w:val="af9"/>
          <w:rFonts w:ascii="Arial" w:eastAsia="宋体" w:hAnsi="Arial" w:cs="Arial"/>
          <w:b/>
          <w:szCs w:val="22"/>
        </w:rPr>
        <w:t>300597</w:t>
      </w:r>
    </w:p>
    <w:p w:rsidR="004E387A" w:rsidRDefault="00D5503E" w:rsidP="00D5503E">
      <w:pPr>
        <w:pStyle w:val="afb"/>
        <w:spacing w:before="120" w:afterLines="50" w:after="120"/>
        <w:ind w:left="2270" w:hangingChars="942" w:hanging="2270"/>
        <w:rPr>
          <w:rStyle w:val="af9"/>
          <w:rFonts w:ascii="Arial" w:eastAsia="宋体" w:hAnsi="Arial" w:cs="Arial"/>
          <w:b/>
          <w:szCs w:val="22"/>
        </w:rPr>
      </w:pPr>
      <w:r w:rsidRPr="00D5503E">
        <w:rPr>
          <w:rStyle w:val="af9"/>
          <w:rFonts w:ascii="Arial" w:eastAsia="宋体" w:hAnsi="Arial" w:cs="Arial"/>
          <w:b/>
          <w:szCs w:val="22"/>
        </w:rPr>
        <w:t>Athens, Greece, February 27 – March 3, 2023</w:t>
      </w:r>
    </w:p>
    <w:p w:rsidR="00D5503E" w:rsidRPr="00C02493" w:rsidRDefault="00D5503E" w:rsidP="00D5503E">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A252B" w:rsidRPr="001A252B">
        <w:rPr>
          <w:rFonts w:ascii="Arial" w:hAnsi="Arial" w:cs="Arial"/>
          <w:b w:val="0"/>
        </w:rPr>
        <w:t xml:space="preserve">Discussion on </w:t>
      </w:r>
      <w:r w:rsidR="00EE7B7A">
        <w:rPr>
          <w:rFonts w:ascii="Arial" w:hAnsi="Arial" w:cs="Arial" w:hint="eastAsia"/>
          <w:b w:val="0"/>
        </w:rPr>
        <w:t xml:space="preserve">remaining </w:t>
      </w:r>
      <w:r w:rsidR="00EE7B7A">
        <w:rPr>
          <w:rFonts w:ascii="Arial" w:hAnsi="Arial" w:cs="Arial"/>
          <w:b w:val="0"/>
        </w:rPr>
        <w:t>issues</w:t>
      </w:r>
      <w:r w:rsidR="00EE7B7A">
        <w:rPr>
          <w:rFonts w:ascii="Arial" w:hAnsi="Arial" w:cs="Arial" w:hint="eastAsia"/>
          <w:b w:val="0"/>
        </w:rPr>
        <w:t xml:space="preserve"> </w:t>
      </w:r>
      <w:r w:rsidR="00706E4E">
        <w:rPr>
          <w:rFonts w:ascii="Arial" w:hAnsi="Arial" w:cs="Arial" w:hint="eastAsia"/>
          <w:b w:val="0"/>
        </w:rPr>
        <w:t xml:space="preserve">of core requirements </w:t>
      </w:r>
      <w:r w:rsidR="00EE7B7A">
        <w:rPr>
          <w:rFonts w:ascii="Arial" w:hAnsi="Arial" w:cs="Arial" w:hint="eastAsia"/>
          <w:b w:val="0"/>
        </w:rPr>
        <w:t>for NTN RRM</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B0C92" w:rsidRPr="006B0C92">
        <w:rPr>
          <w:rFonts w:ascii="Arial" w:hAnsi="Arial" w:cs="Arial"/>
          <w:b w:val="0"/>
        </w:rPr>
        <w:t>6.1.4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025B3F">
        <w:rPr>
          <w:rFonts w:hint="eastAsia"/>
          <w:sz w:val="20"/>
        </w:rPr>
        <w:t>5</w:t>
      </w:r>
      <w:r w:rsidR="001E1399">
        <w:rPr>
          <w:rFonts w:hint="eastAsia"/>
          <w:sz w:val="20"/>
        </w:rPr>
        <w:t xml:space="preserve"> </w:t>
      </w:r>
      <w:r>
        <w:rPr>
          <w:rFonts w:hint="eastAsia"/>
          <w:sz w:val="20"/>
        </w:rPr>
        <w:t xml:space="preserve">meeting, </w:t>
      </w:r>
      <w:r w:rsidR="0007647A">
        <w:rPr>
          <w:rFonts w:hint="eastAsia"/>
          <w:sz w:val="20"/>
        </w:rPr>
        <w:t xml:space="preserve">the core requirements for NTN RRM were discussed and </w:t>
      </w:r>
      <w:r w:rsidR="00706E4E">
        <w:rPr>
          <w:rFonts w:hint="eastAsia"/>
          <w:sz w:val="20"/>
        </w:rPr>
        <w:t>a</w:t>
      </w:r>
      <w:r w:rsidR="00281D4A">
        <w:rPr>
          <w:rFonts w:hint="eastAsia"/>
          <w:sz w:val="20"/>
        </w:rPr>
        <w:t xml:space="preserve"> way forward </w:t>
      </w:r>
      <w:r w:rsidR="007C5C08">
        <w:rPr>
          <w:rFonts w:hint="eastAsia"/>
          <w:sz w:val="20"/>
        </w:rPr>
        <w:t>was</w:t>
      </w:r>
      <w:r w:rsidR="00BD62F7">
        <w:rPr>
          <w:rFonts w:hint="eastAsia"/>
          <w:sz w:val="20"/>
        </w:rPr>
        <w:t xml:space="preserve"> approved [1].</w:t>
      </w:r>
      <w:r w:rsidR="00281D4A">
        <w:rPr>
          <w:rFonts w:hint="eastAsia"/>
          <w:sz w:val="20"/>
        </w:rPr>
        <w:t xml:space="preserve"> </w:t>
      </w:r>
      <w:r w:rsidR="00BD62F7">
        <w:rPr>
          <w:sz w:val="20"/>
        </w:rPr>
        <w:t>M</w:t>
      </w:r>
      <w:r w:rsidR="00BD62F7">
        <w:rPr>
          <w:rFonts w:hint="eastAsia"/>
          <w:sz w:val="20"/>
        </w:rPr>
        <w:t xml:space="preserve">ost of the issues have been resolved but the impact of epoch time on the delay </w:t>
      </w:r>
      <w:r w:rsidR="00BD62F7">
        <w:rPr>
          <w:sz w:val="20"/>
        </w:rPr>
        <w:t>requirements</w:t>
      </w:r>
      <w:r w:rsidR="00BD62F7">
        <w:rPr>
          <w:rFonts w:hint="eastAsia"/>
          <w:sz w:val="20"/>
        </w:rPr>
        <w:t xml:space="preserve"> was not decided. </w:t>
      </w:r>
      <w:r w:rsidR="00281D4A">
        <w:rPr>
          <w:rFonts w:hint="eastAsia"/>
          <w:sz w:val="20"/>
        </w:rPr>
        <w:t xml:space="preserve"> </w:t>
      </w:r>
    </w:p>
    <w:p w:rsidR="00281D4A" w:rsidRPr="00E01C69" w:rsidRDefault="00281D4A" w:rsidP="00281D4A">
      <w:pPr>
        <w:spacing w:before="0" w:after="120"/>
        <w:jc w:val="left"/>
        <w:rPr>
          <w:sz w:val="20"/>
        </w:rPr>
      </w:pPr>
      <w:r>
        <w:rPr>
          <w:sz w:val="20"/>
        </w:rPr>
        <w:t>T</w:t>
      </w:r>
      <w:r>
        <w:rPr>
          <w:rFonts w:hint="eastAsia"/>
          <w:sz w:val="20"/>
        </w:rPr>
        <w:t xml:space="preserve">his document will further discuss </w:t>
      </w:r>
      <w:r w:rsidR="00BA1EB6">
        <w:rPr>
          <w:rFonts w:hint="eastAsia"/>
          <w:sz w:val="20"/>
        </w:rPr>
        <w:t>the remaining issue</w:t>
      </w:r>
      <w:r>
        <w:rPr>
          <w:rFonts w:hint="eastAsia"/>
          <w:sz w:val="20"/>
        </w:rPr>
        <w:t xml:space="preserve"> and present our understandings and proposals.</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3" w:name="OLE_LINK113"/>
      <w:bookmarkStart w:id="4" w:name="OLE_LINK114"/>
      <w:r>
        <w:rPr>
          <w:sz w:val="20"/>
        </w:rPr>
        <w:t>T</w:t>
      </w:r>
      <w:r>
        <w:rPr>
          <w:rFonts w:hint="eastAsia"/>
          <w:sz w:val="20"/>
        </w:rPr>
        <w:t>he following issues</w:t>
      </w:r>
      <w:r w:rsidR="00C24C5D">
        <w:rPr>
          <w:rFonts w:hint="eastAsia"/>
          <w:sz w:val="20"/>
        </w:rPr>
        <w:t xml:space="preserve"> for core requirements</w:t>
      </w:r>
      <w:r>
        <w:rPr>
          <w:rFonts w:hint="eastAsia"/>
          <w:sz w:val="20"/>
        </w:rPr>
        <w:t xml:space="preserve"> should be discussed and decided further.</w:t>
      </w:r>
    </w:p>
    <w:p w:rsidR="0080077F" w:rsidRPr="002E63D6" w:rsidRDefault="0080077F" w:rsidP="0080077F">
      <w:pPr>
        <w:rPr>
          <w:sz w:val="20"/>
          <w:szCs w:val="20"/>
          <w:u w:val="single"/>
          <w:lang w:eastAsia="ko-KR"/>
        </w:rPr>
      </w:pPr>
      <w:bookmarkStart w:id="5" w:name="OLE_LINK26"/>
      <w:bookmarkStart w:id="6" w:name="OLE_LINK27"/>
      <w:r w:rsidRPr="002E63D6">
        <w:rPr>
          <w:sz w:val="20"/>
          <w:szCs w:val="20"/>
          <w:u w:val="single"/>
          <w:lang w:eastAsia="ko-KR"/>
        </w:rPr>
        <w:t>Issue 7: Additional delay and Requirement Applicability in HO and CHO due to uncertainty of Target cell’s epoch time</w:t>
      </w:r>
    </w:p>
    <w:p w:rsidR="002E4952" w:rsidRPr="002E63D6" w:rsidRDefault="0080077F" w:rsidP="002E4952">
      <w:pPr>
        <w:spacing w:after="120" w:line="252" w:lineRule="auto"/>
        <w:rPr>
          <w:sz w:val="20"/>
          <w:szCs w:val="20"/>
        </w:rPr>
      </w:pPr>
      <w:r w:rsidRPr="002E63D6">
        <w:rPr>
          <w:sz w:val="20"/>
          <w:szCs w:val="20"/>
          <w:lang w:eastAsia="ko-KR"/>
        </w:rPr>
        <w:t>Agreement:</w:t>
      </w:r>
    </w:p>
    <w:p w:rsidR="0080077F" w:rsidRPr="002E63D6" w:rsidRDefault="0080077F" w:rsidP="002E4952">
      <w:pPr>
        <w:pStyle w:val="afa"/>
        <w:numPr>
          <w:ilvl w:val="0"/>
          <w:numId w:val="48"/>
        </w:numPr>
        <w:spacing w:after="120" w:line="252" w:lineRule="auto"/>
        <w:ind w:firstLineChars="0"/>
        <w:rPr>
          <w:sz w:val="20"/>
          <w:szCs w:val="20"/>
        </w:rPr>
      </w:pPr>
      <w:r w:rsidRPr="002E63D6">
        <w:rPr>
          <w:sz w:val="20"/>
          <w:szCs w:val="20"/>
        </w:rPr>
        <w:t>Wait for RAN2 conclusion and the following options can be further discussed as part of maintenance</w:t>
      </w:r>
      <w:proofErr w:type="gramStart"/>
      <w:r w:rsidRPr="002E63D6">
        <w:rPr>
          <w:sz w:val="20"/>
          <w:szCs w:val="20"/>
        </w:rPr>
        <w:t>..</w:t>
      </w:r>
      <w:proofErr w:type="gramEnd"/>
    </w:p>
    <w:p w:rsidR="0080077F" w:rsidRPr="002E63D6" w:rsidRDefault="0080077F" w:rsidP="002E4952">
      <w:pPr>
        <w:pStyle w:val="afa"/>
        <w:numPr>
          <w:ilvl w:val="1"/>
          <w:numId w:val="49"/>
        </w:numPr>
        <w:spacing w:after="120" w:line="252" w:lineRule="auto"/>
        <w:ind w:firstLineChars="0"/>
        <w:rPr>
          <w:sz w:val="20"/>
          <w:szCs w:val="20"/>
        </w:rPr>
      </w:pPr>
      <w:r w:rsidRPr="002E63D6">
        <w:rPr>
          <w:sz w:val="20"/>
          <w:szCs w:val="20"/>
        </w:rPr>
        <w:t>Option 1:</w:t>
      </w:r>
    </w:p>
    <w:p w:rsidR="0080077F" w:rsidRPr="002E63D6" w:rsidRDefault="0080077F" w:rsidP="002E4952">
      <w:pPr>
        <w:pStyle w:val="afa"/>
        <w:numPr>
          <w:ilvl w:val="2"/>
          <w:numId w:val="49"/>
        </w:numPr>
        <w:spacing w:after="120" w:line="252" w:lineRule="auto"/>
        <w:ind w:firstLineChars="0"/>
        <w:rPr>
          <w:sz w:val="20"/>
          <w:szCs w:val="20"/>
        </w:rPr>
      </w:pPr>
      <w:r w:rsidRPr="002E63D6">
        <w:rPr>
          <w:sz w:val="20"/>
          <w:szCs w:val="20"/>
        </w:rPr>
        <w:t xml:space="preserve">No need to consider the additional delay introduced in the HO/CHO procedure for NTN caused by the cases where the UE has to wait for the epoch time to be reached or re-acquire </w:t>
      </w:r>
      <w:proofErr w:type="gramStart"/>
      <w:r w:rsidRPr="002E63D6">
        <w:rPr>
          <w:sz w:val="20"/>
          <w:szCs w:val="20"/>
        </w:rPr>
        <w:t>a new</w:t>
      </w:r>
      <w:proofErr w:type="gramEnd"/>
      <w:r w:rsidRPr="002E63D6">
        <w:rPr>
          <w:sz w:val="20"/>
          <w:szCs w:val="20"/>
        </w:rPr>
        <w:t xml:space="preserve"> ephemeris information.</w:t>
      </w:r>
    </w:p>
    <w:p w:rsidR="0080077F" w:rsidRPr="002E63D6" w:rsidRDefault="0080077F" w:rsidP="002E4952">
      <w:pPr>
        <w:pStyle w:val="afa"/>
        <w:numPr>
          <w:ilvl w:val="1"/>
          <w:numId w:val="49"/>
        </w:numPr>
        <w:spacing w:after="120" w:line="252" w:lineRule="auto"/>
        <w:ind w:firstLineChars="0"/>
        <w:rPr>
          <w:sz w:val="20"/>
          <w:szCs w:val="20"/>
        </w:rPr>
      </w:pPr>
      <w:r w:rsidRPr="002E63D6">
        <w:rPr>
          <w:sz w:val="20"/>
          <w:szCs w:val="20"/>
        </w:rPr>
        <w:t>Option 2:</w:t>
      </w:r>
    </w:p>
    <w:p w:rsidR="0080077F" w:rsidRPr="002E63D6" w:rsidRDefault="0080077F" w:rsidP="002E4952">
      <w:pPr>
        <w:pStyle w:val="afa"/>
        <w:numPr>
          <w:ilvl w:val="2"/>
          <w:numId w:val="49"/>
        </w:numPr>
        <w:spacing w:after="120" w:line="252" w:lineRule="auto"/>
        <w:ind w:firstLineChars="0"/>
        <w:rPr>
          <w:sz w:val="20"/>
          <w:szCs w:val="20"/>
        </w:rPr>
      </w:pPr>
      <w:r w:rsidRPr="002E63D6">
        <w:rPr>
          <w:sz w:val="20"/>
          <w:szCs w:val="20"/>
        </w:rPr>
        <w:t>Latency and Interruption requirements in HO and CHO shall be extended. FFS on the details.</w:t>
      </w:r>
    </w:p>
    <w:p w:rsidR="0080077F" w:rsidRPr="002E63D6" w:rsidRDefault="0080077F" w:rsidP="002E4952">
      <w:pPr>
        <w:pStyle w:val="afa"/>
        <w:numPr>
          <w:ilvl w:val="1"/>
          <w:numId w:val="49"/>
        </w:numPr>
        <w:spacing w:after="120" w:line="252" w:lineRule="auto"/>
        <w:ind w:firstLineChars="0"/>
        <w:rPr>
          <w:sz w:val="20"/>
          <w:szCs w:val="20"/>
        </w:rPr>
      </w:pPr>
      <w:r w:rsidRPr="002E63D6">
        <w:rPr>
          <w:sz w:val="20"/>
          <w:szCs w:val="20"/>
        </w:rPr>
        <w:t>FFS on delay requirement for blind HO/CHO case if target satellite ephemeris information and epoch timing is only provided to UE via HO command.</w:t>
      </w:r>
    </w:p>
    <w:bookmarkEnd w:id="5"/>
    <w:bookmarkEnd w:id="6"/>
    <w:p w:rsidR="00750F7B" w:rsidRDefault="00706E4E" w:rsidP="00C24C5D">
      <w:pPr>
        <w:spacing w:beforeLines="50" w:before="120" w:after="120"/>
        <w:jc w:val="left"/>
        <w:rPr>
          <w:sz w:val="20"/>
        </w:rPr>
      </w:pPr>
      <w:r>
        <w:rPr>
          <w:sz w:val="20"/>
        </w:rPr>
        <w:t>B</w:t>
      </w:r>
      <w:r>
        <w:rPr>
          <w:rFonts w:hint="eastAsia"/>
          <w:sz w:val="20"/>
        </w:rPr>
        <w:t>y our understanding, t</w:t>
      </w:r>
      <w:r w:rsidR="00C24C5D">
        <w:rPr>
          <w:rFonts w:hint="eastAsia"/>
          <w:sz w:val="20"/>
        </w:rPr>
        <w:t xml:space="preserve">he NTN network </w:t>
      </w:r>
      <w:r w:rsidR="002E08EB">
        <w:rPr>
          <w:rFonts w:hint="eastAsia"/>
          <w:sz w:val="20"/>
        </w:rPr>
        <w:t xml:space="preserve">should update system information </w:t>
      </w:r>
      <w:r w:rsidR="002E08EB">
        <w:rPr>
          <w:sz w:val="20"/>
        </w:rPr>
        <w:t>periodically</w:t>
      </w:r>
      <w:r w:rsidR="00DE1EA0">
        <w:rPr>
          <w:rFonts w:hint="eastAsia"/>
          <w:sz w:val="20"/>
        </w:rPr>
        <w:t xml:space="preserve"> and valid </w:t>
      </w:r>
      <w:r w:rsidR="00DE1EA0" w:rsidRPr="00DE1EA0">
        <w:rPr>
          <w:sz w:val="20"/>
        </w:rPr>
        <w:t>ephemeris</w:t>
      </w:r>
      <w:r w:rsidR="00DE1EA0">
        <w:rPr>
          <w:rFonts w:hint="eastAsia"/>
          <w:sz w:val="20"/>
        </w:rPr>
        <w:t xml:space="preserve"> information should be </w:t>
      </w:r>
      <w:r w:rsidR="00DE1EA0">
        <w:rPr>
          <w:sz w:val="20"/>
        </w:rPr>
        <w:t>always</w:t>
      </w:r>
      <w:r w:rsidR="00DE1EA0">
        <w:rPr>
          <w:rFonts w:hint="eastAsia"/>
          <w:sz w:val="20"/>
        </w:rPr>
        <w:t xml:space="preserve"> available for UE measurement. </w:t>
      </w:r>
      <w:r>
        <w:rPr>
          <w:rFonts w:hint="eastAsia"/>
          <w:sz w:val="20"/>
        </w:rPr>
        <w:t>I</w:t>
      </w:r>
      <w:r w:rsidR="00773B1A">
        <w:rPr>
          <w:rFonts w:hint="eastAsia"/>
          <w:sz w:val="20"/>
        </w:rPr>
        <w:t xml:space="preserve">t should be corner case that old </w:t>
      </w:r>
      <w:r w:rsidR="00773B1A" w:rsidRPr="00DE1EA0">
        <w:rPr>
          <w:sz w:val="20"/>
        </w:rPr>
        <w:t>ephemeris</w:t>
      </w:r>
      <w:r w:rsidR="00773B1A">
        <w:rPr>
          <w:rFonts w:hint="eastAsia"/>
          <w:sz w:val="20"/>
        </w:rPr>
        <w:t xml:space="preserve"> information </w:t>
      </w:r>
      <w:r w:rsidR="002C5355">
        <w:rPr>
          <w:rFonts w:hint="eastAsia"/>
          <w:sz w:val="20"/>
        </w:rPr>
        <w:t>lose</w:t>
      </w:r>
      <w:r w:rsidR="00773B1A">
        <w:rPr>
          <w:rFonts w:hint="eastAsia"/>
          <w:sz w:val="20"/>
        </w:rPr>
        <w:t xml:space="preserve"> </w:t>
      </w:r>
      <w:r w:rsidR="00773B1A" w:rsidRPr="00773B1A">
        <w:rPr>
          <w:sz w:val="20"/>
        </w:rPr>
        <w:t>efficacy</w:t>
      </w:r>
      <w:r w:rsidR="00773B1A">
        <w:rPr>
          <w:rFonts w:hint="eastAsia"/>
          <w:sz w:val="20"/>
        </w:rPr>
        <w:t xml:space="preserve"> and new </w:t>
      </w:r>
      <w:r w:rsidR="00773B1A" w:rsidRPr="00DE1EA0">
        <w:rPr>
          <w:sz w:val="20"/>
        </w:rPr>
        <w:t>ephemeris</w:t>
      </w:r>
      <w:r w:rsidR="00773B1A">
        <w:rPr>
          <w:rFonts w:hint="eastAsia"/>
          <w:sz w:val="20"/>
        </w:rPr>
        <w:t xml:space="preserve"> information have not </w:t>
      </w:r>
      <w:r w:rsidR="0054115C">
        <w:rPr>
          <w:rFonts w:hint="eastAsia"/>
          <w:sz w:val="20"/>
        </w:rPr>
        <w:t xml:space="preserve">been </w:t>
      </w:r>
      <w:r w:rsidR="00A91A27">
        <w:rPr>
          <w:rFonts w:hint="eastAsia"/>
          <w:sz w:val="20"/>
        </w:rPr>
        <w:t>acquired during UE starting</w:t>
      </w:r>
      <w:r w:rsidR="00773B1A">
        <w:rPr>
          <w:rFonts w:hint="eastAsia"/>
          <w:sz w:val="20"/>
        </w:rPr>
        <w:t xml:space="preserve"> carry out </w:t>
      </w:r>
      <w:r w:rsidR="00773B1A">
        <w:rPr>
          <w:sz w:val="20"/>
        </w:rPr>
        <w:t>handover</w:t>
      </w:r>
      <w:r w:rsidR="00773B1A">
        <w:rPr>
          <w:rFonts w:hint="eastAsia"/>
          <w:sz w:val="20"/>
        </w:rPr>
        <w:t xml:space="preserve"> process. </w:t>
      </w:r>
    </w:p>
    <w:p w:rsidR="00432519" w:rsidRDefault="000964D2" w:rsidP="00C24C5D">
      <w:pPr>
        <w:spacing w:beforeLines="50" w:before="120" w:after="120"/>
        <w:jc w:val="left"/>
        <w:rPr>
          <w:sz w:val="20"/>
        </w:rPr>
      </w:pPr>
      <w:r>
        <w:rPr>
          <w:sz w:val="20"/>
        </w:rPr>
        <w:t>O</w:t>
      </w:r>
      <w:r>
        <w:rPr>
          <w:rFonts w:hint="eastAsia"/>
          <w:sz w:val="20"/>
        </w:rPr>
        <w:t xml:space="preserve">n the other hand, the valid </w:t>
      </w:r>
      <w:r w:rsidRPr="00DE1EA0">
        <w:rPr>
          <w:sz w:val="20"/>
        </w:rPr>
        <w:t>ephemeris</w:t>
      </w:r>
      <w:r>
        <w:rPr>
          <w:rFonts w:hint="eastAsia"/>
          <w:sz w:val="20"/>
        </w:rPr>
        <w:t xml:space="preserve"> information of target cell can be transmit</w:t>
      </w:r>
      <w:r w:rsidR="00124EBA">
        <w:rPr>
          <w:rFonts w:hint="eastAsia"/>
          <w:sz w:val="20"/>
        </w:rPr>
        <w:t>ted</w:t>
      </w:r>
      <w:r w:rsidR="00C852A0">
        <w:rPr>
          <w:rFonts w:hint="eastAsia"/>
          <w:sz w:val="20"/>
        </w:rPr>
        <w:t xml:space="preserve"> to UE with handover comma</w:t>
      </w:r>
      <w:r>
        <w:rPr>
          <w:rFonts w:hint="eastAsia"/>
          <w:sz w:val="20"/>
        </w:rPr>
        <w:t>nd by the origin</w:t>
      </w:r>
      <w:r w:rsidR="00C852A0">
        <w:rPr>
          <w:rFonts w:hint="eastAsia"/>
          <w:sz w:val="20"/>
        </w:rPr>
        <w:t>al</w:t>
      </w:r>
      <w:r w:rsidR="00593688">
        <w:rPr>
          <w:rFonts w:hint="eastAsia"/>
          <w:sz w:val="20"/>
        </w:rPr>
        <w:t xml:space="preserve"> cell</w:t>
      </w:r>
      <w:r w:rsidR="00856223">
        <w:rPr>
          <w:rFonts w:hint="eastAsia"/>
          <w:sz w:val="20"/>
        </w:rPr>
        <w:t xml:space="preserve">. </w:t>
      </w:r>
      <w:r w:rsidR="00856223">
        <w:rPr>
          <w:sz w:val="20"/>
        </w:rPr>
        <w:t>A</w:t>
      </w:r>
      <w:r w:rsidR="00856223">
        <w:rPr>
          <w:rFonts w:hint="eastAsia"/>
          <w:sz w:val="20"/>
        </w:rPr>
        <w:t xml:space="preserve">nd the epoch time is indicated by a SFN and </w:t>
      </w:r>
      <w:proofErr w:type="spellStart"/>
      <w:r w:rsidR="00856223">
        <w:rPr>
          <w:rFonts w:hint="eastAsia"/>
          <w:sz w:val="20"/>
        </w:rPr>
        <w:t>subframe</w:t>
      </w:r>
      <w:proofErr w:type="spellEnd"/>
      <w:r w:rsidR="00856223">
        <w:rPr>
          <w:rFonts w:hint="eastAsia"/>
          <w:sz w:val="20"/>
        </w:rPr>
        <w:t xml:space="preserve"> number referring to target cell</w:t>
      </w:r>
      <w:r w:rsidR="00F73F32">
        <w:rPr>
          <w:rFonts w:hint="eastAsia"/>
          <w:sz w:val="20"/>
        </w:rPr>
        <w:t xml:space="preserve">. </w:t>
      </w:r>
      <w:r w:rsidR="00F73F32">
        <w:rPr>
          <w:sz w:val="20"/>
        </w:rPr>
        <w:t>B</w:t>
      </w:r>
      <w:r w:rsidR="00F73F32">
        <w:rPr>
          <w:rFonts w:hint="eastAsia"/>
          <w:sz w:val="20"/>
        </w:rPr>
        <w:t xml:space="preserve">ased on RAN1 agreement, this </w:t>
      </w:r>
      <w:r w:rsidR="00C865EC">
        <w:rPr>
          <w:rFonts w:hint="eastAsia"/>
          <w:sz w:val="20"/>
        </w:rPr>
        <w:t xml:space="preserve">epoch </w:t>
      </w:r>
      <w:r w:rsidR="00F73F32">
        <w:rPr>
          <w:rFonts w:hint="eastAsia"/>
          <w:sz w:val="20"/>
        </w:rPr>
        <w:t>time can be a past time,</w:t>
      </w:r>
      <w:r w:rsidR="00A02F48">
        <w:rPr>
          <w:rFonts w:hint="eastAsia"/>
          <w:sz w:val="20"/>
        </w:rPr>
        <w:t xml:space="preserve"> and</w:t>
      </w:r>
      <w:r w:rsidR="00F73F32">
        <w:rPr>
          <w:rFonts w:hint="eastAsia"/>
          <w:sz w:val="20"/>
        </w:rPr>
        <w:t xml:space="preserve"> </w:t>
      </w:r>
      <w:r w:rsidR="00856223">
        <w:rPr>
          <w:rFonts w:hint="eastAsia"/>
          <w:sz w:val="20"/>
        </w:rPr>
        <w:t>we understand UE doesn</w:t>
      </w:r>
      <w:r w:rsidR="00856223">
        <w:rPr>
          <w:sz w:val="20"/>
        </w:rPr>
        <w:t>’</w:t>
      </w:r>
      <w:r w:rsidR="00856223">
        <w:rPr>
          <w:rFonts w:hint="eastAsia"/>
          <w:sz w:val="20"/>
        </w:rPr>
        <w:t xml:space="preserve">t need to wait for </w:t>
      </w:r>
      <w:r w:rsidR="008827CB">
        <w:rPr>
          <w:rFonts w:hint="eastAsia"/>
          <w:sz w:val="20"/>
        </w:rPr>
        <w:t xml:space="preserve">this time.  So we think </w:t>
      </w:r>
      <w:r>
        <w:rPr>
          <w:rFonts w:hint="eastAsia"/>
          <w:sz w:val="20"/>
        </w:rPr>
        <w:t xml:space="preserve">it is not </w:t>
      </w:r>
      <w:r>
        <w:rPr>
          <w:sz w:val="20"/>
        </w:rPr>
        <w:t>necessary</w:t>
      </w:r>
      <w:r>
        <w:rPr>
          <w:rFonts w:hint="eastAsia"/>
          <w:sz w:val="20"/>
        </w:rPr>
        <w:t xml:space="preserve"> </w:t>
      </w:r>
      <w:r w:rsidR="008827CB">
        <w:rPr>
          <w:rFonts w:hint="eastAsia"/>
          <w:sz w:val="20"/>
        </w:rPr>
        <w:t xml:space="preserve">to consider the case when UE </w:t>
      </w:r>
      <w:r w:rsidR="006310B1">
        <w:rPr>
          <w:rFonts w:hint="eastAsia"/>
          <w:sz w:val="20"/>
        </w:rPr>
        <w:t xml:space="preserve">has </w:t>
      </w:r>
      <w:r w:rsidR="008827CB">
        <w:rPr>
          <w:rFonts w:hint="eastAsia"/>
          <w:sz w:val="20"/>
        </w:rPr>
        <w:t>to wait for epoch time or to re-acquire new ephemeris information and don</w:t>
      </w:r>
      <w:r w:rsidR="008827CB">
        <w:rPr>
          <w:sz w:val="20"/>
        </w:rPr>
        <w:t>’</w:t>
      </w:r>
      <w:r w:rsidR="008827CB">
        <w:rPr>
          <w:rFonts w:hint="eastAsia"/>
          <w:sz w:val="20"/>
        </w:rPr>
        <w:t>t need to extend</w:t>
      </w:r>
      <w:r>
        <w:rPr>
          <w:rFonts w:hint="eastAsia"/>
          <w:sz w:val="20"/>
        </w:rPr>
        <w:t xml:space="preserve"> t</w:t>
      </w:r>
      <w:r w:rsidR="00773B1A">
        <w:rPr>
          <w:rFonts w:hint="eastAsia"/>
          <w:sz w:val="20"/>
        </w:rPr>
        <w:t xml:space="preserve">he </w:t>
      </w:r>
      <w:r w:rsidR="008827CB">
        <w:rPr>
          <w:rFonts w:hint="eastAsia"/>
          <w:sz w:val="20"/>
        </w:rPr>
        <w:t xml:space="preserve">delay </w:t>
      </w:r>
      <w:r w:rsidR="00773B1A">
        <w:rPr>
          <w:rFonts w:hint="eastAsia"/>
          <w:sz w:val="20"/>
        </w:rPr>
        <w:t>requirements for handover and conditional handover</w:t>
      </w:r>
      <w:r>
        <w:rPr>
          <w:rFonts w:hint="eastAsia"/>
          <w:sz w:val="20"/>
        </w:rPr>
        <w:t xml:space="preserve">. </w:t>
      </w:r>
    </w:p>
    <w:p w:rsidR="004C099D" w:rsidRDefault="000964D2" w:rsidP="00C24C5D">
      <w:pPr>
        <w:spacing w:beforeLines="50" w:before="120" w:after="120"/>
        <w:jc w:val="left"/>
        <w:rPr>
          <w:sz w:val="20"/>
        </w:rPr>
      </w:pPr>
      <w:r>
        <w:rPr>
          <w:sz w:val="20"/>
        </w:rPr>
        <w:t>I</w:t>
      </w:r>
      <w:r>
        <w:rPr>
          <w:rFonts w:hint="eastAsia"/>
          <w:sz w:val="20"/>
        </w:rPr>
        <w:t xml:space="preserve">f </w:t>
      </w:r>
      <w:r w:rsidR="00E933D2">
        <w:rPr>
          <w:rFonts w:hint="eastAsia"/>
          <w:sz w:val="20"/>
        </w:rPr>
        <w:t>some companies</w:t>
      </w:r>
      <w:r w:rsidR="00E958ED">
        <w:rPr>
          <w:rFonts w:hint="eastAsia"/>
          <w:sz w:val="20"/>
        </w:rPr>
        <w:t xml:space="preserve"> </w:t>
      </w:r>
      <w:r>
        <w:rPr>
          <w:rFonts w:hint="eastAsia"/>
          <w:sz w:val="20"/>
        </w:rPr>
        <w:t>hav</w:t>
      </w:r>
      <w:r w:rsidR="00E933D2">
        <w:rPr>
          <w:rFonts w:hint="eastAsia"/>
          <w:sz w:val="20"/>
        </w:rPr>
        <w:t>e</w:t>
      </w:r>
      <w:r>
        <w:rPr>
          <w:rFonts w:hint="eastAsia"/>
          <w:sz w:val="20"/>
        </w:rPr>
        <w:t xml:space="preserve"> </w:t>
      </w:r>
      <w:r w:rsidR="0026150D">
        <w:rPr>
          <w:rFonts w:hint="eastAsia"/>
          <w:sz w:val="20"/>
        </w:rPr>
        <w:t xml:space="preserve">strong </w:t>
      </w:r>
      <w:r>
        <w:rPr>
          <w:rFonts w:hint="eastAsia"/>
          <w:sz w:val="20"/>
        </w:rPr>
        <w:t xml:space="preserve">concern for </w:t>
      </w:r>
      <w:r w:rsidR="00E958ED">
        <w:rPr>
          <w:rFonts w:hint="eastAsia"/>
          <w:sz w:val="20"/>
        </w:rPr>
        <w:t>this issue</w:t>
      </w:r>
      <w:r w:rsidR="00F1540E">
        <w:rPr>
          <w:rFonts w:hint="eastAsia"/>
          <w:sz w:val="20"/>
        </w:rPr>
        <w:t xml:space="preserve"> and want cover the corner case</w:t>
      </w:r>
      <w:r w:rsidR="00CC127F">
        <w:rPr>
          <w:rFonts w:hint="eastAsia"/>
          <w:sz w:val="20"/>
        </w:rPr>
        <w:t xml:space="preserve">, </w:t>
      </w:r>
      <w:r>
        <w:rPr>
          <w:rFonts w:hint="eastAsia"/>
          <w:sz w:val="20"/>
        </w:rPr>
        <w:t xml:space="preserve">a </w:t>
      </w:r>
      <w:r w:rsidR="00CC127F">
        <w:rPr>
          <w:rFonts w:hint="eastAsia"/>
          <w:sz w:val="20"/>
        </w:rPr>
        <w:t>clarification</w:t>
      </w:r>
      <w:r w:rsidRPr="000964D2">
        <w:rPr>
          <w:rFonts w:hint="eastAsia"/>
          <w:sz w:val="20"/>
        </w:rPr>
        <w:t xml:space="preserve"> </w:t>
      </w:r>
      <w:r w:rsidR="00CC127F">
        <w:rPr>
          <w:rFonts w:hint="eastAsia"/>
          <w:sz w:val="20"/>
        </w:rPr>
        <w:t xml:space="preserve">that </w:t>
      </w:r>
      <w:r w:rsidR="00CC127F">
        <w:rPr>
          <w:sz w:val="20"/>
        </w:rPr>
        <w:t>“</w:t>
      </w:r>
      <w:r w:rsidR="00CC127F" w:rsidRPr="00CC127F">
        <w:rPr>
          <w:sz w:val="20"/>
        </w:rPr>
        <w:t>If the UE needs to re-acquire ephemeris information</w:t>
      </w:r>
      <w:r w:rsidR="00E958ED">
        <w:rPr>
          <w:rFonts w:hint="eastAsia"/>
          <w:sz w:val="20"/>
        </w:rPr>
        <w:t xml:space="preserve"> for target cell</w:t>
      </w:r>
      <w:r w:rsidR="00CC127F">
        <w:rPr>
          <w:rFonts w:hint="eastAsia"/>
          <w:sz w:val="20"/>
        </w:rPr>
        <w:t xml:space="preserve"> during handover process</w:t>
      </w:r>
      <w:r w:rsidR="00CC127F" w:rsidRPr="00CC127F">
        <w:rPr>
          <w:sz w:val="20"/>
        </w:rPr>
        <w:t xml:space="preserve">, the handover delay and the interruption </w:t>
      </w:r>
      <w:r w:rsidR="00CC127F">
        <w:rPr>
          <w:rFonts w:hint="eastAsia"/>
          <w:sz w:val="20"/>
        </w:rPr>
        <w:t>time will</w:t>
      </w:r>
      <w:r w:rsidR="00CC127F" w:rsidRPr="00CC127F">
        <w:rPr>
          <w:sz w:val="20"/>
        </w:rPr>
        <w:t xml:space="preserve"> be extended</w:t>
      </w:r>
      <w:r w:rsidR="00CC127F">
        <w:rPr>
          <w:rFonts w:hint="eastAsia"/>
          <w:sz w:val="20"/>
        </w:rPr>
        <w:t>.</w:t>
      </w:r>
      <w:r w:rsidR="00CC127F">
        <w:rPr>
          <w:sz w:val="20"/>
        </w:rPr>
        <w:t>”</w:t>
      </w:r>
      <w:r w:rsidR="00F1540E" w:rsidRPr="00F1540E">
        <w:rPr>
          <w:rFonts w:hint="eastAsia"/>
          <w:sz w:val="20"/>
        </w:rPr>
        <w:t xml:space="preserve"> </w:t>
      </w:r>
      <w:r w:rsidR="00F1540E">
        <w:rPr>
          <w:rFonts w:hint="eastAsia"/>
          <w:sz w:val="20"/>
        </w:rPr>
        <w:t xml:space="preserve">can be added in specification but no need to define the exact delay extension. </w:t>
      </w:r>
    </w:p>
    <w:p w:rsidR="00EB4885" w:rsidRPr="00CC127F" w:rsidRDefault="00CC127F" w:rsidP="001606B6">
      <w:pPr>
        <w:spacing w:before="0" w:after="120"/>
        <w:jc w:val="left"/>
        <w:rPr>
          <w:b/>
          <w:sz w:val="20"/>
        </w:rPr>
      </w:pPr>
      <w:bookmarkStart w:id="7" w:name="OLE_LINK32"/>
      <w:bookmarkStart w:id="8" w:name="OLE_LINK33"/>
      <w:r w:rsidRPr="00CC127F">
        <w:rPr>
          <w:rFonts w:hint="eastAsia"/>
          <w:b/>
          <w:sz w:val="20"/>
        </w:rPr>
        <w:t xml:space="preserve">Proposal 1: </w:t>
      </w:r>
      <w:r w:rsidRPr="00CC127F">
        <w:rPr>
          <w:b/>
          <w:sz w:val="20"/>
        </w:rPr>
        <w:t xml:space="preserve">The requirements for handover and conditional handover </w:t>
      </w:r>
      <w:r w:rsidR="00CD6AE3">
        <w:rPr>
          <w:rFonts w:hint="eastAsia"/>
          <w:b/>
          <w:sz w:val="20"/>
        </w:rPr>
        <w:t>do</w:t>
      </w:r>
      <w:r w:rsidR="000964D2">
        <w:rPr>
          <w:rFonts w:hint="eastAsia"/>
          <w:b/>
          <w:sz w:val="20"/>
        </w:rPr>
        <w:t xml:space="preserve"> not need</w:t>
      </w:r>
      <w:r w:rsidR="00D026ED">
        <w:rPr>
          <w:rFonts w:hint="eastAsia"/>
          <w:b/>
          <w:sz w:val="20"/>
        </w:rPr>
        <w:t xml:space="preserve"> to</w:t>
      </w:r>
      <w:r w:rsidR="000964D2">
        <w:rPr>
          <w:rFonts w:hint="eastAsia"/>
          <w:b/>
          <w:sz w:val="20"/>
        </w:rPr>
        <w:t xml:space="preserve"> </w:t>
      </w:r>
      <w:r w:rsidRPr="00CC127F">
        <w:rPr>
          <w:b/>
          <w:sz w:val="20"/>
        </w:rPr>
        <w:t xml:space="preserve">include </w:t>
      </w:r>
      <w:r w:rsidR="00E60EAF">
        <w:rPr>
          <w:rFonts w:hint="eastAsia"/>
          <w:b/>
          <w:sz w:val="20"/>
        </w:rPr>
        <w:t>the</w:t>
      </w:r>
      <w:r w:rsidRPr="00CC127F">
        <w:rPr>
          <w:b/>
          <w:sz w:val="20"/>
        </w:rPr>
        <w:t xml:space="preserve"> scenario</w:t>
      </w:r>
      <w:r w:rsidR="00E60EAF" w:rsidRPr="00E60EAF">
        <w:t xml:space="preserve"> </w:t>
      </w:r>
      <w:r w:rsidR="00E60EAF" w:rsidRPr="00E60EAF">
        <w:rPr>
          <w:b/>
          <w:sz w:val="20"/>
        </w:rPr>
        <w:t xml:space="preserve">where the UE has to wait for the epoch time to be reached or re-acquire </w:t>
      </w:r>
      <w:proofErr w:type="gramStart"/>
      <w:r w:rsidR="00E60EAF" w:rsidRPr="00E60EAF">
        <w:rPr>
          <w:b/>
          <w:sz w:val="20"/>
        </w:rPr>
        <w:t>a new</w:t>
      </w:r>
      <w:proofErr w:type="gramEnd"/>
      <w:r w:rsidR="00E60EAF" w:rsidRPr="00E60EAF">
        <w:rPr>
          <w:b/>
          <w:sz w:val="20"/>
        </w:rPr>
        <w:t xml:space="preserve"> ephemeris information</w:t>
      </w:r>
      <w:r w:rsidR="00CE0E8D">
        <w:rPr>
          <w:rFonts w:hint="eastAsia"/>
          <w:b/>
          <w:sz w:val="20"/>
        </w:rPr>
        <w:t xml:space="preserve">. </w:t>
      </w:r>
      <w:r w:rsidR="00CE0E8D">
        <w:rPr>
          <w:b/>
          <w:sz w:val="20"/>
        </w:rPr>
        <w:t>E</w:t>
      </w:r>
      <w:r w:rsidR="00CE0E8D">
        <w:rPr>
          <w:rFonts w:hint="eastAsia"/>
          <w:b/>
          <w:sz w:val="20"/>
        </w:rPr>
        <w:t xml:space="preserve">ven if it is considered, no detailed delay </w:t>
      </w:r>
      <w:r w:rsidR="00AE4B75">
        <w:rPr>
          <w:rFonts w:hint="eastAsia"/>
          <w:b/>
          <w:sz w:val="20"/>
        </w:rPr>
        <w:t xml:space="preserve">uncertainty </w:t>
      </w:r>
      <w:r w:rsidR="00CE0E8D">
        <w:rPr>
          <w:rFonts w:hint="eastAsia"/>
          <w:b/>
          <w:sz w:val="20"/>
        </w:rPr>
        <w:t>was needed</w:t>
      </w:r>
      <w:r w:rsidRPr="00CC127F">
        <w:rPr>
          <w:b/>
          <w:sz w:val="20"/>
        </w:rPr>
        <w:t xml:space="preserve"> and </w:t>
      </w:r>
      <w:r w:rsidR="00E42F89">
        <w:rPr>
          <w:rFonts w:hint="eastAsia"/>
          <w:b/>
          <w:sz w:val="20"/>
        </w:rPr>
        <w:t xml:space="preserve">the </w:t>
      </w:r>
      <w:r w:rsidRPr="00CC127F">
        <w:rPr>
          <w:b/>
          <w:sz w:val="20"/>
        </w:rPr>
        <w:t xml:space="preserve">clarification </w:t>
      </w:r>
      <w:r w:rsidR="00E42F89">
        <w:rPr>
          <w:rFonts w:hint="eastAsia"/>
          <w:b/>
          <w:sz w:val="20"/>
        </w:rPr>
        <w:t xml:space="preserve">can be added </w:t>
      </w:r>
      <w:r w:rsidR="00CE0E8D">
        <w:rPr>
          <w:rFonts w:hint="eastAsia"/>
          <w:b/>
          <w:sz w:val="20"/>
        </w:rPr>
        <w:t>as</w:t>
      </w:r>
      <w:r w:rsidRPr="00CC127F">
        <w:rPr>
          <w:b/>
          <w:sz w:val="20"/>
        </w:rPr>
        <w:t xml:space="preserve"> “If the UE needs to re-acquire ephemeris information</w:t>
      </w:r>
      <w:r w:rsidR="00FA0852" w:rsidRPr="00FA0852">
        <w:rPr>
          <w:b/>
          <w:sz w:val="20"/>
        </w:rPr>
        <w:t xml:space="preserve"> for target cell</w:t>
      </w:r>
      <w:r w:rsidRPr="00CC127F">
        <w:rPr>
          <w:b/>
          <w:sz w:val="20"/>
        </w:rPr>
        <w:t xml:space="preserve"> during handover process, </w:t>
      </w:r>
      <w:r w:rsidR="003B1F34">
        <w:rPr>
          <w:rFonts w:hint="eastAsia"/>
          <w:b/>
          <w:sz w:val="20"/>
        </w:rPr>
        <w:t>longer</w:t>
      </w:r>
      <w:r w:rsidRPr="00CC127F">
        <w:rPr>
          <w:b/>
          <w:sz w:val="20"/>
        </w:rPr>
        <w:t xml:space="preserve"> handover delay and the interruption time </w:t>
      </w:r>
      <w:r w:rsidR="003B1F34">
        <w:rPr>
          <w:rFonts w:hint="eastAsia"/>
          <w:b/>
          <w:sz w:val="20"/>
        </w:rPr>
        <w:t>are expected</w:t>
      </w:r>
      <w:r w:rsidRPr="00CC127F">
        <w:rPr>
          <w:b/>
          <w:sz w:val="20"/>
        </w:rPr>
        <w:t>.”</w:t>
      </w:r>
    </w:p>
    <w:bookmarkEnd w:id="7"/>
    <w:bookmarkEnd w:id="8"/>
    <w:p w:rsidR="00E958ED" w:rsidRDefault="00E958ED" w:rsidP="00E958ED">
      <w:pPr>
        <w:spacing w:before="0" w:after="120"/>
        <w:jc w:val="left"/>
        <w:rPr>
          <w:sz w:val="20"/>
        </w:rPr>
      </w:pPr>
      <w:r>
        <w:rPr>
          <w:rFonts w:hint="eastAsia"/>
          <w:sz w:val="20"/>
        </w:rPr>
        <w:t xml:space="preserve">A CR </w:t>
      </w:r>
      <w:r>
        <w:rPr>
          <w:sz w:val="20"/>
        </w:rPr>
        <w:t>corresponding</w:t>
      </w:r>
      <w:r>
        <w:rPr>
          <w:rFonts w:hint="eastAsia"/>
          <w:sz w:val="20"/>
        </w:rPr>
        <w:t xml:space="preserve"> above proposal is presented in other contribution [2] to fix these issues.</w:t>
      </w:r>
    </w:p>
    <w:p w:rsidR="007C0541" w:rsidRPr="000964D2" w:rsidRDefault="007C0541" w:rsidP="001606B6">
      <w:pPr>
        <w:spacing w:before="0" w:after="120"/>
        <w:jc w:val="left"/>
        <w:rPr>
          <w:sz w:val="20"/>
        </w:rPr>
      </w:pPr>
    </w:p>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FA0852">
        <w:rPr>
          <w:rFonts w:hint="eastAsia"/>
          <w:sz w:val="20"/>
        </w:rPr>
        <w:t>remaining</w:t>
      </w:r>
      <w:r w:rsidR="000D77A4">
        <w:rPr>
          <w:rFonts w:hint="eastAsia"/>
          <w:sz w:val="20"/>
        </w:rPr>
        <w:t xml:space="preserve"> </w:t>
      </w:r>
      <w:r w:rsidR="00C41C31">
        <w:rPr>
          <w:rFonts w:hint="eastAsia"/>
          <w:sz w:val="20"/>
        </w:rPr>
        <w:t xml:space="preserve">issues for </w:t>
      </w:r>
      <w:r w:rsidR="00FA0852">
        <w:rPr>
          <w:rFonts w:hint="eastAsia"/>
          <w:sz w:val="20"/>
        </w:rPr>
        <w:t xml:space="preserve">NTN core requirements </w:t>
      </w:r>
      <w:r>
        <w:rPr>
          <w:rFonts w:hint="eastAsia"/>
          <w:sz w:val="20"/>
        </w:rPr>
        <w:t xml:space="preserve">and presented </w:t>
      </w:r>
      <w:r w:rsidR="00787CF4">
        <w:rPr>
          <w:rFonts w:hint="eastAsia"/>
          <w:sz w:val="20"/>
        </w:rPr>
        <w:t xml:space="preserve">the </w:t>
      </w:r>
      <w:r>
        <w:rPr>
          <w:rFonts w:hint="eastAsia"/>
          <w:sz w:val="20"/>
        </w:rPr>
        <w:t>following proposals:</w:t>
      </w:r>
    </w:p>
    <w:p w:rsidR="00545A79" w:rsidRPr="00CC127F" w:rsidRDefault="00545A79" w:rsidP="00545A79">
      <w:pPr>
        <w:spacing w:before="0" w:after="120"/>
        <w:jc w:val="left"/>
        <w:rPr>
          <w:b/>
          <w:sz w:val="20"/>
        </w:rPr>
      </w:pPr>
      <w:r w:rsidRPr="00CC127F">
        <w:rPr>
          <w:rFonts w:hint="eastAsia"/>
          <w:b/>
          <w:sz w:val="20"/>
        </w:rPr>
        <w:t xml:space="preserve">Proposal 1: </w:t>
      </w:r>
      <w:r w:rsidRPr="00CC127F">
        <w:rPr>
          <w:b/>
          <w:sz w:val="20"/>
        </w:rPr>
        <w:t xml:space="preserve">The requirements for handover and conditional handover </w:t>
      </w:r>
      <w:r>
        <w:rPr>
          <w:rFonts w:hint="eastAsia"/>
          <w:b/>
          <w:sz w:val="20"/>
        </w:rPr>
        <w:t xml:space="preserve">do not need to </w:t>
      </w:r>
      <w:r w:rsidRPr="00CC127F">
        <w:rPr>
          <w:b/>
          <w:sz w:val="20"/>
        </w:rPr>
        <w:t xml:space="preserve">include </w:t>
      </w:r>
      <w:r>
        <w:rPr>
          <w:rFonts w:hint="eastAsia"/>
          <w:b/>
          <w:sz w:val="20"/>
        </w:rPr>
        <w:t>the</w:t>
      </w:r>
      <w:r w:rsidRPr="00CC127F">
        <w:rPr>
          <w:b/>
          <w:sz w:val="20"/>
        </w:rPr>
        <w:t xml:space="preserve"> scenario</w:t>
      </w:r>
      <w:r w:rsidRPr="00E60EAF">
        <w:t xml:space="preserve"> </w:t>
      </w:r>
      <w:r w:rsidRPr="00E60EAF">
        <w:rPr>
          <w:b/>
          <w:sz w:val="20"/>
        </w:rPr>
        <w:t xml:space="preserve">where the UE has to wait for the epoch time to be reached or re-acquire </w:t>
      </w:r>
      <w:proofErr w:type="gramStart"/>
      <w:r w:rsidRPr="00E60EAF">
        <w:rPr>
          <w:b/>
          <w:sz w:val="20"/>
        </w:rPr>
        <w:t>a new</w:t>
      </w:r>
      <w:proofErr w:type="gramEnd"/>
      <w:r w:rsidRPr="00E60EAF">
        <w:rPr>
          <w:b/>
          <w:sz w:val="20"/>
        </w:rPr>
        <w:t xml:space="preserve"> ephemeris information</w:t>
      </w:r>
      <w:r>
        <w:rPr>
          <w:rFonts w:hint="eastAsia"/>
          <w:b/>
          <w:sz w:val="20"/>
        </w:rPr>
        <w:t xml:space="preserve">. </w:t>
      </w:r>
      <w:r>
        <w:rPr>
          <w:b/>
          <w:sz w:val="20"/>
        </w:rPr>
        <w:t>E</w:t>
      </w:r>
      <w:r>
        <w:rPr>
          <w:rFonts w:hint="eastAsia"/>
          <w:b/>
          <w:sz w:val="20"/>
        </w:rPr>
        <w:t>ven if it is considered, no detailed delay uncertainty was needed</w:t>
      </w:r>
      <w:r w:rsidRPr="00CC127F">
        <w:rPr>
          <w:b/>
          <w:sz w:val="20"/>
        </w:rPr>
        <w:t xml:space="preserve"> and </w:t>
      </w:r>
      <w:r>
        <w:rPr>
          <w:rFonts w:hint="eastAsia"/>
          <w:b/>
          <w:sz w:val="20"/>
        </w:rPr>
        <w:t xml:space="preserve">the </w:t>
      </w:r>
      <w:r w:rsidRPr="00CC127F">
        <w:rPr>
          <w:b/>
          <w:sz w:val="20"/>
        </w:rPr>
        <w:t xml:space="preserve">clarification </w:t>
      </w:r>
      <w:r>
        <w:rPr>
          <w:rFonts w:hint="eastAsia"/>
          <w:b/>
          <w:sz w:val="20"/>
        </w:rPr>
        <w:t>can be added as</w:t>
      </w:r>
      <w:r w:rsidRPr="00CC127F">
        <w:rPr>
          <w:b/>
          <w:sz w:val="20"/>
        </w:rPr>
        <w:t xml:space="preserve"> “If the UE needs to re-acquire ephemeris information</w:t>
      </w:r>
      <w:r w:rsidRPr="00FA0852">
        <w:rPr>
          <w:b/>
          <w:sz w:val="20"/>
        </w:rPr>
        <w:t xml:space="preserve"> for target cell</w:t>
      </w:r>
      <w:r w:rsidRPr="00CC127F">
        <w:rPr>
          <w:b/>
          <w:sz w:val="20"/>
        </w:rPr>
        <w:t xml:space="preserve"> during handover process, </w:t>
      </w:r>
      <w:r>
        <w:rPr>
          <w:rFonts w:hint="eastAsia"/>
          <w:b/>
          <w:sz w:val="20"/>
        </w:rPr>
        <w:t>longer</w:t>
      </w:r>
      <w:r w:rsidRPr="00CC127F">
        <w:rPr>
          <w:b/>
          <w:sz w:val="20"/>
        </w:rPr>
        <w:t xml:space="preserve"> handover delay and the interruption time </w:t>
      </w:r>
      <w:r>
        <w:rPr>
          <w:rFonts w:hint="eastAsia"/>
          <w:b/>
          <w:sz w:val="20"/>
        </w:rPr>
        <w:t>are expected</w:t>
      </w:r>
      <w:r w:rsidRPr="00CC127F">
        <w:rPr>
          <w:b/>
          <w:sz w:val="20"/>
        </w:rPr>
        <w:t>.”</w:t>
      </w:r>
    </w:p>
    <w:p w:rsidR="00FD062D" w:rsidRPr="00545A79" w:rsidRDefault="00FD062D"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555B23" w:rsidRPr="00555B23">
        <w:rPr>
          <w:sz w:val="20"/>
        </w:rPr>
        <w:t>R4-2220313</w:t>
      </w:r>
      <w:r w:rsidR="001A252B">
        <w:rPr>
          <w:rFonts w:hint="eastAsia"/>
          <w:sz w:val="20"/>
        </w:rPr>
        <w:t xml:space="preserve">, </w:t>
      </w:r>
      <w:r w:rsidR="00555B23" w:rsidRPr="00555B23">
        <w:rPr>
          <w:sz w:val="20"/>
        </w:rPr>
        <w:t>WF on Rel-17 NR NTN RRM Core Requirements maintenance</w:t>
      </w:r>
      <w:r w:rsidR="001A252B">
        <w:rPr>
          <w:rFonts w:hint="eastAsia"/>
          <w:sz w:val="20"/>
        </w:rPr>
        <w:t xml:space="preserve">, </w:t>
      </w:r>
      <w:r w:rsidR="001A252B" w:rsidRPr="001A252B">
        <w:rPr>
          <w:sz w:val="20"/>
        </w:rPr>
        <w:t>Qualcomm Incorporated</w:t>
      </w:r>
    </w:p>
    <w:p w:rsidR="006301DB" w:rsidRPr="00281D4A" w:rsidRDefault="006301DB" w:rsidP="006301DB">
      <w:pPr>
        <w:pStyle w:val="ab"/>
        <w:ind w:left="540" w:hangingChars="270" w:hanging="540"/>
        <w:rPr>
          <w:sz w:val="20"/>
        </w:rPr>
      </w:pPr>
      <w:r>
        <w:rPr>
          <w:rFonts w:hint="eastAsia"/>
          <w:sz w:val="20"/>
        </w:rPr>
        <w:t>[2]</w:t>
      </w:r>
      <w:r>
        <w:rPr>
          <w:rFonts w:hint="eastAsia"/>
          <w:sz w:val="20"/>
        </w:rPr>
        <w:tab/>
      </w:r>
      <w:r w:rsidR="006B0E3B" w:rsidRPr="006B0E3B">
        <w:rPr>
          <w:sz w:val="20"/>
        </w:rPr>
        <w:t>R4-2300598</w:t>
      </w:r>
      <w:r>
        <w:rPr>
          <w:rFonts w:hint="eastAsia"/>
          <w:sz w:val="20"/>
        </w:rPr>
        <w:t xml:space="preserve">, </w:t>
      </w:r>
      <w:r w:rsidR="006B0E3B" w:rsidRPr="006B0E3B">
        <w:rPr>
          <w:sz w:val="20"/>
        </w:rPr>
        <w:t>CR on clarification for UE acquiring system information during handover</w:t>
      </w:r>
      <w:r>
        <w:rPr>
          <w:rFonts w:hint="eastAsia"/>
          <w:sz w:val="20"/>
        </w:rPr>
        <w:t>, CATT</w:t>
      </w:r>
    </w:p>
    <w:sectPr w:rsidR="006301DB" w:rsidRPr="00281D4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0EF" w:rsidRDefault="00B250EF" w:rsidP="0095591C">
      <w:pPr>
        <w:spacing w:after="60"/>
        <w:ind w:left="210"/>
      </w:pPr>
      <w:r>
        <w:separator/>
      </w:r>
    </w:p>
    <w:p w:rsidR="00B250EF" w:rsidRDefault="00B250EF"/>
  </w:endnote>
  <w:endnote w:type="continuationSeparator" w:id="0">
    <w:p w:rsidR="00B250EF" w:rsidRDefault="00B250EF" w:rsidP="0095591C">
      <w:pPr>
        <w:spacing w:after="60"/>
        <w:ind w:left="210"/>
      </w:pPr>
      <w:r>
        <w:continuationSeparator/>
      </w:r>
    </w:p>
    <w:p w:rsidR="00B250EF" w:rsidRDefault="00B25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0EF" w:rsidRDefault="002000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71661">
      <w:t>1</w:t>
    </w:r>
    <w:r>
      <w:fldChar w:fldCharType="end"/>
    </w:r>
  </w:p>
  <w:p w:rsidR="002000EF" w:rsidRDefault="002000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0EF" w:rsidRDefault="00B250EF" w:rsidP="0095591C">
      <w:pPr>
        <w:spacing w:after="60"/>
        <w:ind w:left="210"/>
      </w:pPr>
      <w:r>
        <w:separator/>
      </w:r>
    </w:p>
    <w:p w:rsidR="00B250EF" w:rsidRDefault="00B250EF"/>
  </w:footnote>
  <w:footnote w:type="continuationSeparator" w:id="0">
    <w:p w:rsidR="00B250EF" w:rsidRDefault="00B250EF" w:rsidP="0095591C">
      <w:pPr>
        <w:spacing w:after="60"/>
        <w:ind w:left="210"/>
      </w:pPr>
      <w:r>
        <w:continuationSeparator/>
      </w:r>
    </w:p>
    <w:p w:rsidR="00B250EF" w:rsidRDefault="00B250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0EF" w:rsidRDefault="002000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000EF" w:rsidRDefault="002000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A6F718E"/>
    <w:multiLevelType w:val="hybridMultilevel"/>
    <w:tmpl w:val="5E00928E"/>
    <w:lvl w:ilvl="0" w:tplc="A0CE93F6">
      <w:start w:val="1"/>
      <w:numFmt w:val="bullet"/>
      <w:lvlText w:val="•"/>
      <w:lvlJc w:val="left"/>
      <w:pPr>
        <w:ind w:left="420" w:hanging="420"/>
      </w:pPr>
      <w:rPr>
        <w:rFonts w:ascii="Arial" w:hAnsi="Arial" w:hint="default"/>
      </w:rPr>
    </w:lvl>
    <w:lvl w:ilvl="1" w:tplc="B31A5CE6">
      <w:start w:val="1"/>
      <w:numFmt w:val="bullet"/>
      <w:lvlText w:val="▪"/>
      <w:lvlJc w:val="left"/>
      <w:pPr>
        <w:ind w:left="840" w:hanging="420"/>
      </w:pPr>
      <w:rPr>
        <w:rFonts w:ascii="Calibri" w:hAnsi="Calibri" w:hint="default"/>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C0B2ED2"/>
    <w:multiLevelType w:val="hybridMultilevel"/>
    <w:tmpl w:val="B59EEB50"/>
    <w:lvl w:ilvl="0" w:tplc="04090001">
      <w:start w:val="1"/>
      <w:numFmt w:val="bullet"/>
      <w:lvlText w:val=""/>
      <w:lvlJc w:val="left"/>
      <w:pPr>
        <w:ind w:left="1496" w:hanging="360"/>
      </w:pPr>
      <w:rPr>
        <w:rFonts w:ascii="Symbol" w:hAnsi="Symbol" w:hint="default"/>
      </w:rPr>
    </w:lvl>
    <w:lvl w:ilvl="1" w:tplc="F572C4B6">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7">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1">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1B0D7E5D"/>
    <w:multiLevelType w:val="hybridMultilevel"/>
    <w:tmpl w:val="136C53A4"/>
    <w:lvl w:ilvl="0" w:tplc="04090001">
      <w:start w:val="1"/>
      <w:numFmt w:val="bullet"/>
      <w:lvlText w:val=""/>
      <w:lvlJc w:val="left"/>
      <w:pPr>
        <w:ind w:left="1496" w:hanging="360"/>
      </w:pPr>
      <w:rPr>
        <w:rFonts w:ascii="Symbol" w:hAnsi="Symbol"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3395DA8"/>
    <w:multiLevelType w:val="hybridMultilevel"/>
    <w:tmpl w:val="2D5EF4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B80AE7"/>
    <w:multiLevelType w:val="hybridMultilevel"/>
    <w:tmpl w:val="CCEC0C06"/>
    <w:lvl w:ilvl="0" w:tplc="04090001">
      <w:start w:val="1"/>
      <w:numFmt w:val="bullet"/>
      <w:lvlText w:val=""/>
      <w:lvlJc w:val="left"/>
      <w:pPr>
        <w:ind w:left="1496" w:hanging="360"/>
      </w:pPr>
      <w:rPr>
        <w:rFonts w:ascii="Symbol" w:hAnsi="Symbol" w:hint="default"/>
      </w:rPr>
    </w:lvl>
    <w:lvl w:ilvl="1" w:tplc="7E10964E">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2"/>
  </w:num>
  <w:num w:numId="2">
    <w:abstractNumId w:val="12"/>
  </w:num>
  <w:num w:numId="3">
    <w:abstractNumId w:val="3"/>
  </w:num>
  <w:num w:numId="4">
    <w:abstractNumId w:val="28"/>
  </w:num>
  <w:num w:numId="5">
    <w:abstractNumId w:val="16"/>
  </w:num>
  <w:num w:numId="6">
    <w:abstractNumId w:val="45"/>
  </w:num>
  <w:num w:numId="7">
    <w:abstractNumId w:val="9"/>
  </w:num>
  <w:num w:numId="8">
    <w:abstractNumId w:val="31"/>
  </w:num>
  <w:num w:numId="9">
    <w:abstractNumId w:val="20"/>
  </w:num>
  <w:num w:numId="10">
    <w:abstractNumId w:val="42"/>
  </w:num>
  <w:num w:numId="11">
    <w:abstractNumId w:val="46"/>
  </w:num>
  <w:num w:numId="12">
    <w:abstractNumId w:val="47"/>
  </w:num>
  <w:num w:numId="13">
    <w:abstractNumId w:val="22"/>
  </w:num>
  <w:num w:numId="14">
    <w:abstractNumId w:val="26"/>
  </w:num>
  <w:num w:numId="15">
    <w:abstractNumId w:val="18"/>
  </w:num>
  <w:num w:numId="16">
    <w:abstractNumId w:val="41"/>
  </w:num>
  <w:num w:numId="17">
    <w:abstractNumId w:val="0"/>
  </w:num>
  <w:num w:numId="18">
    <w:abstractNumId w:val="29"/>
  </w:num>
  <w:num w:numId="19">
    <w:abstractNumId w:val="36"/>
  </w:num>
  <w:num w:numId="20">
    <w:abstractNumId w:val="39"/>
  </w:num>
  <w:num w:numId="21">
    <w:abstractNumId w:val="37"/>
  </w:num>
  <w:num w:numId="22">
    <w:abstractNumId w:val="24"/>
  </w:num>
  <w:num w:numId="23">
    <w:abstractNumId w:val="5"/>
  </w:num>
  <w:num w:numId="24">
    <w:abstractNumId w:val="48"/>
  </w:num>
  <w:num w:numId="25">
    <w:abstractNumId w:val="44"/>
  </w:num>
  <w:num w:numId="26">
    <w:abstractNumId w:val="15"/>
  </w:num>
  <w:num w:numId="27">
    <w:abstractNumId w:val="27"/>
  </w:num>
  <w:num w:numId="28">
    <w:abstractNumId w:val="30"/>
  </w:num>
  <w:num w:numId="29">
    <w:abstractNumId w:val="17"/>
  </w:num>
  <w:num w:numId="30">
    <w:abstractNumId w:val="11"/>
  </w:num>
  <w:num w:numId="31">
    <w:abstractNumId w:val="10"/>
  </w:num>
  <w:num w:numId="32">
    <w:abstractNumId w:val="1"/>
  </w:num>
  <w:num w:numId="33">
    <w:abstractNumId w:val="25"/>
  </w:num>
  <w:num w:numId="34">
    <w:abstractNumId w:val="38"/>
  </w:num>
  <w:num w:numId="35">
    <w:abstractNumId w:val="8"/>
  </w:num>
  <w:num w:numId="36">
    <w:abstractNumId w:val="43"/>
  </w:num>
  <w:num w:numId="37">
    <w:abstractNumId w:val="14"/>
  </w:num>
  <w:num w:numId="38">
    <w:abstractNumId w:val="35"/>
  </w:num>
  <w:num w:numId="39">
    <w:abstractNumId w:val="34"/>
  </w:num>
  <w:num w:numId="40">
    <w:abstractNumId w:val="2"/>
  </w:num>
  <w:num w:numId="41">
    <w:abstractNumId w:val="23"/>
  </w:num>
  <w:num w:numId="42">
    <w:abstractNumId w:val="7"/>
  </w:num>
  <w:num w:numId="43">
    <w:abstractNumId w:val="33"/>
  </w:num>
  <w:num w:numId="44">
    <w:abstractNumId w:val="40"/>
  </w:num>
  <w:num w:numId="45">
    <w:abstractNumId w:val="6"/>
  </w:num>
  <w:num w:numId="46">
    <w:abstractNumId w:val="13"/>
  </w:num>
  <w:num w:numId="47">
    <w:abstractNumId w:val="21"/>
  </w:num>
  <w:num w:numId="48">
    <w:abstractNumId w:val="19"/>
  </w:num>
  <w:num w:numId="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5B3F"/>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47A"/>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2940"/>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D2"/>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9F6"/>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3EC"/>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4EBA"/>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497"/>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87EE2"/>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2B"/>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6795"/>
    <w:rsid w:val="001F707F"/>
    <w:rsid w:val="001F766D"/>
    <w:rsid w:val="001F7D81"/>
    <w:rsid w:val="001F7FC4"/>
    <w:rsid w:val="002000EF"/>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5DB0"/>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50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50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DC1"/>
    <w:rsid w:val="002A1E9B"/>
    <w:rsid w:val="002A2297"/>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410"/>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355"/>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319"/>
    <w:rsid w:val="002D781E"/>
    <w:rsid w:val="002E08C8"/>
    <w:rsid w:val="002E08EB"/>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4952"/>
    <w:rsid w:val="002E5491"/>
    <w:rsid w:val="002E5A32"/>
    <w:rsid w:val="002E5C79"/>
    <w:rsid w:val="002E63D6"/>
    <w:rsid w:val="002E6489"/>
    <w:rsid w:val="002E701D"/>
    <w:rsid w:val="002E771B"/>
    <w:rsid w:val="002E79C8"/>
    <w:rsid w:val="002F0299"/>
    <w:rsid w:val="002F078B"/>
    <w:rsid w:val="002F0870"/>
    <w:rsid w:val="002F09A5"/>
    <w:rsid w:val="002F119D"/>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1F34"/>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519"/>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A67"/>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2CB"/>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99D"/>
    <w:rsid w:val="004C0C3D"/>
    <w:rsid w:val="004C0F7A"/>
    <w:rsid w:val="004C111A"/>
    <w:rsid w:val="004C1DA7"/>
    <w:rsid w:val="004C1DB6"/>
    <w:rsid w:val="004C25EB"/>
    <w:rsid w:val="004C28CF"/>
    <w:rsid w:val="004C2995"/>
    <w:rsid w:val="004C2BD5"/>
    <w:rsid w:val="004C33C2"/>
    <w:rsid w:val="004C3522"/>
    <w:rsid w:val="004C43D7"/>
    <w:rsid w:val="004C4C7A"/>
    <w:rsid w:val="004C5CC7"/>
    <w:rsid w:val="004C5DC4"/>
    <w:rsid w:val="004C6562"/>
    <w:rsid w:val="004C6670"/>
    <w:rsid w:val="004C6818"/>
    <w:rsid w:val="004C69A0"/>
    <w:rsid w:val="004C70F9"/>
    <w:rsid w:val="004C785A"/>
    <w:rsid w:val="004C797F"/>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0E"/>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5C"/>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5A79"/>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B23"/>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6566"/>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3688"/>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2A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B51"/>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0B1"/>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661"/>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0C92"/>
    <w:rsid w:val="006B0E3B"/>
    <w:rsid w:val="006B12C0"/>
    <w:rsid w:val="006B13BF"/>
    <w:rsid w:val="006B1718"/>
    <w:rsid w:val="006B1EC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E4E"/>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0F7B"/>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B1A"/>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7D0"/>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5C08"/>
    <w:rsid w:val="007C6EC2"/>
    <w:rsid w:val="007C760D"/>
    <w:rsid w:val="007D0C09"/>
    <w:rsid w:val="007D1152"/>
    <w:rsid w:val="007D1EBD"/>
    <w:rsid w:val="007D2125"/>
    <w:rsid w:val="007D21C9"/>
    <w:rsid w:val="007D29C2"/>
    <w:rsid w:val="007D2B8E"/>
    <w:rsid w:val="007D32A9"/>
    <w:rsid w:val="007D364D"/>
    <w:rsid w:val="007D3777"/>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E37"/>
    <w:rsid w:val="007E3F7E"/>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77F"/>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55E"/>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317"/>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223"/>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27CB"/>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54D"/>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AA0"/>
    <w:rsid w:val="00940647"/>
    <w:rsid w:val="00940DA0"/>
    <w:rsid w:val="009412BF"/>
    <w:rsid w:val="0094149A"/>
    <w:rsid w:val="009417ED"/>
    <w:rsid w:val="009421CD"/>
    <w:rsid w:val="00942C23"/>
    <w:rsid w:val="00942CB0"/>
    <w:rsid w:val="0094342D"/>
    <w:rsid w:val="0094353D"/>
    <w:rsid w:val="009436A3"/>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5F4"/>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056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F48"/>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2C83"/>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6CCC"/>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A2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75"/>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0F5"/>
    <w:rsid w:val="00B2315E"/>
    <w:rsid w:val="00B250EF"/>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2A54"/>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5537"/>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1EB6"/>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2F7"/>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8C3"/>
    <w:rsid w:val="00C22E53"/>
    <w:rsid w:val="00C22EC1"/>
    <w:rsid w:val="00C238EF"/>
    <w:rsid w:val="00C23B8B"/>
    <w:rsid w:val="00C243BF"/>
    <w:rsid w:val="00C2476F"/>
    <w:rsid w:val="00C24C5D"/>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5D58"/>
    <w:rsid w:val="00C766DC"/>
    <w:rsid w:val="00C7675B"/>
    <w:rsid w:val="00C76AA9"/>
    <w:rsid w:val="00C76B0E"/>
    <w:rsid w:val="00C77CD9"/>
    <w:rsid w:val="00C77D1B"/>
    <w:rsid w:val="00C77E34"/>
    <w:rsid w:val="00C806E5"/>
    <w:rsid w:val="00C80872"/>
    <w:rsid w:val="00C80890"/>
    <w:rsid w:val="00C8091F"/>
    <w:rsid w:val="00C8133F"/>
    <w:rsid w:val="00C814D4"/>
    <w:rsid w:val="00C81878"/>
    <w:rsid w:val="00C81EE1"/>
    <w:rsid w:val="00C82AA0"/>
    <w:rsid w:val="00C82C6D"/>
    <w:rsid w:val="00C84362"/>
    <w:rsid w:val="00C84A6F"/>
    <w:rsid w:val="00C84B42"/>
    <w:rsid w:val="00C84C34"/>
    <w:rsid w:val="00C84EEA"/>
    <w:rsid w:val="00C852A0"/>
    <w:rsid w:val="00C8558E"/>
    <w:rsid w:val="00C85E4A"/>
    <w:rsid w:val="00C86338"/>
    <w:rsid w:val="00C863EE"/>
    <w:rsid w:val="00C865EC"/>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27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AE3"/>
    <w:rsid w:val="00CD6C00"/>
    <w:rsid w:val="00CD763F"/>
    <w:rsid w:val="00CD7ACF"/>
    <w:rsid w:val="00CE0068"/>
    <w:rsid w:val="00CE04D9"/>
    <w:rsid w:val="00CE0E8D"/>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ED"/>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03E"/>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EA8"/>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0879"/>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1EA0"/>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55B"/>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F8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0EAF"/>
    <w:rsid w:val="00E61F09"/>
    <w:rsid w:val="00E62411"/>
    <w:rsid w:val="00E62AA9"/>
    <w:rsid w:val="00E62B41"/>
    <w:rsid w:val="00E63216"/>
    <w:rsid w:val="00E635D5"/>
    <w:rsid w:val="00E63A9E"/>
    <w:rsid w:val="00E63D23"/>
    <w:rsid w:val="00E63E63"/>
    <w:rsid w:val="00E63FE8"/>
    <w:rsid w:val="00E6414D"/>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3D2"/>
    <w:rsid w:val="00E938A6"/>
    <w:rsid w:val="00E93EC9"/>
    <w:rsid w:val="00E941AD"/>
    <w:rsid w:val="00E941D4"/>
    <w:rsid w:val="00E94531"/>
    <w:rsid w:val="00E94AAC"/>
    <w:rsid w:val="00E9514A"/>
    <w:rsid w:val="00E95362"/>
    <w:rsid w:val="00E95719"/>
    <w:rsid w:val="00E958ED"/>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885"/>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ACE"/>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E7B7A"/>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1BF"/>
    <w:rsid w:val="00F1425E"/>
    <w:rsid w:val="00F14447"/>
    <w:rsid w:val="00F14855"/>
    <w:rsid w:val="00F14DFE"/>
    <w:rsid w:val="00F153D1"/>
    <w:rsid w:val="00F1540E"/>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4F5A"/>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3F32"/>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891"/>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0852"/>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44B"/>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E14E1-56F4-4835-B23E-842D6C5E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3970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280</cp:revision>
  <cp:lastPrinted>2007-04-24T00:59:00Z</cp:lastPrinted>
  <dcterms:created xsi:type="dcterms:W3CDTF">2022-08-09T16:43:00Z</dcterms:created>
  <dcterms:modified xsi:type="dcterms:W3CDTF">2023-02-17T17:12:00Z</dcterms:modified>
</cp:coreProperties>
</file>