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78207" w14:textId="0200B8E3" w:rsidR="00841BCD" w:rsidRPr="00EF698B" w:rsidRDefault="782A94D9" w:rsidP="000E3C3F">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eastAsia="zh-CN"/>
        </w:rPr>
      </w:pPr>
      <w:bookmarkStart w:id="0" w:name="OLE_LINK5"/>
      <w:bookmarkStart w:id="1" w:name="OLE_LINK6"/>
      <w:r w:rsidRPr="7B58FFD8">
        <w:rPr>
          <w:rFonts w:ascii="Arial" w:eastAsia="SimSun" w:hAnsi="Arial" w:cs="Times New Roman"/>
          <w:b/>
          <w:bCs/>
          <w:sz w:val="24"/>
          <w:szCs w:val="24"/>
        </w:rPr>
        <w:t>3GPP T</w:t>
      </w:r>
      <w:bookmarkStart w:id="2" w:name="_Ref452454252"/>
      <w:bookmarkEnd w:id="2"/>
      <w:r w:rsidRPr="7B58FFD8">
        <w:rPr>
          <w:rFonts w:ascii="Arial" w:eastAsia="SimSun" w:hAnsi="Arial" w:cs="Times New Roman"/>
          <w:b/>
          <w:bCs/>
          <w:sz w:val="24"/>
          <w:szCs w:val="24"/>
        </w:rPr>
        <w:t xml:space="preserve">SG-RAN </w:t>
      </w:r>
      <w:r w:rsidR="3E5C2564" w:rsidRPr="7B58FFD8">
        <w:rPr>
          <w:rFonts w:ascii="Arial" w:eastAsia="SimSun" w:hAnsi="Arial" w:cs="Times New Roman"/>
          <w:b/>
          <w:bCs/>
          <w:sz w:val="24"/>
          <w:szCs w:val="24"/>
        </w:rPr>
        <w:t>WG4 Meeting #</w:t>
      </w:r>
      <w:r w:rsidR="04BF67A9" w:rsidRPr="7B58FFD8">
        <w:rPr>
          <w:rFonts w:ascii="Arial" w:eastAsia="SimSun" w:hAnsi="Arial" w:cs="Times New Roman"/>
          <w:b/>
          <w:bCs/>
          <w:sz w:val="24"/>
          <w:szCs w:val="24"/>
        </w:rPr>
        <w:t>10</w:t>
      </w:r>
      <w:r w:rsidR="4D580202" w:rsidRPr="7B58FFD8">
        <w:rPr>
          <w:rFonts w:ascii="Arial" w:eastAsia="SimSun" w:hAnsi="Arial" w:cs="Times New Roman"/>
          <w:b/>
          <w:bCs/>
          <w:sz w:val="24"/>
          <w:szCs w:val="24"/>
        </w:rPr>
        <w:t>6</w:t>
      </w:r>
      <w:r w:rsidR="6AB4AB28" w:rsidRPr="7B58FFD8">
        <w:rPr>
          <w:rFonts w:ascii="Arial" w:eastAsia="SimSun" w:hAnsi="Arial" w:cs="Times New Roman"/>
          <w:b/>
          <w:bCs/>
          <w:sz w:val="24"/>
          <w:szCs w:val="24"/>
        </w:rPr>
        <w:t xml:space="preserve"> </w:t>
      </w:r>
      <w:r w:rsidR="00841BCD">
        <w:tab/>
      </w:r>
      <w:r w:rsidR="60A47875" w:rsidRPr="00DC417F">
        <w:rPr>
          <w:rFonts w:ascii="Arial" w:eastAsia="SimSun" w:hAnsi="Arial" w:cs="Times New Roman"/>
          <w:b/>
          <w:sz w:val="24"/>
          <w:szCs w:val="24"/>
          <w:lang w:eastAsia="ja-JP"/>
        </w:rPr>
        <w:t>R4-</w:t>
      </w:r>
      <w:r w:rsidR="60A47875" w:rsidRPr="00DC417F">
        <w:rPr>
          <w:rFonts w:ascii="Arial" w:eastAsia="SimSun" w:hAnsi="Arial" w:cs="Times New Roman"/>
          <w:b/>
          <w:bCs/>
          <w:sz w:val="24"/>
          <w:szCs w:val="24"/>
          <w:lang w:eastAsia="ja-JP"/>
        </w:rPr>
        <w:t>2</w:t>
      </w:r>
      <w:r w:rsidR="4D580202" w:rsidRPr="00DC417F">
        <w:rPr>
          <w:rFonts w:ascii="Arial" w:eastAsia="SimSun" w:hAnsi="Arial" w:cs="Times New Roman"/>
          <w:b/>
          <w:bCs/>
          <w:sz w:val="24"/>
          <w:szCs w:val="24"/>
          <w:lang w:eastAsia="ja-JP"/>
        </w:rPr>
        <w:t>3</w:t>
      </w:r>
      <w:r w:rsidR="00546122" w:rsidRPr="00DC417F">
        <w:rPr>
          <w:rFonts w:ascii="Arial" w:eastAsia="SimSun" w:hAnsi="Arial" w:cs="Times New Roman"/>
          <w:b/>
          <w:bCs/>
          <w:sz w:val="24"/>
          <w:szCs w:val="24"/>
          <w:lang w:eastAsia="ja-JP"/>
        </w:rPr>
        <w:t>00</w:t>
      </w:r>
      <w:r w:rsidR="00AA2364" w:rsidRPr="00DC417F">
        <w:rPr>
          <w:rFonts w:ascii="Arial" w:eastAsia="SimSun" w:hAnsi="Arial" w:cs="Times New Roman"/>
          <w:b/>
          <w:bCs/>
          <w:sz w:val="24"/>
          <w:szCs w:val="24"/>
          <w:lang w:eastAsia="ja-JP"/>
        </w:rPr>
        <w:t>530</w:t>
      </w:r>
    </w:p>
    <w:p w14:paraId="567414EB" w14:textId="21F9201C" w:rsidR="00841BCD" w:rsidRPr="00EF698B" w:rsidRDefault="009B6A73"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Athens</w:t>
      </w:r>
      <w:r w:rsidR="007626B7" w:rsidRPr="000151EF">
        <w:rPr>
          <w:rFonts w:ascii="Arial" w:eastAsia="SimSun" w:hAnsi="Arial" w:cs="Times New Roman"/>
          <w:b/>
          <w:sz w:val="24"/>
          <w:szCs w:val="20"/>
        </w:rPr>
        <w:t xml:space="preserve">, </w:t>
      </w:r>
      <w:r>
        <w:rPr>
          <w:rFonts w:ascii="Arial" w:eastAsia="SimSun" w:hAnsi="Arial" w:cs="Times New Roman"/>
          <w:b/>
          <w:sz w:val="24"/>
          <w:szCs w:val="20"/>
        </w:rPr>
        <w:t>Greece</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February</w:t>
      </w:r>
      <w:r w:rsidR="00A04992" w:rsidRPr="000151EF">
        <w:rPr>
          <w:rFonts w:ascii="Arial" w:eastAsia="SimSun" w:hAnsi="Arial" w:cs="Times New Roman"/>
          <w:b/>
          <w:sz w:val="24"/>
          <w:szCs w:val="20"/>
        </w:rPr>
        <w:t xml:space="preserve"> </w:t>
      </w:r>
      <w:r>
        <w:rPr>
          <w:rFonts w:ascii="Arial" w:eastAsia="SimSun" w:hAnsi="Arial" w:cs="Times New Roman"/>
          <w:b/>
          <w:sz w:val="24"/>
          <w:szCs w:val="20"/>
        </w:rPr>
        <w:t>27</w:t>
      </w:r>
      <w:r w:rsidRPr="009B6A73">
        <w:rPr>
          <w:rFonts w:ascii="Arial" w:eastAsia="SimSun" w:hAnsi="Arial" w:cs="Times New Roman"/>
          <w:b/>
          <w:sz w:val="24"/>
          <w:szCs w:val="20"/>
          <w:vertAlign w:val="superscript"/>
        </w:rPr>
        <w:t>th</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March</w:t>
      </w:r>
      <w:r w:rsidR="00A04992" w:rsidRPr="000151EF">
        <w:rPr>
          <w:rFonts w:ascii="Arial" w:eastAsia="SimSun" w:hAnsi="Arial" w:cs="Times New Roman"/>
          <w:b/>
          <w:sz w:val="24"/>
          <w:szCs w:val="20"/>
        </w:rPr>
        <w:t xml:space="preserve"> </w:t>
      </w:r>
      <w:r>
        <w:rPr>
          <w:rFonts w:ascii="Arial" w:eastAsia="SimSun" w:hAnsi="Arial" w:cs="Times New Roman"/>
          <w:b/>
          <w:sz w:val="24"/>
          <w:szCs w:val="20"/>
        </w:rPr>
        <w:t>3</w:t>
      </w:r>
      <w:r w:rsidRPr="009B6A73">
        <w:rPr>
          <w:rFonts w:ascii="Arial" w:eastAsia="SimSun" w:hAnsi="Arial" w:cs="Times New Roman"/>
          <w:b/>
          <w:sz w:val="24"/>
          <w:szCs w:val="20"/>
          <w:vertAlign w:val="superscript"/>
        </w:rPr>
        <w:t>rd</w:t>
      </w:r>
      <w:r w:rsidR="00A04992" w:rsidRPr="000151EF">
        <w:rPr>
          <w:rFonts w:ascii="Arial" w:eastAsia="SimSun" w:hAnsi="Arial" w:cs="Times New Roman"/>
          <w:b/>
          <w:sz w:val="24"/>
          <w:szCs w:val="20"/>
        </w:rPr>
        <w:t>, 202</w:t>
      </w:r>
      <w:r>
        <w:rPr>
          <w:rFonts w:ascii="Arial" w:eastAsia="SimSun" w:hAnsi="Arial" w:cs="Times New Roman"/>
          <w:b/>
          <w:sz w:val="24"/>
          <w:szCs w:val="20"/>
        </w:rPr>
        <w:t>3</w:t>
      </w:r>
    </w:p>
    <w:bookmarkEnd w:id="0"/>
    <w:bookmarkEnd w:id="1"/>
    <w:p w14:paraId="3E535510"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DF30A8D"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0FE87E7F" w14:textId="443A786F" w:rsidR="00841BCD" w:rsidRPr="00EF698B" w:rsidRDefault="032A00B3" w:rsidP="1E5E0DE2">
      <w:pPr>
        <w:ind w:left="1985" w:hanging="1985"/>
        <w:rPr>
          <w:rFonts w:ascii="Arial" w:eastAsia="Calibri" w:hAnsi="Arial" w:cs="Arial"/>
          <w:b/>
          <w:bCs/>
          <w:sz w:val="24"/>
          <w:szCs w:val="24"/>
        </w:rPr>
      </w:pPr>
      <w:r w:rsidRPr="1E5E0DE2">
        <w:rPr>
          <w:rFonts w:ascii="Arial" w:eastAsia="Calibri" w:hAnsi="Arial" w:cs="Arial"/>
          <w:b/>
          <w:bCs/>
          <w:sz w:val="24"/>
          <w:szCs w:val="24"/>
        </w:rPr>
        <w:t>Title:</w:t>
      </w:r>
      <w:r w:rsidR="00841BCD">
        <w:tab/>
      </w:r>
      <w:r w:rsidR="66C9B0F2" w:rsidRPr="1E5E0DE2">
        <w:rPr>
          <w:rFonts w:ascii="Arial" w:eastAsiaTheme="minorEastAsia" w:hAnsi="Arial"/>
          <w:b/>
          <w:bCs/>
          <w:sz w:val="24"/>
          <w:szCs w:val="24"/>
        </w:rPr>
        <w:t>NR MIMO evolution for downlink and uplink -</w:t>
      </w:r>
      <w:r w:rsidR="66C9B0F2" w:rsidRPr="1E5E0DE2">
        <w:rPr>
          <w:rFonts w:ascii="Arial" w:eastAsia="Arial" w:hAnsi="Arial" w:cs="Arial"/>
          <w:sz w:val="24"/>
          <w:szCs w:val="24"/>
        </w:rPr>
        <w:t xml:space="preserve"> </w:t>
      </w:r>
      <w:r w:rsidR="379E82F5" w:rsidRPr="1E5E0DE2">
        <w:rPr>
          <w:rFonts w:ascii="Arial" w:eastAsia="Calibri" w:hAnsi="Arial" w:cs="Arial"/>
          <w:b/>
          <w:bCs/>
          <w:sz w:val="24"/>
          <w:szCs w:val="24"/>
        </w:rPr>
        <w:t>RRM Requirements</w:t>
      </w:r>
      <w:r w:rsidR="69ABDE4C" w:rsidRPr="1E5E0DE2">
        <w:rPr>
          <w:rFonts w:ascii="Arial" w:eastAsia="Calibri" w:hAnsi="Arial" w:cs="Arial"/>
          <w:b/>
          <w:bCs/>
          <w:sz w:val="24"/>
          <w:szCs w:val="24"/>
        </w:rPr>
        <w:t xml:space="preserve"> impacts</w:t>
      </w:r>
    </w:p>
    <w:p w14:paraId="6549753F" w14:textId="5B83DD96" w:rsidR="00841BCD" w:rsidRPr="00570BC4" w:rsidRDefault="00841BCD" w:rsidP="4CF99B53">
      <w:pPr>
        <w:tabs>
          <w:tab w:val="left" w:pos="1985"/>
        </w:tabs>
        <w:spacing w:after="120" w:line="240" w:lineRule="auto"/>
        <w:rPr>
          <w:rFonts w:ascii="Arial" w:eastAsia="MS Mincho" w:hAnsi="Arial" w:cs="Arial"/>
          <w:b/>
          <w:sz w:val="24"/>
          <w:szCs w:val="24"/>
          <w:lang w:val="pt-BR"/>
        </w:rPr>
      </w:pPr>
      <w:r w:rsidRPr="00570BC4">
        <w:rPr>
          <w:rFonts w:ascii="Arial" w:eastAsia="MS Mincho" w:hAnsi="Arial" w:cs="Arial"/>
          <w:b/>
          <w:sz w:val="24"/>
          <w:szCs w:val="24"/>
          <w:lang w:val="pt-BR"/>
        </w:rPr>
        <w:t>Agenda item:</w:t>
      </w:r>
      <w:r>
        <w:tab/>
      </w:r>
      <w:r w:rsidR="00A84DFC" w:rsidRPr="00570BC4">
        <w:rPr>
          <w:rFonts w:ascii="Arial" w:eastAsia="MS Mincho" w:hAnsi="Arial" w:cs="Arial"/>
          <w:b/>
          <w:bCs/>
          <w:sz w:val="24"/>
          <w:szCs w:val="24"/>
          <w:lang w:val="pt-BR"/>
        </w:rPr>
        <w:t>9</w:t>
      </w:r>
      <w:r w:rsidR="24CDE6CF" w:rsidRPr="00570BC4">
        <w:rPr>
          <w:rFonts w:ascii="Arial" w:eastAsia="MS Mincho" w:hAnsi="Arial" w:cs="Arial"/>
          <w:b/>
          <w:sz w:val="24"/>
          <w:szCs w:val="24"/>
          <w:lang w:val="pt-BR"/>
        </w:rPr>
        <w:t>.28.3.2</w:t>
      </w:r>
    </w:p>
    <w:p w14:paraId="4E23EB0C" w14:textId="77777777" w:rsidR="00D66188" w:rsidRPr="008C1AF3" w:rsidRDefault="00841BCD" w:rsidP="00841BCD">
      <w:pPr>
        <w:tabs>
          <w:tab w:val="left" w:pos="1985"/>
        </w:tabs>
        <w:rPr>
          <w:rFonts w:ascii="Arial" w:eastAsia="Calibri" w:hAnsi="Arial" w:cs="Arial"/>
          <w:b/>
          <w:bCs/>
          <w:sz w:val="24"/>
          <w:lang w:val="pt-BR"/>
        </w:rPr>
      </w:pPr>
      <w:proofErr w:type="spellStart"/>
      <w:r w:rsidRPr="008C1AF3">
        <w:rPr>
          <w:rFonts w:ascii="Arial" w:eastAsia="Calibri" w:hAnsi="Arial" w:cs="Arial"/>
          <w:b/>
          <w:bCs/>
          <w:sz w:val="24"/>
          <w:lang w:val="pt-BR"/>
        </w:rPr>
        <w:t>Document</w:t>
      </w:r>
      <w:proofErr w:type="spellEnd"/>
      <w:r w:rsidRPr="008C1AF3">
        <w:rPr>
          <w:rFonts w:ascii="Arial" w:eastAsia="Calibri" w:hAnsi="Arial" w:cs="Arial"/>
          <w:b/>
          <w:bCs/>
          <w:sz w:val="24"/>
          <w:lang w:val="pt-BR"/>
        </w:rPr>
        <w:t xml:space="preserve"> for:</w:t>
      </w:r>
      <w:r w:rsidRPr="008C1AF3">
        <w:rPr>
          <w:rFonts w:ascii="Arial" w:eastAsia="Calibri" w:hAnsi="Arial" w:cs="Arial"/>
          <w:b/>
          <w:bCs/>
          <w:sz w:val="24"/>
          <w:lang w:val="pt-BR"/>
        </w:rPr>
        <w:tab/>
      </w:r>
      <w:proofErr w:type="spellStart"/>
      <w:r w:rsidR="00AE6D09" w:rsidRPr="008C1AF3">
        <w:rPr>
          <w:rFonts w:ascii="Arial" w:eastAsia="Calibri" w:hAnsi="Arial" w:cs="Arial"/>
          <w:b/>
          <w:bCs/>
          <w:sz w:val="24"/>
          <w:lang w:val="pt-BR"/>
        </w:rPr>
        <w:t>Discussion</w:t>
      </w:r>
      <w:proofErr w:type="spellEnd"/>
    </w:p>
    <w:p w14:paraId="52FCFA2F" w14:textId="77777777" w:rsidR="00841BCD" w:rsidRPr="00EF698B" w:rsidRDefault="00841BCD" w:rsidP="00A37002">
      <w:pPr>
        <w:pStyle w:val="RAN4H1"/>
        <w:rPr>
          <w:lang w:val="en-US"/>
        </w:rPr>
      </w:pPr>
      <w:bookmarkStart w:id="3" w:name="_Toc116995841"/>
      <w:r w:rsidRPr="5A491E1E">
        <w:rPr>
          <w:lang w:val="en-US"/>
        </w:rPr>
        <w:t>Intro</w:t>
      </w:r>
      <w:r w:rsidRPr="5A491E1E">
        <w:rPr>
          <w:rStyle w:val="RAN4H1Char"/>
          <w:lang w:val="en-US"/>
        </w:rPr>
        <w:t>ductio</w:t>
      </w:r>
      <w:r w:rsidRPr="5A491E1E">
        <w:rPr>
          <w:lang w:val="en-US"/>
        </w:rPr>
        <w:t>n</w:t>
      </w:r>
      <w:bookmarkEnd w:id="3"/>
    </w:p>
    <w:p w14:paraId="5B6FC099" w14:textId="40C2C2FC" w:rsidR="00C77BF7" w:rsidRDefault="00C77BF7" w:rsidP="005C23A4">
      <w:r>
        <w:t xml:space="preserve">In RAN #94e, the MIMO evolution downlink and uplink was approved in </w:t>
      </w:r>
      <w:r>
        <w:rPr>
          <w:color w:val="2B579A"/>
          <w:shd w:val="clear" w:color="auto" w:fill="E6E6E6"/>
        </w:rPr>
        <w:fldChar w:fldCharType="begin"/>
      </w:r>
      <w:r>
        <w:instrText xml:space="preserve"> REF _Ref117252489 \r \h </w:instrText>
      </w:r>
      <w:r>
        <w:rPr>
          <w:color w:val="2B579A"/>
          <w:shd w:val="clear" w:color="auto" w:fill="E6E6E6"/>
        </w:rPr>
      </w:r>
      <w:r>
        <w:rPr>
          <w:color w:val="2B579A"/>
          <w:shd w:val="clear" w:color="auto" w:fill="E6E6E6"/>
        </w:rPr>
        <w:fldChar w:fldCharType="separate"/>
      </w:r>
      <w:r w:rsidR="000537C8">
        <w:t>[1]</w:t>
      </w:r>
      <w:r>
        <w:rPr>
          <w:color w:val="2B579A"/>
          <w:shd w:val="clear" w:color="auto" w:fill="E6E6E6"/>
        </w:rPr>
        <w:fldChar w:fldCharType="end"/>
      </w:r>
      <w:r>
        <w:t xml:space="preserve">. Among its objectives, there is the study and specification of </w:t>
      </w:r>
      <w:proofErr w:type="gramStart"/>
      <w:r>
        <w:t xml:space="preserve">two </w:t>
      </w:r>
      <w:r w:rsidR="008C1AF3">
        <w:t>timing</w:t>
      </w:r>
      <w:proofErr w:type="gramEnd"/>
      <w:r w:rsidR="008C1AF3">
        <w:t xml:space="preserve"> advance</w:t>
      </w:r>
      <w:r w:rsidR="00D13554">
        <w:t xml:space="preserve"> </w:t>
      </w:r>
      <w:r w:rsidR="008C1AF3">
        <w:t>(</w:t>
      </w:r>
      <w:r>
        <w:t>TA</w:t>
      </w:r>
      <w:r w:rsidR="008C1AF3">
        <w:t>)</w:t>
      </w:r>
      <w:r w:rsidR="00D13554">
        <w:t xml:space="preserve"> loops</w:t>
      </w:r>
      <w:r>
        <w:t xml:space="preserve"> for UL multi-DCI for multi-TRP operations: </w:t>
      </w:r>
    </w:p>
    <w:tbl>
      <w:tblPr>
        <w:tblStyle w:val="TableGrid"/>
        <w:tblW w:w="0" w:type="auto"/>
        <w:tblLook w:val="04A0" w:firstRow="1" w:lastRow="0" w:firstColumn="1" w:lastColumn="0" w:noHBand="0" w:noVBand="1"/>
      </w:tblPr>
      <w:tblGrid>
        <w:gridCol w:w="9617"/>
      </w:tblGrid>
      <w:tr w:rsidR="00B542DA" w14:paraId="6A5CCDF8" w14:textId="77777777" w:rsidTr="54FD40EE">
        <w:tc>
          <w:tcPr>
            <w:tcW w:w="9617" w:type="dxa"/>
          </w:tcPr>
          <w:p w14:paraId="77F15F02" w14:textId="2D2C5213" w:rsidR="00C77BF7" w:rsidRDefault="49DDC7CF" w:rsidP="00C77BF7">
            <w:r>
              <w:t xml:space="preserve">2. </w:t>
            </w:r>
            <w:r w:rsidR="008366E7" w:rsidRPr="008366E7">
              <w:t>Specify extension of Rel-17 Unified TCI framework for indication of multiple DL and UL TCI states focusing on multi-TRP use case, using Rel-17 unified TCI framework.</w:t>
            </w:r>
          </w:p>
          <w:p w14:paraId="3EBE6BD2" w14:textId="6BB09E7E" w:rsidR="008366E7" w:rsidRDefault="49DDC7CF" w:rsidP="008366E7">
            <w:r>
              <w:t xml:space="preserve">6. </w:t>
            </w:r>
            <w:r w:rsidR="008366E7">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2A3B2E5B" w14:textId="5B8859A6" w:rsidR="008366E7" w:rsidRDefault="008366E7" w:rsidP="00454B23">
            <w:pPr>
              <w:pStyle w:val="ListParagraph"/>
              <w:numPr>
                <w:ilvl w:val="0"/>
                <w:numId w:val="21"/>
              </w:numPr>
            </w:pPr>
            <w:r>
              <w:t>UL precoding indication for PUSCH, where no new codebook is introduced for multi-panel simultaneous transmission</w:t>
            </w:r>
          </w:p>
          <w:p w14:paraId="3B6E3572" w14:textId="0354061C" w:rsidR="008366E7" w:rsidRDefault="008366E7" w:rsidP="00454B23">
            <w:pPr>
              <w:pStyle w:val="ListParagraph"/>
              <w:numPr>
                <w:ilvl w:val="0"/>
                <w:numId w:val="22"/>
              </w:numPr>
            </w:pPr>
            <w:r>
              <w:t>The total number of layers is up to four across all panels and total number of codewords is up to two across all panels, considering single DCI and multi-DCI based multi-TRP operation.</w:t>
            </w:r>
          </w:p>
          <w:p w14:paraId="0E052ED5" w14:textId="45AF4798" w:rsidR="008366E7" w:rsidRDefault="008366E7" w:rsidP="00454B23">
            <w:pPr>
              <w:pStyle w:val="ListParagraph"/>
              <w:numPr>
                <w:ilvl w:val="0"/>
                <w:numId w:val="21"/>
              </w:numPr>
            </w:pPr>
            <w:r>
              <w:t>UL beam indication for PUCCH/PUSCH, where unified TCI framework extension in objective 2 is assumed, considering single DCI and multi-DCI based multi-TRP operation</w:t>
            </w:r>
          </w:p>
          <w:p w14:paraId="06061138" w14:textId="26BDC203" w:rsidR="00C77BF7" w:rsidRDefault="008366E7" w:rsidP="00454B23">
            <w:pPr>
              <w:pStyle w:val="ListParagraph"/>
              <w:numPr>
                <w:ilvl w:val="0"/>
                <w:numId w:val="22"/>
              </w:numPr>
            </w:pPr>
            <w:r>
              <w:t>For the case of multi-DCI based multi-TRP operation, only PUSCH+PUSCH, or PUCCH+PUCCH is transmitted across two panels in a same CC.</w:t>
            </w:r>
          </w:p>
          <w:p w14:paraId="29E0754D" w14:textId="125C977B" w:rsidR="00C77BF7" w:rsidRDefault="49DDC7CF" w:rsidP="00C77BF7">
            <w:r>
              <w:t>7.</w:t>
            </w:r>
            <w:r w:rsidR="00C77BF7">
              <w:t xml:space="preserve"> </w:t>
            </w:r>
            <w:r>
              <w:t xml:space="preserve"> </w:t>
            </w:r>
            <w:r w:rsidR="00C77BF7">
              <w:t xml:space="preserve">Study, and if justified, specify the following </w:t>
            </w:r>
          </w:p>
          <w:p w14:paraId="2300C711" w14:textId="104F4AA6" w:rsidR="00C77BF7" w:rsidRDefault="00C77BF7" w:rsidP="007B266B">
            <w:pPr>
              <w:pStyle w:val="ListParagraph"/>
              <w:numPr>
                <w:ilvl w:val="0"/>
                <w:numId w:val="21"/>
              </w:numPr>
            </w:pPr>
            <w:r>
              <w:t xml:space="preserve">Two TAs for UL multi-DCI for multi-TRP operation </w:t>
            </w:r>
          </w:p>
          <w:p w14:paraId="6FE1A493" w14:textId="633BDD66" w:rsidR="00C77BF7" w:rsidRDefault="00C77BF7" w:rsidP="007B266B">
            <w:pPr>
              <w:pStyle w:val="ListParagraph"/>
              <w:numPr>
                <w:ilvl w:val="0"/>
                <w:numId w:val="21"/>
              </w:numPr>
            </w:pPr>
            <w:r>
              <w:t>Power control for UL single DCI for multi-TRP operation where unified TCI framework extension in objective 2 is assumed.</w:t>
            </w:r>
          </w:p>
          <w:p w14:paraId="69651FCA" w14:textId="1763CD34" w:rsidR="00B542DA" w:rsidRDefault="00C77BF7" w:rsidP="005C23A4">
            <w:r>
              <w:t>For the case of simultaneous UL transmission from multiple panels, the operation will only be limited to the objective 6 scenarios.</w:t>
            </w:r>
          </w:p>
          <w:p w14:paraId="67816717" w14:textId="77777777" w:rsidR="00B542DA" w:rsidRDefault="00B542DA" w:rsidP="005C23A4"/>
        </w:tc>
      </w:tr>
    </w:tbl>
    <w:p w14:paraId="67CC0BE4" w14:textId="658474B3" w:rsidR="00B542DA" w:rsidRDefault="00B542DA" w:rsidP="005C23A4"/>
    <w:p w14:paraId="4E9127FE" w14:textId="3C11266F" w:rsidR="71FE6A86" w:rsidRDefault="004E6ECB" w:rsidP="004E6ECB">
      <w:r>
        <w:t xml:space="preserve">Previous </w:t>
      </w:r>
      <w:r w:rsidR="34692827">
        <w:t>RAN#1 agreements</w:t>
      </w:r>
      <w:r>
        <w:t xml:space="preserve"> [</w:t>
      </w:r>
      <w:r w:rsidR="314F1078" w:rsidRPr="004E6ECB">
        <w:t>R1- 2212878</w:t>
      </w:r>
      <w:r w:rsidRPr="004E6ECB">
        <w:t>]</w:t>
      </w:r>
      <w:r>
        <w:t>:</w:t>
      </w:r>
    </w:p>
    <w:tbl>
      <w:tblPr>
        <w:tblStyle w:val="TableGrid"/>
        <w:tblW w:w="9615" w:type="dxa"/>
        <w:tblInd w:w="5" w:type="dxa"/>
        <w:tblLayout w:type="fixed"/>
        <w:tblLook w:val="04A0" w:firstRow="1" w:lastRow="0" w:firstColumn="1" w:lastColumn="0" w:noHBand="0" w:noVBand="1"/>
      </w:tblPr>
      <w:tblGrid>
        <w:gridCol w:w="9615"/>
      </w:tblGrid>
      <w:tr w:rsidR="003F7F09" w14:paraId="48CF52EA" w14:textId="77777777" w:rsidTr="476AEB6C">
        <w:trPr>
          <w:trHeight w:val="300"/>
        </w:trPr>
        <w:tc>
          <w:tcPr>
            <w:tcW w:w="961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64D9162" w14:textId="2BFC619C" w:rsidR="003F7F09" w:rsidRDefault="003F7F09" w:rsidP="003F7F09">
            <w:pPr>
              <w:jc w:val="center"/>
              <w:rPr>
                <w:rFonts w:ascii="Arial" w:eastAsia="Arial" w:hAnsi="Arial" w:cs="Arial"/>
                <w:b/>
                <w:bCs/>
                <w:sz w:val="18"/>
                <w:szCs w:val="18"/>
              </w:rPr>
            </w:pPr>
            <w:r>
              <w:rPr>
                <w:rFonts w:ascii="Arial" w:eastAsia="Arial" w:hAnsi="Arial" w:cs="Arial"/>
                <w:b/>
                <w:bCs/>
                <w:sz w:val="18"/>
                <w:szCs w:val="18"/>
              </w:rPr>
              <w:t>RAN1#111</w:t>
            </w:r>
          </w:p>
        </w:tc>
      </w:tr>
      <w:tr w:rsidR="003F7F09" w14:paraId="6F9F5910" w14:textId="77777777" w:rsidTr="476AEB6C">
        <w:trPr>
          <w:trHeight w:val="300"/>
        </w:trPr>
        <w:tc>
          <w:tcPr>
            <w:tcW w:w="9615" w:type="dxa"/>
            <w:tcBorders>
              <w:top w:val="single" w:sz="8" w:space="0" w:color="auto"/>
              <w:left w:val="single" w:sz="8" w:space="0" w:color="auto"/>
              <w:bottom w:val="single" w:sz="8" w:space="0" w:color="auto"/>
              <w:right w:val="single" w:sz="8" w:space="0" w:color="auto"/>
            </w:tcBorders>
            <w:shd w:val="clear" w:color="auto" w:fill="FFFFFF" w:themeFill="background1"/>
          </w:tcPr>
          <w:p w14:paraId="70571CBC" w14:textId="5FF0A2F5" w:rsidR="003F7F09" w:rsidRDefault="003F7F09" w:rsidP="003F7F09">
            <w:pPr>
              <w:spacing w:line="257" w:lineRule="auto"/>
              <w:jc w:val="both"/>
            </w:pPr>
            <w:r w:rsidRPr="4CF99B53">
              <w:rPr>
                <w:rFonts w:eastAsia="Times New Roman" w:cs="Times New Roman"/>
                <w:b/>
                <w:bCs/>
                <w:color w:val="000000" w:themeColor="text1"/>
                <w:sz w:val="18"/>
                <w:szCs w:val="18"/>
                <w:highlight w:val="green"/>
              </w:rPr>
              <w:t>Agreement</w:t>
            </w:r>
          </w:p>
          <w:p w14:paraId="38AFB90A" w14:textId="6CA5E5C9" w:rsidR="003F7F09" w:rsidRDefault="003F7F09" w:rsidP="003F7F09">
            <w:pPr>
              <w:spacing w:line="257" w:lineRule="auto"/>
              <w:jc w:val="both"/>
            </w:pPr>
            <w:r w:rsidRPr="4CF99B53">
              <w:rPr>
                <w:rFonts w:eastAsia="Times New Roman" w:cs="Times New Roman"/>
                <w:color w:val="000000" w:themeColor="text1"/>
                <w:sz w:val="18"/>
                <w:szCs w:val="18"/>
              </w:rPr>
              <w:t xml:space="preserve">On unified TCI framework extension for S-DCI based MTRP, in one beam indication instance, the existing TCI field in DCI format 1_1/1_2 (with or without DL assignment) can indicate joint/DL/UL TCI state(s) for one or </w:t>
            </w:r>
            <w:proofErr w:type="gramStart"/>
            <w:r w:rsidRPr="4CF99B53">
              <w:rPr>
                <w:rFonts w:eastAsia="Times New Roman" w:cs="Times New Roman"/>
                <w:color w:val="000000" w:themeColor="text1"/>
                <w:sz w:val="18"/>
                <w:szCs w:val="18"/>
              </w:rPr>
              <w:t>both of the two</w:t>
            </w:r>
            <w:proofErr w:type="gramEnd"/>
            <w:r w:rsidRPr="4CF99B53">
              <w:rPr>
                <w:rFonts w:eastAsia="Times New Roman" w:cs="Times New Roman"/>
                <w:color w:val="000000" w:themeColor="text1"/>
                <w:sz w:val="18"/>
                <w:szCs w:val="18"/>
              </w:rPr>
              <w:t xml:space="preserve"> TRPs in a CC/BWP or a set of CCs/BWPs in a CC list</w:t>
            </w:r>
          </w:p>
          <w:p w14:paraId="29C28546" w14:textId="69CE365C" w:rsidR="003F7F09" w:rsidRDefault="003F7F09" w:rsidP="003F7F09">
            <w:pPr>
              <w:pStyle w:val="ListParagraph"/>
              <w:numPr>
                <w:ilvl w:val="0"/>
                <w:numId w:val="13"/>
              </w:numPr>
              <w:spacing w:line="252" w:lineRule="auto"/>
              <w:rPr>
                <w:rFonts w:eastAsia="Times New Roman" w:cs="Times New Roman"/>
                <w:color w:val="000000" w:themeColor="text1"/>
                <w:sz w:val="18"/>
                <w:szCs w:val="18"/>
              </w:rPr>
            </w:pPr>
            <w:r w:rsidRPr="4CF99B53">
              <w:rPr>
                <w:rFonts w:eastAsia="Times New Roman" w:cs="Times New Roman"/>
                <w:color w:val="000000" w:themeColor="text1"/>
                <w:sz w:val="18"/>
                <w:szCs w:val="18"/>
              </w:rPr>
              <w:t>FFS: Increase on the size of the TCI field</w:t>
            </w:r>
            <w:r>
              <w:br/>
            </w:r>
            <w:r>
              <w:br/>
            </w:r>
            <w:r w:rsidRPr="4CF99B53">
              <w:rPr>
                <w:rFonts w:eastAsia="Times New Roman" w:cs="Times New Roman"/>
                <w:color w:val="000000" w:themeColor="text1"/>
                <w:sz w:val="18"/>
                <w:szCs w:val="18"/>
              </w:rPr>
              <w:t>Note: The term TRP is used only for discussion purpose in RAN1 and whether/how to capture this is FFS</w:t>
            </w:r>
            <w:r>
              <w:br/>
            </w:r>
            <w:r>
              <w:br/>
            </w:r>
            <w:r w:rsidRPr="00D459F0">
              <w:rPr>
                <w:rFonts w:eastAsia="Times New Roman" w:cs="Times New Roman"/>
                <w:color w:val="000000" w:themeColor="text1"/>
                <w:sz w:val="18"/>
                <w:szCs w:val="18"/>
                <w:highlight w:val="green"/>
              </w:rPr>
              <w:t>Agreement</w:t>
            </w:r>
            <w:r>
              <w:br/>
            </w:r>
            <w:r>
              <w:br/>
            </w:r>
            <w:r w:rsidRPr="4CF99B53">
              <w:rPr>
                <w:rFonts w:eastAsia="Times New Roman" w:cs="Times New Roman"/>
                <w:color w:val="000000" w:themeColor="text1"/>
                <w:sz w:val="18"/>
                <w:szCs w:val="18"/>
              </w:rPr>
              <w:t>On unified TCI framework extension for S-DCI based MTRP, a DCI field in DCI format 1_1/1_2 that schedules/activates PDSCH reception is used to determine which one or both of the indicated joint/DL TCI states shall be applied to the scheduled/activated PDSCH reception</w:t>
            </w:r>
          </w:p>
          <w:p w14:paraId="7B86E78D" w14:textId="26CA1A2B" w:rsidR="003F7F09" w:rsidRDefault="003F7F09" w:rsidP="003F7F09">
            <w:pPr>
              <w:pStyle w:val="ListParagraph"/>
              <w:numPr>
                <w:ilvl w:val="0"/>
                <w:numId w:val="13"/>
              </w:numPr>
              <w:spacing w:line="252" w:lineRule="auto"/>
              <w:rPr>
                <w:rFonts w:eastAsia="Times New Roman" w:cs="Times New Roman"/>
                <w:color w:val="000000" w:themeColor="text1"/>
                <w:sz w:val="18"/>
                <w:szCs w:val="18"/>
              </w:rPr>
            </w:pPr>
            <w:r w:rsidRPr="4CF99B53">
              <w:rPr>
                <w:rFonts w:eastAsia="Times New Roman" w:cs="Times New Roman"/>
                <w:color w:val="000000" w:themeColor="text1"/>
                <w:sz w:val="18"/>
                <w:szCs w:val="18"/>
              </w:rPr>
              <w:t>The presence of the DCI field is configurable by RRC; when the DCI field is not present in DCI format 1_1/1_2, the UE shall apply the default indicated joint/DL TCI state(s) to PDSCH reception</w:t>
            </w:r>
          </w:p>
          <w:p w14:paraId="6FCE4B0F" w14:textId="31901B80" w:rsidR="003F7F09" w:rsidRDefault="003F7F09" w:rsidP="003F7F09">
            <w:pPr>
              <w:pStyle w:val="ListParagraph"/>
              <w:numPr>
                <w:ilvl w:val="1"/>
                <w:numId w:val="12"/>
              </w:numPr>
              <w:spacing w:line="252" w:lineRule="auto"/>
              <w:rPr>
                <w:rFonts w:eastAsia="Times New Roman" w:cs="Times New Roman"/>
                <w:color w:val="000000" w:themeColor="text1"/>
                <w:sz w:val="18"/>
                <w:szCs w:val="18"/>
              </w:rPr>
            </w:pPr>
            <w:r w:rsidRPr="4CF99B53">
              <w:rPr>
                <w:rFonts w:eastAsia="Times New Roman" w:cs="Times New Roman"/>
                <w:color w:val="000000" w:themeColor="text1"/>
                <w:sz w:val="18"/>
                <w:szCs w:val="18"/>
              </w:rPr>
              <w:t>FFS: Details on the default indicated joint/DL TCI state(s) to PDSCH reception</w:t>
            </w:r>
          </w:p>
          <w:p w14:paraId="4B772315" w14:textId="126479F7" w:rsidR="003F7F09" w:rsidRDefault="003F7F09" w:rsidP="003F7F09">
            <w:pPr>
              <w:pStyle w:val="ListParagraph"/>
              <w:numPr>
                <w:ilvl w:val="0"/>
                <w:numId w:val="13"/>
              </w:numPr>
              <w:spacing w:line="252" w:lineRule="auto"/>
              <w:rPr>
                <w:rFonts w:eastAsia="Times New Roman" w:cs="Times New Roman"/>
                <w:color w:val="000000" w:themeColor="text1"/>
                <w:sz w:val="18"/>
                <w:szCs w:val="18"/>
              </w:rPr>
            </w:pPr>
            <w:r w:rsidRPr="4CF99B53">
              <w:rPr>
                <w:rFonts w:eastAsia="Times New Roman" w:cs="Times New Roman"/>
                <w:color w:val="000000" w:themeColor="text1"/>
                <w:sz w:val="18"/>
                <w:szCs w:val="18"/>
              </w:rPr>
              <w:t>FFS: The DCI field is a new indicator field or an existing field (e.g., the existing TCI field)</w:t>
            </w:r>
          </w:p>
          <w:p w14:paraId="7FD225EA" w14:textId="50A20366" w:rsidR="003F7F09" w:rsidRDefault="003F7F09" w:rsidP="003F7F09">
            <w:pPr>
              <w:pStyle w:val="ListParagraph"/>
              <w:numPr>
                <w:ilvl w:val="0"/>
                <w:numId w:val="13"/>
              </w:numPr>
              <w:spacing w:line="252" w:lineRule="auto"/>
              <w:rPr>
                <w:rFonts w:eastAsia="Times New Roman" w:cs="Times New Roman"/>
                <w:color w:val="000000" w:themeColor="text1"/>
                <w:sz w:val="18"/>
                <w:szCs w:val="18"/>
              </w:rPr>
            </w:pPr>
            <w:r w:rsidRPr="4CF99B53">
              <w:rPr>
                <w:rFonts w:eastAsia="Times New Roman" w:cs="Times New Roman"/>
                <w:color w:val="000000" w:themeColor="text1"/>
                <w:sz w:val="18"/>
                <w:szCs w:val="18"/>
              </w:rPr>
              <w:lastRenderedPageBreak/>
              <w:t xml:space="preserve">FFS: Regardless the DCI field is present or not present, how to apply the indicated joint/DL TCI state(s) to PDSCH reception if the offset between the reception of the DCI format 1_1/1_2 and the corresponding PDSCH reception is less than a threshold </w:t>
            </w:r>
            <w:r>
              <w:br/>
            </w:r>
            <w:r>
              <w:br/>
            </w:r>
            <w:r w:rsidRPr="4CF99B53">
              <w:rPr>
                <w:rFonts w:eastAsia="Times New Roman" w:cs="Times New Roman"/>
                <w:color w:val="000000" w:themeColor="text1"/>
                <w:sz w:val="18"/>
                <w:szCs w:val="18"/>
              </w:rPr>
              <w:t>FFS: How to apply the indicated joint/DL TCI state(s) to PDSCH reception scheduled/activated by DCI format 1_0.</w:t>
            </w:r>
            <w:r>
              <w:br/>
            </w:r>
            <w:r>
              <w:br/>
            </w:r>
            <w:r w:rsidRPr="4CF99B53">
              <w:rPr>
                <w:rFonts w:eastAsia="Times New Roman" w:cs="Times New Roman"/>
                <w:color w:val="000000" w:themeColor="text1"/>
                <w:sz w:val="18"/>
                <w:szCs w:val="18"/>
              </w:rPr>
              <w:t>Above applies for the case where PDSCHs scheduled by the same DCI.</w:t>
            </w:r>
            <w:r>
              <w:br/>
            </w:r>
            <w:r>
              <w:br/>
            </w:r>
            <w:r w:rsidRPr="00D459F0">
              <w:rPr>
                <w:rFonts w:eastAsia="Times New Roman" w:cs="Times New Roman"/>
                <w:color w:val="000000" w:themeColor="text1"/>
                <w:sz w:val="18"/>
                <w:szCs w:val="18"/>
                <w:highlight w:val="green"/>
              </w:rPr>
              <w:t>Agreement</w:t>
            </w:r>
            <w:r w:rsidRPr="4CF99B53">
              <w:rPr>
                <w:rFonts w:eastAsia="Times New Roman" w:cs="Times New Roman"/>
                <w:color w:val="000000" w:themeColor="text1"/>
                <w:sz w:val="18"/>
                <w:szCs w:val="18"/>
              </w:rPr>
              <w:t xml:space="preserve"> </w:t>
            </w:r>
            <w:r>
              <w:br/>
            </w:r>
            <w:r>
              <w:br/>
            </w:r>
            <w:r w:rsidRPr="4CF99B53">
              <w:rPr>
                <w:rFonts w:eastAsia="Times New Roman" w:cs="Times New Roman"/>
                <w:color w:val="000000" w:themeColor="text1"/>
                <w:sz w:val="18"/>
                <w:szCs w:val="18"/>
              </w:rPr>
              <w:t>On unified TCI framework extension for S-DCI based MTRP, use RRC configuration to inform that the UE shall apply the first one, the second one, or both of the indicated joint/UL TCI states to a PUCCH resource/group</w:t>
            </w:r>
            <w:r>
              <w:br/>
            </w:r>
            <w:r>
              <w:br/>
            </w:r>
            <w:r w:rsidRPr="4CF99B53">
              <w:rPr>
                <w:rFonts w:eastAsia="Times New Roman" w:cs="Times New Roman"/>
                <w:color w:val="000000" w:themeColor="text1"/>
                <w:sz w:val="18"/>
                <w:szCs w:val="18"/>
              </w:rPr>
              <w:t>Note: Detail of the RRC configuration is left to RAN2 design</w:t>
            </w:r>
            <w:r>
              <w:br/>
            </w:r>
            <w:r>
              <w:br/>
            </w:r>
            <w:r w:rsidRPr="4CF99B53">
              <w:rPr>
                <w:rFonts w:eastAsia="Times New Roman" w:cs="Times New Roman"/>
                <w:color w:val="000000" w:themeColor="text1"/>
                <w:sz w:val="18"/>
                <w:szCs w:val="18"/>
              </w:rPr>
              <w:t xml:space="preserve"> </w:t>
            </w:r>
            <w:r w:rsidRPr="00D459F0">
              <w:rPr>
                <w:rFonts w:eastAsia="Times New Roman" w:cs="Times New Roman"/>
                <w:color w:val="000000" w:themeColor="text1"/>
                <w:sz w:val="18"/>
                <w:szCs w:val="18"/>
                <w:highlight w:val="green"/>
              </w:rPr>
              <w:t>Agreement</w:t>
            </w:r>
            <w:r>
              <w:br/>
            </w:r>
            <w:r>
              <w:br/>
            </w:r>
            <w:r w:rsidRPr="4CF99B53">
              <w:rPr>
                <w:rFonts w:eastAsia="Times New Roman" w:cs="Times New Roman"/>
                <w:color w:val="000000" w:themeColor="text1"/>
                <w:sz w:val="18"/>
                <w:szCs w:val="18"/>
              </w:rPr>
              <w:t>On unified TCI framework extension, PDSCH-CJT is supported as a S-DCI based MTRP scheme</w:t>
            </w:r>
            <w:r>
              <w:br/>
            </w:r>
            <w:r>
              <w:br/>
            </w:r>
            <w:r w:rsidRPr="4CF99B53">
              <w:rPr>
                <w:rFonts w:eastAsia="Times New Roman" w:cs="Times New Roman"/>
                <w:color w:val="000000" w:themeColor="text1"/>
                <w:sz w:val="18"/>
                <w:szCs w:val="18"/>
              </w:rPr>
              <w:t>Note: Above does not preclude discussions specific to PDSCH-CJT design in the unified TCI framework</w:t>
            </w:r>
          </w:p>
        </w:tc>
      </w:tr>
    </w:tbl>
    <w:p w14:paraId="2CD17F18" w14:textId="7F285508" w:rsidR="4CF99B53" w:rsidRDefault="4CF99B53" w:rsidP="4CF99B53"/>
    <w:p w14:paraId="51FABCB1" w14:textId="38AE7585" w:rsidR="003B659E" w:rsidRDefault="003B659E" w:rsidP="00AE56B1">
      <w:pPr>
        <w:pStyle w:val="RAN4H1"/>
        <w:rPr>
          <w:lang w:val="en-US"/>
        </w:rPr>
      </w:pPr>
      <w:bookmarkStart w:id="4" w:name="_Toc116995842"/>
      <w:r w:rsidRPr="4CF99B53">
        <w:rPr>
          <w:lang w:val="en-US"/>
        </w:rPr>
        <w:t>Discussion</w:t>
      </w:r>
      <w:bookmarkEnd w:id="4"/>
    </w:p>
    <w:p w14:paraId="17DF2EB5" w14:textId="1302CBB3" w:rsidR="005D66EC" w:rsidRDefault="006041AA" w:rsidP="005D66EC">
      <w:r>
        <w:t>In this section</w:t>
      </w:r>
      <w:r w:rsidR="00FF4E33">
        <w:t xml:space="preserve">, we will discuss the RRM impacts of </w:t>
      </w:r>
      <w:r w:rsidR="00B61B35">
        <w:t xml:space="preserve">extending the Unified TCI framework to multi-TRP operation, particularly with multiple UL. </w:t>
      </w:r>
      <w:bookmarkStart w:id="5" w:name="_Toc116995848"/>
    </w:p>
    <w:p w14:paraId="6A701C2F" w14:textId="38C50228" w:rsidR="00F334F2" w:rsidRDefault="00F334F2" w:rsidP="00F334F2">
      <w:pPr>
        <w:pStyle w:val="RAN4H2"/>
      </w:pPr>
      <w:r>
        <w:t>Scenarios</w:t>
      </w:r>
    </w:p>
    <w:p w14:paraId="297DCF67" w14:textId="5375F2E9" w:rsidR="00BF568D" w:rsidRPr="00BF568D" w:rsidRDefault="00BF568D" w:rsidP="00BF568D">
      <w:pPr>
        <w:pStyle w:val="RAN4H3"/>
      </w:pPr>
      <w:r>
        <w:t>Background from Rel-16 and Rel-17</w:t>
      </w:r>
    </w:p>
    <w:p w14:paraId="78F09118" w14:textId="1181D604" w:rsidR="00FF4E33" w:rsidRPr="00FF4E33" w:rsidRDefault="2EB27A1D" w:rsidP="00CF3264">
      <w:pPr>
        <w:jc w:val="both"/>
      </w:pPr>
      <w:r>
        <w:t xml:space="preserve">Rel-17 defined unified TCI framework, </w:t>
      </w:r>
      <w:proofErr w:type="gramStart"/>
      <w:r>
        <w:t>i.e.</w:t>
      </w:r>
      <w:proofErr w:type="gramEnd"/>
      <w:r w:rsidR="00883CF3">
        <w:t xml:space="preserve"> using TCI states</w:t>
      </w:r>
      <w:r w:rsidR="004B7C24">
        <w:t xml:space="preserve"> for different channels and</w:t>
      </w:r>
      <w:r>
        <w:t xml:space="preserve"> defining UL TCI states which enhanced NR operation. This improvement in Rel-17</w:t>
      </w:r>
      <w:r w:rsidR="004B7C24">
        <w:t xml:space="preserve"> </w:t>
      </w:r>
      <w:r>
        <w:t xml:space="preserve">targeted single TRP operation </w:t>
      </w:r>
      <w:r w:rsidR="00336E8A">
        <w:t xml:space="preserve">and </w:t>
      </w:r>
      <w:r>
        <w:t>UL</w:t>
      </w:r>
      <w:r w:rsidR="00D13509">
        <w:t xml:space="preserve"> </w:t>
      </w:r>
      <w:r w:rsidR="007E734C">
        <w:t xml:space="preserve">using multi TRP </w:t>
      </w:r>
      <w:r w:rsidR="00D13509">
        <w:t>was only support</w:t>
      </w:r>
      <w:r w:rsidR="002552C0">
        <w:t>ed</w:t>
      </w:r>
      <w:r w:rsidR="00D13509">
        <w:t xml:space="preserve"> with TDM patterns</w:t>
      </w:r>
      <w:r w:rsidR="00D00402">
        <w:t xml:space="preserve">. As such, Rel-17 only supports 1 indicated TCI state </w:t>
      </w:r>
      <w:r w:rsidR="0002595C">
        <w:t xml:space="preserve">at a time </w:t>
      </w:r>
      <w:r w:rsidR="00D00402">
        <w:t>with either joint or separate TCI configuration.</w:t>
      </w:r>
      <w:r w:rsidR="009B0DAB">
        <w:t xml:space="preserve"> </w:t>
      </w:r>
      <w:r w:rsidR="00E04196">
        <w:t xml:space="preserve">As part of the MIMO evolution objectives in </w:t>
      </w:r>
      <w:r>
        <w:t>Rel-18</w:t>
      </w:r>
      <w:r w:rsidR="00E04196">
        <w:t xml:space="preserve"> it is targeted to</w:t>
      </w:r>
      <w:r w:rsidR="4E55D1E3">
        <w:t xml:space="preserve"> specify 2 indicated TCI states for UE</w:t>
      </w:r>
      <w:r w:rsidR="004629A2">
        <w:t xml:space="preserve"> for simultaneous UL transmission</w:t>
      </w:r>
      <w:r w:rsidR="4E55D1E3">
        <w:t>.</w:t>
      </w:r>
      <w:r w:rsidR="052614AA">
        <w:t xml:space="preserve"> </w:t>
      </w:r>
      <w:r w:rsidR="00FF4E33">
        <w:fldChar w:fldCharType="begin"/>
      </w:r>
      <w:r w:rsidR="00FF4E33">
        <w:instrText xml:space="preserve"> REF _Ref126695347 \h </w:instrText>
      </w:r>
      <w:r w:rsidR="00FF4E33">
        <w:fldChar w:fldCharType="separate"/>
      </w:r>
      <w:r w:rsidR="052614AA">
        <w:t xml:space="preserve">Figure </w:t>
      </w:r>
      <w:r w:rsidR="004F7D18">
        <w:rPr>
          <w:noProof/>
        </w:rPr>
        <w:t>1</w:t>
      </w:r>
      <w:r w:rsidR="00FF4E33">
        <w:fldChar w:fldCharType="end"/>
      </w:r>
      <w:r w:rsidR="052614AA">
        <w:t xml:space="preserve"> illustrates </w:t>
      </w:r>
      <w:r w:rsidR="00CF3264">
        <w:t xml:space="preserve">the evolutions of the TCI framework through the releases and </w:t>
      </w:r>
      <w:r w:rsidR="00CF3264">
        <w:fldChar w:fldCharType="begin"/>
      </w:r>
      <w:r w:rsidR="00CF3264">
        <w:instrText xml:space="preserve"> REF _Ref127130884 \h </w:instrText>
      </w:r>
      <w:r w:rsidR="00CF3264">
        <w:fldChar w:fldCharType="separate"/>
      </w:r>
      <w:r w:rsidR="00CF3264">
        <w:t xml:space="preserve">Figure </w:t>
      </w:r>
      <w:r w:rsidR="004F7D18">
        <w:rPr>
          <w:noProof/>
        </w:rPr>
        <w:t>2</w:t>
      </w:r>
      <w:r w:rsidR="00CF3264">
        <w:fldChar w:fldCharType="end"/>
      </w:r>
      <w:r w:rsidR="00CF3264">
        <w:t xml:space="preserve"> illustrates the </w:t>
      </w:r>
      <w:r w:rsidR="052614AA">
        <w:t xml:space="preserve">background definitions for separate and joint TCI </w:t>
      </w:r>
      <w:r w:rsidR="00CF3264">
        <w:t>configurations</w:t>
      </w:r>
      <w:r w:rsidR="052614AA">
        <w:t xml:space="preserve"> within unified TCI framework. </w:t>
      </w:r>
    </w:p>
    <w:p w14:paraId="18473909" w14:textId="008E9E61" w:rsidR="003A02FA" w:rsidRDefault="003A02FA" w:rsidP="003A02FA">
      <w:pPr>
        <w:keepNext/>
        <w:ind w:left="360"/>
      </w:pPr>
    </w:p>
    <w:p w14:paraId="05DAE3A0" w14:textId="51223012" w:rsidR="002621B5" w:rsidRDefault="002621B5" w:rsidP="003A02FA">
      <w:pPr>
        <w:keepNext/>
        <w:ind w:left="360"/>
      </w:pPr>
      <w:r>
        <w:rPr>
          <w:noProof/>
        </w:rPr>
        <w:drawing>
          <wp:inline distT="0" distB="0" distL="0" distR="0" wp14:anchorId="260E8D90" wp14:editId="7F3937E4">
            <wp:extent cx="6114415" cy="16954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4415" cy="1695450"/>
                    </a:xfrm>
                    <a:prstGeom prst="rect">
                      <a:avLst/>
                    </a:prstGeom>
                    <a:noFill/>
                  </pic:spPr>
                </pic:pic>
              </a:graphicData>
            </a:graphic>
          </wp:inline>
        </w:drawing>
      </w:r>
    </w:p>
    <w:p w14:paraId="7F63D2D3" w14:textId="61AFDB25" w:rsidR="003A02FA" w:rsidRDefault="003A02FA" w:rsidP="003A02FA">
      <w:pPr>
        <w:pStyle w:val="Caption"/>
        <w:ind w:left="360"/>
      </w:pPr>
      <w:bookmarkStart w:id="6" w:name="_Ref126695347"/>
      <w:r>
        <w:t xml:space="preserve">Figure </w:t>
      </w:r>
      <w:r>
        <w:fldChar w:fldCharType="begin"/>
      </w:r>
      <w:r>
        <w:instrText>SEQ Figure \* ARABIC</w:instrText>
      </w:r>
      <w:r>
        <w:fldChar w:fldCharType="separate"/>
      </w:r>
      <w:r w:rsidR="00BD25EB">
        <w:rPr>
          <w:noProof/>
        </w:rPr>
        <w:t>1</w:t>
      </w:r>
      <w:r>
        <w:fldChar w:fldCharType="end"/>
      </w:r>
      <w:bookmarkEnd w:id="6"/>
      <w:r>
        <w:t xml:space="preserve">: </w:t>
      </w:r>
      <w:r w:rsidR="001C7A04">
        <w:t>Evolution of TCI framework throughout the releases</w:t>
      </w:r>
      <w:r w:rsidR="006245ED">
        <w:t>.</w:t>
      </w:r>
    </w:p>
    <w:p w14:paraId="09EF1A2E" w14:textId="1BA824E9" w:rsidR="008E6A9E" w:rsidRDefault="008E6A9E" w:rsidP="008E6A9E">
      <w:pPr>
        <w:pStyle w:val="RAN4observation0"/>
      </w:pPr>
      <w:bookmarkStart w:id="7" w:name="_Toc127545737"/>
      <w:r>
        <w:t>Rel-17</w:t>
      </w:r>
      <w:r w:rsidR="00917333">
        <w:t xml:space="preserve"> Unified TCI framework</w:t>
      </w:r>
      <w:r>
        <w:t xml:space="preserve"> targeted single TRP operation.</w:t>
      </w:r>
      <w:bookmarkEnd w:id="7"/>
    </w:p>
    <w:p w14:paraId="1B293913" w14:textId="7C245283" w:rsidR="001923BA" w:rsidRPr="00D77A7E" w:rsidRDefault="001923BA" w:rsidP="0090474C">
      <w:pPr>
        <w:pStyle w:val="RAN4observation0"/>
      </w:pPr>
      <w:bookmarkStart w:id="8" w:name="_Toc127545738"/>
      <w:r>
        <w:t xml:space="preserve">Rel-17 </w:t>
      </w:r>
      <w:r w:rsidR="00E46F59">
        <w:t xml:space="preserve">also </w:t>
      </w:r>
      <w:r>
        <w:t xml:space="preserve">supported mTRP operations (m-DCI and s-DCI) with </w:t>
      </w:r>
      <w:r w:rsidR="0052631B">
        <w:t xml:space="preserve">PUCCH &amp; PUSCH </w:t>
      </w:r>
      <w:r>
        <w:t>repetitions</w:t>
      </w:r>
      <w:r w:rsidR="0052631B">
        <w:t xml:space="preserve"> with beam diversity though this was outside of Unified TCI framework.</w:t>
      </w:r>
      <w:r w:rsidR="00DF7293">
        <w:t xml:space="preserve"> </w:t>
      </w:r>
      <w:r w:rsidR="00D65DAB">
        <w:t>Furthermore, m</w:t>
      </w:r>
      <w:r w:rsidR="00DF7293">
        <w:t>ulti-TRP operation for UL was only supported with TDM patterns</w:t>
      </w:r>
      <w:r w:rsidR="00D65DAB">
        <w:t>.</w:t>
      </w:r>
      <w:bookmarkEnd w:id="8"/>
    </w:p>
    <w:p w14:paraId="3D4603C5" w14:textId="1513EEF5" w:rsidR="00764A7E" w:rsidRDefault="00764A7E" w:rsidP="00764A7E">
      <w:pPr>
        <w:keepNext/>
        <w:jc w:val="center"/>
      </w:pPr>
    </w:p>
    <w:p w14:paraId="10BF1F16" w14:textId="34E64563" w:rsidR="002621B5" w:rsidRDefault="002621B5" w:rsidP="00764A7E">
      <w:pPr>
        <w:keepNext/>
        <w:jc w:val="center"/>
      </w:pPr>
      <w:r>
        <w:rPr>
          <w:noProof/>
        </w:rPr>
        <w:drawing>
          <wp:inline distT="0" distB="0" distL="0" distR="0" wp14:anchorId="1C3147BF" wp14:editId="77CAA9F0">
            <wp:extent cx="3714115" cy="17240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14115" cy="1724025"/>
                    </a:xfrm>
                    <a:prstGeom prst="rect">
                      <a:avLst/>
                    </a:prstGeom>
                    <a:noFill/>
                  </pic:spPr>
                </pic:pic>
              </a:graphicData>
            </a:graphic>
          </wp:inline>
        </w:drawing>
      </w:r>
    </w:p>
    <w:p w14:paraId="7CF7880D" w14:textId="07584A46" w:rsidR="00A40EB5" w:rsidRDefault="00764A7E" w:rsidP="00764A7E">
      <w:pPr>
        <w:pStyle w:val="Caption"/>
      </w:pPr>
      <w:bookmarkStart w:id="9" w:name="_Ref127130884"/>
      <w:r>
        <w:t xml:space="preserve">Figure </w:t>
      </w:r>
      <w:r w:rsidR="00DD6A46">
        <w:fldChar w:fldCharType="begin"/>
      </w:r>
      <w:r w:rsidR="00DD6A46">
        <w:instrText xml:space="preserve"> SEQ Figure \* ARABIC </w:instrText>
      </w:r>
      <w:r w:rsidR="00DD6A46">
        <w:fldChar w:fldCharType="separate"/>
      </w:r>
      <w:r w:rsidR="00BD25EB">
        <w:rPr>
          <w:noProof/>
        </w:rPr>
        <w:t>2</w:t>
      </w:r>
      <w:r w:rsidR="00DD6A46">
        <w:rPr>
          <w:noProof/>
        </w:rPr>
        <w:fldChar w:fldCharType="end"/>
      </w:r>
      <w:bookmarkEnd w:id="9"/>
      <w:r>
        <w:t>:</w:t>
      </w:r>
      <w:r w:rsidR="0099652F">
        <w:t xml:space="preserve"> </w:t>
      </w:r>
      <w:r w:rsidR="001C7A04">
        <w:t>Background definitions for separate and joint</w:t>
      </w:r>
      <w:r w:rsidR="00E8227A">
        <w:t xml:space="preserve"> TCI</w:t>
      </w:r>
      <w:r w:rsidR="001C7A04">
        <w:t xml:space="preserve"> configuration</w:t>
      </w:r>
      <w:r w:rsidR="0099652F">
        <w:t xml:space="preserve"> </w:t>
      </w:r>
      <w:r w:rsidR="006D24F0">
        <w:t>from</w:t>
      </w:r>
      <w:r w:rsidR="0099652F">
        <w:t xml:space="preserve"> Rel-17</w:t>
      </w:r>
      <w:r w:rsidR="001C7A04">
        <w:t>.</w:t>
      </w:r>
    </w:p>
    <w:p w14:paraId="64D0DB8C" w14:textId="77777777" w:rsidR="00BF33D5" w:rsidRDefault="00BF33D5" w:rsidP="00BF33D5"/>
    <w:p w14:paraId="67488B9C" w14:textId="14329982" w:rsidR="00810EC0" w:rsidRDefault="00BF33D5" w:rsidP="00BF33D5">
      <w:pPr>
        <w:jc w:val="both"/>
      </w:pPr>
      <w:r>
        <w:t xml:space="preserve">The </w:t>
      </w:r>
      <w:r w:rsidR="00A9741A">
        <w:t xml:space="preserve">configuration of the pool of TCI states is done in RRC and </w:t>
      </w:r>
      <w:r w:rsidR="00E316B4">
        <w:t>it</w:t>
      </w:r>
      <w:r w:rsidR="00DF3523">
        <w:t xml:space="preserve"> </w:t>
      </w:r>
      <w:r w:rsidR="00A9741A">
        <w:t xml:space="preserve">can be done </w:t>
      </w:r>
      <w:r w:rsidR="00DF3523">
        <w:t>either</w:t>
      </w:r>
      <w:r w:rsidR="00A9741A">
        <w:t xml:space="preserve"> for joint </w:t>
      </w:r>
      <w:r w:rsidR="00DF3523">
        <w:t>or</w:t>
      </w:r>
      <w:r w:rsidR="00A9741A">
        <w:t xml:space="preserve"> for separate</w:t>
      </w:r>
      <w:r w:rsidR="00C20515">
        <w:t xml:space="preserve"> TCI ope</w:t>
      </w:r>
      <w:r w:rsidR="00DB5260">
        <w:t>r</w:t>
      </w:r>
      <w:r w:rsidR="00C20515">
        <w:t>ation</w:t>
      </w:r>
      <w:r w:rsidR="00A9741A">
        <w:t>.</w:t>
      </w:r>
      <w:r w:rsidR="00DB5260">
        <w:t xml:space="preserve"> In joint operation the pool is up to 128 TCI states</w:t>
      </w:r>
      <w:r w:rsidR="00325046">
        <w:t xml:space="preserve"> which are used for </w:t>
      </w:r>
      <w:r w:rsidR="0038289F">
        <w:t>joint UL and DL</w:t>
      </w:r>
      <w:r w:rsidR="008977EE">
        <w:t>.</w:t>
      </w:r>
      <w:r w:rsidR="00F00561">
        <w:t xml:space="preserve"> In separate configuration, there are two pools, one for DL and one for UL. They each contain up to </w:t>
      </w:r>
      <w:r w:rsidR="001C0205">
        <w:t xml:space="preserve">64 </w:t>
      </w:r>
      <w:r w:rsidR="000E158D">
        <w:t xml:space="preserve">(for PDCCH) </w:t>
      </w:r>
      <w:r w:rsidR="001C0205">
        <w:t xml:space="preserve">or 128 </w:t>
      </w:r>
      <w:r w:rsidR="000E158D">
        <w:t xml:space="preserve">(for PDSCH) </w:t>
      </w:r>
      <w:r w:rsidR="002D7885">
        <w:t xml:space="preserve">for DL </w:t>
      </w:r>
      <w:r w:rsidR="001C0205">
        <w:t>and 32 or 64 TCI states</w:t>
      </w:r>
      <w:r w:rsidR="002D7885">
        <w:t xml:space="preserve"> for UL</w:t>
      </w:r>
      <w:r w:rsidR="008E0BE9">
        <w:t>.</w:t>
      </w:r>
      <w:r w:rsidR="009B7749">
        <w:t xml:space="preserve"> </w:t>
      </w:r>
      <w:r w:rsidR="00810EC0">
        <w:t xml:space="preserve">This is illustrated in </w:t>
      </w:r>
      <w:r w:rsidR="00810EC0">
        <w:fldChar w:fldCharType="begin"/>
      </w:r>
      <w:r w:rsidR="00810EC0">
        <w:instrText xml:space="preserve"> REF _Ref127172085 \h </w:instrText>
      </w:r>
      <w:r w:rsidR="00810EC0">
        <w:fldChar w:fldCharType="separate"/>
      </w:r>
      <w:r w:rsidR="00810EC0">
        <w:t xml:space="preserve">Figure </w:t>
      </w:r>
      <w:r w:rsidR="00810EC0">
        <w:rPr>
          <w:noProof/>
        </w:rPr>
        <w:t>3</w:t>
      </w:r>
      <w:r w:rsidR="00810EC0">
        <w:fldChar w:fldCharType="end"/>
      </w:r>
      <w:r w:rsidR="00810EC0">
        <w:t>.</w:t>
      </w:r>
    </w:p>
    <w:p w14:paraId="4846A923" w14:textId="1F4CD0F8" w:rsidR="007101CD" w:rsidRDefault="009B7749" w:rsidP="00BF33D5">
      <w:pPr>
        <w:jc w:val="both"/>
      </w:pPr>
      <w:r>
        <w:t xml:space="preserve">Then, </w:t>
      </w:r>
      <w:r w:rsidR="001D6C31">
        <w:t xml:space="preserve">MAC can activate a pool of up to 8 TCI </w:t>
      </w:r>
      <w:r w:rsidR="001C5569">
        <w:t xml:space="preserve">codepoints, each of them either pointing to a DL, an UL or a </w:t>
      </w:r>
      <w:r w:rsidR="000F6921">
        <w:t xml:space="preserve">joint </w:t>
      </w:r>
      <w:r w:rsidR="001C5569">
        <w:t>DL/UL pair of TCI states.</w:t>
      </w:r>
      <w:r>
        <w:t xml:space="preserve"> </w:t>
      </w:r>
      <w:r w:rsidR="00783037">
        <w:t xml:space="preserve">In separate TCI configuration, the maximum </w:t>
      </w:r>
      <w:r w:rsidR="007A0A51">
        <w:t xml:space="preserve">number </w:t>
      </w:r>
      <w:r w:rsidR="00783037">
        <w:t>of</w:t>
      </w:r>
      <w:r w:rsidR="007A0A51">
        <w:t xml:space="preserve"> activated</w:t>
      </w:r>
      <w:r w:rsidR="00783037">
        <w:t xml:space="preserve"> </w:t>
      </w:r>
      <w:r w:rsidR="007A0A51">
        <w:t>codepoint</w:t>
      </w:r>
      <w:r w:rsidR="000F6921">
        <w:t>s</w:t>
      </w:r>
      <w:r w:rsidR="007A0A51">
        <w:t xml:space="preserve"> is 8</w:t>
      </w:r>
      <w:r w:rsidR="000F6921">
        <w:t>,</w:t>
      </w:r>
      <w:r w:rsidR="007A0A51">
        <w:t xml:space="preserve"> </w:t>
      </w:r>
      <w:r w:rsidR="008F6AC4">
        <w:t>therefore</w:t>
      </w:r>
      <w:r w:rsidR="007A0A51">
        <w:t xml:space="preserve"> the maximum number of activated</w:t>
      </w:r>
      <w:r w:rsidR="00783037">
        <w:t xml:space="preserve"> </w:t>
      </w:r>
      <w:r w:rsidR="0038316C">
        <w:t xml:space="preserve">TCI </w:t>
      </w:r>
      <w:r w:rsidR="007A0A51">
        <w:t>states</w:t>
      </w:r>
      <w:r w:rsidR="0038316C">
        <w:t xml:space="preserve"> can be </w:t>
      </w:r>
      <w:r w:rsidR="0007304B">
        <w:t>{</w:t>
      </w:r>
      <w:r w:rsidR="0038316C">
        <w:t>8 DL + 8 UL</w:t>
      </w:r>
      <w:r w:rsidR="0007304B">
        <w:t>}</w:t>
      </w:r>
      <w:r w:rsidR="007A0A51">
        <w:t xml:space="preserve">, </w:t>
      </w:r>
      <w:r w:rsidR="00E23DFF">
        <w:t>in the case that</w:t>
      </w:r>
      <w:r w:rsidR="004328CF">
        <w:t xml:space="preserve"> each codepoint points to a pair of </w:t>
      </w:r>
      <w:r w:rsidR="00B37547">
        <w:t>DL/UL TCI states</w:t>
      </w:r>
      <w:r w:rsidR="0038316C">
        <w:t>.</w:t>
      </w:r>
      <w:r w:rsidR="007101CD">
        <w:t xml:space="preserve"> </w:t>
      </w:r>
    </w:p>
    <w:p w14:paraId="7874E0A1" w14:textId="609B00A5" w:rsidR="001D6C31" w:rsidRDefault="009B7749" w:rsidP="00BF33D5">
      <w:pPr>
        <w:jc w:val="both"/>
      </w:pPr>
      <w:r>
        <w:t>Finally, the indi</w:t>
      </w:r>
      <w:r w:rsidR="006E4F01">
        <w:t>c</w:t>
      </w:r>
      <w:r>
        <w:t>ation is done via DCI whenever the pool of activated TCI states contains more than 1 TCI state.</w:t>
      </w:r>
      <w:r w:rsidR="00C24FBA">
        <w:t xml:space="preserve"> </w:t>
      </w:r>
    </w:p>
    <w:p w14:paraId="283B0A56" w14:textId="6A282C45" w:rsidR="00C24FBA" w:rsidRDefault="00C24FBA" w:rsidP="00C24FBA">
      <w:pPr>
        <w:keepNext/>
        <w:jc w:val="center"/>
      </w:pPr>
    </w:p>
    <w:p w14:paraId="4C06A66C" w14:textId="4A278BBA" w:rsidR="002621B5" w:rsidRDefault="002621B5" w:rsidP="00C24FBA">
      <w:pPr>
        <w:keepNext/>
        <w:jc w:val="center"/>
      </w:pPr>
      <w:r>
        <w:rPr>
          <w:noProof/>
        </w:rPr>
        <w:drawing>
          <wp:inline distT="0" distB="0" distL="0" distR="0" wp14:anchorId="365F5518" wp14:editId="49F153C5">
            <wp:extent cx="4023995" cy="30911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23995" cy="3091180"/>
                    </a:xfrm>
                    <a:prstGeom prst="rect">
                      <a:avLst/>
                    </a:prstGeom>
                    <a:noFill/>
                  </pic:spPr>
                </pic:pic>
              </a:graphicData>
            </a:graphic>
          </wp:inline>
        </w:drawing>
      </w:r>
    </w:p>
    <w:p w14:paraId="25A5111D" w14:textId="045DF3B3" w:rsidR="00F334F2" w:rsidRDefault="00C24FBA" w:rsidP="00C24FBA">
      <w:pPr>
        <w:pStyle w:val="Caption"/>
      </w:pPr>
      <w:bookmarkStart w:id="10" w:name="_Ref127172085"/>
      <w:r>
        <w:t xml:space="preserve">Figure </w:t>
      </w:r>
      <w:r w:rsidR="00DD6A46">
        <w:fldChar w:fldCharType="begin"/>
      </w:r>
      <w:r w:rsidR="00DD6A46">
        <w:instrText xml:space="preserve"> SEQ Figure \* ARABIC </w:instrText>
      </w:r>
      <w:r w:rsidR="00DD6A46">
        <w:fldChar w:fldCharType="separate"/>
      </w:r>
      <w:r w:rsidR="00BD25EB">
        <w:rPr>
          <w:noProof/>
        </w:rPr>
        <w:t>3</w:t>
      </w:r>
      <w:r w:rsidR="00DD6A46">
        <w:rPr>
          <w:noProof/>
        </w:rPr>
        <w:fldChar w:fldCharType="end"/>
      </w:r>
      <w:bookmarkEnd w:id="10"/>
      <w:r>
        <w:t>: configuration, activation</w:t>
      </w:r>
      <w:r w:rsidR="0044084A">
        <w:t>,</w:t>
      </w:r>
      <w:r>
        <w:t xml:space="preserve"> and indication of TCI states </w:t>
      </w:r>
      <w:r w:rsidR="0011495E">
        <w:t>for</w:t>
      </w:r>
      <w:r>
        <w:t xml:space="preserve"> Rel-1</w:t>
      </w:r>
      <w:r w:rsidR="0011495E">
        <w:t>8</w:t>
      </w:r>
      <w:r>
        <w:t>.</w:t>
      </w:r>
    </w:p>
    <w:p w14:paraId="42112A37" w14:textId="72FB0B20" w:rsidR="004454A3" w:rsidRDefault="003A2830" w:rsidP="00786115">
      <w:pPr>
        <w:jc w:val="both"/>
      </w:pPr>
      <w:r>
        <w:t>I</w:t>
      </w:r>
      <w:r w:rsidR="000569C3">
        <w:t xml:space="preserve">n </w:t>
      </w:r>
      <w:r w:rsidR="004454A3">
        <w:t>Rel-17</w:t>
      </w:r>
      <w:r w:rsidR="000569C3">
        <w:t xml:space="preserve">, </w:t>
      </w:r>
      <w:r w:rsidR="00A0074F">
        <w:t>there is</w:t>
      </w:r>
      <w:r w:rsidR="004454A3">
        <w:t xml:space="preserve"> </w:t>
      </w:r>
      <w:r w:rsidR="004454A3" w:rsidRPr="00310F2C">
        <w:t>one</w:t>
      </w:r>
      <w:r w:rsidR="00A0074F" w:rsidRPr="00310F2C">
        <w:t xml:space="preserve"> indicated</w:t>
      </w:r>
      <w:r w:rsidR="004454A3" w:rsidRPr="00310F2C">
        <w:t xml:space="preserve"> codepoint </w:t>
      </w:r>
      <w:r w:rsidR="00A0074F" w:rsidRPr="00310F2C">
        <w:t>wh</w:t>
      </w:r>
      <w:r w:rsidR="0076586C" w:rsidRPr="00310F2C">
        <w:t>ich can be associated to</w:t>
      </w:r>
      <w:r w:rsidR="004454A3" w:rsidRPr="00310F2C">
        <w:t xml:space="preserve"> one </w:t>
      </w:r>
      <w:r w:rsidR="0076586C" w:rsidRPr="00310F2C">
        <w:t>TCI state</w:t>
      </w:r>
      <w:r w:rsidR="004454A3" w:rsidRPr="00310F2C">
        <w:t xml:space="preserve"> for joint </w:t>
      </w:r>
      <w:r w:rsidR="0076586C" w:rsidRPr="00310F2C">
        <w:t xml:space="preserve">configuration </w:t>
      </w:r>
      <w:r w:rsidR="004454A3" w:rsidRPr="00310F2C">
        <w:t>(</w:t>
      </w:r>
      <w:r w:rsidR="0076586C" w:rsidRPr="00310F2C">
        <w:t xml:space="preserve">i.e. </w:t>
      </w:r>
      <w:r w:rsidR="004454A3" w:rsidRPr="00310F2C">
        <w:t xml:space="preserve">one entry per codepoint) or </w:t>
      </w:r>
      <w:r w:rsidR="0076586C" w:rsidRPr="00310F2C">
        <w:t xml:space="preserve">to </w:t>
      </w:r>
      <w:r w:rsidR="004454A3" w:rsidRPr="00310F2C">
        <w:t xml:space="preserve">2 </w:t>
      </w:r>
      <w:r w:rsidR="0076586C" w:rsidRPr="00310F2C">
        <w:t>TCI states</w:t>
      </w:r>
      <w:r w:rsidR="004454A3" w:rsidRPr="00310F2C">
        <w:t xml:space="preserve"> for separate</w:t>
      </w:r>
      <w:r w:rsidR="00475F70" w:rsidRPr="00310F2C">
        <w:t xml:space="preserve"> configuration </w:t>
      </w:r>
      <w:r w:rsidR="004454A3" w:rsidRPr="00310F2C">
        <w:t>(</w:t>
      </w:r>
      <w:r w:rsidR="00475F70" w:rsidRPr="00310F2C">
        <w:t xml:space="preserve">i.e. </w:t>
      </w:r>
      <w:r w:rsidR="004454A3" w:rsidRPr="00310F2C">
        <w:t>2 entries per codepoint)</w:t>
      </w:r>
      <w:r w:rsidR="00475F70" w:rsidRPr="00310F2C">
        <w:t xml:space="preserve">. In </w:t>
      </w:r>
      <w:r w:rsidR="004454A3" w:rsidRPr="00310F2C">
        <w:t>Rel-18</w:t>
      </w:r>
      <w:r w:rsidR="00E93DB1" w:rsidRPr="00310F2C">
        <w:t>,</w:t>
      </w:r>
      <w:r w:rsidR="004454A3" w:rsidRPr="00310F2C">
        <w:t xml:space="preserve"> </w:t>
      </w:r>
      <w:r w:rsidR="00DF6E44" w:rsidRPr="00310F2C">
        <w:t>one</w:t>
      </w:r>
      <w:r w:rsidR="004454A3" w:rsidRPr="00310F2C">
        <w:t xml:space="preserve"> codepoint </w:t>
      </w:r>
      <w:r w:rsidR="00E93DB1" w:rsidRPr="00310F2C">
        <w:t xml:space="preserve">can be </w:t>
      </w:r>
      <w:r w:rsidR="00DF6E44" w:rsidRPr="00310F2C">
        <w:t xml:space="preserve">associated to 2 </w:t>
      </w:r>
      <w:r w:rsidR="004454A3" w:rsidRPr="00310F2C">
        <w:t xml:space="preserve">indicated </w:t>
      </w:r>
      <w:r w:rsidR="00DF6E44" w:rsidRPr="00310F2C">
        <w:t>TCI states (i.e. 2 joint TCI states or 2 DL + 2 UL in sep</w:t>
      </w:r>
      <w:r w:rsidR="008A5938" w:rsidRPr="00310F2C">
        <w:t xml:space="preserve">arate TCI configuration) </w:t>
      </w:r>
      <w:r w:rsidR="004454A3" w:rsidRPr="00310F2C">
        <w:t>in</w:t>
      </w:r>
      <w:r w:rsidR="008A5938" w:rsidRPr="00310F2C">
        <w:t xml:space="preserve"> the</w:t>
      </w:r>
      <w:r w:rsidR="004454A3" w:rsidRPr="00310F2C">
        <w:t xml:space="preserve"> same DCI</w:t>
      </w:r>
      <w:r w:rsidR="008A5938" w:rsidRPr="00310F2C">
        <w:t>,</w:t>
      </w:r>
      <w:r w:rsidR="00E910ED" w:rsidRPr="00310F2C">
        <w:t xml:space="preserve"> thus enabling s-DCI m-TRP operation</w:t>
      </w:r>
      <w:r w:rsidR="00E910ED">
        <w:t>.</w:t>
      </w:r>
    </w:p>
    <w:p w14:paraId="7659E722" w14:textId="2066C625" w:rsidR="009113C4" w:rsidRPr="00FD6EE9" w:rsidRDefault="00E910ED" w:rsidP="00786115">
      <w:pPr>
        <w:pStyle w:val="RAN4Observation"/>
        <w:jc w:val="both"/>
      </w:pPr>
      <w:r>
        <w:t>Rel</w:t>
      </w:r>
      <w:r w:rsidRPr="00FD6EE9">
        <w:t>-18</w:t>
      </w:r>
      <w:r w:rsidR="00AD7BAA" w:rsidRPr="00FD6EE9">
        <w:t>, RAN1</w:t>
      </w:r>
      <w:r w:rsidRPr="00FD6EE9">
        <w:t xml:space="preserve"> </w:t>
      </w:r>
      <w:r w:rsidR="00AD7BAA" w:rsidRPr="00FD6EE9">
        <w:t xml:space="preserve">agreed </w:t>
      </w:r>
      <w:r w:rsidR="00A860B6" w:rsidRPr="00FD6EE9">
        <w:t>that</w:t>
      </w:r>
      <w:r w:rsidR="00F06DCC" w:rsidRPr="00FD6EE9">
        <w:t xml:space="preserve"> </w:t>
      </w:r>
      <w:r w:rsidR="00E26E84" w:rsidRPr="00FD6EE9">
        <w:t xml:space="preserve">one </w:t>
      </w:r>
      <w:r w:rsidRPr="00FD6EE9">
        <w:t>codepoint</w:t>
      </w:r>
      <w:r w:rsidR="00E26E84" w:rsidRPr="00FD6EE9">
        <w:t xml:space="preserve"> </w:t>
      </w:r>
      <w:r w:rsidR="00A860B6" w:rsidRPr="00FD6EE9">
        <w:t>can</w:t>
      </w:r>
      <w:r w:rsidR="00E26E84" w:rsidRPr="00FD6EE9">
        <w:t xml:space="preserve"> point</w:t>
      </w:r>
      <w:r w:rsidR="001B13F4" w:rsidRPr="00FD6EE9">
        <w:t xml:space="preserve"> to</w:t>
      </w:r>
      <w:r w:rsidR="00E26E84" w:rsidRPr="00FD6EE9">
        <w:t xml:space="preserve"> </w:t>
      </w:r>
      <w:r w:rsidR="009113C4" w:rsidRPr="00FD6EE9">
        <w:t>either</w:t>
      </w:r>
    </w:p>
    <w:p w14:paraId="107A126D" w14:textId="6F1F97BD" w:rsidR="009113C4" w:rsidRPr="00FD6EE9" w:rsidRDefault="003E7AA5" w:rsidP="009113C4">
      <w:pPr>
        <w:pStyle w:val="RAN4Observation"/>
        <w:numPr>
          <w:ilvl w:val="0"/>
          <w:numId w:val="26"/>
        </w:numPr>
        <w:jc w:val="both"/>
      </w:pPr>
      <w:r w:rsidRPr="00FD6EE9">
        <w:lastRenderedPageBreak/>
        <w:t xml:space="preserve">up to </w:t>
      </w:r>
      <w:r w:rsidR="00E26E84" w:rsidRPr="00FD6EE9">
        <w:t xml:space="preserve">2 joint TCI states or </w:t>
      </w:r>
    </w:p>
    <w:p w14:paraId="564C2CF7" w14:textId="77777777" w:rsidR="009113C4" w:rsidRPr="00FD6EE9" w:rsidRDefault="003E7AA5" w:rsidP="009113C4">
      <w:pPr>
        <w:pStyle w:val="RAN4Observation"/>
        <w:numPr>
          <w:ilvl w:val="0"/>
          <w:numId w:val="26"/>
        </w:numPr>
        <w:jc w:val="both"/>
      </w:pPr>
      <w:r w:rsidRPr="00FD6EE9">
        <w:t xml:space="preserve">up </w:t>
      </w:r>
      <w:r w:rsidR="00E26E84" w:rsidRPr="00FD6EE9">
        <w:t>to 2</w:t>
      </w:r>
      <w:r w:rsidR="00E910ED" w:rsidRPr="00FD6EE9">
        <w:t xml:space="preserve"> </w:t>
      </w:r>
      <w:r w:rsidR="00E26E84" w:rsidRPr="00FD6EE9">
        <w:t>DL + 2 UL TCI states in s</w:t>
      </w:r>
      <w:r w:rsidRPr="00FD6EE9">
        <w:t>eparate</w:t>
      </w:r>
      <w:r w:rsidR="00B467A9" w:rsidRPr="00FD6EE9">
        <w:t xml:space="preserve"> configuration</w:t>
      </w:r>
      <w:r w:rsidRPr="00FD6EE9">
        <w:t xml:space="preserve"> </w:t>
      </w:r>
    </w:p>
    <w:p w14:paraId="75E06510" w14:textId="2A0D2B8B" w:rsidR="00E910ED" w:rsidRDefault="003E7AA5" w:rsidP="009113C4">
      <w:pPr>
        <w:pStyle w:val="RAN4Observation"/>
        <w:numPr>
          <w:ilvl w:val="0"/>
          <w:numId w:val="0"/>
        </w:numPr>
        <w:ind w:left="720"/>
        <w:jc w:val="both"/>
      </w:pPr>
      <w:r w:rsidRPr="00FD6EE9">
        <w:t>i</w:t>
      </w:r>
      <w:r w:rsidR="00E910ED" w:rsidRPr="00FD6EE9">
        <w:t>n</w:t>
      </w:r>
      <w:r w:rsidR="00F06DCC" w:rsidRPr="00FD6EE9">
        <w:t xml:space="preserve"> the</w:t>
      </w:r>
      <w:r w:rsidR="00E910ED" w:rsidRPr="00FD6EE9">
        <w:t xml:space="preserve"> same DCI</w:t>
      </w:r>
      <w:r w:rsidR="004C5267" w:rsidRPr="00FD6EE9">
        <w:t>,</w:t>
      </w:r>
      <w:r w:rsidR="00E910ED" w:rsidRPr="00FD6EE9">
        <w:t xml:space="preserve"> thus enabling s-DCI m-TRP</w:t>
      </w:r>
      <w:r w:rsidR="00E910ED">
        <w:t xml:space="preserve"> operation.</w:t>
      </w:r>
    </w:p>
    <w:p w14:paraId="624DF5B2" w14:textId="0270A1D9" w:rsidR="09483661" w:rsidRDefault="09483661" w:rsidP="00FF4E33">
      <w:pPr>
        <w:pStyle w:val="RAN4H3"/>
      </w:pPr>
      <w:r w:rsidRPr="0071022C">
        <w:t>s-DCI vs m-DCI</w:t>
      </w:r>
      <w:r w:rsidR="0071022C" w:rsidRPr="0071022C">
        <w:t xml:space="preserve"> ope</w:t>
      </w:r>
      <w:r w:rsidR="0071022C">
        <w:t>ration</w:t>
      </w:r>
    </w:p>
    <w:p w14:paraId="53B0E3FD" w14:textId="7AF4B512" w:rsidR="00A15EE4" w:rsidRPr="0071022C" w:rsidRDefault="00A15EE4" w:rsidP="00BA6494">
      <w:pPr>
        <w:jc w:val="both"/>
      </w:pPr>
      <w:r>
        <w:t>Both s-DCI and m-DCI</w:t>
      </w:r>
      <w:r w:rsidR="002C0183">
        <w:t xml:space="preserve"> operations are addressed with either joint or separate TCI configurations.</w:t>
      </w:r>
      <w:r w:rsidR="0083452B">
        <w:t xml:space="preserve"> The use cases for s-DCI are illustrated in </w:t>
      </w:r>
      <w:r w:rsidR="0083452B">
        <w:fldChar w:fldCharType="begin"/>
      </w:r>
      <w:r w:rsidR="0083452B">
        <w:instrText xml:space="preserve"> REF _Ref127132570 \h </w:instrText>
      </w:r>
      <w:r w:rsidR="0083452B">
        <w:fldChar w:fldCharType="separate"/>
      </w:r>
      <w:r w:rsidR="0083452B">
        <w:t xml:space="preserve">Figure </w:t>
      </w:r>
      <w:r w:rsidR="0083452B">
        <w:rPr>
          <w:noProof/>
        </w:rPr>
        <w:t>4</w:t>
      </w:r>
      <w:r w:rsidR="0083452B">
        <w:fldChar w:fldCharType="end"/>
      </w:r>
      <w:r w:rsidR="0083452B">
        <w:t xml:space="preserve"> whereas the ones for m-DCI are illustrated in </w:t>
      </w:r>
      <w:r w:rsidR="0083452B">
        <w:fldChar w:fldCharType="begin"/>
      </w:r>
      <w:r w:rsidR="0083452B">
        <w:instrText xml:space="preserve"> REF _Ref127132586 \h </w:instrText>
      </w:r>
      <w:r w:rsidR="0083452B">
        <w:fldChar w:fldCharType="separate"/>
      </w:r>
      <w:r w:rsidR="0083452B">
        <w:t xml:space="preserve">Figure </w:t>
      </w:r>
      <w:r w:rsidR="0083452B">
        <w:rPr>
          <w:noProof/>
        </w:rPr>
        <w:t>5</w:t>
      </w:r>
      <w:r w:rsidR="0083452B">
        <w:fldChar w:fldCharType="end"/>
      </w:r>
      <w:r w:rsidR="0083452B">
        <w:t>.</w:t>
      </w:r>
    </w:p>
    <w:p w14:paraId="06D2FD93" w14:textId="2F1D0CFF" w:rsidR="00DC1DE1" w:rsidRDefault="00CC148A" w:rsidP="00DC1DE1">
      <w:pPr>
        <w:keepNext/>
        <w:jc w:val="center"/>
      </w:pPr>
      <w:r>
        <w:rPr>
          <w:noProof/>
        </w:rPr>
        <w:drawing>
          <wp:inline distT="0" distB="0" distL="0" distR="0" wp14:anchorId="08885481" wp14:editId="57BDA002">
            <wp:extent cx="5040000" cy="3703434"/>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040000" cy="3703434"/>
                    </a:xfrm>
                    <a:prstGeom prst="rect">
                      <a:avLst/>
                    </a:prstGeom>
                  </pic:spPr>
                </pic:pic>
              </a:graphicData>
            </a:graphic>
          </wp:inline>
        </w:drawing>
      </w:r>
    </w:p>
    <w:p w14:paraId="2129B439" w14:textId="4D174AB5" w:rsidR="000F33D0" w:rsidRDefault="00DC1DE1" w:rsidP="00DC1DE1">
      <w:pPr>
        <w:pStyle w:val="Caption"/>
      </w:pPr>
      <w:bookmarkStart w:id="11" w:name="_Ref127132570"/>
      <w:r>
        <w:t xml:space="preserve">Figure </w:t>
      </w:r>
      <w:r w:rsidR="00DD6A46">
        <w:fldChar w:fldCharType="begin"/>
      </w:r>
      <w:r w:rsidR="00DD6A46">
        <w:instrText xml:space="preserve"> SEQ Figure \* ARABIC </w:instrText>
      </w:r>
      <w:r w:rsidR="00DD6A46">
        <w:fldChar w:fldCharType="separate"/>
      </w:r>
      <w:r w:rsidR="00BD25EB">
        <w:rPr>
          <w:noProof/>
        </w:rPr>
        <w:t>4</w:t>
      </w:r>
      <w:r w:rsidR="00DD6A46">
        <w:rPr>
          <w:noProof/>
        </w:rPr>
        <w:fldChar w:fldCharType="end"/>
      </w:r>
      <w:bookmarkEnd w:id="11"/>
      <w:r>
        <w:t>: s-DCI use cases for Rel-18 TCI framework.</w:t>
      </w:r>
    </w:p>
    <w:p w14:paraId="20D46E36" w14:textId="201C9F05" w:rsidR="00BD25EB" w:rsidRDefault="00633A8F" w:rsidP="00BD25EB">
      <w:pPr>
        <w:keepNext/>
        <w:jc w:val="center"/>
      </w:pPr>
      <w:r>
        <w:rPr>
          <w:noProof/>
        </w:rPr>
        <w:lastRenderedPageBreak/>
        <w:drawing>
          <wp:inline distT="0" distB="0" distL="0" distR="0" wp14:anchorId="050D4A60" wp14:editId="4E7FA36E">
            <wp:extent cx="5040000" cy="3809710"/>
            <wp:effectExtent l="0" t="0" r="8255"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040000" cy="3809710"/>
                    </a:xfrm>
                    <a:prstGeom prst="rect">
                      <a:avLst/>
                    </a:prstGeom>
                  </pic:spPr>
                </pic:pic>
              </a:graphicData>
            </a:graphic>
          </wp:inline>
        </w:drawing>
      </w:r>
    </w:p>
    <w:p w14:paraId="3D4526F5" w14:textId="4C65EADD" w:rsidR="00DC1DE1" w:rsidRPr="00DC1DE1" w:rsidRDefault="00BD25EB" w:rsidP="00BD25EB">
      <w:pPr>
        <w:pStyle w:val="Caption"/>
      </w:pPr>
      <w:bookmarkStart w:id="12" w:name="_Ref127132586"/>
      <w:r>
        <w:t xml:space="preserve">Figure </w:t>
      </w:r>
      <w:r w:rsidR="00DD6A46">
        <w:fldChar w:fldCharType="begin"/>
      </w:r>
      <w:r w:rsidR="00DD6A46">
        <w:instrText xml:space="preserve"> SEQ Figure \* ARABIC </w:instrText>
      </w:r>
      <w:r w:rsidR="00DD6A46">
        <w:fldChar w:fldCharType="separate"/>
      </w:r>
      <w:r>
        <w:rPr>
          <w:noProof/>
        </w:rPr>
        <w:t>5</w:t>
      </w:r>
      <w:r w:rsidR="00DD6A46">
        <w:rPr>
          <w:noProof/>
        </w:rPr>
        <w:fldChar w:fldCharType="end"/>
      </w:r>
      <w:bookmarkEnd w:id="12"/>
      <w:r>
        <w:t>: m-DCI uses cases for Rel-18 TCI framework</w:t>
      </w:r>
    </w:p>
    <w:p w14:paraId="67C896AB" w14:textId="77777777" w:rsidR="001D1B18" w:rsidRDefault="001D1B18" w:rsidP="000F33D0">
      <w:pPr>
        <w:rPr>
          <w:highlight w:val="yellow"/>
        </w:rPr>
      </w:pPr>
    </w:p>
    <w:p w14:paraId="6AE70B9C" w14:textId="4CF96530" w:rsidR="0042293C" w:rsidRDefault="004111C4" w:rsidP="00B21C24">
      <w:r>
        <w:t xml:space="preserve">From the above </w:t>
      </w:r>
      <w:r w:rsidR="00C63046">
        <w:fldChar w:fldCharType="begin"/>
      </w:r>
      <w:r w:rsidR="00C63046">
        <w:instrText xml:space="preserve"> REF _Ref127132570 \h </w:instrText>
      </w:r>
      <w:r w:rsidR="00C63046">
        <w:fldChar w:fldCharType="separate"/>
      </w:r>
      <w:r w:rsidR="00C63046">
        <w:t xml:space="preserve">Figure </w:t>
      </w:r>
      <w:r w:rsidR="00C63046">
        <w:rPr>
          <w:noProof/>
        </w:rPr>
        <w:t>4</w:t>
      </w:r>
      <w:r w:rsidR="00C63046">
        <w:fldChar w:fldCharType="end"/>
      </w:r>
      <w:r w:rsidR="00C63046">
        <w:t xml:space="preserve"> and </w:t>
      </w:r>
      <w:r w:rsidR="00C63046">
        <w:fldChar w:fldCharType="begin"/>
      </w:r>
      <w:r w:rsidR="00C63046">
        <w:instrText xml:space="preserve"> REF _Ref127132586 \h </w:instrText>
      </w:r>
      <w:r w:rsidR="00C63046">
        <w:fldChar w:fldCharType="separate"/>
      </w:r>
      <w:r w:rsidR="00C63046">
        <w:t xml:space="preserve">Figure </w:t>
      </w:r>
      <w:r w:rsidR="00C63046">
        <w:rPr>
          <w:noProof/>
        </w:rPr>
        <w:t>5</w:t>
      </w:r>
      <w:r w:rsidR="00C63046">
        <w:fldChar w:fldCharType="end"/>
      </w:r>
      <w:r>
        <w:t>, we can find diff</w:t>
      </w:r>
      <w:r w:rsidR="00BB1E96">
        <w:t xml:space="preserve">erent </w:t>
      </w:r>
      <w:r w:rsidR="0097795A">
        <w:t xml:space="preserve">considerations for s-DCI and m-DCI operation which can have impact on RAN4 requirements. </w:t>
      </w:r>
      <w:r w:rsidR="008B098A">
        <w:t>The following</w:t>
      </w:r>
      <w:r w:rsidR="008B098A" w:rsidDel="00F668AC">
        <w:t xml:space="preserve"> </w:t>
      </w:r>
      <w:r w:rsidR="00F668AC">
        <w:t xml:space="preserve">points </w:t>
      </w:r>
      <w:r w:rsidR="008B098A">
        <w:t>address</w:t>
      </w:r>
      <w:r w:rsidR="004B08AE">
        <w:t xml:space="preserve"> the question on whether</w:t>
      </w:r>
      <w:r w:rsidR="0042293C">
        <w:t xml:space="preserve"> we need different sets of </w:t>
      </w:r>
      <w:r w:rsidR="00DA2FB6">
        <w:t xml:space="preserve">RAN4 </w:t>
      </w:r>
      <w:r w:rsidR="0042293C">
        <w:t>requirements for s-DCI and for m-DCI operation</w:t>
      </w:r>
      <w:r w:rsidR="00EA3CB0">
        <w:t>.</w:t>
      </w:r>
    </w:p>
    <w:p w14:paraId="6211C73D" w14:textId="77777777" w:rsidR="0042293C" w:rsidRDefault="0042293C" w:rsidP="0042293C">
      <w:pPr>
        <w:pStyle w:val="ListParagraph"/>
        <w:numPr>
          <w:ilvl w:val="1"/>
          <w:numId w:val="13"/>
        </w:numPr>
      </w:pPr>
      <w:r>
        <w:t>s-DCI is defined for same active TCI state</w:t>
      </w:r>
      <w:r w:rsidR="006C6282">
        <w:t>s</w:t>
      </w:r>
      <w:r>
        <w:t xml:space="preserve"> or different active TCI states</w:t>
      </w:r>
      <w:r w:rsidR="00262D72">
        <w:t xml:space="preserve"> across TRPs</w:t>
      </w:r>
      <w:r w:rsidR="00E44EAC">
        <w:t xml:space="preserve"> in joint and separate UL/DL TCI configuration</w:t>
      </w:r>
    </w:p>
    <w:p w14:paraId="5F154A7F" w14:textId="76FF0F53" w:rsidR="001E0C67" w:rsidRDefault="00104BF9" w:rsidP="001E0C67">
      <w:pPr>
        <w:pStyle w:val="ListParagraph"/>
        <w:numPr>
          <w:ilvl w:val="2"/>
          <w:numId w:val="13"/>
        </w:numPr>
      </w:pPr>
      <w:r>
        <w:t>O</w:t>
      </w:r>
      <w:r w:rsidR="00974C18">
        <w:t>nly</w:t>
      </w:r>
      <w:r w:rsidR="006A1478">
        <w:t xml:space="preserve"> one of the TRPs schedules </w:t>
      </w:r>
      <w:r w:rsidR="00C71FB5">
        <w:t>the data for both TRPs</w:t>
      </w:r>
      <w:r w:rsidR="006C6282">
        <w:t>,</w:t>
      </w:r>
      <w:r w:rsidR="00C04C10">
        <w:t xml:space="preserve"> which </w:t>
      </w:r>
      <w:r w:rsidR="00974C18">
        <w:t>requires tight coordination among the TRPs</w:t>
      </w:r>
    </w:p>
    <w:p w14:paraId="4ED7D416" w14:textId="77777777" w:rsidR="00F531A8" w:rsidRDefault="00F531A8" w:rsidP="001E0C67">
      <w:pPr>
        <w:pStyle w:val="ListParagraph"/>
        <w:numPr>
          <w:ilvl w:val="2"/>
          <w:numId w:val="13"/>
        </w:numPr>
      </w:pPr>
      <w:r>
        <w:t>PDCCH</w:t>
      </w:r>
      <w:r w:rsidR="006C6282">
        <w:t>/</w:t>
      </w:r>
      <w:r>
        <w:t xml:space="preserve">PUCCH are only sent </w:t>
      </w:r>
      <w:r w:rsidR="006C6282">
        <w:t>by/</w:t>
      </w:r>
      <w:r>
        <w:t>to one of the TRPs</w:t>
      </w:r>
    </w:p>
    <w:p w14:paraId="48F023B0" w14:textId="27B09EC8" w:rsidR="006A1D28" w:rsidRDefault="00CD6CC4" w:rsidP="001E0C67">
      <w:pPr>
        <w:pStyle w:val="ListParagraph"/>
        <w:numPr>
          <w:ilvl w:val="2"/>
          <w:numId w:val="13"/>
        </w:numPr>
      </w:pPr>
      <w:r>
        <w:t>m</w:t>
      </w:r>
      <w:r w:rsidR="006A1D28">
        <w:t>-</w:t>
      </w:r>
      <w:r w:rsidR="006B1D4A">
        <w:t>TRP with s-DCI</w:t>
      </w:r>
      <w:r w:rsidR="00ED2520">
        <w:t xml:space="preserve"> requires </w:t>
      </w:r>
      <w:r w:rsidR="00911574">
        <w:t>extension of the of codepoints</w:t>
      </w:r>
      <w:r w:rsidR="00126E89">
        <w:t xml:space="preserve"> </w:t>
      </w:r>
      <w:r w:rsidR="00A418FC">
        <w:t>for indication</w:t>
      </w:r>
      <w:r w:rsidR="00AF1B48">
        <w:t xml:space="preserve"> of the TCI state</w:t>
      </w:r>
      <w:r w:rsidR="003C3D22">
        <w:t xml:space="preserve"> for simultaneous transmission/reception</w:t>
      </w:r>
      <w:r w:rsidR="006C6282">
        <w:t>,</w:t>
      </w:r>
      <w:r>
        <w:t xml:space="preserve"> i.e. </w:t>
      </w:r>
      <w:r w:rsidR="00F11B9D">
        <w:t>enabling 2 indicated TCI states from the same list of active TCI states</w:t>
      </w:r>
      <w:r w:rsidR="00C22B9C">
        <w:t xml:space="preserve"> (open in RAN1)</w:t>
      </w:r>
    </w:p>
    <w:p w14:paraId="3F95ECA8" w14:textId="18BCF2EC" w:rsidR="001B4624" w:rsidRDefault="001B4624" w:rsidP="001E0C67">
      <w:pPr>
        <w:pStyle w:val="ListParagraph"/>
        <w:numPr>
          <w:ilvl w:val="2"/>
          <w:numId w:val="13"/>
        </w:numPr>
      </w:pPr>
      <w:r>
        <w:t xml:space="preserve">m-TRP </w:t>
      </w:r>
      <w:r w:rsidR="002F3C1C">
        <w:t xml:space="preserve">operation in UL </w:t>
      </w:r>
      <w:r w:rsidR="0002625A">
        <w:t>with s-DCI for 4 layers requires extension of 1 codeword to support 4 layers</w:t>
      </w:r>
      <w:r w:rsidR="006C6282">
        <w:t xml:space="preserve"> (open in RAN1 if to support 2 codewords)</w:t>
      </w:r>
    </w:p>
    <w:p w14:paraId="61F8CFED" w14:textId="77777777" w:rsidR="00A55A6D" w:rsidRDefault="00A55A6D" w:rsidP="00A55A6D">
      <w:pPr>
        <w:pStyle w:val="ListParagraph"/>
        <w:ind w:left="1800"/>
      </w:pPr>
    </w:p>
    <w:p w14:paraId="7F3CF2ED" w14:textId="77777777" w:rsidR="0042293C" w:rsidRDefault="1666E00F" w:rsidP="0042293C">
      <w:pPr>
        <w:pStyle w:val="ListParagraph"/>
        <w:numPr>
          <w:ilvl w:val="1"/>
          <w:numId w:val="13"/>
        </w:numPr>
      </w:pPr>
      <w:r>
        <w:t>m-DCI is only applicable to different TCI states</w:t>
      </w:r>
      <w:r w:rsidR="00374651">
        <w:t xml:space="preserve"> across TRPs for</w:t>
      </w:r>
      <w:r w:rsidR="00D3669E">
        <w:t xml:space="preserve"> joint and separate UL/DL TCI configuration</w:t>
      </w:r>
    </w:p>
    <w:p w14:paraId="604071BF" w14:textId="27DAC565" w:rsidR="00005406" w:rsidRDefault="00104BF9" w:rsidP="00005406">
      <w:pPr>
        <w:pStyle w:val="ListParagraph"/>
        <w:numPr>
          <w:ilvl w:val="2"/>
          <w:numId w:val="13"/>
        </w:numPr>
      </w:pPr>
      <w:r>
        <w:t>E</w:t>
      </w:r>
      <w:r w:rsidR="00C07598">
        <w:t>ach</w:t>
      </w:r>
      <w:r w:rsidR="00005406">
        <w:t xml:space="preserve"> TRP sends its own DCI</w:t>
      </w:r>
    </w:p>
    <w:p w14:paraId="1AB330CF" w14:textId="2B424726" w:rsidR="00194B1F" w:rsidRDefault="00194B1F" w:rsidP="00D66168">
      <w:pPr>
        <w:pStyle w:val="ListParagraph"/>
        <w:numPr>
          <w:ilvl w:val="2"/>
          <w:numId w:val="13"/>
        </w:numPr>
      </w:pPr>
      <w:r w:rsidRPr="4CF99B53">
        <w:t>m-DCI</w:t>
      </w:r>
      <w:r>
        <w:t xml:space="preserve"> operation</w:t>
      </w:r>
      <w:r w:rsidRPr="4CF99B53">
        <w:t xml:space="preserve"> </w:t>
      </w:r>
      <w:r w:rsidR="00A72382">
        <w:t xml:space="preserve">is </w:t>
      </w:r>
      <w:r w:rsidRPr="4CF99B53">
        <w:t>support</w:t>
      </w:r>
      <w:r w:rsidR="00A72382">
        <w:t>ed</w:t>
      </w:r>
      <w:r w:rsidRPr="4CF99B53">
        <w:t xml:space="preserve"> </w:t>
      </w:r>
      <w:r w:rsidR="00A72382">
        <w:t xml:space="preserve">also in </w:t>
      </w:r>
      <w:r w:rsidRPr="4CF99B53">
        <w:t>non-ideal backhaul</w:t>
      </w:r>
      <w:r>
        <w:t xml:space="preserve"> deployment</w:t>
      </w:r>
      <w:r w:rsidR="00A72382">
        <w:t>s</w:t>
      </w:r>
    </w:p>
    <w:p w14:paraId="23588BC6" w14:textId="77777777" w:rsidR="001F52D8" w:rsidRDefault="001F52D8" w:rsidP="00005406">
      <w:pPr>
        <w:pStyle w:val="ListParagraph"/>
        <w:numPr>
          <w:ilvl w:val="2"/>
          <w:numId w:val="13"/>
        </w:numPr>
      </w:pPr>
      <w:r>
        <w:t>m-DCI enables independent scheduling</w:t>
      </w:r>
      <w:r w:rsidR="00E1460E">
        <w:t xml:space="preserve"> per TRP</w:t>
      </w:r>
    </w:p>
    <w:p w14:paraId="16F6E72D" w14:textId="77777777" w:rsidR="00FD4F77" w:rsidRDefault="00FD4F77" w:rsidP="00005406">
      <w:pPr>
        <w:pStyle w:val="ListParagraph"/>
        <w:numPr>
          <w:ilvl w:val="2"/>
          <w:numId w:val="13"/>
        </w:numPr>
      </w:pPr>
      <w:r>
        <w:t>PHY or MAC is not shared between the TRPs</w:t>
      </w:r>
    </w:p>
    <w:p w14:paraId="190F5E53" w14:textId="77777777" w:rsidR="002406DE" w:rsidRDefault="002406DE" w:rsidP="00005406">
      <w:pPr>
        <w:pStyle w:val="ListParagraph"/>
        <w:numPr>
          <w:ilvl w:val="2"/>
          <w:numId w:val="13"/>
        </w:numPr>
      </w:pPr>
      <w:r>
        <w:t>Each TRP has its own list of activated TCI states</w:t>
      </w:r>
    </w:p>
    <w:p w14:paraId="7DA259BC" w14:textId="77777777" w:rsidR="00C07598" w:rsidRDefault="00C07598" w:rsidP="00C07598">
      <w:pPr>
        <w:pStyle w:val="ListParagraph"/>
        <w:numPr>
          <w:ilvl w:val="2"/>
          <w:numId w:val="13"/>
        </w:numPr>
      </w:pPr>
      <w:r>
        <w:t>m-TRP with m-DCI is equivalent to two parallel Rel-17 mechanisms, one per TRP</w:t>
      </w:r>
    </w:p>
    <w:p w14:paraId="58597B5B" w14:textId="33C14BE7" w:rsidR="00C07598" w:rsidRDefault="0002625A" w:rsidP="00C07598">
      <w:pPr>
        <w:pStyle w:val="ListParagraph"/>
        <w:numPr>
          <w:ilvl w:val="2"/>
          <w:numId w:val="13"/>
        </w:numPr>
      </w:pPr>
      <w:r>
        <w:t>m-TRP</w:t>
      </w:r>
      <w:r w:rsidR="000619D3">
        <w:t xml:space="preserve"> with m-DCI</w:t>
      </w:r>
      <w:r w:rsidR="00AE4727">
        <w:t xml:space="preserve"> can </w:t>
      </w:r>
      <w:r w:rsidR="00871492">
        <w:t>already be supported</w:t>
      </w:r>
      <w:r w:rsidR="00AE4727">
        <w:t xml:space="preserve"> with 2 codewords</w:t>
      </w:r>
      <w:r w:rsidR="00466732">
        <w:t xml:space="preserve"> </w:t>
      </w:r>
      <w:r w:rsidR="00B7447B">
        <w:t>from</w:t>
      </w:r>
      <w:r w:rsidR="00466732">
        <w:t xml:space="preserve"> Rel-17</w:t>
      </w:r>
      <w:r w:rsidR="00AE4727">
        <w:t>, where each codeword supports 2 layers</w:t>
      </w:r>
    </w:p>
    <w:p w14:paraId="631C8849" w14:textId="77777777" w:rsidR="00EA76C3" w:rsidRDefault="00EA76C3" w:rsidP="00EA76C3">
      <w:pPr>
        <w:pStyle w:val="ListParagraph"/>
        <w:ind w:left="1800"/>
      </w:pPr>
    </w:p>
    <w:p w14:paraId="2135C602" w14:textId="660B1F30" w:rsidR="00CA0A4E" w:rsidRDefault="00CA0A4E" w:rsidP="00CA0A4E">
      <w:pPr>
        <w:pStyle w:val="ListParagraph"/>
        <w:numPr>
          <w:ilvl w:val="1"/>
          <w:numId w:val="13"/>
        </w:numPr>
      </w:pPr>
      <w:r>
        <w:t xml:space="preserve">s-DCI or m-DCI is </w:t>
      </w:r>
      <w:r w:rsidR="00C41698">
        <w:t xml:space="preserve">configured by the network via </w:t>
      </w:r>
      <w:r>
        <w:t xml:space="preserve">RRC </w:t>
      </w:r>
      <w:r w:rsidR="00C41698">
        <w:t>configuration</w:t>
      </w:r>
    </w:p>
    <w:p w14:paraId="01C240C6" w14:textId="37FF20CF" w:rsidR="0039691C" w:rsidRDefault="0039691C" w:rsidP="00A410BA">
      <w:pPr>
        <w:pStyle w:val="RAN4observation0"/>
      </w:pPr>
      <w:bookmarkStart w:id="13" w:name="_Toc127545739"/>
      <w:r w:rsidRPr="0039691C">
        <w:t>m-TRP with s-DCI requires extension of the numbers of codepoints for indication of the TCI state i.e. enabling 2 indicated TCI states from the same list of active TCI states (open in RAN1)</w:t>
      </w:r>
      <w:r w:rsidR="00461CA6">
        <w:t>.</w:t>
      </w:r>
      <w:bookmarkEnd w:id="13"/>
    </w:p>
    <w:p w14:paraId="36C63EF9" w14:textId="15B9795E" w:rsidR="0039691C" w:rsidRDefault="0039691C" w:rsidP="00FF3702">
      <w:pPr>
        <w:pStyle w:val="RAN4observation0"/>
      </w:pPr>
      <w:bookmarkStart w:id="14" w:name="_Toc127545740"/>
      <w:r>
        <w:lastRenderedPageBreak/>
        <w:t xml:space="preserve">m-TRP with m-DCI is equivalent to </w:t>
      </w:r>
      <w:r w:rsidR="00D403B0">
        <w:t xml:space="preserve">parallel </w:t>
      </w:r>
      <w:r>
        <w:t>Rel-17 mechanism per TRP</w:t>
      </w:r>
      <w:r w:rsidR="00615575">
        <w:t>.</w:t>
      </w:r>
      <w:bookmarkEnd w:id="14"/>
    </w:p>
    <w:p w14:paraId="38C2DEA2" w14:textId="7FBD0180" w:rsidR="00917599" w:rsidRDefault="001A5CFC" w:rsidP="001A5CFC">
      <w:pPr>
        <w:pStyle w:val="RAN4observation0"/>
      </w:pPr>
      <w:bookmarkStart w:id="15" w:name="_Toc127545741"/>
      <w:r>
        <w:t>s-DCI may be scheduled for either joint or separate TCI configurations.</w:t>
      </w:r>
      <w:bookmarkEnd w:id="15"/>
    </w:p>
    <w:p w14:paraId="4499FFAB" w14:textId="7DB09B23" w:rsidR="001A5CFC" w:rsidRPr="001A5CFC" w:rsidRDefault="001A5CFC" w:rsidP="001A5CFC">
      <w:pPr>
        <w:pStyle w:val="RAN4observation0"/>
      </w:pPr>
      <w:bookmarkStart w:id="16" w:name="_Toc127545742"/>
      <w:r>
        <w:t>m-DCI may be scheduled for either joint or separate TCI configurations.</w:t>
      </w:r>
      <w:bookmarkEnd w:id="16"/>
    </w:p>
    <w:p w14:paraId="24AF4006" w14:textId="6D44ABC8" w:rsidR="00994D09" w:rsidRDefault="00994D09" w:rsidP="00CD1166">
      <w:pPr>
        <w:pStyle w:val="RAN4proposal"/>
        <w:rPr>
          <w:lang w:val="en-GB"/>
        </w:rPr>
      </w:pPr>
      <w:bookmarkStart w:id="17" w:name="_Toc127545743"/>
      <w:r>
        <w:rPr>
          <w:lang w:val="en-GB"/>
        </w:rPr>
        <w:t>RAN4 to define requirements for both single-DCI and multi-DCI scenarios in MIMO_evo Rel-18</w:t>
      </w:r>
      <w:r w:rsidR="00D4620E">
        <w:rPr>
          <w:lang w:val="en-GB"/>
        </w:rPr>
        <w:t xml:space="preserve"> with support of </w:t>
      </w:r>
      <w:r w:rsidR="00186DEA">
        <w:rPr>
          <w:lang w:val="en-GB"/>
        </w:rPr>
        <w:t>both</w:t>
      </w:r>
      <w:r w:rsidR="00D4620E">
        <w:rPr>
          <w:lang w:val="en-GB"/>
        </w:rPr>
        <w:t xml:space="preserve"> </w:t>
      </w:r>
      <w:r w:rsidR="00852322">
        <w:rPr>
          <w:lang w:val="en-GB"/>
        </w:rPr>
        <w:t>cases of</w:t>
      </w:r>
      <w:r w:rsidR="00D4620E">
        <w:rPr>
          <w:lang w:val="en-GB"/>
        </w:rPr>
        <w:t xml:space="preserve"> joint or separate frameworks</w:t>
      </w:r>
      <w:r>
        <w:rPr>
          <w:lang w:val="en-GB"/>
        </w:rPr>
        <w:t>.</w:t>
      </w:r>
      <w:bookmarkEnd w:id="17"/>
    </w:p>
    <w:p w14:paraId="772507C8" w14:textId="3180A633" w:rsidR="00CD1166" w:rsidRPr="00CD1166" w:rsidRDefault="00CD1166" w:rsidP="00CD1166">
      <w:pPr>
        <w:pStyle w:val="RAN4proposal"/>
        <w:rPr>
          <w:lang w:val="en-GB"/>
        </w:rPr>
      </w:pPr>
      <w:bookmarkStart w:id="18" w:name="_Toc127545744"/>
      <w:r>
        <w:rPr>
          <w:lang w:val="en-GB"/>
        </w:rPr>
        <w:t>Discuss whether different requirements are needed for s-DCI operation and m-DCI operation</w:t>
      </w:r>
      <w:r w:rsidR="00D403B0">
        <w:rPr>
          <w:lang w:val="en-GB"/>
        </w:rPr>
        <w:t xml:space="preserve"> in each joint or separate TCI frameworks</w:t>
      </w:r>
      <w:r w:rsidR="00BE0E59">
        <w:rPr>
          <w:lang w:val="en-GB"/>
        </w:rPr>
        <w:t xml:space="preserve">, as shown in the 4 cases </w:t>
      </w:r>
      <w:r w:rsidR="00BD079D">
        <w:rPr>
          <w:lang w:val="en-GB"/>
        </w:rPr>
        <w:t>below:</w:t>
      </w:r>
      <w:bookmarkEnd w:id="18"/>
    </w:p>
    <w:p w14:paraId="2BE5A572" w14:textId="2500F69C" w:rsidR="00BD079D" w:rsidRPr="00BD079D" w:rsidRDefault="00966A49" w:rsidP="00BD079D">
      <w:pPr>
        <w:jc w:val="center"/>
        <w:rPr>
          <w:lang w:val="en-GB"/>
        </w:rPr>
      </w:pPr>
      <w:bookmarkStart w:id="19" w:name="_Hlk127545661"/>
      <w:r>
        <w:rPr>
          <w:noProof/>
        </w:rPr>
        <w:drawing>
          <wp:inline distT="0" distB="0" distL="0" distR="0" wp14:anchorId="1ED2C062" wp14:editId="2912F9C3">
            <wp:extent cx="3024000" cy="2510420"/>
            <wp:effectExtent l="0" t="0" r="508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24000" cy="2510420"/>
                    </a:xfrm>
                    <a:prstGeom prst="rect">
                      <a:avLst/>
                    </a:prstGeom>
                  </pic:spPr>
                </pic:pic>
              </a:graphicData>
            </a:graphic>
          </wp:inline>
        </w:drawing>
      </w:r>
      <w:r w:rsidR="00864C0F" w:rsidRPr="00864C0F">
        <w:rPr>
          <w:noProof/>
        </w:rPr>
        <w:t xml:space="preserve"> </w:t>
      </w:r>
      <w:r w:rsidR="00864C0F">
        <w:rPr>
          <w:noProof/>
        </w:rPr>
        <w:drawing>
          <wp:inline distT="0" distB="0" distL="0" distR="0" wp14:anchorId="2B0FBE32" wp14:editId="4AC610D6">
            <wp:extent cx="2880000" cy="24994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80000" cy="2499470"/>
                    </a:xfrm>
                    <a:prstGeom prst="rect">
                      <a:avLst/>
                    </a:prstGeom>
                  </pic:spPr>
                </pic:pic>
              </a:graphicData>
            </a:graphic>
          </wp:inline>
        </w:drawing>
      </w:r>
    </w:p>
    <w:bookmarkEnd w:id="19"/>
    <w:p w14:paraId="105A3512" w14:textId="77777777" w:rsidR="0039691C" w:rsidRDefault="0039691C" w:rsidP="0039691C">
      <w:pPr>
        <w:pStyle w:val="ListParagraph"/>
        <w:ind w:left="360"/>
      </w:pPr>
    </w:p>
    <w:p w14:paraId="72743202" w14:textId="0392EA5B" w:rsidR="006C69A2" w:rsidRPr="00BD22C3" w:rsidRDefault="00864AAF" w:rsidP="006C69A2">
      <w:pPr>
        <w:pStyle w:val="RAN4H3"/>
      </w:pPr>
      <w:r>
        <w:t xml:space="preserve">DL RS tracking for </w:t>
      </w:r>
      <w:r w:rsidR="00B85614">
        <w:t>Joint and Separate TCI configuration</w:t>
      </w:r>
      <w:r w:rsidR="00503D9D">
        <w:t>s</w:t>
      </w:r>
    </w:p>
    <w:p w14:paraId="5E235CD6" w14:textId="43E88EF3" w:rsidR="008008F5" w:rsidRDefault="008008F5" w:rsidP="00E67B22">
      <w:r>
        <w:t xml:space="preserve">From the above </w:t>
      </w:r>
      <w:r>
        <w:fldChar w:fldCharType="begin"/>
      </w:r>
      <w:r>
        <w:instrText xml:space="preserve"> REF _Ref127132570 \h </w:instrText>
      </w:r>
      <w:r>
        <w:fldChar w:fldCharType="separate"/>
      </w:r>
      <w:r>
        <w:t xml:space="preserve">Figure </w:t>
      </w:r>
      <w:r>
        <w:rPr>
          <w:noProof/>
        </w:rPr>
        <w:t>4</w:t>
      </w:r>
      <w:r>
        <w:fldChar w:fldCharType="end"/>
      </w:r>
      <w:r>
        <w:t xml:space="preserve"> and </w:t>
      </w:r>
      <w:r>
        <w:fldChar w:fldCharType="begin"/>
      </w:r>
      <w:r>
        <w:instrText xml:space="preserve"> REF _Ref127132586 \h </w:instrText>
      </w:r>
      <w:r>
        <w:fldChar w:fldCharType="separate"/>
      </w:r>
      <w:r>
        <w:t xml:space="preserve">Figure </w:t>
      </w:r>
      <w:r>
        <w:rPr>
          <w:noProof/>
        </w:rPr>
        <w:t>5</w:t>
      </w:r>
      <w:r>
        <w:fldChar w:fldCharType="end"/>
      </w:r>
      <w:r>
        <w:t xml:space="preserve">, we can find different considerations for </w:t>
      </w:r>
      <w:r w:rsidR="008C640F">
        <w:t xml:space="preserve">joint and separate TCI </w:t>
      </w:r>
      <w:r w:rsidR="00AC46AD">
        <w:t>configurations</w:t>
      </w:r>
      <w:r w:rsidR="008C640F">
        <w:t xml:space="preserve"> for </w:t>
      </w:r>
      <w:r w:rsidR="006F2089">
        <w:t xml:space="preserve">the cases of </w:t>
      </w:r>
      <w:r>
        <w:t xml:space="preserve">s-DCI and </w:t>
      </w:r>
      <w:r w:rsidR="006F2089">
        <w:t xml:space="preserve">of </w:t>
      </w:r>
      <w:r>
        <w:t>m-DCI operation</w:t>
      </w:r>
      <w:r w:rsidR="00FE3A04">
        <w:t>s,</w:t>
      </w:r>
      <w:r>
        <w:t xml:space="preserve"> which can impact RAN4 requirements. The following section addresses the </w:t>
      </w:r>
      <w:r w:rsidR="00EA22C4">
        <w:t>need for</w:t>
      </w:r>
      <w:r w:rsidR="00DF63B9">
        <w:t xml:space="preserve"> tracking DL RS for both DL and UL TCI states</w:t>
      </w:r>
      <w:r w:rsidR="00E01FBF">
        <w:t xml:space="preserve"> in separate TCI operation</w:t>
      </w:r>
      <w:r w:rsidR="00DF63B9">
        <w:t xml:space="preserve">. </w:t>
      </w:r>
    </w:p>
    <w:p w14:paraId="549CD87F" w14:textId="5E49452F" w:rsidR="00AD6723" w:rsidRDefault="6974B1D6" w:rsidP="00AF52EE">
      <w:pPr>
        <w:pStyle w:val="ListParagraph"/>
        <w:numPr>
          <w:ilvl w:val="0"/>
          <w:numId w:val="24"/>
        </w:numPr>
      </w:pPr>
      <w:r>
        <w:t xml:space="preserve">Each UL TCI is associated to </w:t>
      </w:r>
      <w:r w:rsidR="3D84E1EA">
        <w:t xml:space="preserve">one or two </w:t>
      </w:r>
      <w:r w:rsidR="348FDE37">
        <w:t>DL RS</w:t>
      </w:r>
    </w:p>
    <w:p w14:paraId="633E327A" w14:textId="73C5748A" w:rsidR="00AF79D7" w:rsidRDefault="006741A0" w:rsidP="00AF52EE">
      <w:pPr>
        <w:pStyle w:val="ListParagraph"/>
        <w:numPr>
          <w:ilvl w:val="0"/>
          <w:numId w:val="24"/>
        </w:numPr>
      </w:pPr>
      <w:r>
        <w:t xml:space="preserve">DL RS tracking </w:t>
      </w:r>
      <w:r w:rsidR="00A45517">
        <w:t xml:space="preserve">is used </w:t>
      </w:r>
      <w:r>
        <w:t>for spatial</w:t>
      </w:r>
      <w:r w:rsidR="00D22E5D">
        <w:t xml:space="preserve"> filter (i.e. beam) and </w:t>
      </w:r>
      <w:r w:rsidR="00D53AF6">
        <w:t>for timing</w:t>
      </w:r>
      <w:r w:rsidR="00C55B9E">
        <w:t>/frequency</w:t>
      </w:r>
      <w:r w:rsidR="00F85ADF">
        <w:t xml:space="preserve"> </w:t>
      </w:r>
      <w:r w:rsidR="00FB6B36">
        <w:t>alignment</w:t>
      </w:r>
    </w:p>
    <w:p w14:paraId="5D2EEE19" w14:textId="724F831C" w:rsidR="007063BD" w:rsidRDefault="002811D2" w:rsidP="00AF52EE">
      <w:pPr>
        <w:pStyle w:val="ListParagraph"/>
        <w:numPr>
          <w:ilvl w:val="0"/>
          <w:numId w:val="24"/>
        </w:numPr>
      </w:pPr>
      <w:r>
        <w:t xml:space="preserve">Rel-18 </w:t>
      </w:r>
      <w:r w:rsidR="00201B64">
        <w:t xml:space="preserve">can </w:t>
      </w:r>
      <w:r w:rsidR="009D332A">
        <w:t>indicate</w:t>
      </w:r>
      <w:r>
        <w:t xml:space="preserve"> </w:t>
      </w:r>
      <w:r w:rsidR="009D332A">
        <w:t xml:space="preserve">2 </w:t>
      </w:r>
      <w:r w:rsidR="00B33458">
        <w:t>UL</w:t>
      </w:r>
      <w:r w:rsidR="009D332A">
        <w:t xml:space="preserve"> TCI states </w:t>
      </w:r>
      <w:r w:rsidR="00B931E8">
        <w:t xml:space="preserve">and </w:t>
      </w:r>
      <w:r w:rsidR="00E50063">
        <w:t xml:space="preserve">support 1 or 2 TA loops for </w:t>
      </w:r>
      <w:r w:rsidR="0029286B">
        <w:t xml:space="preserve">timing </w:t>
      </w:r>
      <w:r w:rsidR="003C46E6">
        <w:t>adjustment</w:t>
      </w:r>
      <w:r w:rsidR="00DD3EC1">
        <w:t xml:space="preserve"> (</w:t>
      </w:r>
      <w:r w:rsidR="00544CF9">
        <w:t xml:space="preserve">as </w:t>
      </w:r>
      <w:r w:rsidR="00DD3EC1">
        <w:t>discussed in RAN1)</w:t>
      </w:r>
    </w:p>
    <w:p w14:paraId="34E9492E" w14:textId="6789FA0F" w:rsidR="00F70AF4" w:rsidRDefault="00427084" w:rsidP="00B87722">
      <w:pPr>
        <w:pStyle w:val="ListParagraph"/>
        <w:numPr>
          <w:ilvl w:val="2"/>
          <w:numId w:val="24"/>
        </w:numPr>
      </w:pPr>
      <w:r>
        <w:t xml:space="preserve">With </w:t>
      </w:r>
      <w:r w:rsidR="00FC2BAF">
        <w:t>2 indicated UL TCI states</w:t>
      </w:r>
      <w:r w:rsidR="00C52665">
        <w:t xml:space="preserve">, UE needs to track </w:t>
      </w:r>
    </w:p>
    <w:p w14:paraId="27E34A02" w14:textId="50365199" w:rsidR="00327929" w:rsidRDefault="00C52665" w:rsidP="00E6435A">
      <w:pPr>
        <w:pStyle w:val="ListParagraph"/>
        <w:numPr>
          <w:ilvl w:val="3"/>
          <w:numId w:val="24"/>
        </w:numPr>
      </w:pPr>
      <w:r>
        <w:t>DL RS</w:t>
      </w:r>
      <w:r w:rsidR="00647D76">
        <w:t xml:space="preserve"> </w:t>
      </w:r>
      <w:r w:rsidR="00F257BF">
        <w:t xml:space="preserve">from both UL TCI states </w:t>
      </w:r>
      <w:r>
        <w:t xml:space="preserve">for time tracking and </w:t>
      </w:r>
    </w:p>
    <w:p w14:paraId="743D8BF8" w14:textId="4EE5491A" w:rsidR="003C46E6" w:rsidRDefault="00C52665" w:rsidP="00B612C4">
      <w:pPr>
        <w:pStyle w:val="ListParagraph"/>
        <w:numPr>
          <w:ilvl w:val="3"/>
          <w:numId w:val="24"/>
        </w:numPr>
      </w:pPr>
      <w:r>
        <w:t xml:space="preserve">DL RS </w:t>
      </w:r>
      <w:r w:rsidR="00864E65">
        <w:t xml:space="preserve">from both UL TCI states </w:t>
      </w:r>
      <w:r>
        <w:t>f</w:t>
      </w:r>
      <w:r w:rsidR="00845E14">
        <w:t xml:space="preserve">or </w:t>
      </w:r>
      <w:r w:rsidR="004C3DA0">
        <w:t>beam alignment (</w:t>
      </w:r>
      <w:r w:rsidR="00D22C81">
        <w:t xml:space="preserve">for </w:t>
      </w:r>
      <w:r w:rsidR="00845E14">
        <w:t>power control and</w:t>
      </w:r>
      <w:r w:rsidR="00FE68AA">
        <w:t xml:space="preserve"> spatial filter).</w:t>
      </w:r>
    </w:p>
    <w:p w14:paraId="72DC5DE5" w14:textId="1E91D9F6" w:rsidR="003C46E6" w:rsidRDefault="003C46E6" w:rsidP="476AEB6C">
      <w:pPr>
        <w:pStyle w:val="ListParagraph"/>
        <w:numPr>
          <w:ilvl w:val="3"/>
          <w:numId w:val="24"/>
        </w:numPr>
      </w:pPr>
    </w:p>
    <w:p w14:paraId="00203C0D" w14:textId="38118213" w:rsidR="00A4184E" w:rsidRDefault="00A4184E" w:rsidP="000341C0">
      <w:pPr>
        <w:pStyle w:val="RAN4observation0"/>
      </w:pPr>
      <w:bookmarkStart w:id="20" w:name="_Toc127545745"/>
      <w:r>
        <w:t xml:space="preserve">With 2 indicated UL TCI states, </w:t>
      </w:r>
      <w:r w:rsidR="00C749B9">
        <w:t xml:space="preserve">the </w:t>
      </w:r>
      <w:r>
        <w:t xml:space="preserve">UE needs to track DL RS </w:t>
      </w:r>
      <w:r w:rsidR="00C749B9">
        <w:t xml:space="preserve">from both UL TCI states </w:t>
      </w:r>
      <w:r>
        <w:t>for time tracking and</w:t>
      </w:r>
      <w:r w:rsidR="000341C0">
        <w:t xml:space="preserve"> </w:t>
      </w:r>
      <w:r>
        <w:t>both DL RS for beam alignment (for power control and spatial filter).</w:t>
      </w:r>
      <w:bookmarkEnd w:id="20"/>
    </w:p>
    <w:p w14:paraId="3D465CBB" w14:textId="29998156" w:rsidR="00D459E2" w:rsidRDefault="00E45170" w:rsidP="476AEB6C">
      <w:pPr>
        <w:pStyle w:val="RAN4observation0"/>
      </w:pPr>
      <w:bookmarkStart w:id="21" w:name="_Toc127531250"/>
      <w:bookmarkStart w:id="22" w:name="_Toc127545746"/>
      <w:bookmarkEnd w:id="21"/>
      <w:r w:rsidRPr="476AEB6C">
        <w:t xml:space="preserve">In separate TCI configuration, </w:t>
      </w:r>
      <w:r w:rsidR="00AD74B0">
        <w:t xml:space="preserve">the </w:t>
      </w:r>
      <w:r w:rsidR="00D459E2" w:rsidRPr="221495F7">
        <w:t xml:space="preserve">UE is </w:t>
      </w:r>
      <w:r w:rsidR="00AD74B0">
        <w:t xml:space="preserve">required to </w:t>
      </w:r>
      <w:r w:rsidR="00D459E2" w:rsidRPr="221495F7">
        <w:t xml:space="preserve">track DL RS </w:t>
      </w:r>
      <w:r w:rsidR="001F5D0C">
        <w:t>associated to</w:t>
      </w:r>
      <w:r w:rsidR="00D459E2" w:rsidRPr="221495F7">
        <w:t xml:space="preserve"> </w:t>
      </w:r>
      <w:r w:rsidR="00D459E2" w:rsidRPr="221495F7">
        <w:rPr>
          <w:u w:val="single"/>
        </w:rPr>
        <w:t>each</w:t>
      </w:r>
      <w:r w:rsidR="00D459E2" w:rsidRPr="221495F7">
        <w:t xml:space="preserve"> </w:t>
      </w:r>
      <w:r w:rsidR="00A01100">
        <w:t>activated</w:t>
      </w:r>
      <w:r w:rsidR="00327EDB" w:rsidRPr="221495F7">
        <w:t xml:space="preserve"> TCI state</w:t>
      </w:r>
      <w:r w:rsidR="002D31B2" w:rsidRPr="221495F7">
        <w:t xml:space="preserve"> </w:t>
      </w:r>
      <w:r w:rsidR="00D8574A" w:rsidRPr="221495F7">
        <w:t>(</w:t>
      </w:r>
      <w:r w:rsidR="002D31B2" w:rsidRPr="221495F7">
        <w:t xml:space="preserve">i.e. UL </w:t>
      </w:r>
      <w:r w:rsidR="00584633" w:rsidRPr="221495F7">
        <w:t>and</w:t>
      </w:r>
      <w:r w:rsidR="002D31B2" w:rsidRPr="221495F7">
        <w:t xml:space="preserve"> DL </w:t>
      </w:r>
      <w:r w:rsidR="00AE77CD" w:rsidRPr="221495F7">
        <w:t>TCI</w:t>
      </w:r>
      <w:r w:rsidR="00D8574A" w:rsidRPr="221495F7">
        <w:t>)</w:t>
      </w:r>
      <w:r w:rsidR="00C12AFF" w:rsidRPr="221495F7">
        <w:t>.</w:t>
      </w:r>
      <w:r w:rsidR="00584633" w:rsidRPr="221495F7">
        <w:t xml:space="preserve"> </w:t>
      </w:r>
      <w:r w:rsidR="00584633">
        <w:t xml:space="preserve">DL RS tracking per </w:t>
      </w:r>
      <w:r w:rsidR="001F5D0C">
        <w:t xml:space="preserve">indicated </w:t>
      </w:r>
      <w:r w:rsidR="00584633">
        <w:t>UL TCI is the baseline operation</w:t>
      </w:r>
      <w:r w:rsidR="00AE77CD">
        <w:t>.</w:t>
      </w:r>
      <w:bookmarkEnd w:id="22"/>
    </w:p>
    <w:p w14:paraId="538E2CA5" w14:textId="77777777" w:rsidR="00E11A79" w:rsidRDefault="00E11A79" w:rsidP="00587FC9"/>
    <w:p w14:paraId="49F9BA3D" w14:textId="1AFCEBEA" w:rsidR="238075FF" w:rsidRDefault="2ED9B15F" w:rsidP="00CA66D7">
      <w:pPr>
        <w:pStyle w:val="RAN4H3"/>
      </w:pPr>
      <w:r w:rsidRPr="4CF99B53">
        <w:t>IBM</w:t>
      </w:r>
      <w:r w:rsidR="00706612">
        <w:t xml:space="preserve"> (</w:t>
      </w:r>
      <w:r w:rsidR="00706612" w:rsidRPr="00706612">
        <w:t>Independent Beam Management</w:t>
      </w:r>
      <w:r w:rsidR="00706612">
        <w:t>)</w:t>
      </w:r>
      <w:r w:rsidR="006934DF">
        <w:t xml:space="preserve"> for CA cases</w:t>
      </w:r>
    </w:p>
    <w:p w14:paraId="0D20F761" w14:textId="15069CDE" w:rsidR="006934DF" w:rsidRDefault="006934DF" w:rsidP="00FC00C9">
      <w:pPr>
        <w:spacing w:after="0"/>
      </w:pPr>
      <w:r>
        <w:t xml:space="preserve">RAN4 has defined IBM operation for CA cases where the IBM definitions are illustrated in </w:t>
      </w:r>
      <w:r>
        <w:fldChar w:fldCharType="begin"/>
      </w:r>
      <w:r>
        <w:instrText xml:space="preserve"> REF _Ref126697162 \h </w:instrText>
      </w:r>
      <w:r>
        <w:fldChar w:fldCharType="separate"/>
      </w:r>
      <w:r>
        <w:t xml:space="preserve">Figure </w:t>
      </w:r>
      <w:r w:rsidR="004F7D18">
        <w:rPr>
          <w:noProof/>
        </w:rPr>
        <w:t>6</w:t>
      </w:r>
      <w:r>
        <w:fldChar w:fldCharType="end"/>
      </w:r>
      <w:r>
        <w:t xml:space="preserve">. The use cases for IBM are shown in </w:t>
      </w:r>
      <w:r>
        <w:fldChar w:fldCharType="begin"/>
      </w:r>
      <w:r>
        <w:instrText xml:space="preserve"> REF _Ref126697197 \h </w:instrText>
      </w:r>
      <w:r>
        <w:fldChar w:fldCharType="separate"/>
      </w:r>
      <w:r>
        <w:t xml:space="preserve">Figure </w:t>
      </w:r>
      <w:r w:rsidR="004F7D18">
        <w:rPr>
          <w:noProof/>
        </w:rPr>
        <w:t>7</w:t>
      </w:r>
      <w:r>
        <w:fldChar w:fldCharType="end"/>
      </w:r>
      <w:r w:rsidR="00A233AF">
        <w:t xml:space="preserve">. Figure </w:t>
      </w:r>
      <w:r w:rsidR="00D07A98">
        <w:t xml:space="preserve">6 and </w:t>
      </w:r>
      <w:r w:rsidR="00A233AF">
        <w:t>7 also illu</w:t>
      </w:r>
      <w:r w:rsidR="00D07A98">
        <w:t>strates the CBM which was discussed in RAN4 but without conclusion</w:t>
      </w:r>
      <w:r w:rsidR="18CD4384">
        <w:t>.</w:t>
      </w:r>
      <w:r>
        <w:t xml:space="preserve"> IBM is addressing </w:t>
      </w:r>
      <w:r w:rsidR="00204700">
        <w:t xml:space="preserve">FR2 </w:t>
      </w:r>
      <w:r>
        <w:t>inter-band CA operation.</w:t>
      </w:r>
    </w:p>
    <w:p w14:paraId="5451E139" w14:textId="509977BF" w:rsidR="006B44C1" w:rsidRDefault="00E0145F" w:rsidP="00FC00C9">
      <w:pPr>
        <w:keepNext/>
        <w:spacing w:after="0"/>
        <w:jc w:val="center"/>
      </w:pPr>
      <w:r>
        <w:rPr>
          <w:noProof/>
        </w:rPr>
        <w:lastRenderedPageBreak/>
        <w:drawing>
          <wp:inline distT="0" distB="0" distL="0" distR="0" wp14:anchorId="0D814313" wp14:editId="10D32B14">
            <wp:extent cx="2845559" cy="133366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70201" cy="1345211"/>
                    </a:xfrm>
                    <a:prstGeom prst="rect">
                      <a:avLst/>
                    </a:prstGeom>
                  </pic:spPr>
                </pic:pic>
              </a:graphicData>
            </a:graphic>
          </wp:inline>
        </w:drawing>
      </w:r>
    </w:p>
    <w:p w14:paraId="793B549F" w14:textId="7D3EDE06" w:rsidR="325446C4" w:rsidRDefault="006B44C1" w:rsidP="00EB3486">
      <w:pPr>
        <w:pStyle w:val="Caption"/>
      </w:pPr>
      <w:bookmarkStart w:id="23" w:name="_Ref126697162"/>
      <w:r>
        <w:t xml:space="preserve">Figure </w:t>
      </w:r>
      <w:r>
        <w:fldChar w:fldCharType="begin"/>
      </w:r>
      <w:r>
        <w:instrText>SEQ Figure \* ARABIC</w:instrText>
      </w:r>
      <w:r>
        <w:fldChar w:fldCharType="separate"/>
      </w:r>
      <w:r w:rsidR="00BD25EB">
        <w:rPr>
          <w:noProof/>
        </w:rPr>
        <w:t>6</w:t>
      </w:r>
      <w:r>
        <w:fldChar w:fldCharType="end"/>
      </w:r>
      <w:bookmarkEnd w:id="23"/>
      <w:r w:rsidR="006E7A93">
        <w:t xml:space="preserve"> </w:t>
      </w:r>
      <w:r w:rsidR="00C0685B">
        <w:t xml:space="preserve">Illustrations of </w:t>
      </w:r>
      <w:r w:rsidR="00EB3486">
        <w:t>IBM and CBM definitions.</w:t>
      </w:r>
    </w:p>
    <w:p w14:paraId="31906D9F" w14:textId="0E9E2651" w:rsidR="0C882DF2" w:rsidRDefault="00744E53" w:rsidP="009B434F">
      <w:pPr>
        <w:spacing w:after="0"/>
        <w:jc w:val="center"/>
      </w:pPr>
      <w:r>
        <w:rPr>
          <w:noProof/>
        </w:rPr>
        <w:drawing>
          <wp:inline distT="0" distB="0" distL="0" distR="0" wp14:anchorId="64309A69" wp14:editId="54AA7A82">
            <wp:extent cx="3637129" cy="2532804"/>
            <wp:effectExtent l="0" t="0" r="1905"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687090" cy="2567596"/>
                    </a:xfrm>
                    <a:prstGeom prst="rect">
                      <a:avLst/>
                    </a:prstGeom>
                  </pic:spPr>
                </pic:pic>
              </a:graphicData>
            </a:graphic>
          </wp:inline>
        </w:drawing>
      </w:r>
    </w:p>
    <w:p w14:paraId="045E811F" w14:textId="6E4E342E" w:rsidR="006934DF" w:rsidRDefault="006934DF" w:rsidP="00D807E3">
      <w:pPr>
        <w:pStyle w:val="Caption"/>
        <w:jc w:val="both"/>
      </w:pPr>
      <w:bookmarkStart w:id="24" w:name="_Ref126697197"/>
      <w:r>
        <w:t xml:space="preserve">Figure </w:t>
      </w:r>
      <w:r>
        <w:fldChar w:fldCharType="begin"/>
      </w:r>
      <w:r>
        <w:instrText>SEQ Figure \* ARABIC</w:instrText>
      </w:r>
      <w:r>
        <w:fldChar w:fldCharType="separate"/>
      </w:r>
      <w:r w:rsidR="00BD25EB">
        <w:rPr>
          <w:noProof/>
        </w:rPr>
        <w:t>7</w:t>
      </w:r>
      <w:r>
        <w:fldChar w:fldCharType="end"/>
      </w:r>
      <w:bookmarkEnd w:id="24"/>
      <w:r>
        <w:t xml:space="preserve"> Illustration of intra-band CA versus inter-band CA configuration</w:t>
      </w:r>
      <w:r w:rsidR="0030419E">
        <w:t xml:space="preserve"> </w:t>
      </w:r>
      <w:r w:rsidR="007545A5">
        <w:t xml:space="preserve">with IBM and CBM operation, </w:t>
      </w:r>
      <w:r w:rsidR="0030419E">
        <w:t>including timing alignment error (TAE) requirements.</w:t>
      </w:r>
    </w:p>
    <w:p w14:paraId="59AEBD77" w14:textId="4AACE190" w:rsidR="00E15ADA" w:rsidRDefault="00D6536B" w:rsidP="00D807E3">
      <w:pPr>
        <w:jc w:val="both"/>
      </w:pPr>
      <w:r>
        <w:t>Although IBM and CBM were discussed under the context of</w:t>
      </w:r>
      <w:r w:rsidR="00724B69">
        <w:t xml:space="preserve"> FR2</w:t>
      </w:r>
      <w:r>
        <w:t xml:space="preserve"> </w:t>
      </w:r>
      <w:r w:rsidR="00DF29DA">
        <w:t>inter-band</w:t>
      </w:r>
      <w:r>
        <w:t xml:space="preserve"> carrier aggregation, similar discussion can </w:t>
      </w:r>
      <w:r w:rsidR="0DE4455F">
        <w:t>be</w:t>
      </w:r>
      <w:r>
        <w:t xml:space="preserve"> </w:t>
      </w:r>
      <w:r w:rsidR="00150CE0">
        <w:t xml:space="preserve">relevant </w:t>
      </w:r>
      <w:r>
        <w:t xml:space="preserve">in the case of MIMO </w:t>
      </w:r>
      <w:r w:rsidR="00F730C1">
        <w:t xml:space="preserve">with multiple TRPs. </w:t>
      </w:r>
      <w:r>
        <w:t>When using the</w:t>
      </w:r>
      <w:r w:rsidR="0DE4455F">
        <w:t xml:space="preserve"> </w:t>
      </w:r>
      <w:r w:rsidR="1C4FC474">
        <w:t>FR2 inter-band CA</w:t>
      </w:r>
      <w:r>
        <w:t xml:space="preserve"> IBM operation, it is considered that the UE is tra</w:t>
      </w:r>
      <w:r w:rsidR="00F730C1">
        <w:t xml:space="preserve">cking reference </w:t>
      </w:r>
      <w:r w:rsidR="008D463D">
        <w:t>signals form two component carriers</w:t>
      </w:r>
      <w:r w:rsidR="000E4896">
        <w:t xml:space="preserve">. </w:t>
      </w:r>
      <w:r w:rsidR="00277ADD">
        <w:t xml:space="preserve">That enables the UE to adapt its spatial settings </w:t>
      </w:r>
      <w:r w:rsidR="004B3431">
        <w:t xml:space="preserve">and </w:t>
      </w:r>
      <w:r w:rsidR="00ED0E42">
        <w:t>adapt to the DL frame boundary of</w:t>
      </w:r>
      <w:r w:rsidR="00277ADD">
        <w:t xml:space="preserve"> the </w:t>
      </w:r>
      <w:r w:rsidR="004B3431">
        <w:t>two</w:t>
      </w:r>
      <w:r w:rsidR="00ED0E42">
        <w:t xml:space="preserve"> component carriers independently. Therefore, t</w:t>
      </w:r>
      <w:r w:rsidR="000E4896">
        <w:t>hat allows for flexible deployment of cells with different CCs</w:t>
      </w:r>
      <w:r w:rsidR="0034142A">
        <w:t>, which can be deployed with non-co</w:t>
      </w:r>
      <w:r w:rsidR="008C64FF">
        <w:t>l</w:t>
      </w:r>
      <w:r w:rsidR="0034142A">
        <w:t xml:space="preserve">located TRPs. </w:t>
      </w:r>
      <w:r w:rsidR="4AB4DE95">
        <w:t xml:space="preserve"> </w:t>
      </w:r>
    </w:p>
    <w:p w14:paraId="4423BF77" w14:textId="42270BAF" w:rsidR="00766431" w:rsidRPr="00766431" w:rsidRDefault="00E15ADA" w:rsidP="00EC08E1">
      <w:pPr>
        <w:jc w:val="both"/>
      </w:pPr>
      <w:r>
        <w:t xml:space="preserve">For the case of MIMO evolution, a similar scenario as the one supported by IBM is introduced. </w:t>
      </w:r>
      <w:r w:rsidR="6CFDEE5D">
        <w:t>One of</w:t>
      </w:r>
      <w:r w:rsidR="00FD6C90">
        <w:t xml:space="preserve"> the objectives to support non-col</w:t>
      </w:r>
      <w:r w:rsidR="008C64FF">
        <w:t>l</w:t>
      </w:r>
      <w:r w:rsidR="00FD6C90">
        <w:t>ocated TRPs for MIMO. For that reason</w:t>
      </w:r>
      <w:r w:rsidR="751AD666">
        <w:t>,</w:t>
      </w:r>
      <w:r w:rsidR="00FD6C90">
        <w:t xml:space="preserve"> it is assumed that the UE is adjusting its spatial settings independently for </w:t>
      </w:r>
      <w:r w:rsidR="463BDED7">
        <w:t xml:space="preserve">each </w:t>
      </w:r>
      <w:r w:rsidR="142B58C7">
        <w:t>TRP</w:t>
      </w:r>
      <w:r w:rsidR="00FD6C90">
        <w:t xml:space="preserve"> </w:t>
      </w:r>
      <w:r w:rsidR="00681A5A">
        <w:t xml:space="preserve">to which it is </w:t>
      </w:r>
      <w:r w:rsidR="058C11FF">
        <w:t xml:space="preserve">receiving and </w:t>
      </w:r>
      <w:r w:rsidR="00681A5A">
        <w:t>transmit</w:t>
      </w:r>
      <w:r w:rsidR="008C64FF">
        <w:t>t</w:t>
      </w:r>
      <w:r w:rsidR="00681A5A">
        <w:t>ing</w:t>
      </w:r>
      <w:r w:rsidR="008C64FF">
        <w:t xml:space="preserve">. </w:t>
      </w:r>
      <w:r w:rsidR="0084329D">
        <w:t xml:space="preserve"> </w:t>
      </w:r>
      <w:r w:rsidR="001750FD">
        <w:t xml:space="preserve"> </w:t>
      </w:r>
    </w:p>
    <w:p w14:paraId="3053AF32" w14:textId="28569222" w:rsidR="006934DF" w:rsidRPr="006934DF" w:rsidRDefault="005C28CE" w:rsidP="006934DF">
      <w:pPr>
        <w:pStyle w:val="RAN4proposal"/>
        <w:rPr>
          <w:lang w:val="en-GB"/>
        </w:rPr>
      </w:pPr>
      <w:bookmarkStart w:id="25" w:name="_Toc127216155"/>
      <w:bookmarkStart w:id="26" w:name="_Toc127545747"/>
      <w:r>
        <w:rPr>
          <w:lang w:val="en-GB"/>
        </w:rPr>
        <w:t>For</w:t>
      </w:r>
      <w:r w:rsidR="006934DF">
        <w:rPr>
          <w:lang w:val="en-GB"/>
        </w:rPr>
        <w:t xml:space="preserve"> MIMO </w:t>
      </w:r>
      <w:r w:rsidR="00AE5FC4">
        <w:rPr>
          <w:lang w:val="en-GB"/>
        </w:rPr>
        <w:t xml:space="preserve">operation </w:t>
      </w:r>
      <w:r w:rsidR="006934DF">
        <w:rPr>
          <w:lang w:val="en-GB"/>
        </w:rPr>
        <w:t xml:space="preserve">on 2 </w:t>
      </w:r>
      <w:r w:rsidR="00441B24">
        <w:rPr>
          <w:lang w:val="en-GB"/>
        </w:rPr>
        <w:t xml:space="preserve">indicated </w:t>
      </w:r>
      <w:r w:rsidR="006934DF">
        <w:rPr>
          <w:lang w:val="en-GB"/>
        </w:rPr>
        <w:t xml:space="preserve">TCI </w:t>
      </w:r>
      <w:r>
        <w:rPr>
          <w:lang w:val="en-GB"/>
        </w:rPr>
        <w:t xml:space="preserve">states </w:t>
      </w:r>
      <w:r w:rsidR="00513EC0">
        <w:rPr>
          <w:lang w:val="en-GB"/>
        </w:rPr>
        <w:t>with</w:t>
      </w:r>
      <w:r w:rsidR="006934DF">
        <w:rPr>
          <w:lang w:val="en-GB"/>
        </w:rPr>
        <w:t xml:space="preserve"> </w:t>
      </w:r>
      <w:r w:rsidR="30A61BA7" w:rsidRPr="476AEB6C">
        <w:rPr>
          <w:lang w:val="en-GB"/>
        </w:rPr>
        <w:t>different</w:t>
      </w:r>
      <w:r w:rsidR="08D22AB5" w:rsidRPr="476AEB6C">
        <w:rPr>
          <w:lang w:val="en-GB"/>
        </w:rPr>
        <w:t xml:space="preserve"> </w:t>
      </w:r>
      <w:r w:rsidR="006934DF">
        <w:rPr>
          <w:lang w:val="en-GB"/>
        </w:rPr>
        <w:t>QCL-type D</w:t>
      </w:r>
      <w:bookmarkEnd w:id="25"/>
      <w:r w:rsidR="26A8CB37" w:rsidRPr="476AEB6C">
        <w:rPr>
          <w:lang w:val="en-GB"/>
        </w:rPr>
        <w:t xml:space="preserve"> RS sources</w:t>
      </w:r>
      <w:r w:rsidR="4D7966D7" w:rsidRPr="476AEB6C">
        <w:rPr>
          <w:lang w:val="en-GB"/>
        </w:rPr>
        <w:t xml:space="preserve">, </w:t>
      </w:r>
      <w:r w:rsidR="31933D33" w:rsidRPr="476AEB6C">
        <w:rPr>
          <w:lang w:val="en-GB"/>
        </w:rPr>
        <w:t>the</w:t>
      </w:r>
      <w:r>
        <w:rPr>
          <w:lang w:val="en-GB"/>
        </w:rPr>
        <w:t xml:space="preserve"> IBM framework </w:t>
      </w:r>
      <w:r w:rsidR="119B5A6E" w:rsidRPr="476AEB6C">
        <w:rPr>
          <w:lang w:val="en-GB"/>
        </w:rPr>
        <w:t>c</w:t>
      </w:r>
      <w:r w:rsidR="4D7966D7" w:rsidRPr="476AEB6C">
        <w:rPr>
          <w:lang w:val="en-GB"/>
        </w:rPr>
        <w:t>ould</w:t>
      </w:r>
      <w:r>
        <w:rPr>
          <w:lang w:val="en-GB"/>
        </w:rPr>
        <w:t xml:space="preserve"> be applied</w:t>
      </w:r>
      <w:r w:rsidR="00A20BC6">
        <w:rPr>
          <w:lang w:val="en-GB"/>
        </w:rPr>
        <w:t xml:space="preserve"> to ensure </w:t>
      </w:r>
      <w:r w:rsidR="00A85A48">
        <w:rPr>
          <w:lang w:val="en-GB"/>
        </w:rPr>
        <w:t>beam and timing tracking</w:t>
      </w:r>
      <w:r>
        <w:rPr>
          <w:lang w:val="en-GB"/>
        </w:rPr>
        <w:t>.</w:t>
      </w:r>
      <w:bookmarkEnd w:id="26"/>
    </w:p>
    <w:p w14:paraId="7B5A2C38" w14:textId="77777777" w:rsidR="00CA66D7" w:rsidRDefault="00CA66D7" w:rsidP="36F9F0A6"/>
    <w:p w14:paraId="3B9F2660" w14:textId="5D1D5CF3" w:rsidR="00CD7492" w:rsidRPr="00EF698B" w:rsidRDefault="00CD7492" w:rsidP="00A37002">
      <w:pPr>
        <w:pStyle w:val="RAN4H1"/>
        <w:rPr>
          <w:lang w:val="en-US"/>
        </w:rPr>
      </w:pPr>
      <w:r w:rsidRPr="4CF99B53">
        <w:rPr>
          <w:lang w:val="en-US"/>
        </w:rPr>
        <w:t>Conclusion</w:t>
      </w:r>
      <w:bookmarkEnd w:id="5"/>
    </w:p>
    <w:p w14:paraId="04B437ED" w14:textId="77777777" w:rsidR="00936159" w:rsidRDefault="00296B4D" w:rsidP="00936159">
      <w:r>
        <w:t>In this contribution,</w:t>
      </w:r>
      <w:r w:rsidR="0080728C">
        <w:t xml:space="preserve"> the MTTD requirements when the propagation delay difference is within CP is discussed. The following observation</w:t>
      </w:r>
      <w:r w:rsidR="003D06F3">
        <w:t>s</w:t>
      </w:r>
      <w:r w:rsidR="0080728C">
        <w:t xml:space="preserve"> and proposal</w:t>
      </w:r>
      <w:r w:rsidR="003D06F3">
        <w:t>s</w:t>
      </w:r>
      <w:r w:rsidR="0080728C">
        <w:t xml:space="preserve"> are presented: </w:t>
      </w:r>
    </w:p>
    <w:p w14:paraId="1F163C02" w14:textId="77777777" w:rsidR="00A47CD0" w:rsidRPr="00A47CD0" w:rsidRDefault="00A47CD0" w:rsidP="00A47CD0">
      <w:pPr>
        <w:rPr>
          <w:lang w:val="en-DK"/>
        </w:rPr>
      </w:pPr>
      <w:bookmarkStart w:id="27" w:name="_Toc116995849"/>
      <w:r w:rsidRPr="00A47CD0">
        <w:rPr>
          <w:lang w:val="en-DK"/>
        </w:rPr>
        <w:t>Observation 1: Rel-17 Unified TCI framework targeted single TRP operation.</w:t>
      </w:r>
    </w:p>
    <w:p w14:paraId="3308E980" w14:textId="77777777" w:rsidR="00A47CD0" w:rsidRPr="00A47CD0" w:rsidRDefault="00A47CD0" w:rsidP="00A47CD0">
      <w:pPr>
        <w:rPr>
          <w:lang w:val="en-DK"/>
        </w:rPr>
      </w:pPr>
      <w:r w:rsidRPr="00A47CD0">
        <w:rPr>
          <w:lang w:val="en-DK"/>
        </w:rPr>
        <w:t>Observation 2: Rel-17 also supported mTRP operations (m-DCI and s-DCI) with PUCCH &amp; PUSCH repetitions with beam diversity though this was outside of Unified TCI framework. Furthermore, multi-TRP operation for UL was only supported with TDM patterns.</w:t>
      </w:r>
    </w:p>
    <w:p w14:paraId="77F2A5FE" w14:textId="77777777" w:rsidR="00A47CD0" w:rsidRPr="00A47CD0" w:rsidRDefault="00A47CD0" w:rsidP="00A47CD0">
      <w:pPr>
        <w:rPr>
          <w:lang w:val="en-DK"/>
        </w:rPr>
      </w:pPr>
      <w:r w:rsidRPr="00A47CD0">
        <w:rPr>
          <w:lang w:val="en-DK"/>
        </w:rPr>
        <w:t>Observation 4: m-TRP with s-DCI requires extension of the numbers of codepoints for indication of the TCI state i.e. enabling 2 indicated TCI states from the same list of active TCI states (open in RAN1).</w:t>
      </w:r>
    </w:p>
    <w:p w14:paraId="32D700F4" w14:textId="77777777" w:rsidR="00A47CD0" w:rsidRPr="00A47CD0" w:rsidRDefault="00A47CD0" w:rsidP="00A47CD0">
      <w:pPr>
        <w:rPr>
          <w:lang w:val="en-DK"/>
        </w:rPr>
      </w:pPr>
      <w:r w:rsidRPr="00A47CD0">
        <w:rPr>
          <w:lang w:val="en-DK"/>
        </w:rPr>
        <w:t>Observation 5: m-TRP with m-DCI is equivalent to parallel Rel-17 mechanism per TRP.</w:t>
      </w:r>
    </w:p>
    <w:p w14:paraId="7D4C57E5" w14:textId="77777777" w:rsidR="00A47CD0" w:rsidRPr="00A47CD0" w:rsidRDefault="00A47CD0" w:rsidP="00A47CD0">
      <w:pPr>
        <w:rPr>
          <w:lang w:val="en-DK"/>
        </w:rPr>
      </w:pPr>
      <w:r w:rsidRPr="00A47CD0">
        <w:rPr>
          <w:lang w:val="en-DK"/>
        </w:rPr>
        <w:lastRenderedPageBreak/>
        <w:t>Observation 6: s-DCI may be scheduled for either joint or separate TCI configurations.</w:t>
      </w:r>
    </w:p>
    <w:p w14:paraId="74D4E26D" w14:textId="77777777" w:rsidR="00A47CD0" w:rsidRPr="00A47CD0" w:rsidRDefault="00A47CD0" w:rsidP="00A47CD0">
      <w:pPr>
        <w:rPr>
          <w:lang w:val="en-DK"/>
        </w:rPr>
      </w:pPr>
      <w:r w:rsidRPr="00A47CD0">
        <w:rPr>
          <w:lang w:val="en-DK"/>
        </w:rPr>
        <w:t>Observation 7: m-DCI may be scheduled for either joint or separate TCI configurations.</w:t>
      </w:r>
    </w:p>
    <w:p w14:paraId="25FF61B7" w14:textId="77777777" w:rsidR="00A47CD0" w:rsidRPr="00A47CD0" w:rsidRDefault="00A47CD0" w:rsidP="00A47CD0">
      <w:pPr>
        <w:rPr>
          <w:b/>
          <w:bCs/>
          <w:lang w:val="en-DK"/>
        </w:rPr>
      </w:pPr>
      <w:r w:rsidRPr="00A47CD0">
        <w:rPr>
          <w:b/>
          <w:bCs/>
          <w:lang w:val="en-DK"/>
        </w:rPr>
        <w:t>Proposal 1: RAN4 to define requirements for both single-DCI and multi-DCI scenarios in MIMO_evo Rel-18 with support of both cases of joint or separate frameworks.</w:t>
      </w:r>
    </w:p>
    <w:p w14:paraId="51547588" w14:textId="77777777" w:rsidR="00A47CD0" w:rsidRDefault="00A47CD0" w:rsidP="00A47CD0">
      <w:pPr>
        <w:rPr>
          <w:b/>
          <w:bCs/>
          <w:lang w:val="en-DK"/>
        </w:rPr>
      </w:pPr>
      <w:r w:rsidRPr="00A47CD0">
        <w:rPr>
          <w:b/>
          <w:bCs/>
          <w:lang w:val="en-DK"/>
        </w:rPr>
        <w:t>Proposal 2: Discuss whether different requirements are needed for s-DCI operation and m-DCI operation in each joint or separate TCI frameworks, as shown in the 4 cases below:</w:t>
      </w:r>
    </w:p>
    <w:p w14:paraId="33A5585F" w14:textId="47DE56AE" w:rsidR="00A47CD0" w:rsidRPr="003573F0" w:rsidRDefault="00A47CD0" w:rsidP="003573F0">
      <w:pPr>
        <w:jc w:val="center"/>
        <w:rPr>
          <w:lang w:val="en-GB"/>
        </w:rPr>
      </w:pPr>
      <w:r>
        <w:rPr>
          <w:noProof/>
        </w:rPr>
        <w:drawing>
          <wp:inline distT="0" distB="0" distL="0" distR="0" wp14:anchorId="3CA10B2A" wp14:editId="09362C58">
            <wp:extent cx="3024000" cy="2510420"/>
            <wp:effectExtent l="0" t="0" r="5080" b="444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24000" cy="2510420"/>
                    </a:xfrm>
                    <a:prstGeom prst="rect">
                      <a:avLst/>
                    </a:prstGeom>
                  </pic:spPr>
                </pic:pic>
              </a:graphicData>
            </a:graphic>
          </wp:inline>
        </w:drawing>
      </w:r>
      <w:r w:rsidRPr="00864C0F">
        <w:rPr>
          <w:noProof/>
        </w:rPr>
        <w:t xml:space="preserve"> </w:t>
      </w:r>
      <w:r>
        <w:rPr>
          <w:noProof/>
        </w:rPr>
        <w:drawing>
          <wp:inline distT="0" distB="0" distL="0" distR="0" wp14:anchorId="7E4FD686" wp14:editId="57E5D979">
            <wp:extent cx="2880000" cy="249947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80000" cy="2499470"/>
                    </a:xfrm>
                    <a:prstGeom prst="rect">
                      <a:avLst/>
                    </a:prstGeom>
                  </pic:spPr>
                </pic:pic>
              </a:graphicData>
            </a:graphic>
          </wp:inline>
        </w:drawing>
      </w:r>
    </w:p>
    <w:p w14:paraId="302DCA42" w14:textId="77777777" w:rsidR="00A47CD0" w:rsidRPr="00A47CD0" w:rsidRDefault="00A47CD0" w:rsidP="00A47CD0">
      <w:pPr>
        <w:rPr>
          <w:lang w:val="en-DK"/>
        </w:rPr>
      </w:pPr>
      <w:r w:rsidRPr="00A47CD0">
        <w:rPr>
          <w:lang w:val="en-DK"/>
        </w:rPr>
        <w:t>Observation 8: With 2 indicated UL TCI states, the UE needs to track DL RS from both UL TCI states for time tracking and both DL RS for beam alignment (for power control and spatial filter).</w:t>
      </w:r>
    </w:p>
    <w:p w14:paraId="67B5165F" w14:textId="77777777" w:rsidR="00A47CD0" w:rsidRPr="00A47CD0" w:rsidRDefault="00A47CD0" w:rsidP="00A47CD0">
      <w:pPr>
        <w:rPr>
          <w:lang w:val="en-DK"/>
        </w:rPr>
      </w:pPr>
      <w:r w:rsidRPr="00A47CD0">
        <w:rPr>
          <w:lang w:val="en-DK"/>
        </w:rPr>
        <w:t>Observation 9: In separate TCI configuration, the UE is required to track DL RS associated to each activated TCI state (i.e. UL and DL TCI). DL RS tracking per indicated UL TCI is the baseline operation.</w:t>
      </w:r>
    </w:p>
    <w:p w14:paraId="71D3C53A" w14:textId="292836E5" w:rsidR="00A47CD0" w:rsidRDefault="00A47CD0" w:rsidP="00A47CD0">
      <w:pPr>
        <w:rPr>
          <w:b/>
          <w:bCs/>
          <w:lang w:val="en-DK"/>
        </w:rPr>
      </w:pPr>
      <w:r w:rsidRPr="00A47CD0">
        <w:rPr>
          <w:b/>
          <w:bCs/>
          <w:lang w:val="en-DK"/>
        </w:rPr>
        <w:t>Proposal 3: For MIMO operation on 2 indicated TCI states with different QCL-type D RS sources, the IBM framework could be applied to ensure beam and timing tracking.</w:t>
      </w:r>
    </w:p>
    <w:p w14:paraId="7DC39421" w14:textId="77777777" w:rsidR="003573F0" w:rsidRPr="00A47CD0" w:rsidRDefault="003573F0" w:rsidP="00A47CD0">
      <w:pPr>
        <w:rPr>
          <w:b/>
          <w:bCs/>
          <w:highlight w:val="yellow"/>
          <w:lang w:val="en-DK"/>
        </w:rPr>
      </w:pPr>
    </w:p>
    <w:p w14:paraId="7BB019C6" w14:textId="22A6F494" w:rsidR="003B659E" w:rsidRPr="0080728C" w:rsidRDefault="003B659E" w:rsidP="005C23A4">
      <w:pPr>
        <w:pStyle w:val="RAN4H1"/>
        <w:numPr>
          <w:ilvl w:val="0"/>
          <w:numId w:val="0"/>
        </w:numPr>
        <w:ind w:left="360" w:hanging="360"/>
        <w:rPr>
          <w:lang w:val="en-US"/>
        </w:rPr>
      </w:pPr>
      <w:r w:rsidRPr="0080728C">
        <w:rPr>
          <w:lang w:val="en-US"/>
        </w:rPr>
        <w:t>References</w:t>
      </w:r>
      <w:bookmarkEnd w:id="27"/>
    </w:p>
    <w:p w14:paraId="7C02C7DB" w14:textId="455AD9B9" w:rsidR="00C77BF7" w:rsidRPr="0080728C" w:rsidRDefault="00C77BF7" w:rsidP="00F334F2">
      <w:pPr>
        <w:pStyle w:val="ListParagraph"/>
        <w:numPr>
          <w:ilvl w:val="0"/>
          <w:numId w:val="18"/>
        </w:numPr>
        <w:ind w:right="-22"/>
      </w:pPr>
      <w:bookmarkStart w:id="28" w:name="_Ref114500673"/>
      <w:bookmarkStart w:id="29" w:name="_Ref117252489"/>
      <w:bookmarkEnd w:id="28"/>
      <w:r w:rsidRPr="0080728C">
        <w:t>RP-213598, “New WID: MIMO Evolution for Downlink and Uplink”, Samsung</w:t>
      </w:r>
      <w:bookmarkEnd w:id="29"/>
    </w:p>
    <w:p w14:paraId="7F5393E4" w14:textId="77777777" w:rsidR="000040DC" w:rsidRPr="000040DC" w:rsidRDefault="000040DC" w:rsidP="000040DC">
      <w:pPr>
        <w:ind w:right="-22"/>
        <w:rPr>
          <w:highlight w:val="yellow"/>
        </w:rPr>
      </w:pPr>
    </w:p>
    <w:sectPr w:rsidR="000040DC" w:rsidRPr="000040DC"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D3746" w14:textId="77777777" w:rsidR="007714CC" w:rsidRDefault="007714CC" w:rsidP="00001C9B">
      <w:pPr>
        <w:spacing w:after="0" w:line="240" w:lineRule="auto"/>
      </w:pPr>
      <w:r>
        <w:separator/>
      </w:r>
    </w:p>
  </w:endnote>
  <w:endnote w:type="continuationSeparator" w:id="0">
    <w:p w14:paraId="0991FA2C" w14:textId="77777777" w:rsidR="007714CC" w:rsidRDefault="007714CC" w:rsidP="00001C9B">
      <w:pPr>
        <w:spacing w:after="0" w:line="240" w:lineRule="auto"/>
      </w:pPr>
      <w:r>
        <w:continuationSeparator/>
      </w:r>
    </w:p>
  </w:endnote>
  <w:endnote w:type="continuationNotice" w:id="1">
    <w:p w14:paraId="1E2161A7" w14:textId="77777777" w:rsidR="007714CC" w:rsidRDefault="007714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quot;Times New Roman&quot;,serif">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AD176" w14:textId="77777777" w:rsidR="007714CC" w:rsidRDefault="007714CC" w:rsidP="00001C9B">
      <w:pPr>
        <w:spacing w:after="0" w:line="240" w:lineRule="auto"/>
      </w:pPr>
      <w:r>
        <w:separator/>
      </w:r>
    </w:p>
  </w:footnote>
  <w:footnote w:type="continuationSeparator" w:id="0">
    <w:p w14:paraId="2B1F906E" w14:textId="77777777" w:rsidR="007714CC" w:rsidRDefault="007714CC" w:rsidP="00001C9B">
      <w:pPr>
        <w:spacing w:after="0" w:line="240" w:lineRule="auto"/>
      </w:pPr>
      <w:r>
        <w:continuationSeparator/>
      </w:r>
    </w:p>
  </w:footnote>
  <w:footnote w:type="continuationNotice" w:id="1">
    <w:p w14:paraId="68054117" w14:textId="77777777" w:rsidR="007714CC" w:rsidRDefault="007714C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475599"/>
    <w:multiLevelType w:val="hybridMultilevel"/>
    <w:tmpl w:val="3BDA8E74"/>
    <w:lvl w:ilvl="0" w:tplc="7CB4A172">
      <w:start w:val="1"/>
      <w:numFmt w:val="bullet"/>
      <w:lvlText w:val="-"/>
      <w:lvlJc w:val="left"/>
      <w:pPr>
        <w:ind w:left="720" w:hanging="360"/>
      </w:pPr>
      <w:rPr>
        <w:rFonts w:ascii="&quot;Times New Roman&quot;,serif" w:hAnsi="&quot;Times New Roman&quot;,serif" w:hint="default"/>
      </w:rPr>
    </w:lvl>
    <w:lvl w:ilvl="1" w:tplc="2A3463B4">
      <w:start w:val="1"/>
      <w:numFmt w:val="bullet"/>
      <w:lvlText w:val="o"/>
      <w:lvlJc w:val="left"/>
      <w:pPr>
        <w:ind w:left="1440" w:hanging="360"/>
      </w:pPr>
      <w:rPr>
        <w:rFonts w:ascii="Courier New" w:hAnsi="Courier New" w:hint="default"/>
      </w:rPr>
    </w:lvl>
    <w:lvl w:ilvl="2" w:tplc="6C080934">
      <w:start w:val="1"/>
      <w:numFmt w:val="bullet"/>
      <w:lvlText w:val=""/>
      <w:lvlJc w:val="left"/>
      <w:pPr>
        <w:ind w:left="2160" w:hanging="360"/>
      </w:pPr>
      <w:rPr>
        <w:rFonts w:ascii="Wingdings" w:hAnsi="Wingdings" w:hint="default"/>
      </w:rPr>
    </w:lvl>
    <w:lvl w:ilvl="3" w:tplc="8B00FBB6">
      <w:start w:val="1"/>
      <w:numFmt w:val="bullet"/>
      <w:lvlText w:val=""/>
      <w:lvlJc w:val="left"/>
      <w:pPr>
        <w:ind w:left="2880" w:hanging="360"/>
      </w:pPr>
      <w:rPr>
        <w:rFonts w:ascii="Symbol" w:hAnsi="Symbol" w:hint="default"/>
      </w:rPr>
    </w:lvl>
    <w:lvl w:ilvl="4" w:tplc="2C506208">
      <w:start w:val="1"/>
      <w:numFmt w:val="bullet"/>
      <w:lvlText w:val="o"/>
      <w:lvlJc w:val="left"/>
      <w:pPr>
        <w:ind w:left="3600" w:hanging="360"/>
      </w:pPr>
      <w:rPr>
        <w:rFonts w:ascii="Courier New" w:hAnsi="Courier New" w:hint="default"/>
      </w:rPr>
    </w:lvl>
    <w:lvl w:ilvl="5" w:tplc="62B63CEA">
      <w:start w:val="1"/>
      <w:numFmt w:val="bullet"/>
      <w:lvlText w:val=""/>
      <w:lvlJc w:val="left"/>
      <w:pPr>
        <w:ind w:left="4320" w:hanging="360"/>
      </w:pPr>
      <w:rPr>
        <w:rFonts w:ascii="Wingdings" w:hAnsi="Wingdings" w:hint="default"/>
      </w:rPr>
    </w:lvl>
    <w:lvl w:ilvl="6" w:tplc="5A0CFA70">
      <w:start w:val="1"/>
      <w:numFmt w:val="bullet"/>
      <w:lvlText w:val=""/>
      <w:lvlJc w:val="left"/>
      <w:pPr>
        <w:ind w:left="5040" w:hanging="360"/>
      </w:pPr>
      <w:rPr>
        <w:rFonts w:ascii="Symbol" w:hAnsi="Symbol" w:hint="default"/>
      </w:rPr>
    </w:lvl>
    <w:lvl w:ilvl="7" w:tplc="3A5C5E14">
      <w:start w:val="1"/>
      <w:numFmt w:val="bullet"/>
      <w:lvlText w:val="o"/>
      <w:lvlJc w:val="left"/>
      <w:pPr>
        <w:ind w:left="5760" w:hanging="360"/>
      </w:pPr>
      <w:rPr>
        <w:rFonts w:ascii="Courier New" w:hAnsi="Courier New" w:hint="default"/>
      </w:rPr>
    </w:lvl>
    <w:lvl w:ilvl="8" w:tplc="8C94B138">
      <w:start w:val="1"/>
      <w:numFmt w:val="bullet"/>
      <w:lvlText w:val=""/>
      <w:lvlJc w:val="left"/>
      <w:pPr>
        <w:ind w:left="6480" w:hanging="360"/>
      </w:pPr>
      <w:rPr>
        <w:rFonts w:ascii="Wingdings" w:hAnsi="Wingdings" w:hint="default"/>
      </w:rPr>
    </w:lvl>
  </w:abstractNum>
  <w:abstractNum w:abstractNumId="2" w15:restartNumberingAfterBreak="0">
    <w:nsid w:val="0ABB4B33"/>
    <w:multiLevelType w:val="hybridMultilevel"/>
    <w:tmpl w:val="8654DC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C6EC6FE"/>
    <w:multiLevelType w:val="hybridMultilevel"/>
    <w:tmpl w:val="BC8A7A88"/>
    <w:lvl w:ilvl="0" w:tplc="5776AA14">
      <w:start w:val="1"/>
      <w:numFmt w:val="decimal"/>
      <w:lvlText w:val="%1."/>
      <w:lvlJc w:val="left"/>
      <w:pPr>
        <w:ind w:left="720" w:hanging="360"/>
      </w:pPr>
    </w:lvl>
    <w:lvl w:ilvl="1" w:tplc="317A76D4">
      <w:start w:val="1"/>
      <w:numFmt w:val="bullet"/>
      <w:lvlText w:val="o"/>
      <w:lvlJc w:val="left"/>
      <w:pPr>
        <w:ind w:left="1440" w:hanging="360"/>
      </w:pPr>
      <w:rPr>
        <w:rFonts w:ascii="&quot;Courier New&quot;" w:hAnsi="&quot;Courier New&quot;" w:hint="default"/>
      </w:rPr>
    </w:lvl>
    <w:lvl w:ilvl="2" w:tplc="33E2ECFA">
      <w:start w:val="1"/>
      <w:numFmt w:val="decimal"/>
      <w:lvlText w:val="%3."/>
      <w:lvlJc w:val="left"/>
      <w:pPr>
        <w:ind w:left="2160" w:hanging="180"/>
      </w:pPr>
    </w:lvl>
    <w:lvl w:ilvl="3" w:tplc="D5104E66">
      <w:start w:val="1"/>
      <w:numFmt w:val="decimal"/>
      <w:lvlText w:val="%4."/>
      <w:lvlJc w:val="left"/>
      <w:pPr>
        <w:ind w:left="2880" w:hanging="360"/>
      </w:pPr>
    </w:lvl>
    <w:lvl w:ilvl="4" w:tplc="FF9208F8">
      <w:start w:val="1"/>
      <w:numFmt w:val="lowerLetter"/>
      <w:lvlText w:val="%5."/>
      <w:lvlJc w:val="left"/>
      <w:pPr>
        <w:ind w:left="3600" w:hanging="360"/>
      </w:pPr>
    </w:lvl>
    <w:lvl w:ilvl="5" w:tplc="715071AC">
      <w:start w:val="1"/>
      <w:numFmt w:val="lowerRoman"/>
      <w:lvlText w:val="%6."/>
      <w:lvlJc w:val="right"/>
      <w:pPr>
        <w:ind w:left="4320" w:hanging="180"/>
      </w:pPr>
    </w:lvl>
    <w:lvl w:ilvl="6" w:tplc="700E4FC4">
      <w:start w:val="1"/>
      <w:numFmt w:val="decimal"/>
      <w:lvlText w:val="%7."/>
      <w:lvlJc w:val="left"/>
      <w:pPr>
        <w:ind w:left="5040" w:hanging="360"/>
      </w:pPr>
    </w:lvl>
    <w:lvl w:ilvl="7" w:tplc="A030C85E">
      <w:start w:val="1"/>
      <w:numFmt w:val="lowerLetter"/>
      <w:lvlText w:val="%8."/>
      <w:lvlJc w:val="left"/>
      <w:pPr>
        <w:ind w:left="5760" w:hanging="360"/>
      </w:pPr>
    </w:lvl>
    <w:lvl w:ilvl="8" w:tplc="755E2EFE">
      <w:start w:val="1"/>
      <w:numFmt w:val="lowerRoman"/>
      <w:lvlText w:val="%9."/>
      <w:lvlJc w:val="right"/>
      <w:pPr>
        <w:ind w:left="6480" w:hanging="180"/>
      </w:pPr>
    </w:lvl>
  </w:abstractNum>
  <w:abstractNum w:abstractNumId="4" w15:restartNumberingAfterBreak="0">
    <w:nsid w:val="18B62CEF"/>
    <w:multiLevelType w:val="hybridMultilevel"/>
    <w:tmpl w:val="F10E57B6"/>
    <w:lvl w:ilvl="0" w:tplc="4378A7D2">
      <w:start w:val="1"/>
      <w:numFmt w:val="decimal"/>
      <w:lvlText w:val="%1."/>
      <w:lvlJc w:val="left"/>
      <w:pPr>
        <w:ind w:left="360" w:hanging="360"/>
      </w:pPr>
    </w:lvl>
    <w:lvl w:ilvl="1" w:tplc="9C865F4A">
      <w:start w:val="1"/>
      <w:numFmt w:val="lowerLetter"/>
      <w:lvlText w:val="%2."/>
      <w:lvlJc w:val="left"/>
      <w:pPr>
        <w:ind w:left="1080" w:hanging="360"/>
      </w:pPr>
    </w:lvl>
    <w:lvl w:ilvl="2" w:tplc="F8F44C34">
      <w:start w:val="1"/>
      <w:numFmt w:val="lowerRoman"/>
      <w:lvlText w:val="%3."/>
      <w:lvlJc w:val="right"/>
      <w:pPr>
        <w:ind w:left="1800" w:hanging="180"/>
      </w:pPr>
    </w:lvl>
    <w:lvl w:ilvl="3" w:tplc="C5BAEBD6">
      <w:start w:val="1"/>
      <w:numFmt w:val="decimal"/>
      <w:lvlText w:val="%4."/>
      <w:lvlJc w:val="left"/>
      <w:pPr>
        <w:ind w:left="2520" w:hanging="360"/>
      </w:pPr>
    </w:lvl>
    <w:lvl w:ilvl="4" w:tplc="2A964232">
      <w:start w:val="1"/>
      <w:numFmt w:val="lowerLetter"/>
      <w:lvlText w:val="%5."/>
      <w:lvlJc w:val="left"/>
      <w:pPr>
        <w:ind w:left="3240" w:hanging="360"/>
      </w:pPr>
    </w:lvl>
    <w:lvl w:ilvl="5" w:tplc="03AE9BC6">
      <w:start w:val="1"/>
      <w:numFmt w:val="lowerRoman"/>
      <w:lvlText w:val="%6."/>
      <w:lvlJc w:val="right"/>
      <w:pPr>
        <w:ind w:left="3960" w:hanging="180"/>
      </w:pPr>
    </w:lvl>
    <w:lvl w:ilvl="6" w:tplc="71BC9DF4">
      <w:start w:val="1"/>
      <w:numFmt w:val="decimal"/>
      <w:lvlText w:val="%7."/>
      <w:lvlJc w:val="left"/>
      <w:pPr>
        <w:ind w:left="4680" w:hanging="360"/>
      </w:pPr>
    </w:lvl>
    <w:lvl w:ilvl="7" w:tplc="49803998">
      <w:start w:val="1"/>
      <w:numFmt w:val="lowerLetter"/>
      <w:lvlText w:val="%8."/>
      <w:lvlJc w:val="left"/>
      <w:pPr>
        <w:ind w:left="5400" w:hanging="360"/>
      </w:pPr>
    </w:lvl>
    <w:lvl w:ilvl="8" w:tplc="E634E3BA">
      <w:start w:val="1"/>
      <w:numFmt w:val="lowerRoman"/>
      <w:lvlText w:val="%9."/>
      <w:lvlJc w:val="right"/>
      <w:pPr>
        <w:ind w:left="6120" w:hanging="180"/>
      </w:pPr>
    </w:lvl>
  </w:abstractNum>
  <w:abstractNum w:abstractNumId="5" w15:restartNumberingAfterBreak="0">
    <w:nsid w:val="240513A9"/>
    <w:multiLevelType w:val="hybridMultilevel"/>
    <w:tmpl w:val="DFD699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550CAA1"/>
    <w:multiLevelType w:val="hybridMultilevel"/>
    <w:tmpl w:val="6584006E"/>
    <w:lvl w:ilvl="0" w:tplc="ED300BD2">
      <w:start w:val="1"/>
      <w:numFmt w:val="bullet"/>
      <w:lvlText w:val="·"/>
      <w:lvlJc w:val="left"/>
      <w:pPr>
        <w:ind w:left="720" w:hanging="360"/>
      </w:pPr>
      <w:rPr>
        <w:rFonts w:ascii="Symbol" w:hAnsi="Symbol" w:hint="default"/>
      </w:rPr>
    </w:lvl>
    <w:lvl w:ilvl="1" w:tplc="C242FFE2">
      <w:start w:val="1"/>
      <w:numFmt w:val="bullet"/>
      <w:lvlText w:val="o"/>
      <w:lvlJc w:val="left"/>
      <w:pPr>
        <w:ind w:left="1440" w:hanging="360"/>
      </w:pPr>
      <w:rPr>
        <w:rFonts w:ascii="Courier New" w:hAnsi="Courier New" w:hint="default"/>
      </w:rPr>
    </w:lvl>
    <w:lvl w:ilvl="2" w:tplc="419C7620">
      <w:start w:val="1"/>
      <w:numFmt w:val="bullet"/>
      <w:lvlText w:val=""/>
      <w:lvlJc w:val="left"/>
      <w:pPr>
        <w:ind w:left="2160" w:hanging="360"/>
      </w:pPr>
      <w:rPr>
        <w:rFonts w:ascii="Wingdings" w:hAnsi="Wingdings" w:hint="default"/>
      </w:rPr>
    </w:lvl>
    <w:lvl w:ilvl="3" w:tplc="23D0283C">
      <w:start w:val="1"/>
      <w:numFmt w:val="bullet"/>
      <w:lvlText w:val=""/>
      <w:lvlJc w:val="left"/>
      <w:pPr>
        <w:ind w:left="2880" w:hanging="360"/>
      </w:pPr>
      <w:rPr>
        <w:rFonts w:ascii="Symbol" w:hAnsi="Symbol" w:hint="default"/>
      </w:rPr>
    </w:lvl>
    <w:lvl w:ilvl="4" w:tplc="FC362700">
      <w:start w:val="1"/>
      <w:numFmt w:val="bullet"/>
      <w:lvlText w:val="o"/>
      <w:lvlJc w:val="left"/>
      <w:pPr>
        <w:ind w:left="3600" w:hanging="360"/>
      </w:pPr>
      <w:rPr>
        <w:rFonts w:ascii="Courier New" w:hAnsi="Courier New" w:hint="default"/>
      </w:rPr>
    </w:lvl>
    <w:lvl w:ilvl="5" w:tplc="A2C2763C">
      <w:start w:val="1"/>
      <w:numFmt w:val="bullet"/>
      <w:lvlText w:val=""/>
      <w:lvlJc w:val="left"/>
      <w:pPr>
        <w:ind w:left="4320" w:hanging="360"/>
      </w:pPr>
      <w:rPr>
        <w:rFonts w:ascii="Wingdings" w:hAnsi="Wingdings" w:hint="default"/>
      </w:rPr>
    </w:lvl>
    <w:lvl w:ilvl="6" w:tplc="35AC620A">
      <w:start w:val="1"/>
      <w:numFmt w:val="bullet"/>
      <w:lvlText w:val=""/>
      <w:lvlJc w:val="left"/>
      <w:pPr>
        <w:ind w:left="5040" w:hanging="360"/>
      </w:pPr>
      <w:rPr>
        <w:rFonts w:ascii="Symbol" w:hAnsi="Symbol" w:hint="default"/>
      </w:rPr>
    </w:lvl>
    <w:lvl w:ilvl="7" w:tplc="AC92FEF0">
      <w:start w:val="1"/>
      <w:numFmt w:val="bullet"/>
      <w:lvlText w:val="o"/>
      <w:lvlJc w:val="left"/>
      <w:pPr>
        <w:ind w:left="5760" w:hanging="360"/>
      </w:pPr>
      <w:rPr>
        <w:rFonts w:ascii="Courier New" w:hAnsi="Courier New" w:hint="default"/>
      </w:rPr>
    </w:lvl>
    <w:lvl w:ilvl="8" w:tplc="F496CB2E">
      <w:start w:val="1"/>
      <w:numFmt w:val="bullet"/>
      <w:lvlText w:val=""/>
      <w:lvlJc w:val="left"/>
      <w:pPr>
        <w:ind w:left="6480" w:hanging="360"/>
      </w:pPr>
      <w:rPr>
        <w:rFonts w:ascii="Wingdings" w:hAnsi="Wingdings" w:hint="default"/>
      </w:rPr>
    </w:lvl>
  </w:abstractNum>
  <w:abstractNum w:abstractNumId="7" w15:restartNumberingAfterBreak="0">
    <w:nsid w:val="394A7B08"/>
    <w:multiLevelType w:val="hybridMultilevel"/>
    <w:tmpl w:val="DF3A68E2"/>
    <w:lvl w:ilvl="0" w:tplc="A08C844C">
      <w:start w:val="1"/>
      <w:numFmt w:val="lowerLetter"/>
      <w:lvlText w:val="%1."/>
      <w:lvlJc w:val="left"/>
      <w:pPr>
        <w:ind w:left="1080" w:hanging="360"/>
      </w:pPr>
    </w:lvl>
    <w:lvl w:ilvl="1" w:tplc="04090019">
      <w:start w:val="1"/>
      <w:numFmt w:val="lowerLetter"/>
      <w:lvlText w:val="%2."/>
      <w:lvlJc w:val="left"/>
      <w:pPr>
        <w:ind w:left="1440" w:hanging="360"/>
      </w:pPr>
    </w:lvl>
    <w:lvl w:ilvl="2" w:tplc="0409001B">
      <w:start w:val="1"/>
      <w:numFmt w:val="lowerRoman"/>
      <w:lvlText w:val="%3."/>
      <w:lvlJc w:val="right"/>
      <w:pPr>
        <w:ind w:left="1739" w:hanging="180"/>
      </w:pPr>
    </w:lvl>
    <w:lvl w:ilvl="3" w:tplc="04090001">
      <w:start w:val="1"/>
      <w:numFmt w:val="bullet"/>
      <w:lvlText w:val=""/>
      <w:lvlJc w:val="left"/>
      <w:pPr>
        <w:ind w:left="2487"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B61131"/>
    <w:multiLevelType w:val="hybridMultilevel"/>
    <w:tmpl w:val="954E7A90"/>
    <w:lvl w:ilvl="0" w:tplc="48D450E4">
      <w:start w:val="1"/>
      <w:numFmt w:val="decimal"/>
      <w:lvlText w:val="%1."/>
      <w:lvlJc w:val="left"/>
      <w:pPr>
        <w:ind w:left="720" w:hanging="360"/>
      </w:pPr>
    </w:lvl>
    <w:lvl w:ilvl="1" w:tplc="CB0C0C92">
      <w:start w:val="1"/>
      <w:numFmt w:val="lowerLetter"/>
      <w:lvlText w:val="%2."/>
      <w:lvlJc w:val="left"/>
      <w:pPr>
        <w:ind w:left="1440" w:hanging="360"/>
      </w:pPr>
    </w:lvl>
    <w:lvl w:ilvl="2" w:tplc="81E255DE">
      <w:start w:val="1"/>
      <w:numFmt w:val="lowerRoman"/>
      <w:lvlText w:val="%3."/>
      <w:lvlJc w:val="right"/>
      <w:pPr>
        <w:ind w:left="2160" w:hanging="180"/>
      </w:pPr>
    </w:lvl>
    <w:lvl w:ilvl="3" w:tplc="96D4DF76">
      <w:start w:val="1"/>
      <w:numFmt w:val="decimal"/>
      <w:lvlText w:val="%4."/>
      <w:lvlJc w:val="left"/>
      <w:pPr>
        <w:ind w:left="2880" w:hanging="360"/>
      </w:pPr>
    </w:lvl>
    <w:lvl w:ilvl="4" w:tplc="57E439CC">
      <w:start w:val="1"/>
      <w:numFmt w:val="lowerLetter"/>
      <w:lvlText w:val="%5."/>
      <w:lvlJc w:val="left"/>
      <w:pPr>
        <w:ind w:left="3600" w:hanging="360"/>
      </w:pPr>
    </w:lvl>
    <w:lvl w:ilvl="5" w:tplc="A294B9C8">
      <w:start w:val="1"/>
      <w:numFmt w:val="lowerRoman"/>
      <w:lvlText w:val="%6."/>
      <w:lvlJc w:val="right"/>
      <w:pPr>
        <w:ind w:left="4320" w:hanging="180"/>
      </w:pPr>
    </w:lvl>
    <w:lvl w:ilvl="6" w:tplc="B198C512">
      <w:start w:val="1"/>
      <w:numFmt w:val="decimal"/>
      <w:lvlText w:val="%7."/>
      <w:lvlJc w:val="left"/>
      <w:pPr>
        <w:ind w:left="5040" w:hanging="360"/>
      </w:pPr>
    </w:lvl>
    <w:lvl w:ilvl="7" w:tplc="D0B8BDDC">
      <w:start w:val="1"/>
      <w:numFmt w:val="lowerLetter"/>
      <w:lvlText w:val="%8."/>
      <w:lvlJc w:val="left"/>
      <w:pPr>
        <w:ind w:left="5760" w:hanging="360"/>
      </w:pPr>
    </w:lvl>
    <w:lvl w:ilvl="8" w:tplc="4BEE49DE">
      <w:start w:val="1"/>
      <w:numFmt w:val="lowerRoman"/>
      <w:lvlText w:val="%9."/>
      <w:lvlJc w:val="right"/>
      <w:pPr>
        <w:ind w:left="6480" w:hanging="180"/>
      </w:pPr>
    </w:lvl>
  </w:abstractNum>
  <w:abstractNum w:abstractNumId="9" w15:restartNumberingAfterBreak="0">
    <w:nsid w:val="3CEE3886"/>
    <w:multiLevelType w:val="hybridMultilevel"/>
    <w:tmpl w:val="EF786CEC"/>
    <w:lvl w:ilvl="0" w:tplc="05CE1776">
      <w:start w:val="1"/>
      <w:numFmt w:val="decimal"/>
      <w:lvlText w:val="%1."/>
      <w:lvlJc w:val="left"/>
      <w:pPr>
        <w:ind w:left="720" w:hanging="360"/>
      </w:pPr>
    </w:lvl>
    <w:lvl w:ilvl="1" w:tplc="6BEE2C14">
      <w:start w:val="1"/>
      <w:numFmt w:val="lowerLetter"/>
      <w:lvlText w:val="%2."/>
      <w:lvlJc w:val="left"/>
      <w:pPr>
        <w:ind w:left="1440" w:hanging="360"/>
      </w:pPr>
    </w:lvl>
    <w:lvl w:ilvl="2" w:tplc="84AC1B1E">
      <w:start w:val="1"/>
      <w:numFmt w:val="lowerRoman"/>
      <w:lvlText w:val="%3."/>
      <w:lvlJc w:val="right"/>
      <w:pPr>
        <w:ind w:left="2160" w:hanging="180"/>
      </w:pPr>
    </w:lvl>
    <w:lvl w:ilvl="3" w:tplc="BCFE0662">
      <w:start w:val="1"/>
      <w:numFmt w:val="decimal"/>
      <w:lvlText w:val="%4."/>
      <w:lvlJc w:val="left"/>
      <w:pPr>
        <w:ind w:left="2880" w:hanging="360"/>
      </w:pPr>
    </w:lvl>
    <w:lvl w:ilvl="4" w:tplc="5FD4BF02">
      <w:start w:val="1"/>
      <w:numFmt w:val="lowerLetter"/>
      <w:lvlText w:val="%5."/>
      <w:lvlJc w:val="left"/>
      <w:pPr>
        <w:ind w:left="3600" w:hanging="360"/>
      </w:pPr>
    </w:lvl>
    <w:lvl w:ilvl="5" w:tplc="2D268C2E">
      <w:start w:val="1"/>
      <w:numFmt w:val="lowerRoman"/>
      <w:lvlText w:val="%6."/>
      <w:lvlJc w:val="right"/>
      <w:pPr>
        <w:ind w:left="4320" w:hanging="180"/>
      </w:pPr>
    </w:lvl>
    <w:lvl w:ilvl="6" w:tplc="21A4F198">
      <w:start w:val="1"/>
      <w:numFmt w:val="decimal"/>
      <w:lvlText w:val="%7."/>
      <w:lvlJc w:val="left"/>
      <w:pPr>
        <w:ind w:left="5040" w:hanging="360"/>
      </w:pPr>
    </w:lvl>
    <w:lvl w:ilvl="7" w:tplc="0FE4EE12">
      <w:start w:val="1"/>
      <w:numFmt w:val="lowerLetter"/>
      <w:lvlText w:val="%8."/>
      <w:lvlJc w:val="left"/>
      <w:pPr>
        <w:ind w:left="5760" w:hanging="360"/>
      </w:pPr>
    </w:lvl>
    <w:lvl w:ilvl="8" w:tplc="CC94DCA4">
      <w:start w:val="1"/>
      <w:numFmt w:val="lowerRoman"/>
      <w:lvlText w:val="%9."/>
      <w:lvlJc w:val="right"/>
      <w:pPr>
        <w:ind w:left="6480" w:hanging="180"/>
      </w:pPr>
    </w:lvl>
  </w:abstractNum>
  <w:abstractNum w:abstractNumId="10" w15:restartNumberingAfterBreak="0">
    <w:nsid w:val="3F410309"/>
    <w:multiLevelType w:val="hybridMultilevel"/>
    <w:tmpl w:val="C79C3BD0"/>
    <w:lvl w:ilvl="0" w:tplc="2D3E0486">
      <w:start w:val="1"/>
      <w:numFmt w:val="bullet"/>
      <w:lvlText w:val=""/>
      <w:lvlJc w:val="left"/>
      <w:pPr>
        <w:ind w:left="360" w:hanging="360"/>
      </w:pPr>
      <w:rPr>
        <w:rFonts w:ascii="Symbol" w:hAnsi="Symbol" w:hint="default"/>
      </w:rPr>
    </w:lvl>
    <w:lvl w:ilvl="1" w:tplc="003EACBA">
      <w:start w:val="1"/>
      <w:numFmt w:val="bullet"/>
      <w:lvlText w:val="o"/>
      <w:lvlJc w:val="left"/>
      <w:pPr>
        <w:ind w:left="1080" w:hanging="360"/>
      </w:pPr>
      <w:rPr>
        <w:rFonts w:ascii="Courier New" w:hAnsi="Courier New" w:hint="default"/>
      </w:rPr>
    </w:lvl>
    <w:lvl w:ilvl="2" w:tplc="0534F734">
      <w:start w:val="1"/>
      <w:numFmt w:val="bullet"/>
      <w:lvlText w:val=""/>
      <w:lvlJc w:val="left"/>
      <w:pPr>
        <w:ind w:left="1800" w:hanging="360"/>
      </w:pPr>
      <w:rPr>
        <w:rFonts w:ascii="Wingdings" w:hAnsi="Wingdings" w:hint="default"/>
      </w:rPr>
    </w:lvl>
    <w:lvl w:ilvl="3" w:tplc="4F2CCEA8">
      <w:start w:val="1"/>
      <w:numFmt w:val="bullet"/>
      <w:lvlText w:val=""/>
      <w:lvlJc w:val="left"/>
      <w:pPr>
        <w:ind w:left="2520" w:hanging="360"/>
      </w:pPr>
      <w:rPr>
        <w:rFonts w:ascii="Symbol" w:hAnsi="Symbol" w:hint="default"/>
      </w:rPr>
    </w:lvl>
    <w:lvl w:ilvl="4" w:tplc="BA282A96">
      <w:start w:val="1"/>
      <w:numFmt w:val="bullet"/>
      <w:lvlText w:val="o"/>
      <w:lvlJc w:val="left"/>
      <w:pPr>
        <w:ind w:left="3240" w:hanging="360"/>
      </w:pPr>
      <w:rPr>
        <w:rFonts w:ascii="Courier New" w:hAnsi="Courier New" w:hint="default"/>
      </w:rPr>
    </w:lvl>
    <w:lvl w:ilvl="5" w:tplc="00261B9A">
      <w:start w:val="1"/>
      <w:numFmt w:val="bullet"/>
      <w:lvlText w:val=""/>
      <w:lvlJc w:val="left"/>
      <w:pPr>
        <w:ind w:left="3960" w:hanging="360"/>
      </w:pPr>
      <w:rPr>
        <w:rFonts w:ascii="Wingdings" w:hAnsi="Wingdings" w:hint="default"/>
      </w:rPr>
    </w:lvl>
    <w:lvl w:ilvl="6" w:tplc="2A28B54C">
      <w:start w:val="1"/>
      <w:numFmt w:val="bullet"/>
      <w:lvlText w:val=""/>
      <w:lvlJc w:val="left"/>
      <w:pPr>
        <w:ind w:left="4680" w:hanging="360"/>
      </w:pPr>
      <w:rPr>
        <w:rFonts w:ascii="Symbol" w:hAnsi="Symbol" w:hint="default"/>
      </w:rPr>
    </w:lvl>
    <w:lvl w:ilvl="7" w:tplc="CA14ED1E">
      <w:start w:val="1"/>
      <w:numFmt w:val="bullet"/>
      <w:lvlText w:val="o"/>
      <w:lvlJc w:val="left"/>
      <w:pPr>
        <w:ind w:left="5400" w:hanging="360"/>
      </w:pPr>
      <w:rPr>
        <w:rFonts w:ascii="Courier New" w:hAnsi="Courier New" w:hint="default"/>
      </w:rPr>
    </w:lvl>
    <w:lvl w:ilvl="8" w:tplc="47EC7958">
      <w:start w:val="1"/>
      <w:numFmt w:val="bullet"/>
      <w:lvlText w:val=""/>
      <w:lvlJc w:val="left"/>
      <w:pPr>
        <w:ind w:left="6120" w:hanging="360"/>
      </w:pPr>
      <w:rPr>
        <w:rFonts w:ascii="Wingdings" w:hAnsi="Wingdings" w:hint="default"/>
      </w:rPr>
    </w:lvl>
  </w:abstractNum>
  <w:abstractNum w:abstractNumId="11" w15:restartNumberingAfterBreak="0">
    <w:nsid w:val="41228AE8"/>
    <w:multiLevelType w:val="hybridMultilevel"/>
    <w:tmpl w:val="5C581D2E"/>
    <w:lvl w:ilvl="0" w:tplc="04090001">
      <w:start w:val="1"/>
      <w:numFmt w:val="bullet"/>
      <w:lvlText w:val=""/>
      <w:lvlJc w:val="left"/>
      <w:pPr>
        <w:ind w:left="360" w:hanging="360"/>
      </w:pPr>
      <w:rPr>
        <w:rFonts w:ascii="Symbol" w:hAnsi="Symbol" w:hint="default"/>
      </w:rPr>
    </w:lvl>
    <w:lvl w:ilvl="1" w:tplc="A08C844C">
      <w:start w:val="1"/>
      <w:numFmt w:val="lowerLetter"/>
      <w:lvlText w:val="%2."/>
      <w:lvlJc w:val="left"/>
      <w:pPr>
        <w:ind w:left="1080" w:hanging="360"/>
      </w:pPr>
    </w:lvl>
    <w:lvl w:ilvl="2" w:tplc="F1283398">
      <w:start w:val="1"/>
      <w:numFmt w:val="lowerRoman"/>
      <w:lvlText w:val="%3."/>
      <w:lvlJc w:val="right"/>
      <w:pPr>
        <w:ind w:left="1800" w:hanging="180"/>
      </w:pPr>
    </w:lvl>
    <w:lvl w:ilvl="3" w:tplc="FFFFFFFF">
      <w:start w:val="1"/>
      <w:numFmt w:val="bullet"/>
      <w:lvlText w:val=""/>
      <w:lvlJc w:val="left"/>
      <w:pPr>
        <w:ind w:left="2520" w:hanging="360"/>
      </w:pPr>
      <w:rPr>
        <w:rFonts w:ascii="Symbol" w:hAnsi="Symbol" w:hint="default"/>
      </w:rPr>
    </w:lvl>
    <w:lvl w:ilvl="4" w:tplc="C86428D0">
      <w:start w:val="1"/>
      <w:numFmt w:val="lowerLetter"/>
      <w:lvlText w:val="%5."/>
      <w:lvlJc w:val="left"/>
      <w:pPr>
        <w:ind w:left="3240" w:hanging="360"/>
      </w:pPr>
    </w:lvl>
    <w:lvl w:ilvl="5" w:tplc="1D800D1C">
      <w:start w:val="1"/>
      <w:numFmt w:val="lowerRoman"/>
      <w:lvlText w:val="%6."/>
      <w:lvlJc w:val="right"/>
      <w:pPr>
        <w:ind w:left="3960" w:hanging="180"/>
      </w:pPr>
    </w:lvl>
    <w:lvl w:ilvl="6" w:tplc="683E7E7E">
      <w:start w:val="1"/>
      <w:numFmt w:val="decimal"/>
      <w:lvlText w:val="%7."/>
      <w:lvlJc w:val="left"/>
      <w:pPr>
        <w:ind w:left="4680" w:hanging="360"/>
      </w:pPr>
    </w:lvl>
    <w:lvl w:ilvl="7" w:tplc="3AAA1B10">
      <w:start w:val="1"/>
      <w:numFmt w:val="lowerLetter"/>
      <w:lvlText w:val="%8."/>
      <w:lvlJc w:val="left"/>
      <w:pPr>
        <w:ind w:left="5400" w:hanging="360"/>
      </w:pPr>
    </w:lvl>
    <w:lvl w:ilvl="8" w:tplc="8E2E262E">
      <w:start w:val="1"/>
      <w:numFmt w:val="lowerRoman"/>
      <w:lvlText w:val="%9."/>
      <w:lvlJc w:val="right"/>
      <w:pPr>
        <w:ind w:left="6120" w:hanging="180"/>
      </w:pPr>
    </w:lvl>
  </w:abstractNum>
  <w:abstractNum w:abstractNumId="12" w15:restartNumberingAfterBreak="0">
    <w:nsid w:val="44E00F7E"/>
    <w:multiLevelType w:val="hybridMultilevel"/>
    <w:tmpl w:val="E7C87CDE"/>
    <w:lvl w:ilvl="0" w:tplc="7CB4A172">
      <w:start w:val="1"/>
      <w:numFmt w:val="bullet"/>
      <w:lvlText w:val="-"/>
      <w:lvlJc w:val="left"/>
      <w:pPr>
        <w:ind w:left="720" w:hanging="360"/>
      </w:pPr>
      <w:rPr>
        <w:rFonts w:ascii="&quot;Times New Roman&quot;,serif" w:hAnsi="&quot;Times New Roman&quot;,serif"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AD67EB"/>
    <w:multiLevelType w:val="hybridMultilevel"/>
    <w:tmpl w:val="38B03FEC"/>
    <w:lvl w:ilvl="0" w:tplc="9112C4E0">
      <w:start w:val="1"/>
      <w:numFmt w:val="bullet"/>
      <w:lvlText w:val="·"/>
      <w:lvlJc w:val="left"/>
      <w:pPr>
        <w:ind w:left="720" w:hanging="360"/>
      </w:pPr>
      <w:rPr>
        <w:rFonts w:ascii="Symbol" w:hAnsi="Symbol" w:hint="default"/>
      </w:rPr>
    </w:lvl>
    <w:lvl w:ilvl="1" w:tplc="4AB8F4C8">
      <w:start w:val="1"/>
      <w:numFmt w:val="bullet"/>
      <w:lvlText w:val="o"/>
      <w:lvlJc w:val="left"/>
      <w:pPr>
        <w:ind w:left="1440" w:hanging="360"/>
      </w:pPr>
      <w:rPr>
        <w:rFonts w:ascii="Courier New" w:hAnsi="Courier New" w:hint="default"/>
      </w:rPr>
    </w:lvl>
    <w:lvl w:ilvl="2" w:tplc="36FA5C4E">
      <w:start w:val="1"/>
      <w:numFmt w:val="bullet"/>
      <w:lvlText w:val=""/>
      <w:lvlJc w:val="left"/>
      <w:pPr>
        <w:ind w:left="2160" w:hanging="360"/>
      </w:pPr>
      <w:rPr>
        <w:rFonts w:ascii="Wingdings" w:hAnsi="Wingdings" w:hint="default"/>
      </w:rPr>
    </w:lvl>
    <w:lvl w:ilvl="3" w:tplc="A15CEF6C">
      <w:start w:val="1"/>
      <w:numFmt w:val="bullet"/>
      <w:lvlText w:val=""/>
      <w:lvlJc w:val="left"/>
      <w:pPr>
        <w:ind w:left="2880" w:hanging="360"/>
      </w:pPr>
      <w:rPr>
        <w:rFonts w:ascii="Symbol" w:hAnsi="Symbol" w:hint="default"/>
      </w:rPr>
    </w:lvl>
    <w:lvl w:ilvl="4" w:tplc="B6CAFD98">
      <w:start w:val="1"/>
      <w:numFmt w:val="bullet"/>
      <w:lvlText w:val="o"/>
      <w:lvlJc w:val="left"/>
      <w:pPr>
        <w:ind w:left="3600" w:hanging="360"/>
      </w:pPr>
      <w:rPr>
        <w:rFonts w:ascii="Courier New" w:hAnsi="Courier New" w:hint="default"/>
      </w:rPr>
    </w:lvl>
    <w:lvl w:ilvl="5" w:tplc="6E88E552">
      <w:start w:val="1"/>
      <w:numFmt w:val="bullet"/>
      <w:lvlText w:val=""/>
      <w:lvlJc w:val="left"/>
      <w:pPr>
        <w:ind w:left="4320" w:hanging="360"/>
      </w:pPr>
      <w:rPr>
        <w:rFonts w:ascii="Wingdings" w:hAnsi="Wingdings" w:hint="default"/>
      </w:rPr>
    </w:lvl>
    <w:lvl w:ilvl="6" w:tplc="004497E4">
      <w:start w:val="1"/>
      <w:numFmt w:val="bullet"/>
      <w:lvlText w:val=""/>
      <w:lvlJc w:val="left"/>
      <w:pPr>
        <w:ind w:left="5040" w:hanging="360"/>
      </w:pPr>
      <w:rPr>
        <w:rFonts w:ascii="Symbol" w:hAnsi="Symbol" w:hint="default"/>
      </w:rPr>
    </w:lvl>
    <w:lvl w:ilvl="7" w:tplc="8A509BD0">
      <w:start w:val="1"/>
      <w:numFmt w:val="bullet"/>
      <w:lvlText w:val="o"/>
      <w:lvlJc w:val="left"/>
      <w:pPr>
        <w:ind w:left="5760" w:hanging="360"/>
      </w:pPr>
      <w:rPr>
        <w:rFonts w:ascii="Courier New" w:hAnsi="Courier New" w:hint="default"/>
      </w:rPr>
    </w:lvl>
    <w:lvl w:ilvl="8" w:tplc="13EA50FA">
      <w:start w:val="1"/>
      <w:numFmt w:val="bullet"/>
      <w:lvlText w:val=""/>
      <w:lvlJc w:val="left"/>
      <w:pPr>
        <w:ind w:left="6480" w:hanging="360"/>
      </w:pPr>
      <w:rPr>
        <w:rFonts w:ascii="Wingdings" w:hAnsi="Wingdings" w:hint="default"/>
      </w:r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7D03F68"/>
    <w:multiLevelType w:val="hybridMultilevel"/>
    <w:tmpl w:val="4232E4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84667B"/>
    <w:multiLevelType w:val="hybridMultilevel"/>
    <w:tmpl w:val="DF3A68E2"/>
    <w:lvl w:ilvl="0" w:tplc="FFFFFFFF">
      <w:start w:val="1"/>
      <w:numFmt w:val="lowerLetter"/>
      <w:lvlText w:val="%1."/>
      <w:lvlJc w:val="left"/>
      <w:pPr>
        <w:ind w:left="1080" w:hanging="360"/>
      </w:pPr>
    </w:lvl>
    <w:lvl w:ilvl="1" w:tplc="FFFFFFFF">
      <w:start w:val="1"/>
      <w:numFmt w:val="lowerLetter"/>
      <w:lvlText w:val="%2."/>
      <w:lvlJc w:val="left"/>
      <w:pPr>
        <w:ind w:left="1440" w:hanging="360"/>
      </w:pPr>
    </w:lvl>
    <w:lvl w:ilvl="2" w:tplc="FFFFFFFF">
      <w:start w:val="1"/>
      <w:numFmt w:val="lowerRoman"/>
      <w:lvlText w:val="%3."/>
      <w:lvlJc w:val="right"/>
      <w:pPr>
        <w:ind w:left="1739" w:hanging="180"/>
      </w:pPr>
    </w:lvl>
    <w:lvl w:ilvl="3" w:tplc="FFFFFFFF">
      <w:start w:val="1"/>
      <w:numFmt w:val="bullet"/>
      <w:lvlText w:val=""/>
      <w:lvlJc w:val="left"/>
      <w:pPr>
        <w:ind w:left="2487" w:hanging="360"/>
      </w:pPr>
      <w:rPr>
        <w:rFonts w:ascii="Symbol" w:hAnsi="Symbol"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5241E8B"/>
    <w:multiLevelType w:val="hybridMultilevel"/>
    <w:tmpl w:val="115661B2"/>
    <w:lvl w:ilvl="0" w:tplc="7F5A35EA">
      <w:start w:val="1"/>
      <w:numFmt w:val="decimal"/>
      <w:lvlText w:val="%1."/>
      <w:lvlJc w:val="left"/>
      <w:pPr>
        <w:ind w:left="720" w:hanging="360"/>
      </w:pPr>
    </w:lvl>
    <w:lvl w:ilvl="1" w:tplc="D6947C2E">
      <w:start w:val="1"/>
      <w:numFmt w:val="bullet"/>
      <w:lvlText w:val="o"/>
      <w:lvlJc w:val="left"/>
      <w:pPr>
        <w:ind w:left="1440" w:hanging="360"/>
      </w:pPr>
      <w:rPr>
        <w:rFonts w:ascii="&quot;Courier New&quot;" w:hAnsi="&quot;Courier New&quot;" w:hint="default"/>
      </w:rPr>
    </w:lvl>
    <w:lvl w:ilvl="2" w:tplc="51B640D8">
      <w:start w:val="1"/>
      <w:numFmt w:val="lowerRoman"/>
      <w:lvlText w:val="%3."/>
      <w:lvlJc w:val="right"/>
      <w:pPr>
        <w:ind w:left="2160" w:hanging="180"/>
      </w:pPr>
    </w:lvl>
    <w:lvl w:ilvl="3" w:tplc="0A607596">
      <w:start w:val="1"/>
      <w:numFmt w:val="decimal"/>
      <w:lvlText w:val="%4."/>
      <w:lvlJc w:val="left"/>
      <w:pPr>
        <w:ind w:left="2880" w:hanging="360"/>
      </w:pPr>
    </w:lvl>
    <w:lvl w:ilvl="4" w:tplc="60BEDCA0">
      <w:start w:val="1"/>
      <w:numFmt w:val="lowerLetter"/>
      <w:lvlText w:val="%5."/>
      <w:lvlJc w:val="left"/>
      <w:pPr>
        <w:ind w:left="3600" w:hanging="360"/>
      </w:pPr>
    </w:lvl>
    <w:lvl w:ilvl="5" w:tplc="8E5A85F0">
      <w:start w:val="1"/>
      <w:numFmt w:val="lowerRoman"/>
      <w:lvlText w:val="%6."/>
      <w:lvlJc w:val="right"/>
      <w:pPr>
        <w:ind w:left="4320" w:hanging="180"/>
      </w:pPr>
    </w:lvl>
    <w:lvl w:ilvl="6" w:tplc="B002C798">
      <w:start w:val="1"/>
      <w:numFmt w:val="decimal"/>
      <w:lvlText w:val="%7."/>
      <w:lvlJc w:val="left"/>
      <w:pPr>
        <w:ind w:left="5040" w:hanging="360"/>
      </w:pPr>
    </w:lvl>
    <w:lvl w:ilvl="7" w:tplc="AFA26F0C">
      <w:start w:val="1"/>
      <w:numFmt w:val="lowerLetter"/>
      <w:lvlText w:val="%8."/>
      <w:lvlJc w:val="left"/>
      <w:pPr>
        <w:ind w:left="5760" w:hanging="360"/>
      </w:pPr>
    </w:lvl>
    <w:lvl w:ilvl="8" w:tplc="7EA025EE">
      <w:start w:val="1"/>
      <w:numFmt w:val="lowerRoman"/>
      <w:lvlText w:val="%9."/>
      <w:lvlJc w:val="right"/>
      <w:pPr>
        <w:ind w:left="6480" w:hanging="180"/>
      </w:pPr>
    </w:lvl>
  </w:abstractNum>
  <w:abstractNum w:abstractNumId="20" w15:restartNumberingAfterBreak="0">
    <w:nsid w:val="56CDD666"/>
    <w:multiLevelType w:val="hybridMultilevel"/>
    <w:tmpl w:val="8312D1DA"/>
    <w:lvl w:ilvl="0" w:tplc="2EA86968">
      <w:start w:val="1"/>
      <w:numFmt w:val="decimal"/>
      <w:lvlText w:val="%1."/>
      <w:lvlJc w:val="left"/>
      <w:pPr>
        <w:ind w:left="720" w:hanging="360"/>
      </w:pPr>
    </w:lvl>
    <w:lvl w:ilvl="1" w:tplc="5138482E">
      <w:start w:val="1"/>
      <w:numFmt w:val="lowerLetter"/>
      <w:lvlText w:val="%2."/>
      <w:lvlJc w:val="left"/>
      <w:pPr>
        <w:ind w:left="1440" w:hanging="360"/>
      </w:pPr>
    </w:lvl>
    <w:lvl w:ilvl="2" w:tplc="6BBA3584">
      <w:start w:val="1"/>
      <w:numFmt w:val="lowerRoman"/>
      <w:lvlText w:val="%3."/>
      <w:lvlJc w:val="right"/>
      <w:pPr>
        <w:ind w:left="2160" w:hanging="180"/>
      </w:pPr>
    </w:lvl>
    <w:lvl w:ilvl="3" w:tplc="64C65CA2">
      <w:start w:val="1"/>
      <w:numFmt w:val="decimal"/>
      <w:lvlText w:val="%4."/>
      <w:lvlJc w:val="left"/>
      <w:pPr>
        <w:ind w:left="2880" w:hanging="360"/>
      </w:pPr>
    </w:lvl>
    <w:lvl w:ilvl="4" w:tplc="2392ECEC">
      <w:start w:val="1"/>
      <w:numFmt w:val="lowerLetter"/>
      <w:lvlText w:val="%5."/>
      <w:lvlJc w:val="left"/>
      <w:pPr>
        <w:ind w:left="3600" w:hanging="360"/>
      </w:pPr>
    </w:lvl>
    <w:lvl w:ilvl="5" w:tplc="CE9A86D0">
      <w:start w:val="1"/>
      <w:numFmt w:val="lowerRoman"/>
      <w:lvlText w:val="%6."/>
      <w:lvlJc w:val="right"/>
      <w:pPr>
        <w:ind w:left="4320" w:hanging="180"/>
      </w:pPr>
    </w:lvl>
    <w:lvl w:ilvl="6" w:tplc="56C07506">
      <w:start w:val="1"/>
      <w:numFmt w:val="decimal"/>
      <w:lvlText w:val="%7."/>
      <w:lvlJc w:val="left"/>
      <w:pPr>
        <w:ind w:left="5040" w:hanging="360"/>
      </w:pPr>
    </w:lvl>
    <w:lvl w:ilvl="7" w:tplc="C96A783E">
      <w:start w:val="1"/>
      <w:numFmt w:val="lowerLetter"/>
      <w:lvlText w:val="%8."/>
      <w:lvlJc w:val="left"/>
      <w:pPr>
        <w:ind w:left="5760" w:hanging="360"/>
      </w:pPr>
    </w:lvl>
    <w:lvl w:ilvl="8" w:tplc="7C7644FE">
      <w:start w:val="1"/>
      <w:numFmt w:val="lowerRoman"/>
      <w:lvlText w:val="%9."/>
      <w:lvlJc w:val="right"/>
      <w:pPr>
        <w:ind w:left="6480" w:hanging="180"/>
      </w:pPr>
    </w:lvl>
  </w:abstractNum>
  <w:abstractNum w:abstractNumId="21" w15:restartNumberingAfterBreak="0">
    <w:nsid w:val="5706C2DA"/>
    <w:multiLevelType w:val="hybridMultilevel"/>
    <w:tmpl w:val="2474E9B2"/>
    <w:lvl w:ilvl="0" w:tplc="ED1CF68E">
      <w:start w:val="1"/>
      <w:numFmt w:val="bullet"/>
      <w:lvlText w:val=""/>
      <w:lvlJc w:val="left"/>
      <w:pPr>
        <w:ind w:left="720" w:hanging="360"/>
      </w:pPr>
      <w:rPr>
        <w:rFonts w:ascii="Symbol" w:hAnsi="Symbol" w:hint="default"/>
      </w:rPr>
    </w:lvl>
    <w:lvl w:ilvl="1" w:tplc="444A56C6">
      <w:start w:val="1"/>
      <w:numFmt w:val="decimal"/>
      <w:lvlText w:val="%2."/>
      <w:lvlJc w:val="left"/>
      <w:pPr>
        <w:ind w:left="1440" w:hanging="360"/>
      </w:pPr>
    </w:lvl>
    <w:lvl w:ilvl="2" w:tplc="86362E54">
      <w:start w:val="1"/>
      <w:numFmt w:val="bullet"/>
      <w:lvlText w:val=""/>
      <w:lvlJc w:val="left"/>
      <w:pPr>
        <w:ind w:left="2160" w:hanging="360"/>
      </w:pPr>
      <w:rPr>
        <w:rFonts w:ascii="Wingdings" w:hAnsi="Wingdings" w:hint="default"/>
      </w:rPr>
    </w:lvl>
    <w:lvl w:ilvl="3" w:tplc="9A22A6F4">
      <w:start w:val="1"/>
      <w:numFmt w:val="bullet"/>
      <w:lvlText w:val=""/>
      <w:lvlJc w:val="left"/>
      <w:pPr>
        <w:ind w:left="2880" w:hanging="360"/>
      </w:pPr>
      <w:rPr>
        <w:rFonts w:ascii="Symbol" w:hAnsi="Symbol" w:hint="default"/>
      </w:rPr>
    </w:lvl>
    <w:lvl w:ilvl="4" w:tplc="5C8E31B6">
      <w:start w:val="1"/>
      <w:numFmt w:val="bullet"/>
      <w:lvlText w:val="o"/>
      <w:lvlJc w:val="left"/>
      <w:pPr>
        <w:ind w:left="3600" w:hanging="360"/>
      </w:pPr>
      <w:rPr>
        <w:rFonts w:ascii="Courier New" w:hAnsi="Courier New" w:hint="default"/>
      </w:rPr>
    </w:lvl>
    <w:lvl w:ilvl="5" w:tplc="5DD40CE0">
      <w:start w:val="1"/>
      <w:numFmt w:val="bullet"/>
      <w:lvlText w:val=""/>
      <w:lvlJc w:val="left"/>
      <w:pPr>
        <w:ind w:left="4320" w:hanging="360"/>
      </w:pPr>
      <w:rPr>
        <w:rFonts w:ascii="Wingdings" w:hAnsi="Wingdings" w:hint="default"/>
      </w:rPr>
    </w:lvl>
    <w:lvl w:ilvl="6" w:tplc="30F0CC82">
      <w:start w:val="1"/>
      <w:numFmt w:val="bullet"/>
      <w:lvlText w:val=""/>
      <w:lvlJc w:val="left"/>
      <w:pPr>
        <w:ind w:left="5040" w:hanging="360"/>
      </w:pPr>
      <w:rPr>
        <w:rFonts w:ascii="Symbol" w:hAnsi="Symbol" w:hint="default"/>
      </w:rPr>
    </w:lvl>
    <w:lvl w:ilvl="7" w:tplc="5650B390">
      <w:start w:val="1"/>
      <w:numFmt w:val="bullet"/>
      <w:lvlText w:val="o"/>
      <w:lvlJc w:val="left"/>
      <w:pPr>
        <w:ind w:left="5760" w:hanging="360"/>
      </w:pPr>
      <w:rPr>
        <w:rFonts w:ascii="Courier New" w:hAnsi="Courier New" w:hint="default"/>
      </w:rPr>
    </w:lvl>
    <w:lvl w:ilvl="8" w:tplc="3C38B150">
      <w:start w:val="1"/>
      <w:numFmt w:val="bullet"/>
      <w:lvlText w:val=""/>
      <w:lvlJc w:val="left"/>
      <w:pPr>
        <w:ind w:left="6480" w:hanging="360"/>
      </w:pPr>
      <w:rPr>
        <w:rFonts w:ascii="Wingdings" w:hAnsi="Wingdings" w:hint="default"/>
      </w:rPr>
    </w:lvl>
  </w:abstractNum>
  <w:abstractNum w:abstractNumId="22" w15:restartNumberingAfterBreak="0">
    <w:nsid w:val="58C36C21"/>
    <w:multiLevelType w:val="hybridMultilevel"/>
    <w:tmpl w:val="0916F0D0"/>
    <w:lvl w:ilvl="0" w:tplc="EDA8DA5E">
      <w:start w:val="1"/>
      <w:numFmt w:val="decimal"/>
      <w:lvlText w:val="%1."/>
      <w:lvlJc w:val="left"/>
      <w:pPr>
        <w:ind w:left="360" w:hanging="360"/>
      </w:pPr>
    </w:lvl>
    <w:lvl w:ilvl="1" w:tplc="CCC88F1C">
      <w:start w:val="1"/>
      <w:numFmt w:val="lowerLetter"/>
      <w:lvlText w:val="%2."/>
      <w:lvlJc w:val="left"/>
      <w:pPr>
        <w:ind w:left="1080" w:hanging="360"/>
      </w:pPr>
    </w:lvl>
    <w:lvl w:ilvl="2" w:tplc="9E0E1EDC">
      <w:start w:val="1"/>
      <w:numFmt w:val="lowerRoman"/>
      <w:lvlText w:val="%3."/>
      <w:lvlJc w:val="right"/>
      <w:pPr>
        <w:ind w:left="1800" w:hanging="180"/>
      </w:pPr>
    </w:lvl>
    <w:lvl w:ilvl="3" w:tplc="64C8BB06">
      <w:start w:val="1"/>
      <w:numFmt w:val="decimal"/>
      <w:lvlText w:val="%4."/>
      <w:lvlJc w:val="left"/>
      <w:pPr>
        <w:ind w:left="2520" w:hanging="360"/>
      </w:pPr>
    </w:lvl>
    <w:lvl w:ilvl="4" w:tplc="60528C80">
      <w:start w:val="1"/>
      <w:numFmt w:val="lowerLetter"/>
      <w:lvlText w:val="%5."/>
      <w:lvlJc w:val="left"/>
      <w:pPr>
        <w:ind w:left="3240" w:hanging="360"/>
      </w:pPr>
    </w:lvl>
    <w:lvl w:ilvl="5" w:tplc="A26EEA54">
      <w:start w:val="1"/>
      <w:numFmt w:val="lowerRoman"/>
      <w:lvlText w:val="%6."/>
      <w:lvlJc w:val="right"/>
      <w:pPr>
        <w:ind w:left="3960" w:hanging="180"/>
      </w:pPr>
    </w:lvl>
    <w:lvl w:ilvl="6" w:tplc="3E28CD5C">
      <w:start w:val="1"/>
      <w:numFmt w:val="decimal"/>
      <w:lvlText w:val="%7."/>
      <w:lvlJc w:val="left"/>
      <w:pPr>
        <w:ind w:left="4680" w:hanging="360"/>
      </w:pPr>
    </w:lvl>
    <w:lvl w:ilvl="7" w:tplc="013A839A">
      <w:start w:val="1"/>
      <w:numFmt w:val="lowerLetter"/>
      <w:lvlText w:val="%8."/>
      <w:lvlJc w:val="left"/>
      <w:pPr>
        <w:ind w:left="5400" w:hanging="360"/>
      </w:pPr>
    </w:lvl>
    <w:lvl w:ilvl="8" w:tplc="21DC7B7C">
      <w:start w:val="1"/>
      <w:numFmt w:val="lowerRoman"/>
      <w:lvlText w:val="%9."/>
      <w:lvlJc w:val="right"/>
      <w:pPr>
        <w:ind w:left="6120" w:hanging="180"/>
      </w:pPr>
    </w:lvl>
  </w:abstractNum>
  <w:abstractNum w:abstractNumId="2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5C217B"/>
    <w:multiLevelType w:val="multilevel"/>
    <w:tmpl w:val="CFDA8F44"/>
    <w:lvl w:ilvl="0">
      <w:start w:val="1"/>
      <w:numFmt w:val="decimal"/>
      <w:pStyle w:val="RAN4H1"/>
      <w:lvlText w:val="%1"/>
      <w:lvlJc w:val="left"/>
      <w:pPr>
        <w:ind w:left="360" w:hanging="360"/>
      </w:p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02D4A2D"/>
    <w:multiLevelType w:val="hybridMultilevel"/>
    <w:tmpl w:val="B612840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13"/>
  </w:num>
  <w:num w:numId="4">
    <w:abstractNumId w:val="9"/>
  </w:num>
  <w:num w:numId="5">
    <w:abstractNumId w:val="19"/>
  </w:num>
  <w:num w:numId="6">
    <w:abstractNumId w:val="20"/>
  </w:num>
  <w:num w:numId="7">
    <w:abstractNumId w:val="1"/>
  </w:num>
  <w:num w:numId="8">
    <w:abstractNumId w:val="6"/>
  </w:num>
  <w:num w:numId="9">
    <w:abstractNumId w:val="21"/>
  </w:num>
  <w:num w:numId="10">
    <w:abstractNumId w:val="4"/>
  </w:num>
  <w:num w:numId="11">
    <w:abstractNumId w:val="22"/>
  </w:num>
  <w:num w:numId="12">
    <w:abstractNumId w:val="3"/>
  </w:num>
  <w:num w:numId="13">
    <w:abstractNumId w:val="11"/>
  </w:num>
  <w:num w:numId="14">
    <w:abstractNumId w:val="17"/>
  </w:num>
  <w:num w:numId="15">
    <w:abstractNumId w:val="14"/>
  </w:num>
  <w:num w:numId="16">
    <w:abstractNumId w:val="16"/>
  </w:num>
  <w:num w:numId="17">
    <w:abstractNumId w:val="24"/>
  </w:num>
  <w:num w:numId="18">
    <w:abstractNumId w:val="23"/>
  </w:num>
  <w:num w:numId="19">
    <w:abstractNumId w:val="0"/>
  </w:num>
  <w:num w:numId="20">
    <w:abstractNumId w:val="25"/>
  </w:num>
  <w:num w:numId="21">
    <w:abstractNumId w:val="12"/>
  </w:num>
  <w:num w:numId="22">
    <w:abstractNumId w:val="15"/>
  </w:num>
  <w:num w:numId="23">
    <w:abstractNumId w:val="2"/>
  </w:num>
  <w:num w:numId="24">
    <w:abstractNumId w:val="7"/>
  </w:num>
  <w:num w:numId="25">
    <w:abstractNumId w:val="18"/>
  </w:num>
  <w:num w:numId="26">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defaultTabStop w:val="720"/>
  <w:hyphenationZone w:val="425"/>
  <w:characterSpacingControl w:val="doNotCompress"/>
  <w:hdrShapeDefaults>
    <o:shapedefaults v:ext="edit" spidmax="205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mwqAUAWRiaBywAAAA="/>
  </w:docVars>
  <w:rsids>
    <w:rsidRoot w:val="00D570CC"/>
    <w:rsid w:val="00001C9B"/>
    <w:rsid w:val="000021A7"/>
    <w:rsid w:val="00002282"/>
    <w:rsid w:val="0000300D"/>
    <w:rsid w:val="000040DC"/>
    <w:rsid w:val="00005406"/>
    <w:rsid w:val="00006984"/>
    <w:rsid w:val="00006F72"/>
    <w:rsid w:val="0001390A"/>
    <w:rsid w:val="00014BF2"/>
    <w:rsid w:val="000151EF"/>
    <w:rsid w:val="0001716F"/>
    <w:rsid w:val="000214A5"/>
    <w:rsid w:val="00023822"/>
    <w:rsid w:val="000239F5"/>
    <w:rsid w:val="000241E6"/>
    <w:rsid w:val="00024A79"/>
    <w:rsid w:val="0002586C"/>
    <w:rsid w:val="0002595C"/>
    <w:rsid w:val="0002625A"/>
    <w:rsid w:val="00026CA8"/>
    <w:rsid w:val="00026DA0"/>
    <w:rsid w:val="0003150E"/>
    <w:rsid w:val="00033CB3"/>
    <w:rsid w:val="000341C0"/>
    <w:rsid w:val="00034A49"/>
    <w:rsid w:val="00035497"/>
    <w:rsid w:val="000371BF"/>
    <w:rsid w:val="00037E6E"/>
    <w:rsid w:val="00040074"/>
    <w:rsid w:val="000409B7"/>
    <w:rsid w:val="00041D45"/>
    <w:rsid w:val="000450BF"/>
    <w:rsid w:val="00045A60"/>
    <w:rsid w:val="00050A27"/>
    <w:rsid w:val="000537C8"/>
    <w:rsid w:val="00053A0F"/>
    <w:rsid w:val="00054486"/>
    <w:rsid w:val="00056392"/>
    <w:rsid w:val="000569C3"/>
    <w:rsid w:val="00060B49"/>
    <w:rsid w:val="0006194A"/>
    <w:rsid w:val="000619D3"/>
    <w:rsid w:val="00063205"/>
    <w:rsid w:val="000704A2"/>
    <w:rsid w:val="0007304B"/>
    <w:rsid w:val="00076B14"/>
    <w:rsid w:val="00077013"/>
    <w:rsid w:val="00080D27"/>
    <w:rsid w:val="0008612A"/>
    <w:rsid w:val="00087D14"/>
    <w:rsid w:val="00090375"/>
    <w:rsid w:val="00090E18"/>
    <w:rsid w:val="00093880"/>
    <w:rsid w:val="00097816"/>
    <w:rsid w:val="000A005A"/>
    <w:rsid w:val="000A0B1D"/>
    <w:rsid w:val="000A10BC"/>
    <w:rsid w:val="000A27FC"/>
    <w:rsid w:val="000A3B12"/>
    <w:rsid w:val="000A6662"/>
    <w:rsid w:val="000A6865"/>
    <w:rsid w:val="000B0056"/>
    <w:rsid w:val="000B1326"/>
    <w:rsid w:val="000B3068"/>
    <w:rsid w:val="000B4C50"/>
    <w:rsid w:val="000C1DD0"/>
    <w:rsid w:val="000C3C7B"/>
    <w:rsid w:val="000C4095"/>
    <w:rsid w:val="000D0570"/>
    <w:rsid w:val="000D0F93"/>
    <w:rsid w:val="000D29EE"/>
    <w:rsid w:val="000D2F3F"/>
    <w:rsid w:val="000D443C"/>
    <w:rsid w:val="000E04F8"/>
    <w:rsid w:val="000E158D"/>
    <w:rsid w:val="000E3C3F"/>
    <w:rsid w:val="000E42BB"/>
    <w:rsid w:val="000E4896"/>
    <w:rsid w:val="000F33D0"/>
    <w:rsid w:val="000F6921"/>
    <w:rsid w:val="00103AE1"/>
    <w:rsid w:val="00104BF9"/>
    <w:rsid w:val="00105515"/>
    <w:rsid w:val="00106416"/>
    <w:rsid w:val="00107390"/>
    <w:rsid w:val="00110481"/>
    <w:rsid w:val="00110C2E"/>
    <w:rsid w:val="00110FAB"/>
    <w:rsid w:val="00111EFD"/>
    <w:rsid w:val="001127C9"/>
    <w:rsid w:val="00112BEC"/>
    <w:rsid w:val="0011495E"/>
    <w:rsid w:val="00115B88"/>
    <w:rsid w:val="00116EDE"/>
    <w:rsid w:val="001214D9"/>
    <w:rsid w:val="001258BE"/>
    <w:rsid w:val="00126E89"/>
    <w:rsid w:val="001279DA"/>
    <w:rsid w:val="00132F6A"/>
    <w:rsid w:val="00133913"/>
    <w:rsid w:val="001354CF"/>
    <w:rsid w:val="00136995"/>
    <w:rsid w:val="00140221"/>
    <w:rsid w:val="00143650"/>
    <w:rsid w:val="001444E7"/>
    <w:rsid w:val="00145838"/>
    <w:rsid w:val="00146427"/>
    <w:rsid w:val="00146F46"/>
    <w:rsid w:val="00150CE0"/>
    <w:rsid w:val="0015629A"/>
    <w:rsid w:val="00157C57"/>
    <w:rsid w:val="00160B16"/>
    <w:rsid w:val="001642FC"/>
    <w:rsid w:val="0016496B"/>
    <w:rsid w:val="0017091E"/>
    <w:rsid w:val="001737EC"/>
    <w:rsid w:val="00173CFB"/>
    <w:rsid w:val="001743E2"/>
    <w:rsid w:val="001745F8"/>
    <w:rsid w:val="001750FD"/>
    <w:rsid w:val="00175ED7"/>
    <w:rsid w:val="00181112"/>
    <w:rsid w:val="00181130"/>
    <w:rsid w:val="001838CF"/>
    <w:rsid w:val="00185B24"/>
    <w:rsid w:val="001868EE"/>
    <w:rsid w:val="00186DEA"/>
    <w:rsid w:val="00187434"/>
    <w:rsid w:val="00190B17"/>
    <w:rsid w:val="001923BA"/>
    <w:rsid w:val="00193DDC"/>
    <w:rsid w:val="001948DF"/>
    <w:rsid w:val="00194B1F"/>
    <w:rsid w:val="001A1172"/>
    <w:rsid w:val="001A134C"/>
    <w:rsid w:val="001A19E6"/>
    <w:rsid w:val="001A3BA4"/>
    <w:rsid w:val="001A5CFC"/>
    <w:rsid w:val="001A6D1F"/>
    <w:rsid w:val="001A7B93"/>
    <w:rsid w:val="001B065E"/>
    <w:rsid w:val="001B0757"/>
    <w:rsid w:val="001B12EC"/>
    <w:rsid w:val="001B13F4"/>
    <w:rsid w:val="001B4624"/>
    <w:rsid w:val="001C0205"/>
    <w:rsid w:val="001C1DA1"/>
    <w:rsid w:val="001C4D00"/>
    <w:rsid w:val="001C53EF"/>
    <w:rsid w:val="001C5569"/>
    <w:rsid w:val="001C7A04"/>
    <w:rsid w:val="001D00FA"/>
    <w:rsid w:val="001D1AB1"/>
    <w:rsid w:val="001D1B18"/>
    <w:rsid w:val="001D3E1B"/>
    <w:rsid w:val="001D52BD"/>
    <w:rsid w:val="001D6BF6"/>
    <w:rsid w:val="001D6C31"/>
    <w:rsid w:val="001D7A95"/>
    <w:rsid w:val="001E0C67"/>
    <w:rsid w:val="001E103C"/>
    <w:rsid w:val="001E105B"/>
    <w:rsid w:val="001E30F6"/>
    <w:rsid w:val="001E4031"/>
    <w:rsid w:val="001E498C"/>
    <w:rsid w:val="001E67E3"/>
    <w:rsid w:val="001E76B3"/>
    <w:rsid w:val="001F52D8"/>
    <w:rsid w:val="001F5D0C"/>
    <w:rsid w:val="001F7C07"/>
    <w:rsid w:val="00201B64"/>
    <w:rsid w:val="00202C60"/>
    <w:rsid w:val="00204700"/>
    <w:rsid w:val="002047A2"/>
    <w:rsid w:val="002060F3"/>
    <w:rsid w:val="00206FC5"/>
    <w:rsid w:val="00212E40"/>
    <w:rsid w:val="00217905"/>
    <w:rsid w:val="00217EE5"/>
    <w:rsid w:val="0022340B"/>
    <w:rsid w:val="00225D42"/>
    <w:rsid w:val="002328B3"/>
    <w:rsid w:val="002335BD"/>
    <w:rsid w:val="002338A3"/>
    <w:rsid w:val="00235F5C"/>
    <w:rsid w:val="002365BB"/>
    <w:rsid w:val="002406DE"/>
    <w:rsid w:val="00251CE5"/>
    <w:rsid w:val="002552C0"/>
    <w:rsid w:val="002621B5"/>
    <w:rsid w:val="0026299D"/>
    <w:rsid w:val="00262D72"/>
    <w:rsid w:val="00263E84"/>
    <w:rsid w:val="00267C55"/>
    <w:rsid w:val="0027138B"/>
    <w:rsid w:val="00271FA1"/>
    <w:rsid w:val="002720D0"/>
    <w:rsid w:val="002743A1"/>
    <w:rsid w:val="0027480E"/>
    <w:rsid w:val="00277ADD"/>
    <w:rsid w:val="00277B56"/>
    <w:rsid w:val="00280896"/>
    <w:rsid w:val="002811D2"/>
    <w:rsid w:val="002815C4"/>
    <w:rsid w:val="00286EAA"/>
    <w:rsid w:val="0028792F"/>
    <w:rsid w:val="002913A9"/>
    <w:rsid w:val="00292470"/>
    <w:rsid w:val="00292856"/>
    <w:rsid w:val="0029286B"/>
    <w:rsid w:val="00292D38"/>
    <w:rsid w:val="00294FBE"/>
    <w:rsid w:val="0029535E"/>
    <w:rsid w:val="00296B4D"/>
    <w:rsid w:val="002A19F5"/>
    <w:rsid w:val="002A3A1E"/>
    <w:rsid w:val="002A3E7D"/>
    <w:rsid w:val="002A7B66"/>
    <w:rsid w:val="002B110C"/>
    <w:rsid w:val="002B35FF"/>
    <w:rsid w:val="002B4922"/>
    <w:rsid w:val="002C0183"/>
    <w:rsid w:val="002C15D2"/>
    <w:rsid w:val="002C21D9"/>
    <w:rsid w:val="002C22C3"/>
    <w:rsid w:val="002C2D19"/>
    <w:rsid w:val="002C5380"/>
    <w:rsid w:val="002C652A"/>
    <w:rsid w:val="002C667D"/>
    <w:rsid w:val="002C733A"/>
    <w:rsid w:val="002D10FA"/>
    <w:rsid w:val="002D30BB"/>
    <w:rsid w:val="002D31B2"/>
    <w:rsid w:val="002D387E"/>
    <w:rsid w:val="002D4C55"/>
    <w:rsid w:val="002D7885"/>
    <w:rsid w:val="002E2583"/>
    <w:rsid w:val="002E481B"/>
    <w:rsid w:val="002E606A"/>
    <w:rsid w:val="002E6497"/>
    <w:rsid w:val="002E6DED"/>
    <w:rsid w:val="002F3C1C"/>
    <w:rsid w:val="002F5FD0"/>
    <w:rsid w:val="00300956"/>
    <w:rsid w:val="003018B5"/>
    <w:rsid w:val="00301DEC"/>
    <w:rsid w:val="0030419E"/>
    <w:rsid w:val="0030653F"/>
    <w:rsid w:val="00310F2C"/>
    <w:rsid w:val="003120E8"/>
    <w:rsid w:val="00312664"/>
    <w:rsid w:val="003131A6"/>
    <w:rsid w:val="00315C47"/>
    <w:rsid w:val="00317187"/>
    <w:rsid w:val="00322BED"/>
    <w:rsid w:val="00323CD4"/>
    <w:rsid w:val="0032499A"/>
    <w:rsid w:val="00325046"/>
    <w:rsid w:val="00327929"/>
    <w:rsid w:val="00327EDB"/>
    <w:rsid w:val="003300A5"/>
    <w:rsid w:val="00332A2F"/>
    <w:rsid w:val="003341F7"/>
    <w:rsid w:val="003354DD"/>
    <w:rsid w:val="00335972"/>
    <w:rsid w:val="00336E8A"/>
    <w:rsid w:val="003372DC"/>
    <w:rsid w:val="00337FB5"/>
    <w:rsid w:val="00340D07"/>
    <w:rsid w:val="0034142A"/>
    <w:rsid w:val="00341EE7"/>
    <w:rsid w:val="00342011"/>
    <w:rsid w:val="00353924"/>
    <w:rsid w:val="00356F45"/>
    <w:rsid w:val="003573F0"/>
    <w:rsid w:val="00357E28"/>
    <w:rsid w:val="00362BFA"/>
    <w:rsid w:val="00366A88"/>
    <w:rsid w:val="00366B74"/>
    <w:rsid w:val="00370AF3"/>
    <w:rsid w:val="00370C0B"/>
    <w:rsid w:val="0037318F"/>
    <w:rsid w:val="003731E2"/>
    <w:rsid w:val="00374651"/>
    <w:rsid w:val="00375257"/>
    <w:rsid w:val="00377C88"/>
    <w:rsid w:val="003806A4"/>
    <w:rsid w:val="00380B27"/>
    <w:rsid w:val="0038289F"/>
    <w:rsid w:val="0038316C"/>
    <w:rsid w:val="00385059"/>
    <w:rsid w:val="00385646"/>
    <w:rsid w:val="00385853"/>
    <w:rsid w:val="00394A68"/>
    <w:rsid w:val="0039691C"/>
    <w:rsid w:val="00396F30"/>
    <w:rsid w:val="003A02FA"/>
    <w:rsid w:val="003A2830"/>
    <w:rsid w:val="003A2D6D"/>
    <w:rsid w:val="003A6F26"/>
    <w:rsid w:val="003A710A"/>
    <w:rsid w:val="003A712D"/>
    <w:rsid w:val="003A7992"/>
    <w:rsid w:val="003B28B8"/>
    <w:rsid w:val="003B42E1"/>
    <w:rsid w:val="003B53BE"/>
    <w:rsid w:val="003B659E"/>
    <w:rsid w:val="003C3973"/>
    <w:rsid w:val="003C3D22"/>
    <w:rsid w:val="003C414D"/>
    <w:rsid w:val="003C46E6"/>
    <w:rsid w:val="003C4B78"/>
    <w:rsid w:val="003C67AE"/>
    <w:rsid w:val="003D06F3"/>
    <w:rsid w:val="003D3A3F"/>
    <w:rsid w:val="003D4992"/>
    <w:rsid w:val="003D6AE9"/>
    <w:rsid w:val="003D7B68"/>
    <w:rsid w:val="003E17F2"/>
    <w:rsid w:val="003E20B0"/>
    <w:rsid w:val="003E2272"/>
    <w:rsid w:val="003E2C5C"/>
    <w:rsid w:val="003E5842"/>
    <w:rsid w:val="003E61E8"/>
    <w:rsid w:val="003E7AA5"/>
    <w:rsid w:val="003F0DE1"/>
    <w:rsid w:val="003F0EDF"/>
    <w:rsid w:val="003F3156"/>
    <w:rsid w:val="003F474B"/>
    <w:rsid w:val="003F7C7E"/>
    <w:rsid w:val="003F7DD4"/>
    <w:rsid w:val="003F7F09"/>
    <w:rsid w:val="00401F12"/>
    <w:rsid w:val="00404C4C"/>
    <w:rsid w:val="00404D4B"/>
    <w:rsid w:val="00406295"/>
    <w:rsid w:val="00406EAE"/>
    <w:rsid w:val="00407501"/>
    <w:rsid w:val="004111C4"/>
    <w:rsid w:val="00412D08"/>
    <w:rsid w:val="00413385"/>
    <w:rsid w:val="00413A00"/>
    <w:rsid w:val="0041423F"/>
    <w:rsid w:val="00414F81"/>
    <w:rsid w:val="00416E1D"/>
    <w:rsid w:val="0042293C"/>
    <w:rsid w:val="004268B9"/>
    <w:rsid w:val="00427084"/>
    <w:rsid w:val="0043285A"/>
    <w:rsid w:val="004328CF"/>
    <w:rsid w:val="00433D96"/>
    <w:rsid w:val="00436A0F"/>
    <w:rsid w:val="00437150"/>
    <w:rsid w:val="0043750A"/>
    <w:rsid w:val="0044084A"/>
    <w:rsid w:val="004419A6"/>
    <w:rsid w:val="00441B24"/>
    <w:rsid w:val="00443786"/>
    <w:rsid w:val="004441A4"/>
    <w:rsid w:val="004454A3"/>
    <w:rsid w:val="004456AB"/>
    <w:rsid w:val="00446B15"/>
    <w:rsid w:val="004477B6"/>
    <w:rsid w:val="0044791C"/>
    <w:rsid w:val="00451D3B"/>
    <w:rsid w:val="00454B23"/>
    <w:rsid w:val="00457E1F"/>
    <w:rsid w:val="00460549"/>
    <w:rsid w:val="00460E40"/>
    <w:rsid w:val="00461CA6"/>
    <w:rsid w:val="004629A2"/>
    <w:rsid w:val="0046443D"/>
    <w:rsid w:val="00466732"/>
    <w:rsid w:val="00467855"/>
    <w:rsid w:val="00472504"/>
    <w:rsid w:val="004728FC"/>
    <w:rsid w:val="004732E9"/>
    <w:rsid w:val="00475F70"/>
    <w:rsid w:val="00476232"/>
    <w:rsid w:val="004854BB"/>
    <w:rsid w:val="004872CC"/>
    <w:rsid w:val="0049011A"/>
    <w:rsid w:val="00491A8B"/>
    <w:rsid w:val="00492E2C"/>
    <w:rsid w:val="00496606"/>
    <w:rsid w:val="00496D6A"/>
    <w:rsid w:val="004A0371"/>
    <w:rsid w:val="004A18C6"/>
    <w:rsid w:val="004A26BD"/>
    <w:rsid w:val="004A4FE7"/>
    <w:rsid w:val="004A6E0D"/>
    <w:rsid w:val="004B08AE"/>
    <w:rsid w:val="004B0C0C"/>
    <w:rsid w:val="004B0DE7"/>
    <w:rsid w:val="004B227D"/>
    <w:rsid w:val="004B296C"/>
    <w:rsid w:val="004B3431"/>
    <w:rsid w:val="004B629E"/>
    <w:rsid w:val="004B6423"/>
    <w:rsid w:val="004B6925"/>
    <w:rsid w:val="004B7C24"/>
    <w:rsid w:val="004B7D88"/>
    <w:rsid w:val="004C3DA0"/>
    <w:rsid w:val="004C5267"/>
    <w:rsid w:val="004C7440"/>
    <w:rsid w:val="004D2D5E"/>
    <w:rsid w:val="004D3EDD"/>
    <w:rsid w:val="004D58CB"/>
    <w:rsid w:val="004E30C0"/>
    <w:rsid w:val="004E3C99"/>
    <w:rsid w:val="004E5E66"/>
    <w:rsid w:val="004E6ECB"/>
    <w:rsid w:val="004E7ADB"/>
    <w:rsid w:val="004F1824"/>
    <w:rsid w:val="004F4821"/>
    <w:rsid w:val="004F507A"/>
    <w:rsid w:val="004F7D18"/>
    <w:rsid w:val="005016EE"/>
    <w:rsid w:val="00503393"/>
    <w:rsid w:val="00503B4D"/>
    <w:rsid w:val="00503D9D"/>
    <w:rsid w:val="00504EE9"/>
    <w:rsid w:val="005077A5"/>
    <w:rsid w:val="0051017D"/>
    <w:rsid w:val="0051229F"/>
    <w:rsid w:val="005130A6"/>
    <w:rsid w:val="00513EC0"/>
    <w:rsid w:val="00514737"/>
    <w:rsid w:val="00517E12"/>
    <w:rsid w:val="00520A7D"/>
    <w:rsid w:val="0052113E"/>
    <w:rsid w:val="00521A1D"/>
    <w:rsid w:val="00522B60"/>
    <w:rsid w:val="005250E6"/>
    <w:rsid w:val="00525575"/>
    <w:rsid w:val="0052631B"/>
    <w:rsid w:val="00527786"/>
    <w:rsid w:val="0053007B"/>
    <w:rsid w:val="0053077E"/>
    <w:rsid w:val="0053265B"/>
    <w:rsid w:val="00532D3C"/>
    <w:rsid w:val="005364BF"/>
    <w:rsid w:val="00536AD5"/>
    <w:rsid w:val="00536ADA"/>
    <w:rsid w:val="00540631"/>
    <w:rsid w:val="00542D23"/>
    <w:rsid w:val="0054442C"/>
    <w:rsid w:val="00544CF9"/>
    <w:rsid w:val="00544F5F"/>
    <w:rsid w:val="005454E7"/>
    <w:rsid w:val="00546122"/>
    <w:rsid w:val="005475C8"/>
    <w:rsid w:val="00550285"/>
    <w:rsid w:val="0055092F"/>
    <w:rsid w:val="00550FE1"/>
    <w:rsid w:val="00551559"/>
    <w:rsid w:val="005524A3"/>
    <w:rsid w:val="005532B9"/>
    <w:rsid w:val="005536C4"/>
    <w:rsid w:val="00561DB8"/>
    <w:rsid w:val="00562217"/>
    <w:rsid w:val="00562492"/>
    <w:rsid w:val="0056734D"/>
    <w:rsid w:val="00567ABE"/>
    <w:rsid w:val="00570BC4"/>
    <w:rsid w:val="00572A20"/>
    <w:rsid w:val="005742BB"/>
    <w:rsid w:val="005746C7"/>
    <w:rsid w:val="00577917"/>
    <w:rsid w:val="0058124D"/>
    <w:rsid w:val="005836F8"/>
    <w:rsid w:val="00583753"/>
    <w:rsid w:val="00584633"/>
    <w:rsid w:val="0058514F"/>
    <w:rsid w:val="00587FC9"/>
    <w:rsid w:val="00590D0F"/>
    <w:rsid w:val="00591362"/>
    <w:rsid w:val="005918FA"/>
    <w:rsid w:val="00591ACE"/>
    <w:rsid w:val="005925AF"/>
    <w:rsid w:val="00592A86"/>
    <w:rsid w:val="005961CC"/>
    <w:rsid w:val="00596999"/>
    <w:rsid w:val="00597D24"/>
    <w:rsid w:val="005A0441"/>
    <w:rsid w:val="005A2F16"/>
    <w:rsid w:val="005A546E"/>
    <w:rsid w:val="005A54D5"/>
    <w:rsid w:val="005A76B6"/>
    <w:rsid w:val="005B2C5C"/>
    <w:rsid w:val="005B4801"/>
    <w:rsid w:val="005B5883"/>
    <w:rsid w:val="005B67A2"/>
    <w:rsid w:val="005C0021"/>
    <w:rsid w:val="005C1325"/>
    <w:rsid w:val="005C23A4"/>
    <w:rsid w:val="005C28CE"/>
    <w:rsid w:val="005C4DDA"/>
    <w:rsid w:val="005C7A2F"/>
    <w:rsid w:val="005D1202"/>
    <w:rsid w:val="005D1A93"/>
    <w:rsid w:val="005D1CDF"/>
    <w:rsid w:val="005D2BB7"/>
    <w:rsid w:val="005D3BD8"/>
    <w:rsid w:val="005D46AC"/>
    <w:rsid w:val="005D66EC"/>
    <w:rsid w:val="005D79BD"/>
    <w:rsid w:val="005E00D3"/>
    <w:rsid w:val="005E4754"/>
    <w:rsid w:val="005E4E24"/>
    <w:rsid w:val="005E61A8"/>
    <w:rsid w:val="005E7A43"/>
    <w:rsid w:val="005F5035"/>
    <w:rsid w:val="005F55A4"/>
    <w:rsid w:val="005F6419"/>
    <w:rsid w:val="00600449"/>
    <w:rsid w:val="0060180E"/>
    <w:rsid w:val="00601C35"/>
    <w:rsid w:val="0060368C"/>
    <w:rsid w:val="006041AA"/>
    <w:rsid w:val="00605F6B"/>
    <w:rsid w:val="006104DD"/>
    <w:rsid w:val="006112F0"/>
    <w:rsid w:val="00611BC4"/>
    <w:rsid w:val="0061274B"/>
    <w:rsid w:val="00612E3B"/>
    <w:rsid w:val="006130B5"/>
    <w:rsid w:val="00613372"/>
    <w:rsid w:val="00614660"/>
    <w:rsid w:val="0061486D"/>
    <w:rsid w:val="00615575"/>
    <w:rsid w:val="00617400"/>
    <w:rsid w:val="0061750C"/>
    <w:rsid w:val="00617685"/>
    <w:rsid w:val="006179D7"/>
    <w:rsid w:val="00620613"/>
    <w:rsid w:val="006245ED"/>
    <w:rsid w:val="00626E0F"/>
    <w:rsid w:val="00626ED3"/>
    <w:rsid w:val="00630F6B"/>
    <w:rsid w:val="00632D29"/>
    <w:rsid w:val="00632D7C"/>
    <w:rsid w:val="00633A8F"/>
    <w:rsid w:val="00634336"/>
    <w:rsid w:val="00635C35"/>
    <w:rsid w:val="00641625"/>
    <w:rsid w:val="00641CB4"/>
    <w:rsid w:val="00647555"/>
    <w:rsid w:val="00647D76"/>
    <w:rsid w:val="00650281"/>
    <w:rsid w:val="00652619"/>
    <w:rsid w:val="00654719"/>
    <w:rsid w:val="006621CF"/>
    <w:rsid w:val="00663FFB"/>
    <w:rsid w:val="00664950"/>
    <w:rsid w:val="00667498"/>
    <w:rsid w:val="006675FE"/>
    <w:rsid w:val="00672A13"/>
    <w:rsid w:val="00673F4D"/>
    <w:rsid w:val="006741A0"/>
    <w:rsid w:val="00681A5A"/>
    <w:rsid w:val="00681B40"/>
    <w:rsid w:val="00681FCA"/>
    <w:rsid w:val="00682117"/>
    <w:rsid w:val="00683220"/>
    <w:rsid w:val="00687FA0"/>
    <w:rsid w:val="006934DF"/>
    <w:rsid w:val="00694EA2"/>
    <w:rsid w:val="00697F89"/>
    <w:rsid w:val="006A1478"/>
    <w:rsid w:val="006A1D28"/>
    <w:rsid w:val="006A3C11"/>
    <w:rsid w:val="006B1D4A"/>
    <w:rsid w:val="006B44C1"/>
    <w:rsid w:val="006B5EEB"/>
    <w:rsid w:val="006B7010"/>
    <w:rsid w:val="006C0275"/>
    <w:rsid w:val="006C20CF"/>
    <w:rsid w:val="006C3095"/>
    <w:rsid w:val="006C3E71"/>
    <w:rsid w:val="006C5FCD"/>
    <w:rsid w:val="006C6282"/>
    <w:rsid w:val="006C628B"/>
    <w:rsid w:val="006C6973"/>
    <w:rsid w:val="006C69A2"/>
    <w:rsid w:val="006C76EC"/>
    <w:rsid w:val="006D126B"/>
    <w:rsid w:val="006D24F0"/>
    <w:rsid w:val="006D6530"/>
    <w:rsid w:val="006D6D75"/>
    <w:rsid w:val="006E1151"/>
    <w:rsid w:val="006E11D7"/>
    <w:rsid w:val="006E3C2D"/>
    <w:rsid w:val="006E4049"/>
    <w:rsid w:val="006E4C1B"/>
    <w:rsid w:val="006E4F01"/>
    <w:rsid w:val="006E5AD5"/>
    <w:rsid w:val="006E6311"/>
    <w:rsid w:val="006E77CA"/>
    <w:rsid w:val="006E7A0F"/>
    <w:rsid w:val="006E7A93"/>
    <w:rsid w:val="006F02AB"/>
    <w:rsid w:val="006F0BBD"/>
    <w:rsid w:val="006F2089"/>
    <w:rsid w:val="006F4B02"/>
    <w:rsid w:val="00704BEC"/>
    <w:rsid w:val="007063BD"/>
    <w:rsid w:val="00706612"/>
    <w:rsid w:val="007070B0"/>
    <w:rsid w:val="0071014F"/>
    <w:rsid w:val="007101CD"/>
    <w:rsid w:val="0071022C"/>
    <w:rsid w:val="00714421"/>
    <w:rsid w:val="007145FF"/>
    <w:rsid w:val="00715B2A"/>
    <w:rsid w:val="00716C72"/>
    <w:rsid w:val="007200DC"/>
    <w:rsid w:val="00722BDD"/>
    <w:rsid w:val="00724B69"/>
    <w:rsid w:val="00725FDA"/>
    <w:rsid w:val="0073068E"/>
    <w:rsid w:val="007310DA"/>
    <w:rsid w:val="007332B2"/>
    <w:rsid w:val="00737A6C"/>
    <w:rsid w:val="00742AC5"/>
    <w:rsid w:val="00744E53"/>
    <w:rsid w:val="007450F1"/>
    <w:rsid w:val="007461FF"/>
    <w:rsid w:val="00751515"/>
    <w:rsid w:val="007545A5"/>
    <w:rsid w:val="00754E5A"/>
    <w:rsid w:val="00756103"/>
    <w:rsid w:val="00757B07"/>
    <w:rsid w:val="007626B7"/>
    <w:rsid w:val="00764A7E"/>
    <w:rsid w:val="0076586C"/>
    <w:rsid w:val="00766431"/>
    <w:rsid w:val="007668AC"/>
    <w:rsid w:val="007714CC"/>
    <w:rsid w:val="007755F2"/>
    <w:rsid w:val="0078212B"/>
    <w:rsid w:val="00783037"/>
    <w:rsid w:val="00784DF6"/>
    <w:rsid w:val="00785232"/>
    <w:rsid w:val="00786115"/>
    <w:rsid w:val="00786D6A"/>
    <w:rsid w:val="007873EA"/>
    <w:rsid w:val="00792BB8"/>
    <w:rsid w:val="00795D14"/>
    <w:rsid w:val="00796383"/>
    <w:rsid w:val="00796CE5"/>
    <w:rsid w:val="007A0A51"/>
    <w:rsid w:val="007A0E54"/>
    <w:rsid w:val="007A0ED6"/>
    <w:rsid w:val="007A194C"/>
    <w:rsid w:val="007A36D7"/>
    <w:rsid w:val="007A3DD4"/>
    <w:rsid w:val="007A5861"/>
    <w:rsid w:val="007A5D75"/>
    <w:rsid w:val="007B0A07"/>
    <w:rsid w:val="007B186C"/>
    <w:rsid w:val="007B266B"/>
    <w:rsid w:val="007B34BB"/>
    <w:rsid w:val="007C1066"/>
    <w:rsid w:val="007C1696"/>
    <w:rsid w:val="007C1767"/>
    <w:rsid w:val="007C3ED0"/>
    <w:rsid w:val="007C4236"/>
    <w:rsid w:val="007C4B67"/>
    <w:rsid w:val="007C5618"/>
    <w:rsid w:val="007D18FF"/>
    <w:rsid w:val="007D1961"/>
    <w:rsid w:val="007D3687"/>
    <w:rsid w:val="007E13B5"/>
    <w:rsid w:val="007E2C2E"/>
    <w:rsid w:val="007E4218"/>
    <w:rsid w:val="007E734C"/>
    <w:rsid w:val="007E73D3"/>
    <w:rsid w:val="007F024E"/>
    <w:rsid w:val="007F1394"/>
    <w:rsid w:val="007F1A60"/>
    <w:rsid w:val="007F2F29"/>
    <w:rsid w:val="007F54B9"/>
    <w:rsid w:val="007F5A98"/>
    <w:rsid w:val="007F61DC"/>
    <w:rsid w:val="007F6F9C"/>
    <w:rsid w:val="008008F5"/>
    <w:rsid w:val="00801070"/>
    <w:rsid w:val="00801621"/>
    <w:rsid w:val="00802EA5"/>
    <w:rsid w:val="00802F04"/>
    <w:rsid w:val="00806A76"/>
    <w:rsid w:val="0080728C"/>
    <w:rsid w:val="0080759A"/>
    <w:rsid w:val="00810EC0"/>
    <w:rsid w:val="00811C9D"/>
    <w:rsid w:val="008127B7"/>
    <w:rsid w:val="00812D1A"/>
    <w:rsid w:val="00813D51"/>
    <w:rsid w:val="00814510"/>
    <w:rsid w:val="00816C1A"/>
    <w:rsid w:val="00816C80"/>
    <w:rsid w:val="00822410"/>
    <w:rsid w:val="008246FB"/>
    <w:rsid w:val="008249A4"/>
    <w:rsid w:val="00824E50"/>
    <w:rsid w:val="008331C4"/>
    <w:rsid w:val="0083452B"/>
    <w:rsid w:val="00834B15"/>
    <w:rsid w:val="00835E6C"/>
    <w:rsid w:val="008366E7"/>
    <w:rsid w:val="00836C70"/>
    <w:rsid w:val="00840646"/>
    <w:rsid w:val="00841A16"/>
    <w:rsid w:val="00841BCD"/>
    <w:rsid w:val="0084329D"/>
    <w:rsid w:val="00843B35"/>
    <w:rsid w:val="0084426F"/>
    <w:rsid w:val="00845E14"/>
    <w:rsid w:val="00848AF6"/>
    <w:rsid w:val="00851A8E"/>
    <w:rsid w:val="00852322"/>
    <w:rsid w:val="0085365B"/>
    <w:rsid w:val="00854814"/>
    <w:rsid w:val="00854B37"/>
    <w:rsid w:val="00856B28"/>
    <w:rsid w:val="00860A0E"/>
    <w:rsid w:val="008636CD"/>
    <w:rsid w:val="00864264"/>
    <w:rsid w:val="00864AAF"/>
    <w:rsid w:val="00864C0F"/>
    <w:rsid w:val="00864D47"/>
    <w:rsid w:val="00864E65"/>
    <w:rsid w:val="008653F3"/>
    <w:rsid w:val="00867007"/>
    <w:rsid w:val="00871492"/>
    <w:rsid w:val="008772A0"/>
    <w:rsid w:val="008801F0"/>
    <w:rsid w:val="008823E6"/>
    <w:rsid w:val="008826C1"/>
    <w:rsid w:val="00882DB4"/>
    <w:rsid w:val="00883CF3"/>
    <w:rsid w:val="008846EF"/>
    <w:rsid w:val="008864AD"/>
    <w:rsid w:val="00886CEC"/>
    <w:rsid w:val="00887850"/>
    <w:rsid w:val="00887D12"/>
    <w:rsid w:val="0089571E"/>
    <w:rsid w:val="00897721"/>
    <w:rsid w:val="008977EE"/>
    <w:rsid w:val="008A1BF7"/>
    <w:rsid w:val="008A32B2"/>
    <w:rsid w:val="008A52F6"/>
    <w:rsid w:val="008A5938"/>
    <w:rsid w:val="008A5B0E"/>
    <w:rsid w:val="008B0961"/>
    <w:rsid w:val="008B098A"/>
    <w:rsid w:val="008B09B7"/>
    <w:rsid w:val="008B742C"/>
    <w:rsid w:val="008C1AF3"/>
    <w:rsid w:val="008C2EF7"/>
    <w:rsid w:val="008C2FD9"/>
    <w:rsid w:val="008C35B0"/>
    <w:rsid w:val="008C3C8D"/>
    <w:rsid w:val="008C5455"/>
    <w:rsid w:val="008C5BED"/>
    <w:rsid w:val="008C640F"/>
    <w:rsid w:val="008C64FF"/>
    <w:rsid w:val="008C77B2"/>
    <w:rsid w:val="008D28E3"/>
    <w:rsid w:val="008D463D"/>
    <w:rsid w:val="008D4D15"/>
    <w:rsid w:val="008D6D80"/>
    <w:rsid w:val="008E05BE"/>
    <w:rsid w:val="008E0BE9"/>
    <w:rsid w:val="008E650B"/>
    <w:rsid w:val="008E6A9E"/>
    <w:rsid w:val="008E7E7A"/>
    <w:rsid w:val="008F3643"/>
    <w:rsid w:val="008F4447"/>
    <w:rsid w:val="008F5127"/>
    <w:rsid w:val="008F6AC4"/>
    <w:rsid w:val="0090091A"/>
    <w:rsid w:val="00900B1E"/>
    <w:rsid w:val="00900B5B"/>
    <w:rsid w:val="009026C9"/>
    <w:rsid w:val="009042BD"/>
    <w:rsid w:val="0090474C"/>
    <w:rsid w:val="009113C4"/>
    <w:rsid w:val="00911574"/>
    <w:rsid w:val="00917333"/>
    <w:rsid w:val="00917599"/>
    <w:rsid w:val="00920E59"/>
    <w:rsid w:val="009274EE"/>
    <w:rsid w:val="00931BAC"/>
    <w:rsid w:val="00931E7C"/>
    <w:rsid w:val="00936159"/>
    <w:rsid w:val="00941CDF"/>
    <w:rsid w:val="00941D43"/>
    <w:rsid w:val="009428C5"/>
    <w:rsid w:val="0094364B"/>
    <w:rsid w:val="0094511C"/>
    <w:rsid w:val="0095086E"/>
    <w:rsid w:val="00956F27"/>
    <w:rsid w:val="00960CF2"/>
    <w:rsid w:val="00962151"/>
    <w:rsid w:val="00962834"/>
    <w:rsid w:val="0096442D"/>
    <w:rsid w:val="009660B6"/>
    <w:rsid w:val="00966A49"/>
    <w:rsid w:val="00972059"/>
    <w:rsid w:val="0097326A"/>
    <w:rsid w:val="00974C18"/>
    <w:rsid w:val="0097795A"/>
    <w:rsid w:val="00977E1D"/>
    <w:rsid w:val="0098204A"/>
    <w:rsid w:val="00987238"/>
    <w:rsid w:val="00992169"/>
    <w:rsid w:val="00992EC3"/>
    <w:rsid w:val="00994D09"/>
    <w:rsid w:val="00995D7C"/>
    <w:rsid w:val="0099652F"/>
    <w:rsid w:val="009969DC"/>
    <w:rsid w:val="0099783D"/>
    <w:rsid w:val="00997EB8"/>
    <w:rsid w:val="009A126D"/>
    <w:rsid w:val="009A526C"/>
    <w:rsid w:val="009B0573"/>
    <w:rsid w:val="009B0C7F"/>
    <w:rsid w:val="009B0DAB"/>
    <w:rsid w:val="009B3FDE"/>
    <w:rsid w:val="009B434F"/>
    <w:rsid w:val="009B5D51"/>
    <w:rsid w:val="009B6A73"/>
    <w:rsid w:val="009B7749"/>
    <w:rsid w:val="009B7C21"/>
    <w:rsid w:val="009C19A6"/>
    <w:rsid w:val="009C3DCC"/>
    <w:rsid w:val="009C58C1"/>
    <w:rsid w:val="009C70E2"/>
    <w:rsid w:val="009D10EF"/>
    <w:rsid w:val="009D332A"/>
    <w:rsid w:val="009D5839"/>
    <w:rsid w:val="009D6AD9"/>
    <w:rsid w:val="009E09FB"/>
    <w:rsid w:val="009E4A3A"/>
    <w:rsid w:val="009E6BE6"/>
    <w:rsid w:val="009E7A7D"/>
    <w:rsid w:val="009F2EF3"/>
    <w:rsid w:val="009F39BB"/>
    <w:rsid w:val="009F6AB4"/>
    <w:rsid w:val="009F797E"/>
    <w:rsid w:val="00A0074F"/>
    <w:rsid w:val="00A009D9"/>
    <w:rsid w:val="00A00A17"/>
    <w:rsid w:val="00A01100"/>
    <w:rsid w:val="00A02D39"/>
    <w:rsid w:val="00A04992"/>
    <w:rsid w:val="00A07917"/>
    <w:rsid w:val="00A1011B"/>
    <w:rsid w:val="00A1317A"/>
    <w:rsid w:val="00A142B8"/>
    <w:rsid w:val="00A147AA"/>
    <w:rsid w:val="00A15EE4"/>
    <w:rsid w:val="00A20BC6"/>
    <w:rsid w:val="00A21D71"/>
    <w:rsid w:val="00A22B78"/>
    <w:rsid w:val="00A233AF"/>
    <w:rsid w:val="00A24926"/>
    <w:rsid w:val="00A25AE5"/>
    <w:rsid w:val="00A25BC1"/>
    <w:rsid w:val="00A26D51"/>
    <w:rsid w:val="00A33050"/>
    <w:rsid w:val="00A37002"/>
    <w:rsid w:val="00A40EB5"/>
    <w:rsid w:val="00A410BA"/>
    <w:rsid w:val="00A4184E"/>
    <w:rsid w:val="00A418FC"/>
    <w:rsid w:val="00A42E07"/>
    <w:rsid w:val="00A4355E"/>
    <w:rsid w:val="00A43913"/>
    <w:rsid w:val="00A43939"/>
    <w:rsid w:val="00A44583"/>
    <w:rsid w:val="00A452A5"/>
    <w:rsid w:val="00A45517"/>
    <w:rsid w:val="00A47CD0"/>
    <w:rsid w:val="00A52934"/>
    <w:rsid w:val="00A55A6D"/>
    <w:rsid w:val="00A6240D"/>
    <w:rsid w:val="00A62D7F"/>
    <w:rsid w:val="00A633CC"/>
    <w:rsid w:val="00A63B40"/>
    <w:rsid w:val="00A64572"/>
    <w:rsid w:val="00A66265"/>
    <w:rsid w:val="00A66B53"/>
    <w:rsid w:val="00A71AD1"/>
    <w:rsid w:val="00A72382"/>
    <w:rsid w:val="00A74557"/>
    <w:rsid w:val="00A74FCA"/>
    <w:rsid w:val="00A759AF"/>
    <w:rsid w:val="00A76F58"/>
    <w:rsid w:val="00A83AF5"/>
    <w:rsid w:val="00A84DFC"/>
    <w:rsid w:val="00A84E56"/>
    <w:rsid w:val="00A84E80"/>
    <w:rsid w:val="00A84EE6"/>
    <w:rsid w:val="00A85A48"/>
    <w:rsid w:val="00A860B6"/>
    <w:rsid w:val="00A8636C"/>
    <w:rsid w:val="00A9227D"/>
    <w:rsid w:val="00A92867"/>
    <w:rsid w:val="00A93F4F"/>
    <w:rsid w:val="00A9741A"/>
    <w:rsid w:val="00AA1B0E"/>
    <w:rsid w:val="00AA2364"/>
    <w:rsid w:val="00AA3242"/>
    <w:rsid w:val="00AA47B6"/>
    <w:rsid w:val="00AA65ED"/>
    <w:rsid w:val="00AA7068"/>
    <w:rsid w:val="00AA7305"/>
    <w:rsid w:val="00AB3013"/>
    <w:rsid w:val="00AB37BE"/>
    <w:rsid w:val="00AB4FDE"/>
    <w:rsid w:val="00AB63BD"/>
    <w:rsid w:val="00AC163B"/>
    <w:rsid w:val="00AC1657"/>
    <w:rsid w:val="00AC42A6"/>
    <w:rsid w:val="00AC46AD"/>
    <w:rsid w:val="00AC5CA7"/>
    <w:rsid w:val="00AC78D3"/>
    <w:rsid w:val="00AD0A8F"/>
    <w:rsid w:val="00AD0C76"/>
    <w:rsid w:val="00AD668A"/>
    <w:rsid w:val="00AD6723"/>
    <w:rsid w:val="00AD6E1F"/>
    <w:rsid w:val="00AD6E5E"/>
    <w:rsid w:val="00AD74B0"/>
    <w:rsid w:val="00AD7BAA"/>
    <w:rsid w:val="00AE0FDA"/>
    <w:rsid w:val="00AE2BA5"/>
    <w:rsid w:val="00AE4727"/>
    <w:rsid w:val="00AE56B1"/>
    <w:rsid w:val="00AE5FC4"/>
    <w:rsid w:val="00AE6D09"/>
    <w:rsid w:val="00AE77CD"/>
    <w:rsid w:val="00AF1B48"/>
    <w:rsid w:val="00AF3A70"/>
    <w:rsid w:val="00AF4B81"/>
    <w:rsid w:val="00AF52EE"/>
    <w:rsid w:val="00AF7047"/>
    <w:rsid w:val="00AF79D7"/>
    <w:rsid w:val="00AF7A7C"/>
    <w:rsid w:val="00AF7C94"/>
    <w:rsid w:val="00AFA219"/>
    <w:rsid w:val="00B0186B"/>
    <w:rsid w:val="00B01F16"/>
    <w:rsid w:val="00B02529"/>
    <w:rsid w:val="00B035A4"/>
    <w:rsid w:val="00B067B9"/>
    <w:rsid w:val="00B10103"/>
    <w:rsid w:val="00B1387E"/>
    <w:rsid w:val="00B15ADE"/>
    <w:rsid w:val="00B21433"/>
    <w:rsid w:val="00B21C24"/>
    <w:rsid w:val="00B24851"/>
    <w:rsid w:val="00B25AB4"/>
    <w:rsid w:val="00B326F4"/>
    <w:rsid w:val="00B32A42"/>
    <w:rsid w:val="00B33458"/>
    <w:rsid w:val="00B37547"/>
    <w:rsid w:val="00B408B6"/>
    <w:rsid w:val="00B41947"/>
    <w:rsid w:val="00B41F54"/>
    <w:rsid w:val="00B4322B"/>
    <w:rsid w:val="00B43762"/>
    <w:rsid w:val="00B43999"/>
    <w:rsid w:val="00B46027"/>
    <w:rsid w:val="00B46781"/>
    <w:rsid w:val="00B467A9"/>
    <w:rsid w:val="00B47100"/>
    <w:rsid w:val="00B472B3"/>
    <w:rsid w:val="00B542DA"/>
    <w:rsid w:val="00B5545B"/>
    <w:rsid w:val="00B5631D"/>
    <w:rsid w:val="00B57244"/>
    <w:rsid w:val="00B572B1"/>
    <w:rsid w:val="00B612C4"/>
    <w:rsid w:val="00B61B35"/>
    <w:rsid w:val="00B658A3"/>
    <w:rsid w:val="00B72437"/>
    <w:rsid w:val="00B725E9"/>
    <w:rsid w:val="00B72E89"/>
    <w:rsid w:val="00B73862"/>
    <w:rsid w:val="00B73F43"/>
    <w:rsid w:val="00B7447B"/>
    <w:rsid w:val="00B74B52"/>
    <w:rsid w:val="00B74C24"/>
    <w:rsid w:val="00B754F3"/>
    <w:rsid w:val="00B82832"/>
    <w:rsid w:val="00B85614"/>
    <w:rsid w:val="00B86947"/>
    <w:rsid w:val="00B87722"/>
    <w:rsid w:val="00B905F4"/>
    <w:rsid w:val="00B931E8"/>
    <w:rsid w:val="00B95661"/>
    <w:rsid w:val="00BA165C"/>
    <w:rsid w:val="00BA3FFC"/>
    <w:rsid w:val="00BA5F2A"/>
    <w:rsid w:val="00BA6494"/>
    <w:rsid w:val="00BA6B66"/>
    <w:rsid w:val="00BA6E48"/>
    <w:rsid w:val="00BB0FFA"/>
    <w:rsid w:val="00BB1E96"/>
    <w:rsid w:val="00BC035C"/>
    <w:rsid w:val="00BC08F3"/>
    <w:rsid w:val="00BC2A60"/>
    <w:rsid w:val="00BC327A"/>
    <w:rsid w:val="00BC7BFB"/>
    <w:rsid w:val="00BD0405"/>
    <w:rsid w:val="00BD079D"/>
    <w:rsid w:val="00BD22C3"/>
    <w:rsid w:val="00BD25EB"/>
    <w:rsid w:val="00BD306F"/>
    <w:rsid w:val="00BD3C4A"/>
    <w:rsid w:val="00BE0AF6"/>
    <w:rsid w:val="00BE0E59"/>
    <w:rsid w:val="00BE1F03"/>
    <w:rsid w:val="00BE2D48"/>
    <w:rsid w:val="00BE3FD3"/>
    <w:rsid w:val="00BE50AE"/>
    <w:rsid w:val="00BE58A7"/>
    <w:rsid w:val="00BF023B"/>
    <w:rsid w:val="00BF0FBA"/>
    <w:rsid w:val="00BF2218"/>
    <w:rsid w:val="00BF23F4"/>
    <w:rsid w:val="00BF2727"/>
    <w:rsid w:val="00BF2E93"/>
    <w:rsid w:val="00BF33D5"/>
    <w:rsid w:val="00BF568D"/>
    <w:rsid w:val="00BF7B67"/>
    <w:rsid w:val="00C015CE"/>
    <w:rsid w:val="00C02B64"/>
    <w:rsid w:val="00C0426B"/>
    <w:rsid w:val="00C045DF"/>
    <w:rsid w:val="00C04A5F"/>
    <w:rsid w:val="00C04C10"/>
    <w:rsid w:val="00C04FEB"/>
    <w:rsid w:val="00C05111"/>
    <w:rsid w:val="00C05380"/>
    <w:rsid w:val="00C058C6"/>
    <w:rsid w:val="00C0685B"/>
    <w:rsid w:val="00C07598"/>
    <w:rsid w:val="00C07D04"/>
    <w:rsid w:val="00C12AFF"/>
    <w:rsid w:val="00C12E7B"/>
    <w:rsid w:val="00C20515"/>
    <w:rsid w:val="00C22B9C"/>
    <w:rsid w:val="00C23357"/>
    <w:rsid w:val="00C24FBA"/>
    <w:rsid w:val="00C26D43"/>
    <w:rsid w:val="00C2770E"/>
    <w:rsid w:val="00C27F1B"/>
    <w:rsid w:val="00C33493"/>
    <w:rsid w:val="00C33500"/>
    <w:rsid w:val="00C3493B"/>
    <w:rsid w:val="00C37044"/>
    <w:rsid w:val="00C40F7F"/>
    <w:rsid w:val="00C415ED"/>
    <w:rsid w:val="00C41698"/>
    <w:rsid w:val="00C46548"/>
    <w:rsid w:val="00C47DD1"/>
    <w:rsid w:val="00C52665"/>
    <w:rsid w:val="00C55B9E"/>
    <w:rsid w:val="00C574D5"/>
    <w:rsid w:val="00C57F1E"/>
    <w:rsid w:val="00C600CF"/>
    <w:rsid w:val="00C60E80"/>
    <w:rsid w:val="00C6102E"/>
    <w:rsid w:val="00C63046"/>
    <w:rsid w:val="00C64826"/>
    <w:rsid w:val="00C675C1"/>
    <w:rsid w:val="00C71FB5"/>
    <w:rsid w:val="00C736AD"/>
    <w:rsid w:val="00C73F32"/>
    <w:rsid w:val="00C74762"/>
    <w:rsid w:val="00C749B9"/>
    <w:rsid w:val="00C762A9"/>
    <w:rsid w:val="00C77BF7"/>
    <w:rsid w:val="00C82AB3"/>
    <w:rsid w:val="00C831B2"/>
    <w:rsid w:val="00C8389A"/>
    <w:rsid w:val="00C853A0"/>
    <w:rsid w:val="00C87462"/>
    <w:rsid w:val="00C93521"/>
    <w:rsid w:val="00C9781A"/>
    <w:rsid w:val="00CA0A4E"/>
    <w:rsid w:val="00CA180C"/>
    <w:rsid w:val="00CA570D"/>
    <w:rsid w:val="00CA66D7"/>
    <w:rsid w:val="00CA7E78"/>
    <w:rsid w:val="00CB22B2"/>
    <w:rsid w:val="00CB268C"/>
    <w:rsid w:val="00CB2884"/>
    <w:rsid w:val="00CB426C"/>
    <w:rsid w:val="00CB6D85"/>
    <w:rsid w:val="00CB729E"/>
    <w:rsid w:val="00CB7D4C"/>
    <w:rsid w:val="00CC0061"/>
    <w:rsid w:val="00CC11D3"/>
    <w:rsid w:val="00CC148A"/>
    <w:rsid w:val="00CC1936"/>
    <w:rsid w:val="00CC3EE2"/>
    <w:rsid w:val="00CC6292"/>
    <w:rsid w:val="00CC7DF1"/>
    <w:rsid w:val="00CD1166"/>
    <w:rsid w:val="00CD23FE"/>
    <w:rsid w:val="00CD2C8A"/>
    <w:rsid w:val="00CD6AE5"/>
    <w:rsid w:val="00CD6B41"/>
    <w:rsid w:val="00CD6CC4"/>
    <w:rsid w:val="00CD7492"/>
    <w:rsid w:val="00CE0BCA"/>
    <w:rsid w:val="00CE2ABF"/>
    <w:rsid w:val="00CE3A6B"/>
    <w:rsid w:val="00CE6FD4"/>
    <w:rsid w:val="00CF11E0"/>
    <w:rsid w:val="00CF3264"/>
    <w:rsid w:val="00CF7B3F"/>
    <w:rsid w:val="00D00211"/>
    <w:rsid w:val="00D00402"/>
    <w:rsid w:val="00D01014"/>
    <w:rsid w:val="00D01384"/>
    <w:rsid w:val="00D02B94"/>
    <w:rsid w:val="00D02D28"/>
    <w:rsid w:val="00D02DD1"/>
    <w:rsid w:val="00D06309"/>
    <w:rsid w:val="00D07A98"/>
    <w:rsid w:val="00D11657"/>
    <w:rsid w:val="00D122E7"/>
    <w:rsid w:val="00D124BB"/>
    <w:rsid w:val="00D124F0"/>
    <w:rsid w:val="00D13509"/>
    <w:rsid w:val="00D13554"/>
    <w:rsid w:val="00D17714"/>
    <w:rsid w:val="00D22C81"/>
    <w:rsid w:val="00D22E5D"/>
    <w:rsid w:val="00D25BC0"/>
    <w:rsid w:val="00D26818"/>
    <w:rsid w:val="00D31C6C"/>
    <w:rsid w:val="00D351EA"/>
    <w:rsid w:val="00D36353"/>
    <w:rsid w:val="00D3669E"/>
    <w:rsid w:val="00D37CF9"/>
    <w:rsid w:val="00D40288"/>
    <w:rsid w:val="00D403B0"/>
    <w:rsid w:val="00D43403"/>
    <w:rsid w:val="00D459E2"/>
    <w:rsid w:val="00D459F0"/>
    <w:rsid w:val="00D460A3"/>
    <w:rsid w:val="00D4620E"/>
    <w:rsid w:val="00D464A6"/>
    <w:rsid w:val="00D465AC"/>
    <w:rsid w:val="00D51C3E"/>
    <w:rsid w:val="00D5270B"/>
    <w:rsid w:val="00D53AF6"/>
    <w:rsid w:val="00D54038"/>
    <w:rsid w:val="00D570CC"/>
    <w:rsid w:val="00D60001"/>
    <w:rsid w:val="00D62E71"/>
    <w:rsid w:val="00D62E86"/>
    <w:rsid w:val="00D6430D"/>
    <w:rsid w:val="00D6536B"/>
    <w:rsid w:val="00D65DAB"/>
    <w:rsid w:val="00D66168"/>
    <w:rsid w:val="00D66188"/>
    <w:rsid w:val="00D70313"/>
    <w:rsid w:val="00D70324"/>
    <w:rsid w:val="00D70416"/>
    <w:rsid w:val="00D731F6"/>
    <w:rsid w:val="00D740CA"/>
    <w:rsid w:val="00D77A7E"/>
    <w:rsid w:val="00D807E3"/>
    <w:rsid w:val="00D810EC"/>
    <w:rsid w:val="00D815AB"/>
    <w:rsid w:val="00D81FD1"/>
    <w:rsid w:val="00D84A94"/>
    <w:rsid w:val="00D85728"/>
    <w:rsid w:val="00D8574A"/>
    <w:rsid w:val="00D86859"/>
    <w:rsid w:val="00D870BE"/>
    <w:rsid w:val="00D916AC"/>
    <w:rsid w:val="00D91880"/>
    <w:rsid w:val="00D95481"/>
    <w:rsid w:val="00DA142F"/>
    <w:rsid w:val="00DA2FB6"/>
    <w:rsid w:val="00DA3087"/>
    <w:rsid w:val="00DA3774"/>
    <w:rsid w:val="00DA6C7E"/>
    <w:rsid w:val="00DB4628"/>
    <w:rsid w:val="00DB5260"/>
    <w:rsid w:val="00DB55C2"/>
    <w:rsid w:val="00DB55DA"/>
    <w:rsid w:val="00DB5F0F"/>
    <w:rsid w:val="00DC11AD"/>
    <w:rsid w:val="00DC1DE1"/>
    <w:rsid w:val="00DC2E6A"/>
    <w:rsid w:val="00DC351C"/>
    <w:rsid w:val="00DC3AF6"/>
    <w:rsid w:val="00DC417F"/>
    <w:rsid w:val="00DC5E74"/>
    <w:rsid w:val="00DC6097"/>
    <w:rsid w:val="00DC6933"/>
    <w:rsid w:val="00DC763C"/>
    <w:rsid w:val="00DC7A13"/>
    <w:rsid w:val="00DC7C0B"/>
    <w:rsid w:val="00DD0E9C"/>
    <w:rsid w:val="00DD148A"/>
    <w:rsid w:val="00DD3EC1"/>
    <w:rsid w:val="00DD45CD"/>
    <w:rsid w:val="00DD461C"/>
    <w:rsid w:val="00DD477E"/>
    <w:rsid w:val="00DD5EC3"/>
    <w:rsid w:val="00DD6A46"/>
    <w:rsid w:val="00DD710B"/>
    <w:rsid w:val="00DE28B1"/>
    <w:rsid w:val="00DE33F2"/>
    <w:rsid w:val="00DF2997"/>
    <w:rsid w:val="00DF29DA"/>
    <w:rsid w:val="00DF3523"/>
    <w:rsid w:val="00DF63B9"/>
    <w:rsid w:val="00DF6E07"/>
    <w:rsid w:val="00DF6E44"/>
    <w:rsid w:val="00DF7293"/>
    <w:rsid w:val="00E0145F"/>
    <w:rsid w:val="00E01FBF"/>
    <w:rsid w:val="00E02F28"/>
    <w:rsid w:val="00E04196"/>
    <w:rsid w:val="00E05F7C"/>
    <w:rsid w:val="00E105F0"/>
    <w:rsid w:val="00E109B0"/>
    <w:rsid w:val="00E10BC4"/>
    <w:rsid w:val="00E11A79"/>
    <w:rsid w:val="00E1415D"/>
    <w:rsid w:val="00E1460E"/>
    <w:rsid w:val="00E15481"/>
    <w:rsid w:val="00E15ADA"/>
    <w:rsid w:val="00E15B86"/>
    <w:rsid w:val="00E173DE"/>
    <w:rsid w:val="00E20B38"/>
    <w:rsid w:val="00E21723"/>
    <w:rsid w:val="00E21C30"/>
    <w:rsid w:val="00E23DFF"/>
    <w:rsid w:val="00E256D4"/>
    <w:rsid w:val="00E26E84"/>
    <w:rsid w:val="00E273FF"/>
    <w:rsid w:val="00E27BD6"/>
    <w:rsid w:val="00E316B4"/>
    <w:rsid w:val="00E31CD8"/>
    <w:rsid w:val="00E32AF5"/>
    <w:rsid w:val="00E34018"/>
    <w:rsid w:val="00E41BA1"/>
    <w:rsid w:val="00E437D2"/>
    <w:rsid w:val="00E44EAC"/>
    <w:rsid w:val="00E45170"/>
    <w:rsid w:val="00E45FA1"/>
    <w:rsid w:val="00E46F59"/>
    <w:rsid w:val="00E47DB5"/>
    <w:rsid w:val="00E50063"/>
    <w:rsid w:val="00E50224"/>
    <w:rsid w:val="00E518BA"/>
    <w:rsid w:val="00E53D33"/>
    <w:rsid w:val="00E55751"/>
    <w:rsid w:val="00E61405"/>
    <w:rsid w:val="00E618CA"/>
    <w:rsid w:val="00E63B53"/>
    <w:rsid w:val="00E6435A"/>
    <w:rsid w:val="00E653D0"/>
    <w:rsid w:val="00E66B00"/>
    <w:rsid w:val="00E67B22"/>
    <w:rsid w:val="00E74395"/>
    <w:rsid w:val="00E77BB4"/>
    <w:rsid w:val="00E8227A"/>
    <w:rsid w:val="00E839AC"/>
    <w:rsid w:val="00E84906"/>
    <w:rsid w:val="00E85FF3"/>
    <w:rsid w:val="00E8715E"/>
    <w:rsid w:val="00E910ED"/>
    <w:rsid w:val="00E9250C"/>
    <w:rsid w:val="00E93DB1"/>
    <w:rsid w:val="00E96410"/>
    <w:rsid w:val="00E96EE1"/>
    <w:rsid w:val="00E97705"/>
    <w:rsid w:val="00E97D9B"/>
    <w:rsid w:val="00EA22C4"/>
    <w:rsid w:val="00EA2311"/>
    <w:rsid w:val="00EA3AD3"/>
    <w:rsid w:val="00EA3CB0"/>
    <w:rsid w:val="00EA6FA8"/>
    <w:rsid w:val="00EA76C3"/>
    <w:rsid w:val="00EB0A48"/>
    <w:rsid w:val="00EB1750"/>
    <w:rsid w:val="00EB1D7A"/>
    <w:rsid w:val="00EB3486"/>
    <w:rsid w:val="00EB731A"/>
    <w:rsid w:val="00EC08E1"/>
    <w:rsid w:val="00EC1802"/>
    <w:rsid w:val="00EC28B9"/>
    <w:rsid w:val="00EC2AF7"/>
    <w:rsid w:val="00EC2E9D"/>
    <w:rsid w:val="00EC2EF0"/>
    <w:rsid w:val="00EC398B"/>
    <w:rsid w:val="00EC3FD9"/>
    <w:rsid w:val="00EC49B5"/>
    <w:rsid w:val="00EC4C58"/>
    <w:rsid w:val="00EC7BC3"/>
    <w:rsid w:val="00ED091D"/>
    <w:rsid w:val="00ED0E42"/>
    <w:rsid w:val="00ED1051"/>
    <w:rsid w:val="00ED2520"/>
    <w:rsid w:val="00ED2EF1"/>
    <w:rsid w:val="00ED4F26"/>
    <w:rsid w:val="00ED7600"/>
    <w:rsid w:val="00EE1452"/>
    <w:rsid w:val="00EE2BBA"/>
    <w:rsid w:val="00EE44E5"/>
    <w:rsid w:val="00EE4CBE"/>
    <w:rsid w:val="00EE5FF2"/>
    <w:rsid w:val="00EE636A"/>
    <w:rsid w:val="00EF15C7"/>
    <w:rsid w:val="00EF4CFB"/>
    <w:rsid w:val="00EF6073"/>
    <w:rsid w:val="00EF698B"/>
    <w:rsid w:val="00F00561"/>
    <w:rsid w:val="00F008ED"/>
    <w:rsid w:val="00F0280B"/>
    <w:rsid w:val="00F02A47"/>
    <w:rsid w:val="00F03B2D"/>
    <w:rsid w:val="00F042DE"/>
    <w:rsid w:val="00F06DCC"/>
    <w:rsid w:val="00F11B9D"/>
    <w:rsid w:val="00F1327A"/>
    <w:rsid w:val="00F1362C"/>
    <w:rsid w:val="00F1442A"/>
    <w:rsid w:val="00F15336"/>
    <w:rsid w:val="00F15DA3"/>
    <w:rsid w:val="00F23E7B"/>
    <w:rsid w:val="00F24B12"/>
    <w:rsid w:val="00F257BF"/>
    <w:rsid w:val="00F2786F"/>
    <w:rsid w:val="00F27FBF"/>
    <w:rsid w:val="00F31183"/>
    <w:rsid w:val="00F316EC"/>
    <w:rsid w:val="00F31CB5"/>
    <w:rsid w:val="00F334F2"/>
    <w:rsid w:val="00F3461B"/>
    <w:rsid w:val="00F36189"/>
    <w:rsid w:val="00F37452"/>
    <w:rsid w:val="00F414F1"/>
    <w:rsid w:val="00F44BDA"/>
    <w:rsid w:val="00F47E7F"/>
    <w:rsid w:val="00F508B8"/>
    <w:rsid w:val="00F51586"/>
    <w:rsid w:val="00F51599"/>
    <w:rsid w:val="00F531A8"/>
    <w:rsid w:val="00F54388"/>
    <w:rsid w:val="00F549A1"/>
    <w:rsid w:val="00F57BF4"/>
    <w:rsid w:val="00F635B5"/>
    <w:rsid w:val="00F6423A"/>
    <w:rsid w:val="00F668AC"/>
    <w:rsid w:val="00F70AF4"/>
    <w:rsid w:val="00F730C1"/>
    <w:rsid w:val="00F73973"/>
    <w:rsid w:val="00F7541E"/>
    <w:rsid w:val="00F7624F"/>
    <w:rsid w:val="00F763D0"/>
    <w:rsid w:val="00F8110A"/>
    <w:rsid w:val="00F8215E"/>
    <w:rsid w:val="00F824F5"/>
    <w:rsid w:val="00F85842"/>
    <w:rsid w:val="00F85ADF"/>
    <w:rsid w:val="00F87DDF"/>
    <w:rsid w:val="00F9374D"/>
    <w:rsid w:val="00F95857"/>
    <w:rsid w:val="00FA08A0"/>
    <w:rsid w:val="00FA1189"/>
    <w:rsid w:val="00FA2CDA"/>
    <w:rsid w:val="00FA369E"/>
    <w:rsid w:val="00FA4D4E"/>
    <w:rsid w:val="00FB6B36"/>
    <w:rsid w:val="00FB6E65"/>
    <w:rsid w:val="00FC00C9"/>
    <w:rsid w:val="00FC1160"/>
    <w:rsid w:val="00FC29B9"/>
    <w:rsid w:val="00FC2BAF"/>
    <w:rsid w:val="00FC5BFC"/>
    <w:rsid w:val="00FC6510"/>
    <w:rsid w:val="00FC6B33"/>
    <w:rsid w:val="00FC6CD3"/>
    <w:rsid w:val="00FC6FD3"/>
    <w:rsid w:val="00FC75D3"/>
    <w:rsid w:val="00FC76FF"/>
    <w:rsid w:val="00FD3239"/>
    <w:rsid w:val="00FD4F77"/>
    <w:rsid w:val="00FD527B"/>
    <w:rsid w:val="00FD6C90"/>
    <w:rsid w:val="00FD6EE9"/>
    <w:rsid w:val="00FD74F0"/>
    <w:rsid w:val="00FE01FB"/>
    <w:rsid w:val="00FE305C"/>
    <w:rsid w:val="00FE3A04"/>
    <w:rsid w:val="00FE68AA"/>
    <w:rsid w:val="00FE703C"/>
    <w:rsid w:val="00FE7D72"/>
    <w:rsid w:val="00FE7DD9"/>
    <w:rsid w:val="00FE7EC0"/>
    <w:rsid w:val="00FF0301"/>
    <w:rsid w:val="00FF06A1"/>
    <w:rsid w:val="00FF3702"/>
    <w:rsid w:val="00FF3E42"/>
    <w:rsid w:val="00FF4E33"/>
    <w:rsid w:val="010CA372"/>
    <w:rsid w:val="0124CFB0"/>
    <w:rsid w:val="020628DC"/>
    <w:rsid w:val="02430E6E"/>
    <w:rsid w:val="02944979"/>
    <w:rsid w:val="02C4F0F6"/>
    <w:rsid w:val="02CA7172"/>
    <w:rsid w:val="02CBE69B"/>
    <w:rsid w:val="032A00B3"/>
    <w:rsid w:val="032CD438"/>
    <w:rsid w:val="03EA4930"/>
    <w:rsid w:val="03FCEC27"/>
    <w:rsid w:val="045F0E27"/>
    <w:rsid w:val="047BBEF2"/>
    <w:rsid w:val="048763D8"/>
    <w:rsid w:val="0492EFBE"/>
    <w:rsid w:val="049FDAB2"/>
    <w:rsid w:val="04AB32EB"/>
    <w:rsid w:val="04BF67A9"/>
    <w:rsid w:val="04F029DA"/>
    <w:rsid w:val="052614AA"/>
    <w:rsid w:val="057B5D9C"/>
    <w:rsid w:val="058C11FF"/>
    <w:rsid w:val="05ABC200"/>
    <w:rsid w:val="05F3BF2A"/>
    <w:rsid w:val="0656EA70"/>
    <w:rsid w:val="0737B496"/>
    <w:rsid w:val="081BF579"/>
    <w:rsid w:val="0870D6D9"/>
    <w:rsid w:val="0890B1DA"/>
    <w:rsid w:val="08D22AB5"/>
    <w:rsid w:val="08FD9FD5"/>
    <w:rsid w:val="0945F0C3"/>
    <w:rsid w:val="09483661"/>
    <w:rsid w:val="0953F572"/>
    <w:rsid w:val="095C630A"/>
    <w:rsid w:val="098C284E"/>
    <w:rsid w:val="09E69A24"/>
    <w:rsid w:val="0AD1DF33"/>
    <w:rsid w:val="0AF4B851"/>
    <w:rsid w:val="0B08BD07"/>
    <w:rsid w:val="0B62E934"/>
    <w:rsid w:val="0C61CEDA"/>
    <w:rsid w:val="0C882DF2"/>
    <w:rsid w:val="0CA03A3B"/>
    <w:rsid w:val="0CE246DA"/>
    <w:rsid w:val="0D1658F3"/>
    <w:rsid w:val="0D3D24BF"/>
    <w:rsid w:val="0D89AB75"/>
    <w:rsid w:val="0DC3B89E"/>
    <w:rsid w:val="0DE4455F"/>
    <w:rsid w:val="0E54FB8F"/>
    <w:rsid w:val="0E5FE80A"/>
    <w:rsid w:val="0E6969D4"/>
    <w:rsid w:val="0F878FFB"/>
    <w:rsid w:val="0FC506C6"/>
    <w:rsid w:val="1005C40E"/>
    <w:rsid w:val="10064264"/>
    <w:rsid w:val="102ED273"/>
    <w:rsid w:val="1066BC70"/>
    <w:rsid w:val="10A344A2"/>
    <w:rsid w:val="10BC32E7"/>
    <w:rsid w:val="111A4339"/>
    <w:rsid w:val="112D737E"/>
    <w:rsid w:val="1132A14D"/>
    <w:rsid w:val="119B5A6E"/>
    <w:rsid w:val="11C55E96"/>
    <w:rsid w:val="1274C504"/>
    <w:rsid w:val="129037CE"/>
    <w:rsid w:val="129609CB"/>
    <w:rsid w:val="12AADB0F"/>
    <w:rsid w:val="142B58C7"/>
    <w:rsid w:val="142CE777"/>
    <w:rsid w:val="1439DC00"/>
    <w:rsid w:val="15D036DC"/>
    <w:rsid w:val="1666E00F"/>
    <w:rsid w:val="169406F5"/>
    <w:rsid w:val="177B0C6D"/>
    <w:rsid w:val="185EF54F"/>
    <w:rsid w:val="18B62DCC"/>
    <w:rsid w:val="18CD4384"/>
    <w:rsid w:val="193D1BBA"/>
    <w:rsid w:val="19D1EA80"/>
    <w:rsid w:val="1AA3A7FF"/>
    <w:rsid w:val="1AC41313"/>
    <w:rsid w:val="1B8B5D86"/>
    <w:rsid w:val="1B9D53AC"/>
    <w:rsid w:val="1BB57FEA"/>
    <w:rsid w:val="1BE2E213"/>
    <w:rsid w:val="1C26AA12"/>
    <w:rsid w:val="1C26DC44"/>
    <w:rsid w:val="1C4FC474"/>
    <w:rsid w:val="1C6543A2"/>
    <w:rsid w:val="1CA12286"/>
    <w:rsid w:val="1CD3BEA8"/>
    <w:rsid w:val="1CFD9F6A"/>
    <w:rsid w:val="1D6CBFC3"/>
    <w:rsid w:val="1E5E0DE2"/>
    <w:rsid w:val="1E629B56"/>
    <w:rsid w:val="1E689E9D"/>
    <w:rsid w:val="1F18BC6D"/>
    <w:rsid w:val="1F6D5C44"/>
    <w:rsid w:val="200ACA09"/>
    <w:rsid w:val="2074DD06"/>
    <w:rsid w:val="20C257D5"/>
    <w:rsid w:val="20E64610"/>
    <w:rsid w:val="2146A902"/>
    <w:rsid w:val="216CD5D2"/>
    <w:rsid w:val="21849529"/>
    <w:rsid w:val="22077E6D"/>
    <w:rsid w:val="221495F7"/>
    <w:rsid w:val="229D737A"/>
    <w:rsid w:val="232016DD"/>
    <w:rsid w:val="238075FF"/>
    <w:rsid w:val="238B74F1"/>
    <w:rsid w:val="2419C28A"/>
    <w:rsid w:val="2476E5B7"/>
    <w:rsid w:val="24CDE6CF"/>
    <w:rsid w:val="24CE444E"/>
    <w:rsid w:val="24F9EDC1"/>
    <w:rsid w:val="258A4CBD"/>
    <w:rsid w:val="25DBA001"/>
    <w:rsid w:val="25F3996E"/>
    <w:rsid w:val="26345EDF"/>
    <w:rsid w:val="26391A4C"/>
    <w:rsid w:val="26A8CB37"/>
    <w:rsid w:val="27240123"/>
    <w:rsid w:val="273C5F37"/>
    <w:rsid w:val="2751634C"/>
    <w:rsid w:val="278C85FF"/>
    <w:rsid w:val="27FA6DD4"/>
    <w:rsid w:val="2811F634"/>
    <w:rsid w:val="286C20A3"/>
    <w:rsid w:val="28AFC64A"/>
    <w:rsid w:val="28BB4251"/>
    <w:rsid w:val="28E45902"/>
    <w:rsid w:val="28FDD807"/>
    <w:rsid w:val="29100EFD"/>
    <w:rsid w:val="29B3F91E"/>
    <w:rsid w:val="29C5359D"/>
    <w:rsid w:val="2A1C2BA2"/>
    <w:rsid w:val="2A3D1C8F"/>
    <w:rsid w:val="2ADA8A09"/>
    <w:rsid w:val="2AF87CF8"/>
    <w:rsid w:val="2C267399"/>
    <w:rsid w:val="2C541714"/>
    <w:rsid w:val="2C9806CA"/>
    <w:rsid w:val="2CA64998"/>
    <w:rsid w:val="2CB08594"/>
    <w:rsid w:val="2CEDE1F0"/>
    <w:rsid w:val="2D051BED"/>
    <w:rsid w:val="2DA2F8E1"/>
    <w:rsid w:val="2DBA2A6C"/>
    <w:rsid w:val="2DEAC3C2"/>
    <w:rsid w:val="2EB27A1D"/>
    <w:rsid w:val="2EBFEBB6"/>
    <w:rsid w:val="2ECFE9FF"/>
    <w:rsid w:val="2ED4291C"/>
    <w:rsid w:val="2ED9B15F"/>
    <w:rsid w:val="2F46D9A4"/>
    <w:rsid w:val="2F5A4E84"/>
    <w:rsid w:val="2FCDF66D"/>
    <w:rsid w:val="2FE5CB97"/>
    <w:rsid w:val="307289FB"/>
    <w:rsid w:val="308F3AC6"/>
    <w:rsid w:val="30A61BA7"/>
    <w:rsid w:val="314F1078"/>
    <w:rsid w:val="316B1FBC"/>
    <w:rsid w:val="31933D33"/>
    <w:rsid w:val="31F8DFF7"/>
    <w:rsid w:val="325446C4"/>
    <w:rsid w:val="327629E1"/>
    <w:rsid w:val="32BF951D"/>
    <w:rsid w:val="330A250C"/>
    <w:rsid w:val="339781CE"/>
    <w:rsid w:val="33B8D277"/>
    <w:rsid w:val="33DF4A29"/>
    <w:rsid w:val="34251FDF"/>
    <w:rsid w:val="34692827"/>
    <w:rsid w:val="348FDE37"/>
    <w:rsid w:val="351150AB"/>
    <w:rsid w:val="360F5FB8"/>
    <w:rsid w:val="367E4696"/>
    <w:rsid w:val="36B4F829"/>
    <w:rsid w:val="36F9F0A6"/>
    <w:rsid w:val="379E82F5"/>
    <w:rsid w:val="3850444F"/>
    <w:rsid w:val="38953B3E"/>
    <w:rsid w:val="3896CED5"/>
    <w:rsid w:val="38F34B90"/>
    <w:rsid w:val="390EA994"/>
    <w:rsid w:val="3A56813D"/>
    <w:rsid w:val="3A6D79EA"/>
    <w:rsid w:val="3A810848"/>
    <w:rsid w:val="3AB40911"/>
    <w:rsid w:val="3ADE64EA"/>
    <w:rsid w:val="3AF89A5E"/>
    <w:rsid w:val="3B4D0949"/>
    <w:rsid w:val="3BCCA029"/>
    <w:rsid w:val="3BE55DEB"/>
    <w:rsid w:val="3BE5F614"/>
    <w:rsid w:val="3BFD5758"/>
    <w:rsid w:val="3C038C75"/>
    <w:rsid w:val="3C6A0A97"/>
    <w:rsid w:val="3C8F31C1"/>
    <w:rsid w:val="3D039CA9"/>
    <w:rsid w:val="3D84E1EA"/>
    <w:rsid w:val="3DAE1AD1"/>
    <w:rsid w:val="3DE80981"/>
    <w:rsid w:val="3E51AE93"/>
    <w:rsid w:val="3E5C2564"/>
    <w:rsid w:val="3EAA72C4"/>
    <w:rsid w:val="3ED945A8"/>
    <w:rsid w:val="3F19CCE7"/>
    <w:rsid w:val="3F1E5A4D"/>
    <w:rsid w:val="3F3460A2"/>
    <w:rsid w:val="3F57875A"/>
    <w:rsid w:val="3FC4839D"/>
    <w:rsid w:val="3FE437BF"/>
    <w:rsid w:val="419A2678"/>
    <w:rsid w:val="438E8841"/>
    <w:rsid w:val="43C51178"/>
    <w:rsid w:val="43FC22E4"/>
    <w:rsid w:val="4400B030"/>
    <w:rsid w:val="4403BC77"/>
    <w:rsid w:val="44BEBD25"/>
    <w:rsid w:val="454EE020"/>
    <w:rsid w:val="456EC2B1"/>
    <w:rsid w:val="45CF7260"/>
    <w:rsid w:val="45EF8981"/>
    <w:rsid w:val="45FCB005"/>
    <w:rsid w:val="463BDED7"/>
    <w:rsid w:val="4649387D"/>
    <w:rsid w:val="46722CE4"/>
    <w:rsid w:val="46D07E06"/>
    <w:rsid w:val="46DFEC7A"/>
    <w:rsid w:val="476AEB6C"/>
    <w:rsid w:val="4779A2A4"/>
    <w:rsid w:val="485A7180"/>
    <w:rsid w:val="4872CF94"/>
    <w:rsid w:val="496A462C"/>
    <w:rsid w:val="49A9362E"/>
    <w:rsid w:val="49CDD893"/>
    <w:rsid w:val="49DDC7CF"/>
    <w:rsid w:val="49F11BEF"/>
    <w:rsid w:val="4AB4DE95"/>
    <w:rsid w:val="4B3304D6"/>
    <w:rsid w:val="4B88197B"/>
    <w:rsid w:val="4BBE36AA"/>
    <w:rsid w:val="4BC9F254"/>
    <w:rsid w:val="4BF1DDBC"/>
    <w:rsid w:val="4C37C1D0"/>
    <w:rsid w:val="4CF99B53"/>
    <w:rsid w:val="4D580202"/>
    <w:rsid w:val="4D5B3300"/>
    <w:rsid w:val="4D682985"/>
    <w:rsid w:val="4D6BB655"/>
    <w:rsid w:val="4D7966D7"/>
    <w:rsid w:val="4D8BC427"/>
    <w:rsid w:val="4DC5B661"/>
    <w:rsid w:val="4E55D1E3"/>
    <w:rsid w:val="4F41D194"/>
    <w:rsid w:val="4F75CB4D"/>
    <w:rsid w:val="4F926BD0"/>
    <w:rsid w:val="5009FF62"/>
    <w:rsid w:val="50733314"/>
    <w:rsid w:val="51267EFF"/>
    <w:rsid w:val="51BAC940"/>
    <w:rsid w:val="52049024"/>
    <w:rsid w:val="5225800E"/>
    <w:rsid w:val="5256F8AC"/>
    <w:rsid w:val="526A9BFB"/>
    <w:rsid w:val="52833618"/>
    <w:rsid w:val="528C52E1"/>
    <w:rsid w:val="52A394C1"/>
    <w:rsid w:val="52A9AA37"/>
    <w:rsid w:val="52DC2F2C"/>
    <w:rsid w:val="530A0DF9"/>
    <w:rsid w:val="5337E19E"/>
    <w:rsid w:val="53D7ADDD"/>
    <w:rsid w:val="53D9A959"/>
    <w:rsid w:val="53E150CD"/>
    <w:rsid w:val="5456205C"/>
    <w:rsid w:val="54866A8B"/>
    <w:rsid w:val="54FD40EE"/>
    <w:rsid w:val="5552A34C"/>
    <w:rsid w:val="55BB27B1"/>
    <w:rsid w:val="566D5AB8"/>
    <w:rsid w:val="568E0792"/>
    <w:rsid w:val="56BB0514"/>
    <w:rsid w:val="570B1EFF"/>
    <w:rsid w:val="57BA655A"/>
    <w:rsid w:val="57C4728E"/>
    <w:rsid w:val="58EDB706"/>
    <w:rsid w:val="59068EC7"/>
    <w:rsid w:val="59335022"/>
    <w:rsid w:val="599E7B48"/>
    <w:rsid w:val="59AD176F"/>
    <w:rsid w:val="59C839B2"/>
    <w:rsid w:val="59F0F4DF"/>
    <w:rsid w:val="59FCFAD9"/>
    <w:rsid w:val="5A2EA54A"/>
    <w:rsid w:val="5A491E1E"/>
    <w:rsid w:val="5B78809B"/>
    <w:rsid w:val="5C158BDF"/>
    <w:rsid w:val="5C7BEACE"/>
    <w:rsid w:val="5CBF0A9F"/>
    <w:rsid w:val="5CF2355D"/>
    <w:rsid w:val="5CFC1A26"/>
    <w:rsid w:val="5DBE2122"/>
    <w:rsid w:val="5E55C1B2"/>
    <w:rsid w:val="5F231A2B"/>
    <w:rsid w:val="5F3773F2"/>
    <w:rsid w:val="5F9AFAAB"/>
    <w:rsid w:val="601BFFCA"/>
    <w:rsid w:val="60587F6E"/>
    <w:rsid w:val="6068D96E"/>
    <w:rsid w:val="60A47875"/>
    <w:rsid w:val="60DB38C1"/>
    <w:rsid w:val="61FC88CB"/>
    <w:rsid w:val="627FEC8C"/>
    <w:rsid w:val="62870E21"/>
    <w:rsid w:val="628CABC6"/>
    <w:rsid w:val="631C14CC"/>
    <w:rsid w:val="63B97B2D"/>
    <w:rsid w:val="6428EE0A"/>
    <w:rsid w:val="647A04A0"/>
    <w:rsid w:val="6506C764"/>
    <w:rsid w:val="6551F370"/>
    <w:rsid w:val="663C6A05"/>
    <w:rsid w:val="6666299F"/>
    <w:rsid w:val="6694841C"/>
    <w:rsid w:val="66C9B0F2"/>
    <w:rsid w:val="6717277F"/>
    <w:rsid w:val="678560B1"/>
    <w:rsid w:val="6836BC6B"/>
    <w:rsid w:val="687459E5"/>
    <w:rsid w:val="69419F88"/>
    <w:rsid w:val="6974B1D6"/>
    <w:rsid w:val="69ABDE4C"/>
    <w:rsid w:val="69E95749"/>
    <w:rsid w:val="69EB0EB7"/>
    <w:rsid w:val="6A51179C"/>
    <w:rsid w:val="6A678AFC"/>
    <w:rsid w:val="6AB4AB28"/>
    <w:rsid w:val="6AC17B68"/>
    <w:rsid w:val="6B1B11C5"/>
    <w:rsid w:val="6B31AE18"/>
    <w:rsid w:val="6B89FE47"/>
    <w:rsid w:val="6BC4E59B"/>
    <w:rsid w:val="6C66B2AC"/>
    <w:rsid w:val="6CFDEE5D"/>
    <w:rsid w:val="6D27E877"/>
    <w:rsid w:val="6D2E6CEA"/>
    <w:rsid w:val="6D5BD310"/>
    <w:rsid w:val="6E490041"/>
    <w:rsid w:val="6E6EADFD"/>
    <w:rsid w:val="6F159A7B"/>
    <w:rsid w:val="6F779739"/>
    <w:rsid w:val="6FC9C162"/>
    <w:rsid w:val="6FD88D4C"/>
    <w:rsid w:val="6FF95CC9"/>
    <w:rsid w:val="702F72F4"/>
    <w:rsid w:val="70C074A9"/>
    <w:rsid w:val="70FAFB13"/>
    <w:rsid w:val="71FE6A86"/>
    <w:rsid w:val="7211D562"/>
    <w:rsid w:val="7220F4B7"/>
    <w:rsid w:val="725A284D"/>
    <w:rsid w:val="72B6FC58"/>
    <w:rsid w:val="72F3E1EA"/>
    <w:rsid w:val="7305A6E7"/>
    <w:rsid w:val="73A53DA4"/>
    <w:rsid w:val="73FA958C"/>
    <w:rsid w:val="744B1807"/>
    <w:rsid w:val="74587477"/>
    <w:rsid w:val="751AD666"/>
    <w:rsid w:val="7556A62B"/>
    <w:rsid w:val="7626584E"/>
    <w:rsid w:val="771B08C0"/>
    <w:rsid w:val="7731AF66"/>
    <w:rsid w:val="773366D4"/>
    <w:rsid w:val="77A5F9A5"/>
    <w:rsid w:val="77A7D1BC"/>
    <w:rsid w:val="77F931BD"/>
    <w:rsid w:val="7800A4CB"/>
    <w:rsid w:val="782A94D9"/>
    <w:rsid w:val="7857DEA5"/>
    <w:rsid w:val="786369E2"/>
    <w:rsid w:val="7890CC0B"/>
    <w:rsid w:val="78A4CB11"/>
    <w:rsid w:val="78D4940A"/>
    <w:rsid w:val="78D5E73D"/>
    <w:rsid w:val="78DD180D"/>
    <w:rsid w:val="7937BA8B"/>
    <w:rsid w:val="7958665D"/>
    <w:rsid w:val="7960F254"/>
    <w:rsid w:val="796772D4"/>
    <w:rsid w:val="7997EE97"/>
    <w:rsid w:val="799C2A08"/>
    <w:rsid w:val="79E01D99"/>
    <w:rsid w:val="7AD3D855"/>
    <w:rsid w:val="7B407AF2"/>
    <w:rsid w:val="7B58FFD8"/>
    <w:rsid w:val="7B97BEA4"/>
    <w:rsid w:val="7BDF21A6"/>
    <w:rsid w:val="7BED0B1A"/>
    <w:rsid w:val="7C9045AE"/>
    <w:rsid w:val="7CF268B9"/>
    <w:rsid w:val="7D943008"/>
    <w:rsid w:val="7DF492FA"/>
    <w:rsid w:val="7E3C83F8"/>
    <w:rsid w:val="7ECA96A2"/>
    <w:rsid w:val="7F1EC63F"/>
    <w:rsid w:val="7F4B5D72"/>
    <w:rsid w:val="7FCE00D5"/>
    <w:rsid w:val="7FD40190"/>
    <w:rsid w:val="7FFC56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48395A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2BB7"/>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15"/>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4"/>
      </w:numPr>
      <w:ind w:left="0" w:firstLine="0"/>
    </w:pPr>
    <w:rPr>
      <w:rFonts w:eastAsia="Calibri" w:cs="Times New Roman"/>
      <w:b/>
      <w:szCs w:val="20"/>
      <w:lang w:val="en-GB"/>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6"/>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19"/>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quot;Courier New&quot;" w:hAnsi="&quot;Courier New&quo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FA2CDA"/>
    <w:pPr>
      <w:spacing w:before="100" w:beforeAutospacing="1" w:after="100" w:afterAutospacing="1" w:line="240" w:lineRule="auto"/>
    </w:pPr>
    <w:rPr>
      <w:rFonts w:eastAsia="Times New Roman" w:cs="Times New Roman"/>
      <w:sz w:val="24"/>
      <w:szCs w:val="24"/>
      <w:lang w:val="da-DK" w:eastAsia="da-DK"/>
    </w:rPr>
  </w:style>
  <w:style w:type="character" w:customStyle="1" w:styleId="normaltextrun">
    <w:name w:val="normaltextrun"/>
    <w:basedOn w:val="DefaultParagraphFont"/>
    <w:rsid w:val="00181112"/>
  </w:style>
  <w:style w:type="paragraph" w:styleId="Header">
    <w:name w:val="header"/>
    <w:basedOn w:val="Normal"/>
    <w:link w:val="HeaderChar"/>
    <w:uiPriority w:val="99"/>
    <w:unhideWhenUsed/>
    <w:rsid w:val="00056392"/>
    <w:pPr>
      <w:tabs>
        <w:tab w:val="center" w:pos="4819"/>
        <w:tab w:val="right" w:pos="9638"/>
      </w:tabs>
      <w:spacing w:after="0" w:line="240" w:lineRule="auto"/>
    </w:pPr>
  </w:style>
  <w:style w:type="character" w:customStyle="1" w:styleId="HeaderChar">
    <w:name w:val="Header Char"/>
    <w:basedOn w:val="DefaultParagraphFont"/>
    <w:link w:val="Header"/>
    <w:uiPriority w:val="99"/>
    <w:rsid w:val="00056392"/>
    <w:rPr>
      <w:rFonts w:ascii="Times New Roman" w:hAnsi="Times New Roman"/>
      <w:sz w:val="20"/>
    </w:rPr>
  </w:style>
  <w:style w:type="paragraph" w:styleId="Footer">
    <w:name w:val="footer"/>
    <w:basedOn w:val="Normal"/>
    <w:link w:val="FooterChar"/>
    <w:uiPriority w:val="99"/>
    <w:unhideWhenUsed/>
    <w:rsid w:val="00056392"/>
    <w:pPr>
      <w:tabs>
        <w:tab w:val="center" w:pos="4819"/>
        <w:tab w:val="right" w:pos="9638"/>
      </w:tabs>
      <w:spacing w:after="0" w:line="240" w:lineRule="auto"/>
    </w:pPr>
  </w:style>
  <w:style w:type="character" w:customStyle="1" w:styleId="FooterChar">
    <w:name w:val="Footer Char"/>
    <w:basedOn w:val="DefaultParagraphFont"/>
    <w:link w:val="Footer"/>
    <w:uiPriority w:val="99"/>
    <w:rsid w:val="00056392"/>
    <w:rPr>
      <w:rFonts w:ascii="Times New Roman" w:hAnsi="Times New Roman"/>
      <w:sz w:val="20"/>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992EC3"/>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108630">
      <w:bodyDiv w:val="1"/>
      <w:marLeft w:val="0"/>
      <w:marRight w:val="0"/>
      <w:marTop w:val="0"/>
      <w:marBottom w:val="0"/>
      <w:divBdr>
        <w:top w:val="none" w:sz="0" w:space="0" w:color="auto"/>
        <w:left w:val="none" w:sz="0" w:space="0" w:color="auto"/>
        <w:bottom w:val="none" w:sz="0" w:space="0" w:color="auto"/>
        <w:right w:val="none" w:sz="0" w:space="0" w:color="auto"/>
      </w:divBdr>
    </w:div>
    <w:div w:id="494565243">
      <w:bodyDiv w:val="1"/>
      <w:marLeft w:val="0"/>
      <w:marRight w:val="0"/>
      <w:marTop w:val="0"/>
      <w:marBottom w:val="0"/>
      <w:divBdr>
        <w:top w:val="none" w:sz="0" w:space="0" w:color="auto"/>
        <w:left w:val="none" w:sz="0" w:space="0" w:color="auto"/>
        <w:bottom w:val="none" w:sz="0" w:space="0" w:color="auto"/>
        <w:right w:val="none" w:sz="0" w:space="0" w:color="auto"/>
      </w:divBdr>
    </w:div>
    <w:div w:id="677388225">
      <w:bodyDiv w:val="1"/>
      <w:marLeft w:val="0"/>
      <w:marRight w:val="0"/>
      <w:marTop w:val="0"/>
      <w:marBottom w:val="0"/>
      <w:divBdr>
        <w:top w:val="none" w:sz="0" w:space="0" w:color="auto"/>
        <w:left w:val="none" w:sz="0" w:space="0" w:color="auto"/>
        <w:bottom w:val="none" w:sz="0" w:space="0" w:color="auto"/>
        <w:right w:val="none" w:sz="0" w:space="0" w:color="auto"/>
      </w:divBdr>
    </w:div>
    <w:div w:id="1093361772">
      <w:bodyDiv w:val="1"/>
      <w:marLeft w:val="0"/>
      <w:marRight w:val="0"/>
      <w:marTop w:val="0"/>
      <w:marBottom w:val="0"/>
      <w:divBdr>
        <w:top w:val="none" w:sz="0" w:space="0" w:color="auto"/>
        <w:left w:val="none" w:sz="0" w:space="0" w:color="auto"/>
        <w:bottom w:val="none" w:sz="0" w:space="0" w:color="auto"/>
        <w:right w:val="none" w:sz="0" w:space="0" w:color="auto"/>
      </w:divBdr>
      <w:divsChild>
        <w:div w:id="1483427475">
          <w:marLeft w:val="0"/>
          <w:marRight w:val="0"/>
          <w:marTop w:val="0"/>
          <w:marBottom w:val="0"/>
          <w:divBdr>
            <w:top w:val="none" w:sz="0" w:space="0" w:color="auto"/>
            <w:left w:val="none" w:sz="0" w:space="0" w:color="auto"/>
            <w:bottom w:val="none" w:sz="0" w:space="0" w:color="auto"/>
            <w:right w:val="none" w:sz="0" w:space="0" w:color="auto"/>
          </w:divBdr>
        </w:div>
        <w:div w:id="2095777377">
          <w:marLeft w:val="0"/>
          <w:marRight w:val="0"/>
          <w:marTop w:val="0"/>
          <w:marBottom w:val="0"/>
          <w:divBdr>
            <w:top w:val="none" w:sz="0" w:space="0" w:color="auto"/>
            <w:left w:val="none" w:sz="0" w:space="0" w:color="auto"/>
            <w:bottom w:val="none" w:sz="0" w:space="0" w:color="auto"/>
            <w:right w:val="none" w:sz="0" w:space="0" w:color="auto"/>
          </w:divBdr>
        </w:div>
      </w:divsChild>
    </w:div>
    <w:div w:id="1269704472">
      <w:bodyDiv w:val="1"/>
      <w:marLeft w:val="0"/>
      <w:marRight w:val="0"/>
      <w:marTop w:val="0"/>
      <w:marBottom w:val="0"/>
      <w:divBdr>
        <w:top w:val="none" w:sz="0" w:space="0" w:color="auto"/>
        <w:left w:val="none" w:sz="0" w:space="0" w:color="auto"/>
        <w:bottom w:val="none" w:sz="0" w:space="0" w:color="auto"/>
        <w:right w:val="none" w:sz="0" w:space="0" w:color="auto"/>
      </w:divBdr>
    </w:div>
    <w:div w:id="1422796360">
      <w:bodyDiv w:val="1"/>
      <w:marLeft w:val="0"/>
      <w:marRight w:val="0"/>
      <w:marTop w:val="0"/>
      <w:marBottom w:val="0"/>
      <w:divBdr>
        <w:top w:val="none" w:sz="0" w:space="0" w:color="auto"/>
        <w:left w:val="none" w:sz="0" w:space="0" w:color="auto"/>
        <w:bottom w:val="none" w:sz="0" w:space="0" w:color="auto"/>
        <w:right w:val="none" w:sz="0" w:space="0" w:color="auto"/>
      </w:divBdr>
    </w:div>
    <w:div w:id="1506626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customXml" Target="../customXml/item6.xml"/><Relationship Id="rId10" Type="http://schemas.openxmlformats.org/officeDocument/2006/relationships/image" Target="media/image3.png"/><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5AIRPNAIUNRU-1328258698-19818</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https://nokia.sharepoint.com/sites/c5g/5gradio/_layouts/15/DocIdRedir.aspx?ID=5AIRPNAIUNRU-1328258698-19818</Url>
      <Description>5AIRPNAIUNRU-1328258698-19818</Description>
    </_dlc_DocIdUrl>
    <SharedWithUsers xmlns="3b34c8f0-1ef5-4d1e-bb66-517ce7fe7356">
      <UserInfo>
        <DisplayName>Riikka Dimnik (Nokia)</DisplayName>
        <AccountId>323</AccountId>
        <AccountType/>
      </UserInfo>
    </SharedWithUsers>
  </documentManagement>
</p:properties>
</file>

<file path=customXml/itemProps1.xml><?xml version="1.0" encoding="utf-8"?>
<ds:datastoreItem xmlns:ds="http://schemas.openxmlformats.org/officeDocument/2006/customXml" ds:itemID="{2B236304-F103-43F5-8D0B-BC1C59E37632}">
  <ds:schemaRefs>
    <ds:schemaRef ds:uri="http://schemas.openxmlformats.org/officeDocument/2006/bibliography"/>
  </ds:schemaRefs>
</ds:datastoreItem>
</file>

<file path=customXml/itemProps2.xml><?xml version="1.0" encoding="utf-8"?>
<ds:datastoreItem xmlns:ds="http://schemas.openxmlformats.org/officeDocument/2006/customXml" ds:itemID="{A2CE3A70-FF41-4612-AA46-FFECE8726FA8}"/>
</file>

<file path=customXml/itemProps3.xml><?xml version="1.0" encoding="utf-8"?>
<ds:datastoreItem xmlns:ds="http://schemas.openxmlformats.org/officeDocument/2006/customXml" ds:itemID="{3F2D0DB6-659C-4876-971B-D318977DCD15}"/>
</file>

<file path=customXml/itemProps4.xml><?xml version="1.0" encoding="utf-8"?>
<ds:datastoreItem xmlns:ds="http://schemas.openxmlformats.org/officeDocument/2006/customXml" ds:itemID="{59A0D6AD-432B-420F-9BC1-2A801F3B12F7}"/>
</file>

<file path=customXml/itemProps5.xml><?xml version="1.0" encoding="utf-8"?>
<ds:datastoreItem xmlns:ds="http://schemas.openxmlformats.org/officeDocument/2006/customXml" ds:itemID="{529EFFCF-F109-4407-A3C5-0D90C145E6DD}"/>
</file>

<file path=customXml/itemProps6.xml><?xml version="1.0" encoding="utf-8"?>
<ds:datastoreItem xmlns:ds="http://schemas.openxmlformats.org/officeDocument/2006/customXml" ds:itemID="{4DB19AA0-3094-4C3F-AA08-BA073935905E}"/>
</file>

<file path=docProps/app.xml><?xml version="1.0" encoding="utf-8"?>
<Properties xmlns="http://schemas.openxmlformats.org/officeDocument/2006/extended-properties" xmlns:vt="http://schemas.openxmlformats.org/officeDocument/2006/docPropsVTypes">
  <Template>Normal</Template>
  <TotalTime>0</TotalTime>
  <Pages>8</Pages>
  <Words>2186</Words>
  <Characters>12463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14620</CharactersWithSpaces>
  <SharedDoc>false</SharedDoc>
  <HLinks>
    <vt:vector size="90" baseType="variant">
      <vt:variant>
        <vt:i4>1310775</vt:i4>
      </vt:variant>
      <vt:variant>
        <vt:i4>101</vt:i4>
      </vt:variant>
      <vt:variant>
        <vt:i4>0</vt:i4>
      </vt:variant>
      <vt:variant>
        <vt:i4>5</vt:i4>
      </vt:variant>
      <vt:variant>
        <vt:lpwstr/>
      </vt:variant>
      <vt:variant>
        <vt:lpwstr>_Toc127531254</vt:lpwstr>
      </vt:variant>
      <vt:variant>
        <vt:i4>1310775</vt:i4>
      </vt:variant>
      <vt:variant>
        <vt:i4>98</vt:i4>
      </vt:variant>
      <vt:variant>
        <vt:i4>0</vt:i4>
      </vt:variant>
      <vt:variant>
        <vt:i4>5</vt:i4>
      </vt:variant>
      <vt:variant>
        <vt:lpwstr/>
      </vt:variant>
      <vt:variant>
        <vt:lpwstr>_Toc127531253</vt:lpwstr>
      </vt:variant>
      <vt:variant>
        <vt:i4>1310775</vt:i4>
      </vt:variant>
      <vt:variant>
        <vt:i4>95</vt:i4>
      </vt:variant>
      <vt:variant>
        <vt:i4>0</vt:i4>
      </vt:variant>
      <vt:variant>
        <vt:i4>5</vt:i4>
      </vt:variant>
      <vt:variant>
        <vt:lpwstr/>
      </vt:variant>
      <vt:variant>
        <vt:lpwstr>_Toc127531252</vt:lpwstr>
      </vt:variant>
      <vt:variant>
        <vt:i4>1310775</vt:i4>
      </vt:variant>
      <vt:variant>
        <vt:i4>92</vt:i4>
      </vt:variant>
      <vt:variant>
        <vt:i4>0</vt:i4>
      </vt:variant>
      <vt:variant>
        <vt:i4>5</vt:i4>
      </vt:variant>
      <vt:variant>
        <vt:lpwstr/>
      </vt:variant>
      <vt:variant>
        <vt:lpwstr>_Toc127531251</vt:lpwstr>
      </vt:variant>
      <vt:variant>
        <vt:i4>1376311</vt:i4>
      </vt:variant>
      <vt:variant>
        <vt:i4>89</vt:i4>
      </vt:variant>
      <vt:variant>
        <vt:i4>0</vt:i4>
      </vt:variant>
      <vt:variant>
        <vt:i4>5</vt:i4>
      </vt:variant>
      <vt:variant>
        <vt:lpwstr/>
      </vt:variant>
      <vt:variant>
        <vt:lpwstr>_Toc127531249</vt:lpwstr>
      </vt:variant>
      <vt:variant>
        <vt:i4>1376311</vt:i4>
      </vt:variant>
      <vt:variant>
        <vt:i4>86</vt:i4>
      </vt:variant>
      <vt:variant>
        <vt:i4>0</vt:i4>
      </vt:variant>
      <vt:variant>
        <vt:i4>5</vt:i4>
      </vt:variant>
      <vt:variant>
        <vt:lpwstr/>
      </vt:variant>
      <vt:variant>
        <vt:lpwstr>_Toc127531248</vt:lpwstr>
      </vt:variant>
      <vt:variant>
        <vt:i4>1376311</vt:i4>
      </vt:variant>
      <vt:variant>
        <vt:i4>83</vt:i4>
      </vt:variant>
      <vt:variant>
        <vt:i4>0</vt:i4>
      </vt:variant>
      <vt:variant>
        <vt:i4>5</vt:i4>
      </vt:variant>
      <vt:variant>
        <vt:lpwstr/>
      </vt:variant>
      <vt:variant>
        <vt:lpwstr>_Toc127531247</vt:lpwstr>
      </vt:variant>
      <vt:variant>
        <vt:i4>1376311</vt:i4>
      </vt:variant>
      <vt:variant>
        <vt:i4>80</vt:i4>
      </vt:variant>
      <vt:variant>
        <vt:i4>0</vt:i4>
      </vt:variant>
      <vt:variant>
        <vt:i4>5</vt:i4>
      </vt:variant>
      <vt:variant>
        <vt:lpwstr/>
      </vt:variant>
      <vt:variant>
        <vt:lpwstr>_Toc127531246</vt:lpwstr>
      </vt:variant>
      <vt:variant>
        <vt:i4>1376311</vt:i4>
      </vt:variant>
      <vt:variant>
        <vt:i4>77</vt:i4>
      </vt:variant>
      <vt:variant>
        <vt:i4>0</vt:i4>
      </vt:variant>
      <vt:variant>
        <vt:i4>5</vt:i4>
      </vt:variant>
      <vt:variant>
        <vt:lpwstr/>
      </vt:variant>
      <vt:variant>
        <vt:lpwstr>_Toc127531245</vt:lpwstr>
      </vt:variant>
      <vt:variant>
        <vt:i4>1376311</vt:i4>
      </vt:variant>
      <vt:variant>
        <vt:i4>74</vt:i4>
      </vt:variant>
      <vt:variant>
        <vt:i4>0</vt:i4>
      </vt:variant>
      <vt:variant>
        <vt:i4>5</vt:i4>
      </vt:variant>
      <vt:variant>
        <vt:lpwstr/>
      </vt:variant>
      <vt:variant>
        <vt:lpwstr>_Toc127531244</vt:lpwstr>
      </vt:variant>
      <vt:variant>
        <vt:i4>1376311</vt:i4>
      </vt:variant>
      <vt:variant>
        <vt:i4>71</vt:i4>
      </vt:variant>
      <vt:variant>
        <vt:i4>0</vt:i4>
      </vt:variant>
      <vt:variant>
        <vt:i4>5</vt:i4>
      </vt:variant>
      <vt:variant>
        <vt:lpwstr/>
      </vt:variant>
      <vt:variant>
        <vt:lpwstr>_Toc127531243</vt:lpwstr>
      </vt:variant>
      <vt:variant>
        <vt:i4>1376311</vt:i4>
      </vt:variant>
      <vt:variant>
        <vt:i4>68</vt:i4>
      </vt:variant>
      <vt:variant>
        <vt:i4>0</vt:i4>
      </vt:variant>
      <vt:variant>
        <vt:i4>5</vt:i4>
      </vt:variant>
      <vt:variant>
        <vt:lpwstr/>
      </vt:variant>
      <vt:variant>
        <vt:lpwstr>_Toc127531242</vt:lpwstr>
      </vt:variant>
      <vt:variant>
        <vt:i4>1376311</vt:i4>
      </vt:variant>
      <vt:variant>
        <vt:i4>65</vt:i4>
      </vt:variant>
      <vt:variant>
        <vt:i4>0</vt:i4>
      </vt:variant>
      <vt:variant>
        <vt:i4>5</vt:i4>
      </vt:variant>
      <vt:variant>
        <vt:lpwstr/>
      </vt:variant>
      <vt:variant>
        <vt:lpwstr>_Toc127531241</vt:lpwstr>
      </vt:variant>
      <vt:variant>
        <vt:i4>2949209</vt:i4>
      </vt:variant>
      <vt:variant>
        <vt:i4>3</vt:i4>
      </vt:variant>
      <vt:variant>
        <vt:i4>0</vt:i4>
      </vt:variant>
      <vt:variant>
        <vt:i4>5</vt:i4>
      </vt:variant>
      <vt:variant>
        <vt:lpwstr>mailto:rafael.paiva@nokia.com</vt:lpwstr>
      </vt:variant>
      <vt:variant>
        <vt:lpwstr/>
      </vt:variant>
      <vt:variant>
        <vt:i4>2949209</vt:i4>
      </vt:variant>
      <vt:variant>
        <vt:i4>0</vt:i4>
      </vt:variant>
      <vt:variant>
        <vt:i4>0</vt:i4>
      </vt:variant>
      <vt:variant>
        <vt:i4>5</vt:i4>
      </vt:variant>
      <vt:variant>
        <vt:lpwstr>mailto:rafael.paiva@nokia.com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2023-02-17T16:05:00Z</dcterms:created>
  <dcterms:modified xsi:type="dcterms:W3CDTF">2023-02-17T16:06:00Z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0x01010000E5007003D3004E92B8EDD86D20E8CD</vt:lpwstr>
  </property>
  <property fmtid="{D5CDD505-2E9C-101B-9397-08002B2CF9AE}" pid="6" name="MSIP_Label_b1aa2129-79ec-42c0-bfac-e5b7a0374572_SetDate">
    <vt:lpwstr>2021-09-16T07:35:33Z</vt:lpwstr>
  </property>
  <property fmtid="{D5CDD505-2E9C-101B-9397-08002B2CF9AE}" pid="7" name="_dlc_DocIdItemGuid">
    <vt:lpwstr>5fa63cd7-f9a0-4ae4-a900-db8961f5e0f7</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