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CB53" w14:textId="6389A946" w:rsidR="00160BDC" w:rsidRPr="00E77857" w:rsidRDefault="00160BDC" w:rsidP="00160BDC">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106</w:t>
      </w:r>
      <w:r w:rsidRPr="00E77857">
        <w:rPr>
          <w:rFonts w:ascii="Arial" w:hAnsi="Arial" w:cs="Arial"/>
          <w:sz w:val="28"/>
        </w:rPr>
        <w:tab/>
        <w:t>R4-</w:t>
      </w:r>
      <w:r>
        <w:rPr>
          <w:rFonts w:ascii="Arial" w:hAnsi="Arial" w:cs="Arial"/>
          <w:sz w:val="28"/>
        </w:rPr>
        <w:t>2</w:t>
      </w:r>
      <w:r w:rsidR="00FA580E">
        <w:rPr>
          <w:rFonts w:ascii="Arial" w:hAnsi="Arial" w:cs="Arial"/>
          <w:sz w:val="28"/>
        </w:rPr>
        <w:t>300196</w:t>
      </w:r>
    </w:p>
    <w:p w14:paraId="3C793427" w14:textId="77777777" w:rsidR="00160BDC" w:rsidRPr="00E77857" w:rsidRDefault="00160BDC" w:rsidP="00160BDC">
      <w:pPr>
        <w:tabs>
          <w:tab w:val="right" w:pos="9781"/>
        </w:tabs>
        <w:rPr>
          <w:rFonts w:ascii="Arial" w:hAnsi="Arial" w:cs="Arial"/>
          <w:sz w:val="28"/>
        </w:rPr>
      </w:pPr>
      <w:r>
        <w:rPr>
          <w:rFonts w:ascii="Arial" w:hAnsi="Arial" w:cs="Arial"/>
          <w:sz w:val="28"/>
        </w:rPr>
        <w:t>Athens</w:t>
      </w:r>
      <w:r w:rsidRPr="00034F99">
        <w:rPr>
          <w:rFonts w:ascii="Arial" w:hAnsi="Arial" w:cs="Arial"/>
          <w:sz w:val="28"/>
        </w:rPr>
        <w:t>,</w:t>
      </w:r>
      <w:r>
        <w:rPr>
          <w:rFonts w:ascii="Arial" w:hAnsi="Arial" w:cs="Arial"/>
          <w:sz w:val="28"/>
        </w:rPr>
        <w:t xml:space="preserve"> Greece,</w:t>
      </w:r>
      <w:r w:rsidRPr="00034F99">
        <w:rPr>
          <w:rFonts w:ascii="Arial" w:hAnsi="Arial" w:cs="Arial"/>
          <w:sz w:val="28"/>
        </w:rPr>
        <w:t xml:space="preserve"> </w:t>
      </w:r>
      <w:r>
        <w:rPr>
          <w:rFonts w:ascii="Arial" w:hAnsi="Arial" w:cs="Arial"/>
          <w:sz w:val="28"/>
        </w:rPr>
        <w:t>27 February</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3 March</w:t>
      </w:r>
      <w:r w:rsidRPr="00034F99">
        <w:rPr>
          <w:rFonts w:ascii="Arial" w:hAnsi="Arial" w:cs="Arial"/>
          <w:sz w:val="28"/>
        </w:rPr>
        <w:t xml:space="preserve"> 202</w:t>
      </w:r>
      <w:r>
        <w:rPr>
          <w:rFonts w:ascii="Arial" w:hAnsi="Arial" w:cs="Arial"/>
          <w:sz w:val="28"/>
        </w:rPr>
        <w:t>3</w:t>
      </w:r>
    </w:p>
    <w:p w14:paraId="778C846D" w14:textId="77777777" w:rsidR="004F7C02" w:rsidRPr="00E77857" w:rsidRDefault="004F7C02" w:rsidP="004F7C02">
      <w:pPr>
        <w:tabs>
          <w:tab w:val="left" w:pos="1985"/>
        </w:tabs>
        <w:rPr>
          <w:rFonts w:ascii="Arial" w:hAnsi="Arial"/>
          <w:b/>
        </w:rPr>
      </w:pPr>
    </w:p>
    <w:p w14:paraId="64C1429B" w14:textId="43C72242"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160BDC">
        <w:rPr>
          <w:rFonts w:ascii="Arial" w:hAnsi="Arial"/>
          <w:b/>
          <w:lang w:val="en-GB"/>
        </w:rPr>
        <w:t>9</w:t>
      </w:r>
      <w:r>
        <w:rPr>
          <w:rFonts w:ascii="Arial" w:hAnsi="Arial"/>
          <w:b/>
          <w:lang w:val="en-GB"/>
        </w:rPr>
        <w:t>.</w:t>
      </w:r>
      <w:r w:rsidR="00A02C7D">
        <w:rPr>
          <w:rFonts w:ascii="Arial" w:hAnsi="Arial"/>
          <w:b/>
          <w:lang w:val="en-GB"/>
        </w:rPr>
        <w:t>8</w:t>
      </w:r>
      <w:r w:rsidR="005B10FF">
        <w:rPr>
          <w:rFonts w:ascii="Arial" w:hAnsi="Arial"/>
          <w:b/>
          <w:lang w:val="en-GB"/>
        </w:rPr>
        <w:t>.</w:t>
      </w:r>
      <w:r w:rsidR="00EC4A53">
        <w:rPr>
          <w:rFonts w:ascii="Arial" w:hAnsi="Arial"/>
          <w:b/>
          <w:lang w:val="en-GB"/>
        </w:rPr>
        <w:t>2.</w:t>
      </w:r>
      <w:r w:rsidR="00420D16">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07FCD5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w:t>
      </w:r>
      <w:r w:rsidR="009C7F0F">
        <w:rPr>
          <w:rFonts w:ascii="Arial" w:hAnsi="Arial" w:cs="Arial"/>
          <w:b/>
        </w:rPr>
        <w:t xml:space="preserve"> on </w:t>
      </w:r>
      <w:bookmarkStart w:id="2" w:name="_Hlk117858825"/>
      <w:r w:rsidR="004D5730" w:rsidRPr="004D5730">
        <w:rPr>
          <w:rFonts w:ascii="Arial" w:hAnsi="Arial" w:cs="Arial"/>
          <w:b/>
        </w:rPr>
        <w:t>UE RF requirements</w:t>
      </w:r>
      <w:r w:rsidR="004D5730">
        <w:rPr>
          <w:rFonts w:ascii="Arial" w:hAnsi="Arial" w:cs="Arial"/>
          <w:b/>
        </w:rPr>
        <w:t xml:space="preserve"> </w:t>
      </w:r>
      <w:bookmarkEnd w:id="2"/>
      <w:r w:rsidR="00372B7D">
        <w:rPr>
          <w:rFonts w:ascii="Arial" w:hAnsi="Arial" w:cs="Arial"/>
          <w:b/>
        </w:rPr>
        <w:t>for FR2</w:t>
      </w:r>
      <w:r w:rsidR="00644CAE">
        <w:rPr>
          <w:rFonts w:ascii="Arial" w:hAnsi="Arial" w:cs="Arial"/>
          <w:b/>
        </w:rPr>
        <w:t>-1</w:t>
      </w:r>
      <w:r w:rsidR="00372B7D">
        <w:rPr>
          <w:rFonts w:ascii="Arial" w:hAnsi="Arial" w:cs="Arial"/>
          <w:b/>
        </w:rPr>
        <w:t xml:space="preserve"> </w:t>
      </w:r>
      <w:r w:rsidR="00A02C7D" w:rsidRPr="00A02C7D">
        <w:rPr>
          <w:rFonts w:ascii="Arial" w:hAnsi="Arial" w:cs="Arial"/>
          <w:b/>
        </w:rPr>
        <w:t>multi-Rx chain DL reception</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E49C288" w14:textId="202EFF15" w:rsidR="00FB6D24" w:rsidRDefault="00DC28D5" w:rsidP="00310B1C">
      <w:pPr>
        <w:pStyle w:val="BodyText"/>
        <w:snapToGrid w:val="0"/>
        <w:rPr>
          <w:color w:val="000000"/>
          <w:szCs w:val="20"/>
        </w:rPr>
      </w:pPr>
      <w:bookmarkStart w:id="4"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A02C7D" w:rsidRPr="00A02C7D">
        <w:rPr>
          <w:color w:val="000000"/>
          <w:szCs w:val="20"/>
        </w:rPr>
        <w:t>Requirement for NR frequency range 2 (FR2) multi-Rx chain DL reception</w:t>
      </w:r>
      <w:r w:rsidR="006265C6" w:rsidRPr="006265C6">
        <w:rPr>
          <w:color w:val="000000"/>
          <w:szCs w:val="20"/>
        </w:rPr>
        <w:t xml:space="preserve"> </w:t>
      </w:r>
      <w:r w:rsidRPr="00DC28D5">
        <w:rPr>
          <w:color w:val="000000"/>
          <w:szCs w:val="20"/>
        </w:rPr>
        <w:t>was approved at TSG RAN#</w:t>
      </w:r>
      <w:r w:rsidR="006265C6">
        <w:rPr>
          <w:color w:val="000000"/>
          <w:szCs w:val="20"/>
        </w:rPr>
        <w:t>9</w:t>
      </w:r>
      <w:r w:rsidR="00C51AA2">
        <w:rPr>
          <w:color w:val="000000"/>
          <w:szCs w:val="20"/>
        </w:rPr>
        <w:t>8e</w:t>
      </w:r>
      <w:r w:rsidRPr="00DC28D5">
        <w:rPr>
          <w:color w:val="000000"/>
          <w:szCs w:val="20"/>
        </w:rPr>
        <w:t xml:space="preserve"> [1]. </w:t>
      </w:r>
      <w:r w:rsidR="00310B1C">
        <w:rPr>
          <w:color w:val="000000"/>
          <w:szCs w:val="20"/>
        </w:rPr>
        <w:t>One of the objectives of this work item is to</w:t>
      </w:r>
      <w:r w:rsidR="00FB6D24">
        <w:rPr>
          <w:color w:val="000000"/>
          <w:szCs w:val="20"/>
        </w:rPr>
        <w:t>:</w:t>
      </w:r>
    </w:p>
    <w:p w14:paraId="64B10342" w14:textId="77777777" w:rsidR="00FB6D24" w:rsidRDefault="00FB6D24" w:rsidP="00FB6D24">
      <w:pPr>
        <w:pStyle w:val="BodyText"/>
        <w:snapToGrid w:val="0"/>
        <w:ind w:left="426" w:hanging="426"/>
        <w:rPr>
          <w:color w:val="000000"/>
          <w:szCs w:val="20"/>
        </w:rPr>
      </w:pPr>
      <w:r w:rsidRPr="00FB6D24">
        <w:rPr>
          <w:color w:val="000000"/>
          <w:szCs w:val="20"/>
        </w:rPr>
        <w:t>•</w:t>
      </w:r>
      <w:r w:rsidRPr="00FB6D24">
        <w:rPr>
          <w:color w:val="000000"/>
          <w:szCs w:val="20"/>
        </w:rPr>
        <w:tab/>
        <w:t>Specify RF requirements, mainly spherical coverage requirements, for devices with simultaneous reception from different directions with different QCL TypeD RSs</w:t>
      </w:r>
    </w:p>
    <w:p w14:paraId="2DF6A7A0" w14:textId="7AAA4F0A" w:rsidR="00FB6D24" w:rsidRDefault="00310B1C" w:rsidP="00FB6D24">
      <w:pPr>
        <w:pStyle w:val="BodyText"/>
        <w:snapToGrid w:val="0"/>
        <w:ind w:left="426" w:hanging="426"/>
      </w:pPr>
      <w:r>
        <w:t xml:space="preserve">Moreover, it is stated in </w:t>
      </w:r>
      <w:r w:rsidR="00891283">
        <w:t xml:space="preserve">the WID </w:t>
      </w:r>
      <w:r>
        <w:t>[1] that</w:t>
      </w:r>
      <w:r w:rsidR="00FB6D24">
        <w:t>:</w:t>
      </w:r>
    </w:p>
    <w:p w14:paraId="7BBE9CF5" w14:textId="5B091C53" w:rsidR="00FB6D24" w:rsidRDefault="00FB6D24" w:rsidP="00FB6D24">
      <w:pPr>
        <w:pStyle w:val="BodyText"/>
        <w:snapToGrid w:val="0"/>
        <w:ind w:left="426" w:hanging="426"/>
      </w:pPr>
      <w:r w:rsidRPr="69E6BE1E">
        <w:rPr>
          <w:color w:val="000000" w:themeColor="text1"/>
        </w:rPr>
        <w:t>•</w:t>
      </w:r>
      <w:r>
        <w:tab/>
      </w:r>
      <w:r w:rsidR="007E54E0" w:rsidRPr="69E6BE1E">
        <w:rPr>
          <w:color w:val="000000" w:themeColor="text1"/>
        </w:rPr>
        <w:t>T</w:t>
      </w:r>
      <w:r w:rsidR="007E54E0">
        <w:t>he legacy spherical coverage requirement for reception from a single direction will be kept</w:t>
      </w:r>
    </w:p>
    <w:p w14:paraId="15A3BE5E" w14:textId="77777777" w:rsidR="00FB6D24" w:rsidRDefault="00FB6D24" w:rsidP="00FB6D24">
      <w:pPr>
        <w:pStyle w:val="BodyText"/>
        <w:snapToGrid w:val="0"/>
        <w:ind w:left="426" w:hanging="426"/>
      </w:pPr>
      <w:r>
        <w:t>And that:</w:t>
      </w:r>
    </w:p>
    <w:p w14:paraId="33B700EB" w14:textId="45CAD671" w:rsidR="00DC28D5" w:rsidRPr="00DC28D5" w:rsidRDefault="00FB6D24" w:rsidP="00FB6D24">
      <w:pPr>
        <w:pStyle w:val="BodyText"/>
        <w:snapToGrid w:val="0"/>
        <w:ind w:left="426" w:hanging="426"/>
        <w:rPr>
          <w:color w:val="000000"/>
          <w:szCs w:val="20"/>
        </w:rPr>
      </w:pPr>
      <w:r w:rsidRPr="00FB6D24">
        <w:rPr>
          <w:color w:val="000000"/>
          <w:szCs w:val="20"/>
        </w:rPr>
        <w:t>•</w:t>
      </w:r>
      <w:r w:rsidRPr="00FB6D24">
        <w:rPr>
          <w:color w:val="000000"/>
          <w:szCs w:val="20"/>
        </w:rPr>
        <w:tab/>
      </w:r>
      <w:r w:rsidRPr="004C03D9">
        <w:t>PC3 will be prioritized, other power classes should be considered after the PC3 requirements framework is finalize</w:t>
      </w:r>
      <w:r>
        <w:t>d</w:t>
      </w:r>
      <w:r w:rsidR="00310B1C">
        <w:t>.</w:t>
      </w:r>
    </w:p>
    <w:bookmarkEnd w:id="4"/>
    <w:p w14:paraId="600A0CD0" w14:textId="5F4FEFDC" w:rsidR="00DC28D5" w:rsidRDefault="00A90692" w:rsidP="00DC28D5">
      <w:pPr>
        <w:pStyle w:val="BodyText"/>
        <w:snapToGrid w:val="0"/>
        <w:rPr>
          <w:rFonts w:eastAsia="SimSun"/>
          <w:szCs w:val="20"/>
          <w:lang w:val="en-GB" w:eastAsia="zh-CN"/>
        </w:rPr>
      </w:pPr>
      <w:r>
        <w:rPr>
          <w:color w:val="000000"/>
          <w:szCs w:val="20"/>
        </w:rPr>
        <w:t>Th</w:t>
      </w:r>
      <w:r w:rsidR="00891283">
        <w:rPr>
          <w:color w:val="000000"/>
          <w:szCs w:val="20"/>
        </w:rPr>
        <w:t>e</w:t>
      </w:r>
      <w:r>
        <w:rPr>
          <w:color w:val="000000"/>
          <w:szCs w:val="20"/>
        </w:rPr>
        <w:t xml:space="preserve"> </w:t>
      </w:r>
      <w:r w:rsidR="00891283">
        <w:rPr>
          <w:color w:val="000000"/>
          <w:szCs w:val="20"/>
        </w:rPr>
        <w:t>subject</w:t>
      </w:r>
      <w:r>
        <w:rPr>
          <w:color w:val="000000"/>
          <w:szCs w:val="20"/>
        </w:rPr>
        <w:t xml:space="preserve"> was discussed at TSG RAN4#10</w:t>
      </w:r>
      <w:r w:rsidR="0086374F">
        <w:rPr>
          <w:color w:val="000000"/>
          <w:szCs w:val="20"/>
        </w:rPr>
        <w:t>5</w:t>
      </w:r>
      <w:r>
        <w:rPr>
          <w:color w:val="000000"/>
          <w:szCs w:val="20"/>
        </w:rPr>
        <w:t xml:space="preserve"> and the WF was agreed [2].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sidR="00417D72">
        <w:rPr>
          <w:color w:val="000000"/>
          <w:szCs w:val="20"/>
        </w:rPr>
        <w:t>p</w:t>
      </w:r>
      <w:r w:rsidR="0009465C">
        <w:t>r</w:t>
      </w:r>
      <w:r w:rsidR="00417D72">
        <w:t>oposal</w:t>
      </w:r>
      <w:r w:rsidR="005269A4">
        <w:t>s</w:t>
      </w:r>
      <w:r w:rsidR="0009465C" w:rsidRPr="0009465C">
        <w:t xml:space="preserve"> on </w:t>
      </w:r>
      <w:r w:rsidR="00EB496D" w:rsidRPr="00EB496D">
        <w:t xml:space="preserve">UE RF requirements </w:t>
      </w:r>
      <w:r w:rsidR="00032B30" w:rsidRPr="00032B30">
        <w:t>for FR2-1 multi-Rx chain DL reception</w:t>
      </w:r>
      <w:r w:rsidR="00032B30">
        <w:t xml:space="preserve"> </w:t>
      </w:r>
      <w:r w:rsidR="00310B1C">
        <w:t>comparing to t</w:t>
      </w:r>
      <w:r w:rsidR="00310B1C" w:rsidRPr="004C03D9">
        <w:t>he legacy spherical coverage requirement for reception from a single direction</w:t>
      </w:r>
      <w:r w:rsidR="00FB6D24">
        <w:t xml:space="preserve"> for PC3 UE</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053BE35F" w14:textId="3109C37B" w:rsidR="000F29FE" w:rsidRDefault="00450826" w:rsidP="00946C7A">
      <w:pPr>
        <w:pStyle w:val="BodyText"/>
        <w:snapToGrid w:val="0"/>
        <w:rPr>
          <w:color w:val="000000"/>
          <w:szCs w:val="20"/>
        </w:rPr>
      </w:pPr>
      <w:r>
        <w:t>Several</w:t>
      </w:r>
      <w:r w:rsidR="00EB496D">
        <w:t xml:space="preserve"> </w:t>
      </w:r>
      <w:r w:rsidR="0086374F">
        <w:t>r</w:t>
      </w:r>
      <w:r w:rsidR="0086374F" w:rsidRPr="0086374F">
        <w:t>equirement concept</w:t>
      </w:r>
      <w:r w:rsidR="0086374F">
        <w:t>s</w:t>
      </w:r>
      <w:r w:rsidR="0086374F" w:rsidRPr="0086374F">
        <w:t xml:space="preserve"> for UE RF </w:t>
      </w:r>
      <w:r w:rsidR="00F97D33">
        <w:t>w</w:t>
      </w:r>
      <w:r w:rsidR="0086374F">
        <w:t>ere</w:t>
      </w:r>
      <w:r w:rsidR="000F29FE">
        <w:t xml:space="preserve"> discussed </w:t>
      </w:r>
      <w:r w:rsidR="000F29FE">
        <w:rPr>
          <w:color w:val="000000"/>
          <w:szCs w:val="20"/>
        </w:rPr>
        <w:t>at TSG RAN4#10</w:t>
      </w:r>
      <w:r w:rsidR="0086374F">
        <w:rPr>
          <w:color w:val="000000"/>
          <w:szCs w:val="20"/>
        </w:rPr>
        <w:t>5</w:t>
      </w:r>
      <w:r w:rsidR="000F29FE">
        <w:rPr>
          <w:color w:val="000000"/>
          <w:szCs w:val="20"/>
        </w:rPr>
        <w:t xml:space="preserve"> and the WF [2] stated:</w:t>
      </w:r>
    </w:p>
    <w:tbl>
      <w:tblPr>
        <w:tblStyle w:val="TableGrid"/>
        <w:tblW w:w="0" w:type="auto"/>
        <w:tblInd w:w="720" w:type="dxa"/>
        <w:tblLook w:val="04A0" w:firstRow="1" w:lastRow="0" w:firstColumn="1" w:lastColumn="0" w:noHBand="0" w:noVBand="1"/>
      </w:tblPr>
      <w:tblGrid>
        <w:gridCol w:w="8342"/>
      </w:tblGrid>
      <w:tr w:rsidR="0086374F" w14:paraId="371B506C" w14:textId="77777777" w:rsidTr="0086374F">
        <w:tc>
          <w:tcPr>
            <w:tcW w:w="9062" w:type="dxa"/>
          </w:tcPr>
          <w:p w14:paraId="2DE900A6" w14:textId="77777777" w:rsidR="0086374F" w:rsidRPr="007E54E0" w:rsidRDefault="0086374F" w:rsidP="0086374F">
            <w:pPr>
              <w:pStyle w:val="ListParagraph"/>
              <w:numPr>
                <w:ilvl w:val="0"/>
                <w:numId w:val="15"/>
              </w:numPr>
              <w:spacing w:after="120"/>
              <w:ind w:left="720"/>
              <w:contextualSpacing w:val="0"/>
              <w:rPr>
                <w:rFonts w:eastAsia="SimSun"/>
                <w:lang w:eastAsia="zh-CN"/>
              </w:rPr>
            </w:pPr>
            <w:r w:rsidRPr="007E54E0">
              <w:rPr>
                <w:iCs/>
                <w:lang w:eastAsia="zh-CN"/>
              </w:rPr>
              <w:t xml:space="preserve">Candidate </w:t>
            </w:r>
            <w:r w:rsidRPr="007E54E0">
              <w:rPr>
                <w:rFonts w:eastAsia="SimSun"/>
                <w:lang w:eastAsia="zh-CN"/>
              </w:rPr>
              <w:t>Proposals</w:t>
            </w:r>
          </w:p>
          <w:p w14:paraId="5ECAA9BC" w14:textId="77777777" w:rsidR="0086374F" w:rsidRPr="007E54E0" w:rsidRDefault="0086374F" w:rsidP="0086374F">
            <w:pPr>
              <w:pStyle w:val="ListParagraph"/>
              <w:numPr>
                <w:ilvl w:val="1"/>
                <w:numId w:val="15"/>
              </w:numPr>
              <w:overflowPunct w:val="0"/>
              <w:autoSpaceDE w:val="0"/>
              <w:autoSpaceDN w:val="0"/>
              <w:adjustRightInd w:val="0"/>
              <w:spacing w:after="180"/>
              <w:contextualSpacing w:val="0"/>
              <w:textAlignment w:val="baseline"/>
              <w:rPr>
                <w:rFonts w:eastAsia="SimSun"/>
                <w:lang w:eastAsia="zh-CN"/>
              </w:rPr>
            </w:pPr>
            <w:r w:rsidRPr="007E54E0">
              <w:rPr>
                <w:rFonts w:eastAsia="SimSun"/>
                <w:lang w:eastAsia="zh-CN"/>
              </w:rPr>
              <w:t xml:space="preserve">Option 1: Requirement is based on 2AoA directional sensitivity statistics. </w:t>
            </w:r>
          </w:p>
          <w:p w14:paraId="1FDE6B70" w14:textId="77777777" w:rsidR="0086374F" w:rsidRPr="007E54E0" w:rsidRDefault="0086374F" w:rsidP="0086374F">
            <w:pPr>
              <w:pStyle w:val="ListParagraph"/>
              <w:numPr>
                <w:ilvl w:val="2"/>
                <w:numId w:val="15"/>
              </w:numPr>
              <w:overflowPunct w:val="0"/>
              <w:autoSpaceDE w:val="0"/>
              <w:autoSpaceDN w:val="0"/>
              <w:adjustRightInd w:val="0"/>
              <w:spacing w:after="180"/>
              <w:contextualSpacing w:val="0"/>
              <w:textAlignment w:val="baseline"/>
              <w:rPr>
                <w:rFonts w:eastAsia="SimSun"/>
                <w:lang w:eastAsia="zh-CN"/>
              </w:rPr>
            </w:pPr>
            <w:r w:rsidRPr="007E54E0">
              <w:rPr>
                <w:rFonts w:eastAsia="SimSun"/>
                <w:lang w:eastAsia="zh-CN"/>
              </w:rPr>
              <w:t>Option 1a: Spherical coverage requirement is based on a pair-wise EIS value defined as max(EIS_AoA1, EIS_AoA2). (R4-2218166)</w:t>
            </w:r>
          </w:p>
          <w:p w14:paraId="32CC6EDF" w14:textId="77777777" w:rsidR="0086374F" w:rsidRPr="007E54E0" w:rsidRDefault="0086374F" w:rsidP="0086374F">
            <w:pPr>
              <w:pStyle w:val="ListParagraph"/>
              <w:numPr>
                <w:ilvl w:val="2"/>
                <w:numId w:val="15"/>
              </w:numPr>
              <w:overflowPunct w:val="0"/>
              <w:autoSpaceDE w:val="0"/>
              <w:autoSpaceDN w:val="0"/>
              <w:adjustRightInd w:val="0"/>
              <w:spacing w:after="180"/>
              <w:contextualSpacing w:val="0"/>
              <w:textAlignment w:val="baseline"/>
              <w:rPr>
                <w:rFonts w:eastAsia="SimSun"/>
                <w:lang w:eastAsia="zh-CN"/>
              </w:rPr>
            </w:pPr>
            <w:r w:rsidRPr="007E54E0">
              <w:rPr>
                <w:rFonts w:eastAsia="SimSun"/>
                <w:lang w:eastAsia="zh-CN"/>
              </w:rPr>
              <w:t>Option 1b: spherical coverage requirement is defined based one “joint sensitivity”, i.e., . TJ2AS = f(J2AS</w:t>
            </w:r>
            <w:r w:rsidRPr="007E54E0">
              <w:rPr>
                <w:rFonts w:eastAsia="SimSun"/>
                <w:vertAlign w:val="subscript"/>
                <w:lang w:eastAsia="zh-CN"/>
              </w:rPr>
              <w:t>AoA1</w:t>
            </w:r>
            <w:r w:rsidRPr="007E54E0">
              <w:rPr>
                <w:rFonts w:ascii="Symbol" w:eastAsia="SimSun" w:hAnsi="Symbol"/>
                <w:vertAlign w:val="subscript"/>
                <w:lang w:eastAsia="zh-CN"/>
              </w:rPr>
              <w:t></w:t>
            </w:r>
            <w:r w:rsidRPr="007E54E0">
              <w:rPr>
                <w:rFonts w:eastAsia="SimSun"/>
                <w:vertAlign w:val="subscript"/>
                <w:lang w:eastAsia="zh-CN"/>
              </w:rPr>
              <w:t>, AoA2</w:t>
            </w:r>
            <w:r w:rsidRPr="007E54E0">
              <w:rPr>
                <w:rFonts w:ascii="Symbol" w:eastAsia="SimSun" w:hAnsi="Symbol"/>
                <w:vertAlign w:val="subscript"/>
                <w:lang w:eastAsia="zh-CN"/>
              </w:rPr>
              <w:t></w:t>
            </w:r>
            <w:r w:rsidRPr="007E54E0">
              <w:rPr>
                <w:rFonts w:eastAsia="SimSun"/>
                <w:lang w:eastAsia="zh-CN"/>
              </w:rPr>
              <w:t>, J2AS</w:t>
            </w:r>
            <w:r w:rsidRPr="007E54E0">
              <w:rPr>
                <w:rFonts w:eastAsia="SimSun"/>
                <w:vertAlign w:val="subscript"/>
                <w:lang w:eastAsia="zh-CN"/>
              </w:rPr>
              <w:t>AoA1</w:t>
            </w:r>
            <w:r w:rsidRPr="007E54E0">
              <w:rPr>
                <w:rFonts w:ascii="Symbol" w:eastAsia="SimSun" w:hAnsi="Symbol"/>
                <w:vertAlign w:val="subscript"/>
                <w:lang w:eastAsia="zh-CN"/>
              </w:rPr>
              <w:t></w:t>
            </w:r>
            <w:r w:rsidRPr="007E54E0">
              <w:rPr>
                <w:rFonts w:eastAsia="SimSun"/>
                <w:vertAlign w:val="subscript"/>
                <w:lang w:eastAsia="zh-CN"/>
              </w:rPr>
              <w:t>, AoA2</w:t>
            </w:r>
            <w:r w:rsidRPr="007E54E0">
              <w:rPr>
                <w:rFonts w:ascii="Symbol" w:eastAsia="SimSun" w:hAnsi="Symbol"/>
                <w:vertAlign w:val="subscript"/>
                <w:lang w:eastAsia="zh-CN"/>
              </w:rPr>
              <w:t></w:t>
            </w:r>
            <w:r w:rsidRPr="007E54E0">
              <w:rPr>
                <w:rFonts w:eastAsia="SimSun"/>
                <w:lang w:eastAsia="zh-CN"/>
              </w:rPr>
              <w:t>, J2AS</w:t>
            </w:r>
            <w:r w:rsidRPr="007E54E0">
              <w:rPr>
                <w:rFonts w:eastAsia="SimSun"/>
                <w:vertAlign w:val="subscript"/>
                <w:lang w:eastAsia="zh-CN"/>
              </w:rPr>
              <w:t xml:space="preserve"> AoA1</w:t>
            </w:r>
            <w:r w:rsidRPr="007E54E0">
              <w:rPr>
                <w:rFonts w:ascii="Symbol" w:eastAsia="SimSun" w:hAnsi="Symbol"/>
                <w:vertAlign w:val="subscript"/>
                <w:lang w:eastAsia="zh-CN"/>
              </w:rPr>
              <w:t></w:t>
            </w:r>
            <w:r w:rsidRPr="007E54E0">
              <w:rPr>
                <w:rFonts w:eastAsia="SimSun"/>
                <w:vertAlign w:val="subscript"/>
                <w:lang w:eastAsia="zh-CN"/>
              </w:rPr>
              <w:t xml:space="preserve"> AoA2</w:t>
            </w:r>
            <w:r w:rsidRPr="007E54E0">
              <w:rPr>
                <w:rFonts w:ascii="Symbol" w:eastAsia="SimSun" w:hAnsi="Symbol"/>
                <w:vertAlign w:val="subscript"/>
                <w:lang w:eastAsia="zh-CN"/>
              </w:rPr>
              <w:t></w:t>
            </w:r>
            <w:r w:rsidRPr="007E54E0">
              <w:rPr>
                <w:rFonts w:eastAsia="SimSun"/>
                <w:lang w:eastAsia="zh-CN"/>
              </w:rPr>
              <w:t>, J2AS</w:t>
            </w:r>
            <w:r w:rsidRPr="007E54E0">
              <w:rPr>
                <w:rFonts w:eastAsia="SimSun"/>
                <w:vertAlign w:val="subscript"/>
                <w:lang w:eastAsia="zh-CN"/>
              </w:rPr>
              <w:t xml:space="preserve"> AoA1</w:t>
            </w:r>
            <w:r w:rsidRPr="007E54E0">
              <w:rPr>
                <w:rFonts w:ascii="Symbol" w:eastAsia="SimSun" w:hAnsi="Symbol"/>
                <w:vertAlign w:val="subscript"/>
                <w:lang w:eastAsia="zh-CN"/>
              </w:rPr>
              <w:t></w:t>
            </w:r>
            <w:r w:rsidRPr="007E54E0">
              <w:rPr>
                <w:rFonts w:eastAsia="SimSun"/>
                <w:vertAlign w:val="subscript"/>
                <w:lang w:eastAsia="zh-CN"/>
              </w:rPr>
              <w:t>, AoA2</w:t>
            </w:r>
            <w:r w:rsidRPr="007E54E0">
              <w:rPr>
                <w:rFonts w:ascii="Symbol" w:eastAsia="SimSun" w:hAnsi="Symbol"/>
                <w:vertAlign w:val="subscript"/>
                <w:lang w:eastAsia="zh-CN"/>
              </w:rPr>
              <w:t></w:t>
            </w:r>
            <w:r w:rsidRPr="007E54E0">
              <w:rPr>
                <w:rFonts w:eastAsia="SimSun"/>
                <w:lang w:eastAsia="zh-CN"/>
              </w:rPr>
              <w:t xml:space="preserve">) for sDCI </w:t>
            </w:r>
            <w:r w:rsidRPr="007E54E0">
              <w:rPr>
                <w:rFonts w:eastAsia="SimSun"/>
                <w:iCs/>
                <w:lang w:eastAsia="zh-CN"/>
              </w:rPr>
              <w:t>(</w:t>
            </w:r>
            <w:r w:rsidRPr="007E54E0">
              <w:rPr>
                <w:rFonts w:eastAsia="SimSun"/>
                <w:lang w:eastAsia="zh-CN"/>
              </w:rPr>
              <w:t>R4-2219852)</w:t>
            </w:r>
          </w:p>
          <w:p w14:paraId="67C629EA" w14:textId="77777777" w:rsidR="0086374F" w:rsidRPr="007E54E0" w:rsidRDefault="0086374F" w:rsidP="0086374F">
            <w:pPr>
              <w:pStyle w:val="ListParagraph"/>
              <w:numPr>
                <w:ilvl w:val="2"/>
                <w:numId w:val="15"/>
              </w:numPr>
              <w:overflowPunct w:val="0"/>
              <w:autoSpaceDE w:val="0"/>
              <w:autoSpaceDN w:val="0"/>
              <w:adjustRightInd w:val="0"/>
              <w:spacing w:after="180"/>
              <w:contextualSpacing w:val="0"/>
              <w:textAlignment w:val="baseline"/>
              <w:rPr>
                <w:rFonts w:eastAsia="SimSun"/>
                <w:lang w:eastAsia="zh-CN"/>
              </w:rPr>
            </w:pPr>
            <w:r w:rsidRPr="007E54E0">
              <w:rPr>
                <w:rFonts w:eastAsia="SimSun"/>
                <w:lang w:eastAsia="zh-CN"/>
              </w:rPr>
              <w:t>Option 1c: Spherical coverage requirement is based on EIS degradation, i.e. EIS tolerance = max(∆EIS_1, ∆EIS_2) ≤ [TBD] dB (R4-2218874)</w:t>
            </w:r>
          </w:p>
          <w:p w14:paraId="3842EC18" w14:textId="77777777" w:rsidR="0086374F" w:rsidRPr="007E54E0" w:rsidRDefault="0086374F" w:rsidP="0086374F">
            <w:pPr>
              <w:pStyle w:val="ListParagraph"/>
              <w:numPr>
                <w:ilvl w:val="1"/>
                <w:numId w:val="15"/>
              </w:numPr>
              <w:overflowPunct w:val="0"/>
              <w:autoSpaceDE w:val="0"/>
              <w:autoSpaceDN w:val="0"/>
              <w:adjustRightInd w:val="0"/>
              <w:spacing w:after="180"/>
              <w:contextualSpacing w:val="0"/>
              <w:textAlignment w:val="baseline"/>
              <w:rPr>
                <w:rFonts w:eastAsia="SimSun"/>
                <w:lang w:eastAsia="zh-CN"/>
              </w:rPr>
            </w:pPr>
            <w:r w:rsidRPr="007E54E0">
              <w:rPr>
                <w:rFonts w:eastAsia="SimSun"/>
                <w:lang w:eastAsia="zh-CN"/>
              </w:rPr>
              <w:t>Option 2: Requirement is based on the spherical coverage EIS of AoA1 (which is swept over the full sphere), and a fixed/pre-defined power level for AoA2 (R4-2218166)</w:t>
            </w:r>
          </w:p>
          <w:p w14:paraId="7A6838BF" w14:textId="0E464467" w:rsidR="0086374F" w:rsidRPr="007E54E0" w:rsidRDefault="0086374F" w:rsidP="0086374F">
            <w:pPr>
              <w:pStyle w:val="ListParagraph"/>
              <w:numPr>
                <w:ilvl w:val="1"/>
                <w:numId w:val="15"/>
              </w:numPr>
              <w:overflowPunct w:val="0"/>
              <w:autoSpaceDE w:val="0"/>
              <w:autoSpaceDN w:val="0"/>
              <w:adjustRightInd w:val="0"/>
              <w:spacing w:after="180"/>
              <w:contextualSpacing w:val="0"/>
              <w:textAlignment w:val="baseline"/>
              <w:rPr>
                <w:rFonts w:eastAsia="SimSun"/>
                <w:lang w:eastAsia="zh-CN"/>
              </w:rPr>
            </w:pPr>
            <w:r w:rsidRPr="007E54E0">
              <w:rPr>
                <w:rFonts w:eastAsia="SimSun"/>
                <w:lang w:eastAsia="zh-CN"/>
              </w:rPr>
              <w:t>Option 3: Only verify the UE functionality (e.g., go or no-go) under two AoAs with a fixed DL power level. In other words, the UE can achieve EIS performance not worse than YdBm on the test point pair (corresponding to 2 AoAs) and the ratio of qualified test points over the whole sphere is M%. (R4-2218755, R4-2219497)</w:t>
            </w:r>
          </w:p>
          <w:p w14:paraId="0B55E409" w14:textId="77777777" w:rsidR="0086374F" w:rsidRPr="007E54E0" w:rsidRDefault="0086374F" w:rsidP="0086374F">
            <w:pPr>
              <w:pStyle w:val="ListParagraph"/>
              <w:numPr>
                <w:ilvl w:val="1"/>
                <w:numId w:val="15"/>
              </w:numPr>
              <w:overflowPunct w:val="0"/>
              <w:autoSpaceDE w:val="0"/>
              <w:autoSpaceDN w:val="0"/>
              <w:adjustRightInd w:val="0"/>
              <w:spacing w:after="180"/>
              <w:contextualSpacing w:val="0"/>
              <w:textAlignment w:val="baseline"/>
              <w:rPr>
                <w:rFonts w:eastAsia="SimSun"/>
                <w:lang w:eastAsia="zh-CN"/>
              </w:rPr>
            </w:pPr>
            <w:r w:rsidRPr="007E54E0">
              <w:rPr>
                <w:rFonts w:eastAsia="SimSun"/>
                <w:lang w:eastAsia="zh-CN"/>
              </w:rPr>
              <w:t>Option 4: RAN4 considers specifying the demod requirements of multi-Rx in FR2 with pre-defined side condition, instead of defining the two-AoA spherical coverage requirement (R4-2218166)</w:t>
            </w:r>
          </w:p>
          <w:p w14:paraId="7919EF6E" w14:textId="77777777" w:rsidR="0086374F" w:rsidRPr="007E54E0" w:rsidRDefault="0086374F" w:rsidP="0086374F">
            <w:pPr>
              <w:rPr>
                <w:b/>
                <w:lang w:eastAsia="zh-CN"/>
              </w:rPr>
            </w:pPr>
            <w:r w:rsidRPr="007E54E0">
              <w:rPr>
                <w:b/>
                <w:lang w:eastAsia="zh-CN"/>
              </w:rPr>
              <w:lastRenderedPageBreak/>
              <w:t>Agreement (</w:t>
            </w:r>
            <w:r w:rsidRPr="007E54E0">
              <w:rPr>
                <w:lang w:eastAsia="zh-CN"/>
              </w:rPr>
              <w:t>in chairman notes</w:t>
            </w:r>
            <w:r w:rsidRPr="007E54E0">
              <w:rPr>
                <w:b/>
                <w:lang w:eastAsia="zh-CN"/>
              </w:rPr>
              <w:t xml:space="preserve">): </w:t>
            </w:r>
          </w:p>
          <w:p w14:paraId="730337B5" w14:textId="77777777" w:rsidR="0086374F" w:rsidRPr="007E54E0" w:rsidRDefault="0086374F" w:rsidP="0086374F">
            <w:pPr>
              <w:pStyle w:val="ListParagraph"/>
              <w:numPr>
                <w:ilvl w:val="0"/>
                <w:numId w:val="16"/>
              </w:numPr>
              <w:spacing w:after="120"/>
              <w:contextualSpacing w:val="0"/>
            </w:pPr>
            <w:r w:rsidRPr="007E54E0">
              <w:t>Only consider the requirement listed in the WID.</w:t>
            </w:r>
          </w:p>
          <w:p w14:paraId="5D7D188F" w14:textId="77777777" w:rsidR="0086374F" w:rsidRPr="007E54E0" w:rsidRDefault="0086374F" w:rsidP="0086374F">
            <w:pPr>
              <w:rPr>
                <w:b/>
                <w:bCs/>
                <w:lang w:eastAsia="zh-CN"/>
              </w:rPr>
            </w:pPr>
          </w:p>
          <w:p w14:paraId="0F9DE308" w14:textId="49A1481D" w:rsidR="0086374F" w:rsidRPr="0086374F" w:rsidRDefault="0086374F" w:rsidP="0086374F">
            <w:pPr>
              <w:rPr>
                <w:b/>
                <w:bCs/>
                <w:color w:val="0070C0"/>
                <w:lang w:eastAsia="zh-CN"/>
              </w:rPr>
            </w:pPr>
            <w:r w:rsidRPr="007E54E0">
              <w:rPr>
                <w:b/>
                <w:bCs/>
                <w:lang w:eastAsia="zh-CN"/>
              </w:rPr>
              <w:t>Agreement: Multi-Rx requirement concept can be further discussed based on the listed candidate options. Interested companies are encouraged to provide analysis in next meeting. Other candidate options are not precluded.</w:t>
            </w:r>
          </w:p>
        </w:tc>
      </w:tr>
    </w:tbl>
    <w:p w14:paraId="7D144F20" w14:textId="77777777" w:rsidR="0086374F" w:rsidRPr="00690EC1" w:rsidRDefault="0086374F" w:rsidP="0086374F">
      <w:pPr>
        <w:spacing w:after="120"/>
        <w:rPr>
          <w:b/>
          <w:bCs/>
          <w:color w:val="0070C0"/>
          <w:lang w:eastAsia="zh-CN"/>
        </w:rPr>
      </w:pPr>
    </w:p>
    <w:p w14:paraId="60BA0D95" w14:textId="0DD1863E" w:rsidR="007E54E0" w:rsidRDefault="00AA6804" w:rsidP="00946C7A">
      <w:pPr>
        <w:pStyle w:val="BodyText"/>
        <w:snapToGrid w:val="0"/>
        <w:rPr>
          <w:szCs w:val="20"/>
        </w:rPr>
      </w:pPr>
      <w:r w:rsidRPr="00AA6804">
        <w:rPr>
          <w:szCs w:val="20"/>
        </w:rPr>
        <w:t xml:space="preserve">The WID [1] clearly stated spherical coverage requirements as the main RF requirements to be specified. </w:t>
      </w:r>
      <w:r w:rsidR="0086374F">
        <w:rPr>
          <w:szCs w:val="20"/>
        </w:rPr>
        <w:t>However, concerns have been raised on the required (</w:t>
      </w:r>
      <w:r w:rsidR="00450826">
        <w:rPr>
          <w:szCs w:val="20"/>
        </w:rPr>
        <w:t xml:space="preserve">excessively </w:t>
      </w:r>
      <w:r w:rsidR="0086374F">
        <w:rPr>
          <w:szCs w:val="20"/>
        </w:rPr>
        <w:t>l</w:t>
      </w:r>
      <w:r w:rsidR="00450826">
        <w:rPr>
          <w:szCs w:val="20"/>
        </w:rPr>
        <w:t>ong</w:t>
      </w:r>
      <w:r w:rsidR="0086374F">
        <w:rPr>
          <w:szCs w:val="20"/>
        </w:rPr>
        <w:t xml:space="preserve">) test time to use option 1 above, because the required </w:t>
      </w:r>
      <w:r w:rsidR="00D957BD">
        <w:rPr>
          <w:szCs w:val="20"/>
        </w:rPr>
        <w:t xml:space="preserve">DL </w:t>
      </w:r>
      <w:r w:rsidR="00F969D1">
        <w:rPr>
          <w:szCs w:val="20"/>
        </w:rPr>
        <w:t>power</w:t>
      </w:r>
      <w:r w:rsidR="0086374F">
        <w:rPr>
          <w:szCs w:val="20"/>
        </w:rPr>
        <w:t xml:space="preserve"> level </w:t>
      </w:r>
      <w:r w:rsidR="00D957BD">
        <w:rPr>
          <w:szCs w:val="20"/>
        </w:rPr>
        <w:t xml:space="preserve">to achieve 95% throughput level </w:t>
      </w:r>
      <w:r w:rsidR="00F969D1">
        <w:rPr>
          <w:szCs w:val="20"/>
        </w:rPr>
        <w:t xml:space="preserve">for </w:t>
      </w:r>
      <w:r w:rsidR="0086374F">
        <w:rPr>
          <w:szCs w:val="20"/>
        </w:rPr>
        <w:t xml:space="preserve">each pair of AoAs on the measurement grid will need to be </w:t>
      </w:r>
      <w:r w:rsidR="00F969D1">
        <w:rPr>
          <w:szCs w:val="20"/>
        </w:rPr>
        <w:t>measure</w:t>
      </w:r>
      <w:r w:rsidR="0086374F">
        <w:rPr>
          <w:szCs w:val="20"/>
        </w:rPr>
        <w:t xml:space="preserve">d (e.g., by gradually reduce the </w:t>
      </w:r>
      <w:r w:rsidR="00D957BD">
        <w:rPr>
          <w:szCs w:val="20"/>
        </w:rPr>
        <w:t xml:space="preserve">DL </w:t>
      </w:r>
      <w:r w:rsidR="00F969D1">
        <w:rPr>
          <w:szCs w:val="20"/>
        </w:rPr>
        <w:t>power level</w:t>
      </w:r>
      <w:r w:rsidR="0086374F">
        <w:rPr>
          <w:szCs w:val="20"/>
        </w:rPr>
        <w:t xml:space="preserve"> </w:t>
      </w:r>
      <w:r w:rsidR="00F969D1">
        <w:rPr>
          <w:szCs w:val="20"/>
        </w:rPr>
        <w:t>of each AoA until 95% throughput cannot be achieved).</w:t>
      </w:r>
      <w:r w:rsidR="007E54E0">
        <w:rPr>
          <w:szCs w:val="20"/>
        </w:rPr>
        <w:t xml:space="preserve"> </w:t>
      </w:r>
      <w:r w:rsidR="00F969D1">
        <w:rPr>
          <w:szCs w:val="20"/>
        </w:rPr>
        <w:t>Therefore</w:t>
      </w:r>
      <w:r w:rsidRPr="00AA6804">
        <w:rPr>
          <w:szCs w:val="20"/>
        </w:rPr>
        <w:t xml:space="preserve">, </w:t>
      </w:r>
      <w:r w:rsidR="00F969D1">
        <w:rPr>
          <w:szCs w:val="20"/>
        </w:rPr>
        <w:t xml:space="preserve">options 2 and 3 above were proposed to reduce the test time by using a fixed </w:t>
      </w:r>
      <w:r w:rsidR="00077E3D">
        <w:rPr>
          <w:szCs w:val="20"/>
        </w:rPr>
        <w:t xml:space="preserve">DL </w:t>
      </w:r>
      <w:r w:rsidR="00F969D1">
        <w:rPr>
          <w:szCs w:val="20"/>
        </w:rPr>
        <w:t xml:space="preserve">power level (e.g., YdBm) for AoA2 or both AoAs and </w:t>
      </w:r>
      <w:r w:rsidR="00D957BD">
        <w:rPr>
          <w:szCs w:val="20"/>
        </w:rPr>
        <w:t>verify</w:t>
      </w:r>
      <w:r w:rsidR="00F969D1">
        <w:rPr>
          <w:szCs w:val="20"/>
        </w:rPr>
        <w:t xml:space="preserve"> if 95% throughput can be achieved with such </w:t>
      </w:r>
      <w:r w:rsidR="00D957BD">
        <w:rPr>
          <w:szCs w:val="20"/>
        </w:rPr>
        <w:t xml:space="preserve">DL </w:t>
      </w:r>
      <w:r w:rsidR="00F969D1">
        <w:rPr>
          <w:szCs w:val="20"/>
        </w:rPr>
        <w:t>power level.</w:t>
      </w:r>
    </w:p>
    <w:p w14:paraId="34FB7AD2" w14:textId="37A82A94" w:rsidR="007E54E0" w:rsidRDefault="00F969D1" w:rsidP="00946C7A">
      <w:pPr>
        <w:pStyle w:val="BodyText"/>
        <w:snapToGrid w:val="0"/>
        <w:rPr>
          <w:szCs w:val="20"/>
        </w:rPr>
      </w:pPr>
      <w:r>
        <w:rPr>
          <w:szCs w:val="20"/>
        </w:rPr>
        <w:t xml:space="preserve">Comparing option 2 and option 3, </w:t>
      </w:r>
      <w:r w:rsidR="007E54E0" w:rsidRPr="007E54E0">
        <w:rPr>
          <w:szCs w:val="20"/>
        </w:rPr>
        <w:t>the spherical coverage EIS of AoA1</w:t>
      </w:r>
      <w:r w:rsidR="007E54E0">
        <w:rPr>
          <w:szCs w:val="20"/>
        </w:rPr>
        <w:t xml:space="preserve"> still needs to be decided (e.g., by gradually reduce the </w:t>
      </w:r>
      <w:r w:rsidR="00D957BD">
        <w:rPr>
          <w:szCs w:val="20"/>
        </w:rPr>
        <w:t xml:space="preserve">DL </w:t>
      </w:r>
      <w:r w:rsidR="007E54E0">
        <w:rPr>
          <w:szCs w:val="20"/>
        </w:rPr>
        <w:t>power level of AoA</w:t>
      </w:r>
      <w:r w:rsidR="00D957BD">
        <w:rPr>
          <w:szCs w:val="20"/>
        </w:rPr>
        <w:t>1</w:t>
      </w:r>
      <w:r w:rsidR="007E54E0">
        <w:rPr>
          <w:szCs w:val="20"/>
        </w:rPr>
        <w:t xml:space="preserve"> until 95% throughput cannot be achieved) in option 2, while this is not needed in option 3. Considering </w:t>
      </w:r>
      <w:r w:rsidR="007E54E0">
        <w:rPr>
          <w:color w:val="000000" w:themeColor="text1"/>
        </w:rPr>
        <w:t>t</w:t>
      </w:r>
      <w:r w:rsidR="007E54E0">
        <w:t xml:space="preserve">he legacy spherical coverage </w:t>
      </w:r>
      <w:r w:rsidR="00D957BD">
        <w:t xml:space="preserve">EIS </w:t>
      </w:r>
      <w:r w:rsidR="007E54E0">
        <w:t>requirement for reception from a single direction will be kept</w:t>
      </w:r>
      <w:r w:rsidR="007E54E0" w:rsidRPr="00AA6804">
        <w:rPr>
          <w:szCs w:val="20"/>
        </w:rPr>
        <w:t xml:space="preserve"> </w:t>
      </w:r>
      <w:r w:rsidR="007E54E0">
        <w:rPr>
          <w:szCs w:val="20"/>
        </w:rPr>
        <w:t xml:space="preserve">and thus tested, the additional test coverage of repeating the measurement for the </w:t>
      </w:r>
      <w:r w:rsidR="007E54E0" w:rsidRPr="007E54E0">
        <w:rPr>
          <w:szCs w:val="20"/>
        </w:rPr>
        <w:t>spherical coverage EIS of AoA1</w:t>
      </w:r>
      <w:r w:rsidR="007E54E0">
        <w:rPr>
          <w:szCs w:val="20"/>
        </w:rPr>
        <w:t xml:space="preserve"> (with multi-Rx chain DL reception</w:t>
      </w:r>
      <w:r w:rsidR="00D957BD">
        <w:rPr>
          <w:szCs w:val="20"/>
        </w:rPr>
        <w:t xml:space="preserve"> ON</w:t>
      </w:r>
      <w:r w:rsidR="007E54E0">
        <w:rPr>
          <w:szCs w:val="20"/>
        </w:rPr>
        <w:t xml:space="preserve">) </w:t>
      </w:r>
      <w:r w:rsidR="00D957BD">
        <w:rPr>
          <w:szCs w:val="20"/>
        </w:rPr>
        <w:t>would</w:t>
      </w:r>
      <w:r w:rsidR="007E54E0">
        <w:rPr>
          <w:szCs w:val="20"/>
        </w:rPr>
        <w:t xml:space="preserve"> not be significant. Therefore, option 3 seems to be</w:t>
      </w:r>
      <w:r w:rsidR="00D957BD">
        <w:rPr>
          <w:szCs w:val="20"/>
        </w:rPr>
        <w:t xml:space="preserve"> a</w:t>
      </w:r>
      <w:r w:rsidR="007E54E0">
        <w:rPr>
          <w:szCs w:val="20"/>
        </w:rPr>
        <w:t xml:space="preserve"> better trade-off between test coverage</w:t>
      </w:r>
      <w:r w:rsidR="00D957BD">
        <w:rPr>
          <w:szCs w:val="20"/>
        </w:rPr>
        <w:t xml:space="preserve"> and time</w:t>
      </w:r>
      <w:r w:rsidR="007E54E0">
        <w:rPr>
          <w:szCs w:val="20"/>
        </w:rPr>
        <w:t>.</w:t>
      </w:r>
    </w:p>
    <w:p w14:paraId="16F51AC8" w14:textId="7EE47C31" w:rsidR="00AA6804" w:rsidRDefault="007E54E0" w:rsidP="00946C7A">
      <w:pPr>
        <w:pStyle w:val="BodyText"/>
        <w:snapToGrid w:val="0"/>
        <w:rPr>
          <w:szCs w:val="20"/>
          <w:lang w:eastAsia="zh-CN"/>
        </w:rPr>
      </w:pPr>
      <w:r>
        <w:rPr>
          <w:szCs w:val="20"/>
        </w:rPr>
        <w:t xml:space="preserve">However, the same </w:t>
      </w:r>
      <w:r w:rsidR="00077E3D">
        <w:rPr>
          <w:szCs w:val="20"/>
        </w:rPr>
        <w:t>fixed DL power level</w:t>
      </w:r>
      <w:r>
        <w:rPr>
          <w:szCs w:val="20"/>
        </w:rPr>
        <w:t xml:space="preserve"> for </w:t>
      </w:r>
      <w:r w:rsidR="00077E3D">
        <w:rPr>
          <w:szCs w:val="20"/>
        </w:rPr>
        <w:t>both AoAs</w:t>
      </w:r>
      <w:r w:rsidR="005269A4">
        <w:rPr>
          <w:szCs w:val="20"/>
        </w:rPr>
        <w:t xml:space="preserve"> is used in option 3</w:t>
      </w:r>
      <w:r w:rsidR="00077E3D">
        <w:rPr>
          <w:szCs w:val="20"/>
        </w:rPr>
        <w:t xml:space="preserve">, which means the EIS performance of both AoAs can be relaxed by the same amount </w:t>
      </w:r>
      <w:r w:rsidR="00077E3D">
        <w:rPr>
          <w:szCs w:val="20"/>
          <w:lang w:eastAsia="zh-CN"/>
        </w:rPr>
        <w:t>compared to reception from a single direction</w:t>
      </w:r>
      <w:r w:rsidR="00077E3D">
        <w:rPr>
          <w:szCs w:val="20"/>
        </w:rPr>
        <w:t>. Consequently, there is no</w:t>
      </w:r>
      <w:r w:rsidR="00AA6804" w:rsidRPr="00AA6804">
        <w:rPr>
          <w:szCs w:val="20"/>
        </w:rPr>
        <w:t xml:space="preserve"> assurance that </w:t>
      </w:r>
      <w:r w:rsidR="00AA6804" w:rsidRPr="00AA6804">
        <w:rPr>
          <w:szCs w:val="20"/>
          <w:lang w:eastAsia="zh-CN"/>
        </w:rPr>
        <w:t xml:space="preserve">the signal received from </w:t>
      </w:r>
      <w:r w:rsidR="00FC7CB7">
        <w:rPr>
          <w:szCs w:val="20"/>
          <w:lang w:eastAsia="zh-CN"/>
        </w:rPr>
        <w:t xml:space="preserve">at least </w:t>
      </w:r>
      <w:r w:rsidR="00AA6804" w:rsidRPr="00AA6804">
        <w:rPr>
          <w:szCs w:val="20"/>
          <w:lang w:eastAsia="zh-CN"/>
        </w:rPr>
        <w:t xml:space="preserve">one of the two </w:t>
      </w:r>
      <w:r w:rsidR="00077E3D">
        <w:rPr>
          <w:szCs w:val="20"/>
          <w:lang w:eastAsia="zh-CN"/>
        </w:rPr>
        <w:t>AoAs</w:t>
      </w:r>
      <w:r w:rsidR="00AA6804" w:rsidRPr="00AA6804">
        <w:rPr>
          <w:szCs w:val="20"/>
          <w:lang w:eastAsia="zh-CN"/>
        </w:rPr>
        <w:t xml:space="preserve"> </w:t>
      </w:r>
      <w:r w:rsidR="00161B81">
        <w:rPr>
          <w:szCs w:val="20"/>
          <w:lang w:eastAsia="zh-CN"/>
        </w:rPr>
        <w:t>will</w:t>
      </w:r>
      <w:r w:rsidR="00AA6804" w:rsidRPr="00AA6804">
        <w:rPr>
          <w:szCs w:val="20"/>
          <w:lang w:eastAsia="zh-CN"/>
        </w:rPr>
        <w:t xml:space="preserve"> maintain or closely maintain the legacy spherical coverage </w:t>
      </w:r>
      <w:r w:rsidR="005269A4">
        <w:rPr>
          <w:szCs w:val="20"/>
          <w:lang w:eastAsia="zh-CN"/>
        </w:rPr>
        <w:t xml:space="preserve">EIS </w:t>
      </w:r>
      <w:r w:rsidR="00AA6804" w:rsidRPr="00AA6804">
        <w:rPr>
          <w:szCs w:val="20"/>
          <w:lang w:eastAsia="zh-CN"/>
        </w:rPr>
        <w:t>requirement for reception from a single direction</w:t>
      </w:r>
      <w:r w:rsidR="00AA6804">
        <w:rPr>
          <w:szCs w:val="20"/>
          <w:lang w:eastAsia="zh-CN"/>
        </w:rPr>
        <w:t>.</w:t>
      </w:r>
      <w:r w:rsidR="00161B81">
        <w:rPr>
          <w:szCs w:val="20"/>
          <w:lang w:eastAsia="zh-CN"/>
        </w:rPr>
        <w:t xml:space="preserve"> </w:t>
      </w:r>
      <w:r w:rsidR="00BC2C42">
        <w:rPr>
          <w:szCs w:val="20"/>
          <w:lang w:eastAsia="zh-CN"/>
        </w:rPr>
        <w:t xml:space="preserve">Therefore, it is proposed to </w:t>
      </w:r>
      <w:r w:rsidR="00077E3D">
        <w:rPr>
          <w:szCs w:val="20"/>
          <w:lang w:eastAsia="zh-CN"/>
        </w:rPr>
        <w:t xml:space="preserve">use </w:t>
      </w:r>
      <w:r w:rsidR="00677904">
        <w:rPr>
          <w:szCs w:val="20"/>
          <w:lang w:eastAsia="zh-CN"/>
        </w:rPr>
        <w:t>different</w:t>
      </w:r>
      <w:r w:rsidR="00077E3D">
        <w:rPr>
          <w:szCs w:val="20"/>
          <w:lang w:eastAsia="zh-CN"/>
        </w:rPr>
        <w:t xml:space="preserve"> DL power levels for the two AoAs</w:t>
      </w:r>
      <w:r w:rsidR="00FA580E" w:rsidRPr="00FA580E">
        <w:rPr>
          <w:szCs w:val="20"/>
          <w:lang w:eastAsia="zh-CN"/>
        </w:rPr>
        <w:t xml:space="preserve"> </w:t>
      </w:r>
      <w:r w:rsidR="00FA580E">
        <w:rPr>
          <w:szCs w:val="20"/>
          <w:lang w:eastAsia="zh-CN"/>
        </w:rPr>
        <w:t>in option 3</w:t>
      </w:r>
      <w:r w:rsidR="00077E3D">
        <w:rPr>
          <w:szCs w:val="20"/>
          <w:lang w:eastAsia="zh-CN"/>
        </w:rPr>
        <w:t xml:space="preserve">, </w:t>
      </w:r>
      <w:r w:rsidR="00677904">
        <w:rPr>
          <w:szCs w:val="20"/>
          <w:lang w:eastAsia="zh-CN"/>
        </w:rPr>
        <w:t xml:space="preserve">with at least </w:t>
      </w:r>
      <w:r w:rsidR="00077E3D">
        <w:rPr>
          <w:szCs w:val="20"/>
          <w:lang w:eastAsia="zh-CN"/>
        </w:rPr>
        <w:t xml:space="preserve">one of </w:t>
      </w:r>
      <w:r w:rsidR="00677904">
        <w:rPr>
          <w:szCs w:val="20"/>
          <w:lang w:eastAsia="zh-CN"/>
        </w:rPr>
        <w:t xml:space="preserve">the DL power level </w:t>
      </w:r>
      <w:r w:rsidR="00077E3D">
        <w:rPr>
          <w:szCs w:val="20"/>
          <w:lang w:eastAsia="zh-CN"/>
        </w:rPr>
        <w:t xml:space="preserve">equal or close to the </w:t>
      </w:r>
      <w:r w:rsidR="00077E3D" w:rsidRPr="00AA6804">
        <w:rPr>
          <w:szCs w:val="20"/>
          <w:lang w:eastAsia="zh-CN"/>
        </w:rPr>
        <w:t xml:space="preserve">legacy </w:t>
      </w:r>
      <w:r w:rsidR="005269A4" w:rsidRPr="00AA6804">
        <w:rPr>
          <w:szCs w:val="20"/>
          <w:lang w:eastAsia="zh-CN"/>
        </w:rPr>
        <w:t xml:space="preserve">spherical coverage </w:t>
      </w:r>
      <w:r w:rsidR="00077E3D">
        <w:rPr>
          <w:szCs w:val="20"/>
          <w:lang w:eastAsia="zh-CN"/>
        </w:rPr>
        <w:t>EIS</w:t>
      </w:r>
      <w:r w:rsidR="00077E3D" w:rsidRPr="00AA6804">
        <w:rPr>
          <w:szCs w:val="20"/>
          <w:lang w:eastAsia="zh-CN"/>
        </w:rPr>
        <w:t xml:space="preserve"> requirement </w:t>
      </w:r>
      <w:r w:rsidR="00077E3D">
        <w:rPr>
          <w:szCs w:val="20"/>
          <w:lang w:eastAsia="zh-CN"/>
        </w:rPr>
        <w:t xml:space="preserve">level </w:t>
      </w:r>
      <w:r w:rsidR="00077E3D" w:rsidRPr="00AA6804">
        <w:rPr>
          <w:szCs w:val="20"/>
          <w:lang w:eastAsia="zh-CN"/>
        </w:rPr>
        <w:t>for reception from a single direction</w:t>
      </w:r>
      <w:r w:rsidR="005269A4">
        <w:rPr>
          <w:szCs w:val="20"/>
          <w:lang w:eastAsia="zh-CN"/>
        </w:rPr>
        <w:t xml:space="preserve">, in order </w:t>
      </w:r>
      <w:r w:rsidR="005269A4" w:rsidRPr="005269A4">
        <w:rPr>
          <w:szCs w:val="20"/>
          <w:lang w:eastAsia="zh-CN"/>
        </w:rPr>
        <w:t xml:space="preserve">to maintain the </w:t>
      </w:r>
      <w:r w:rsidR="005269A4">
        <w:rPr>
          <w:szCs w:val="20"/>
          <w:lang w:eastAsia="zh-CN"/>
        </w:rPr>
        <w:t xml:space="preserve">DL </w:t>
      </w:r>
      <w:r w:rsidR="005269A4" w:rsidRPr="005269A4">
        <w:rPr>
          <w:szCs w:val="20"/>
          <w:lang w:eastAsia="zh-CN"/>
        </w:rPr>
        <w:t>coverage of the device</w:t>
      </w:r>
      <w:r w:rsidR="00BC2C42">
        <w:rPr>
          <w:szCs w:val="20"/>
          <w:lang w:eastAsia="zh-CN"/>
        </w:rPr>
        <w:t>.</w:t>
      </w:r>
    </w:p>
    <w:p w14:paraId="18B3B6B7" w14:textId="7FE92752" w:rsidR="00677904" w:rsidRDefault="00677904" w:rsidP="00946C7A">
      <w:pPr>
        <w:pStyle w:val="BodyText"/>
        <w:snapToGrid w:val="0"/>
        <w:rPr>
          <w:szCs w:val="20"/>
          <w:lang w:eastAsia="zh-CN"/>
        </w:rPr>
      </w:pPr>
      <w:r>
        <w:rPr>
          <w:szCs w:val="20"/>
          <w:lang w:eastAsia="zh-CN"/>
        </w:rPr>
        <w:t xml:space="preserve">Moreover, it was agreed in the WF [3] at </w:t>
      </w:r>
      <w:r w:rsidRPr="00677904">
        <w:rPr>
          <w:szCs w:val="20"/>
          <w:lang w:eastAsia="zh-CN"/>
        </w:rPr>
        <w:t>TSG-RAN WG4 Meeting # 104-Bis-e</w:t>
      </w:r>
      <w:r>
        <w:rPr>
          <w:szCs w:val="20"/>
          <w:lang w:eastAsia="zh-CN"/>
        </w:rPr>
        <w:t xml:space="preserve"> that:</w:t>
      </w:r>
    </w:p>
    <w:p w14:paraId="7A8A209E" w14:textId="77777777" w:rsidR="00677904" w:rsidRPr="00677904" w:rsidRDefault="00677904" w:rsidP="00677904">
      <w:pPr>
        <w:numPr>
          <w:ilvl w:val="0"/>
          <w:numId w:val="17"/>
        </w:numPr>
        <w:spacing w:after="180"/>
        <w:rPr>
          <w:b/>
          <w:lang w:eastAsia="zh-CN"/>
        </w:rPr>
      </w:pPr>
      <w:r w:rsidRPr="00677904">
        <w:rPr>
          <w:b/>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2E966C3A" w14:textId="18742AEA" w:rsidR="00677904" w:rsidRPr="00BA7BA7" w:rsidRDefault="00677904" w:rsidP="00946C7A">
      <w:pPr>
        <w:pStyle w:val="BodyText"/>
        <w:snapToGrid w:val="0"/>
        <w:rPr>
          <w:caps/>
          <w:szCs w:val="20"/>
          <w:lang w:eastAsia="zh-CN"/>
        </w:rPr>
      </w:pPr>
      <w:r>
        <w:rPr>
          <w:szCs w:val="20"/>
          <w:lang w:eastAsia="zh-CN"/>
        </w:rPr>
        <w:t>The above scenario should only be applicable with small AoA offset</w:t>
      </w:r>
      <w:r w:rsidR="005269A4">
        <w:rPr>
          <w:szCs w:val="20"/>
          <w:lang w:eastAsia="zh-CN"/>
        </w:rPr>
        <w:t>, as</w:t>
      </w:r>
      <w:r>
        <w:rPr>
          <w:szCs w:val="20"/>
          <w:lang w:eastAsia="zh-CN"/>
        </w:rPr>
        <w:t xml:space="preserve"> it </w:t>
      </w:r>
      <w:r w:rsidR="00BA7BA7">
        <w:rPr>
          <w:szCs w:val="20"/>
          <w:lang w:eastAsia="zh-CN"/>
        </w:rPr>
        <w:t xml:space="preserve">is unlikely that a single antenna module </w:t>
      </w:r>
      <w:r w:rsidR="005269A4">
        <w:rPr>
          <w:szCs w:val="20"/>
          <w:lang w:eastAsia="zh-CN"/>
        </w:rPr>
        <w:t>can be</w:t>
      </w:r>
      <w:r w:rsidR="00BA7BA7">
        <w:rPr>
          <w:szCs w:val="20"/>
          <w:lang w:eastAsia="zh-CN"/>
        </w:rPr>
        <w:t xml:space="preserve"> used to receive simultaneously two AoAs with large AoA offset. Therefore, it is proposed to use different DL power levels for different AoA offsets</w:t>
      </w:r>
      <w:r w:rsidR="00FA580E" w:rsidRPr="00FA580E">
        <w:rPr>
          <w:szCs w:val="20"/>
          <w:lang w:eastAsia="zh-CN"/>
        </w:rPr>
        <w:t xml:space="preserve"> </w:t>
      </w:r>
      <w:r w:rsidR="00FA580E">
        <w:rPr>
          <w:szCs w:val="20"/>
          <w:lang w:eastAsia="zh-CN"/>
        </w:rPr>
        <w:t>in option 3</w:t>
      </w:r>
      <w:r w:rsidR="00BA7BA7">
        <w:rPr>
          <w:szCs w:val="20"/>
          <w:lang w:eastAsia="zh-CN"/>
        </w:rPr>
        <w:t xml:space="preserve">, so that the EIS performance with large AoA offset would not be relaxed by the same </w:t>
      </w:r>
      <w:r w:rsidR="005269A4">
        <w:rPr>
          <w:szCs w:val="20"/>
          <w:lang w:eastAsia="zh-CN"/>
        </w:rPr>
        <w:t xml:space="preserve">amount </w:t>
      </w:r>
      <w:r w:rsidR="00BA7BA7">
        <w:rPr>
          <w:szCs w:val="20"/>
          <w:lang w:eastAsia="zh-CN"/>
        </w:rPr>
        <w:t>as with small AoA offset</w:t>
      </w:r>
      <w:r w:rsidR="005269A4">
        <w:rPr>
          <w:szCs w:val="20"/>
          <w:lang w:eastAsia="zh-CN"/>
        </w:rPr>
        <w:t>, considering more relaxation would be needed with small AoA offset</w:t>
      </w:r>
      <w:r w:rsidR="00BA7BA7">
        <w:rPr>
          <w:szCs w:val="20"/>
          <w:lang w:eastAsia="zh-CN"/>
        </w:rPr>
        <w:t>.</w:t>
      </w:r>
    </w:p>
    <w:p w14:paraId="688041D9" w14:textId="77777777" w:rsidR="00A90692" w:rsidRPr="00440EC2" w:rsidRDefault="00A90692" w:rsidP="00946C7A">
      <w:pPr>
        <w:pStyle w:val="BodyText"/>
        <w:snapToGrid w:val="0"/>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7AC47BB7" w:rsidR="008D5F98" w:rsidRDefault="005269A4"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p</w:t>
      </w:r>
      <w:r>
        <w:t>roposals</w:t>
      </w:r>
      <w:r w:rsidRPr="0009465C">
        <w:t xml:space="preserve"> on </w:t>
      </w:r>
      <w:r w:rsidRPr="00EB496D">
        <w:t xml:space="preserve">UE RF requirements </w:t>
      </w:r>
      <w:r w:rsidRPr="00032B30">
        <w:t>for FR2-1 multi-Rx chain DL reception</w:t>
      </w:r>
      <w:r>
        <w:t xml:space="preserve"> comparing to t</w:t>
      </w:r>
      <w:r w:rsidRPr="004C03D9">
        <w:t>he legacy spherical coverage requirement for reception from a single direction</w:t>
      </w:r>
      <w:r>
        <w:t xml:space="preserve"> for PC3 UE.</w:t>
      </w:r>
      <w:r w:rsidR="00F24028">
        <w:t>, with the following proposal</w:t>
      </w:r>
      <w:r w:rsidR="00310C58">
        <w:t>s</w:t>
      </w:r>
      <w:r w:rsidR="008D5F98">
        <w:t>.</w:t>
      </w:r>
    </w:p>
    <w:p w14:paraId="32A03A40" w14:textId="41D230D5" w:rsidR="00595D46" w:rsidRDefault="6EBC609D" w:rsidP="5E5A1205">
      <w:pPr>
        <w:pStyle w:val="BodyText"/>
        <w:snapToGrid w:val="0"/>
        <w:rPr>
          <w:b/>
          <w:bCs/>
        </w:rPr>
      </w:pPr>
      <w:r w:rsidRPr="5E5A1205">
        <w:rPr>
          <w:b/>
          <w:bCs/>
        </w:rPr>
        <w:t xml:space="preserve">Proposal 1: </w:t>
      </w:r>
      <w:r w:rsidR="005269A4">
        <w:rPr>
          <w:b/>
          <w:bCs/>
        </w:rPr>
        <w:t>O</w:t>
      </w:r>
      <w:r w:rsidR="005269A4" w:rsidRPr="005269A4">
        <w:rPr>
          <w:b/>
          <w:bCs/>
        </w:rPr>
        <w:t>ption 3 above seems to be a better trade-off between test coverage and time</w:t>
      </w:r>
      <w:r w:rsidR="31A28DE7" w:rsidRPr="5E5A1205">
        <w:rPr>
          <w:b/>
          <w:bCs/>
        </w:rPr>
        <w:t>.</w:t>
      </w:r>
    </w:p>
    <w:p w14:paraId="22658FE1" w14:textId="42869613" w:rsidR="00310C58" w:rsidRDefault="00310C58" w:rsidP="5E5A1205">
      <w:pPr>
        <w:pStyle w:val="BodyText"/>
        <w:snapToGrid w:val="0"/>
        <w:rPr>
          <w:b/>
          <w:bCs/>
        </w:rPr>
      </w:pPr>
      <w:r>
        <w:rPr>
          <w:b/>
          <w:bCs/>
        </w:rPr>
        <w:t xml:space="preserve">Proposal 2: </w:t>
      </w:r>
      <w:r w:rsidR="005269A4">
        <w:rPr>
          <w:b/>
          <w:bCs/>
        </w:rPr>
        <w:t xml:space="preserve">To </w:t>
      </w:r>
      <w:r w:rsidR="005269A4" w:rsidRPr="005269A4">
        <w:rPr>
          <w:b/>
          <w:bCs/>
        </w:rPr>
        <w:t>use different DL power levels for the two AoAs</w:t>
      </w:r>
      <w:r w:rsidR="00FA580E" w:rsidRPr="00FA580E">
        <w:rPr>
          <w:b/>
          <w:bCs/>
        </w:rPr>
        <w:t xml:space="preserve"> </w:t>
      </w:r>
      <w:r w:rsidR="00FA580E" w:rsidRPr="005269A4">
        <w:rPr>
          <w:b/>
          <w:bCs/>
        </w:rPr>
        <w:t>in option 3</w:t>
      </w:r>
      <w:r w:rsidR="005269A4" w:rsidRPr="005269A4">
        <w:rPr>
          <w:b/>
          <w:bCs/>
        </w:rPr>
        <w:t>, with at least one of the DL power level equal or close to the legacy spherical coverage EIS requirement level for reception from a single direction</w:t>
      </w:r>
      <w:r w:rsidR="00FA580E" w:rsidRPr="00FA580E">
        <w:rPr>
          <w:b/>
          <w:bCs/>
        </w:rPr>
        <w:t>, in order to maintain the DL coverage of the device</w:t>
      </w:r>
      <w:r>
        <w:rPr>
          <w:b/>
          <w:bCs/>
        </w:rPr>
        <w:t>.</w:t>
      </w:r>
    </w:p>
    <w:p w14:paraId="3460D411" w14:textId="2E4BDA0B" w:rsidR="00310C58" w:rsidRPr="00417D72" w:rsidRDefault="00310C58" w:rsidP="5E5A1205">
      <w:pPr>
        <w:pStyle w:val="BodyText"/>
        <w:snapToGrid w:val="0"/>
        <w:rPr>
          <w:rFonts w:ascii="Arial" w:hAnsi="Arial" w:cs="Arial"/>
          <w:lang w:val="en-GB" w:eastAsia="en-GB"/>
        </w:rPr>
      </w:pPr>
      <w:r>
        <w:rPr>
          <w:b/>
          <w:bCs/>
        </w:rPr>
        <w:t xml:space="preserve">Proposal 3: </w:t>
      </w:r>
      <w:r w:rsidR="005269A4">
        <w:rPr>
          <w:b/>
          <w:bCs/>
        </w:rPr>
        <w:t>T</w:t>
      </w:r>
      <w:r w:rsidR="005269A4" w:rsidRPr="005269A4">
        <w:rPr>
          <w:b/>
          <w:bCs/>
        </w:rPr>
        <w:t>o use different DL power levels for different AoA offsets</w:t>
      </w:r>
      <w:r w:rsidR="00FA580E" w:rsidRPr="00FA580E">
        <w:rPr>
          <w:b/>
          <w:bCs/>
        </w:rPr>
        <w:t xml:space="preserve"> </w:t>
      </w:r>
      <w:r w:rsidR="00FA580E" w:rsidRPr="005269A4">
        <w:rPr>
          <w:b/>
          <w:bCs/>
        </w:rPr>
        <w:t>in option 3</w:t>
      </w:r>
      <w:r w:rsidR="00FA580E" w:rsidRPr="002B3DC4">
        <w:rPr>
          <w:b/>
          <w:bCs/>
        </w:rPr>
        <w:t>, so that the EIS performance with large AoA offset would not be relaxed by the same amount as with small AoA offset, considering more relaxation would be needed with small AoA offset</w:t>
      </w:r>
      <w:r>
        <w:rPr>
          <w:b/>
          <w:bCs/>
        </w:rPr>
        <w:t>.</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7A98E24D"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C51AA2">
        <w:rPr>
          <w:szCs w:val="20"/>
        </w:rPr>
        <w:t>3527</w:t>
      </w:r>
      <w:r w:rsidRPr="00030788">
        <w:rPr>
          <w:szCs w:val="20"/>
        </w:rPr>
        <w:t xml:space="preserve">, </w:t>
      </w:r>
      <w:r w:rsidR="00895F95" w:rsidRPr="00030788">
        <w:rPr>
          <w:szCs w:val="20"/>
        </w:rPr>
        <w:t>“</w:t>
      </w:r>
      <w:r w:rsidR="00C51AA2" w:rsidRPr="00C51AA2">
        <w:rPr>
          <w:szCs w:val="20"/>
        </w:rPr>
        <w:t>Revised WID: Requirement for NR frequency range 2 (FR2) multi-Rx chain DL reception</w:t>
      </w:r>
      <w:r w:rsidR="00895F95" w:rsidRPr="00030788">
        <w:rPr>
          <w:szCs w:val="20"/>
        </w:rPr>
        <w:t xml:space="preserve">”, </w:t>
      </w:r>
      <w:r w:rsidR="00A02C7D" w:rsidRPr="00A02C7D">
        <w:rPr>
          <w:szCs w:val="20"/>
        </w:rPr>
        <w:t>Qualcomm Incorporated</w:t>
      </w:r>
      <w:r w:rsidRPr="00030788">
        <w:rPr>
          <w:szCs w:val="20"/>
        </w:rPr>
        <w:t>.</w:t>
      </w:r>
    </w:p>
    <w:p w14:paraId="1F79C6C1" w14:textId="1BEBE442" w:rsidR="00895F95" w:rsidRDefault="00895F95" w:rsidP="00030788">
      <w:pPr>
        <w:tabs>
          <w:tab w:val="center" w:pos="4153"/>
          <w:tab w:val="right" w:pos="8306"/>
        </w:tabs>
        <w:ind w:left="567" w:hanging="567"/>
        <w:rPr>
          <w:szCs w:val="20"/>
        </w:rPr>
      </w:pPr>
      <w:r>
        <w:rPr>
          <w:szCs w:val="20"/>
        </w:rPr>
        <w:t>[2]</w:t>
      </w:r>
      <w:r>
        <w:rPr>
          <w:szCs w:val="20"/>
        </w:rPr>
        <w:tab/>
        <w:t>R</w:t>
      </w:r>
      <w:r w:rsidR="00A90692">
        <w:rPr>
          <w:szCs w:val="20"/>
        </w:rPr>
        <w:t>4</w:t>
      </w:r>
      <w:r>
        <w:rPr>
          <w:szCs w:val="20"/>
        </w:rPr>
        <w:t>-</w:t>
      </w:r>
      <w:r w:rsidR="00032B30">
        <w:rPr>
          <w:szCs w:val="20"/>
        </w:rPr>
        <w:t>22</w:t>
      </w:r>
      <w:r w:rsidR="00C51AA2">
        <w:rPr>
          <w:szCs w:val="20"/>
        </w:rPr>
        <w:t>20533</w:t>
      </w:r>
      <w:r>
        <w:rPr>
          <w:szCs w:val="20"/>
        </w:rPr>
        <w:t>,</w:t>
      </w:r>
      <w:r w:rsidRPr="00895F95">
        <w:rPr>
          <w:szCs w:val="20"/>
        </w:rPr>
        <w:t xml:space="preserve"> </w:t>
      </w:r>
      <w:r w:rsidRPr="00030788">
        <w:rPr>
          <w:szCs w:val="20"/>
        </w:rPr>
        <w:t>“</w:t>
      </w:r>
      <w:r w:rsidR="00C51AA2" w:rsidRPr="00C51AA2">
        <w:rPr>
          <w:szCs w:val="20"/>
        </w:rPr>
        <w:t>WF on FR2 multi-Rx</w:t>
      </w:r>
      <w:r w:rsidRPr="00030788">
        <w:rPr>
          <w:szCs w:val="20"/>
        </w:rPr>
        <w:t xml:space="preserve">”, </w:t>
      </w:r>
      <w:r w:rsidR="00C51AA2">
        <w:rPr>
          <w:szCs w:val="20"/>
        </w:rPr>
        <w:t>Apple</w:t>
      </w:r>
      <w:r>
        <w:rPr>
          <w:szCs w:val="20"/>
        </w:rPr>
        <w:t>.</w:t>
      </w:r>
    </w:p>
    <w:p w14:paraId="06ED9D57" w14:textId="0A4C7A21" w:rsidR="00677904" w:rsidRDefault="00677904" w:rsidP="00677904">
      <w:pPr>
        <w:tabs>
          <w:tab w:val="center" w:pos="4153"/>
          <w:tab w:val="right" w:pos="8306"/>
        </w:tabs>
        <w:ind w:left="567" w:hanging="567"/>
        <w:rPr>
          <w:szCs w:val="20"/>
        </w:rPr>
      </w:pPr>
      <w:r>
        <w:rPr>
          <w:szCs w:val="20"/>
        </w:rPr>
        <w:t>[3]</w:t>
      </w:r>
      <w:r>
        <w:rPr>
          <w:szCs w:val="20"/>
        </w:rPr>
        <w:tab/>
        <w:t>R4-2217731,</w:t>
      </w:r>
      <w:r w:rsidRPr="00895F95">
        <w:rPr>
          <w:szCs w:val="20"/>
        </w:rPr>
        <w:t xml:space="preserve"> </w:t>
      </w:r>
      <w:r w:rsidRPr="00030788">
        <w:rPr>
          <w:szCs w:val="20"/>
        </w:rPr>
        <w:t>“</w:t>
      </w:r>
      <w:r w:rsidRPr="00677904">
        <w:rPr>
          <w:szCs w:val="20"/>
        </w:rPr>
        <w:t>WF on FR2 UE RF requirements for 2AoA DL Rx</w:t>
      </w:r>
      <w:r w:rsidRPr="00030788">
        <w:rPr>
          <w:szCs w:val="20"/>
        </w:rPr>
        <w:t xml:space="preserve">”, </w:t>
      </w:r>
      <w:r>
        <w:rPr>
          <w:szCs w:val="20"/>
        </w:rPr>
        <w:t>vivo.</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73FAD" w14:textId="77777777" w:rsidR="001E0D25" w:rsidRPr="004E3B67" w:rsidRDefault="001E0D25" w:rsidP="00DA44AD">
      <w:pPr>
        <w:rPr>
          <w:rFonts w:eastAsia="SimSun" w:cs="Arial"/>
          <w:color w:val="0000FF"/>
          <w:kern w:val="2"/>
          <w:lang w:eastAsia="zh-CN"/>
        </w:rPr>
      </w:pPr>
      <w:r>
        <w:separator/>
      </w:r>
    </w:p>
  </w:endnote>
  <w:endnote w:type="continuationSeparator" w:id="0">
    <w:p w14:paraId="401EED93" w14:textId="77777777" w:rsidR="001E0D25" w:rsidRPr="004E3B67" w:rsidRDefault="001E0D25" w:rsidP="00DA44AD">
      <w:pPr>
        <w:rPr>
          <w:rFonts w:eastAsia="SimSun" w:cs="Arial"/>
          <w:color w:val="0000FF"/>
          <w:kern w:val="2"/>
          <w:lang w:eastAsia="zh-CN"/>
        </w:rPr>
      </w:pPr>
      <w:r>
        <w:continuationSeparator/>
      </w:r>
    </w:p>
  </w:endnote>
  <w:endnote w:type="continuationNotice" w:id="1">
    <w:p w14:paraId="225AE5DD" w14:textId="77777777" w:rsidR="001E0D25" w:rsidRDefault="001E0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CA1D7" w14:textId="77777777" w:rsidR="001E0D25" w:rsidRPr="004E3B67" w:rsidRDefault="001E0D25" w:rsidP="00DA44AD">
      <w:pPr>
        <w:rPr>
          <w:rFonts w:eastAsia="SimSun" w:cs="Arial"/>
          <w:color w:val="0000FF"/>
          <w:kern w:val="2"/>
          <w:lang w:eastAsia="zh-CN"/>
        </w:rPr>
      </w:pPr>
      <w:r>
        <w:separator/>
      </w:r>
    </w:p>
  </w:footnote>
  <w:footnote w:type="continuationSeparator" w:id="0">
    <w:p w14:paraId="2983ABCB" w14:textId="77777777" w:rsidR="001E0D25" w:rsidRPr="004E3B67" w:rsidRDefault="001E0D25" w:rsidP="00DA44AD">
      <w:pPr>
        <w:rPr>
          <w:rFonts w:eastAsia="SimSun" w:cs="Arial"/>
          <w:color w:val="0000FF"/>
          <w:kern w:val="2"/>
          <w:lang w:eastAsia="zh-CN"/>
        </w:rPr>
      </w:pPr>
      <w:r>
        <w:continuationSeparator/>
      </w:r>
    </w:p>
  </w:footnote>
  <w:footnote w:type="continuationNotice" w:id="1">
    <w:p w14:paraId="47AE4C31" w14:textId="77777777" w:rsidR="001E0D25" w:rsidRDefault="001E0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270DC0"/>
    <w:multiLevelType w:val="hybridMultilevel"/>
    <w:tmpl w:val="E13AF9D6"/>
    <w:lvl w:ilvl="0" w:tplc="3BF240AE">
      <w:start w:val="1"/>
      <w:numFmt w:val="decimal"/>
      <w:lvlText w:val="%1"/>
      <w:lvlJc w:val="left"/>
      <w:pPr>
        <w:ind w:left="780" w:hanging="420"/>
      </w:pPr>
      <w:rPr>
        <w:rFonts w:eastAsia="MS Mincho"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6C523B"/>
    <w:multiLevelType w:val="hybridMultilevel"/>
    <w:tmpl w:val="B630F6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4"/>
  </w:num>
  <w:num w:numId="4">
    <w:abstractNumId w:val="0"/>
  </w:num>
  <w:num w:numId="5">
    <w:abstractNumId w:val="7"/>
  </w:num>
  <w:num w:numId="6">
    <w:abstractNumId w:val="6"/>
  </w:num>
  <w:num w:numId="7">
    <w:abstractNumId w:val="12"/>
  </w:num>
  <w:num w:numId="8">
    <w:abstractNumId w:val="3"/>
  </w:num>
  <w:num w:numId="9">
    <w:abstractNumId w:val="5"/>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8"/>
  </w:num>
  <w:num w:numId="12">
    <w:abstractNumId w:val="4"/>
  </w:num>
  <w:num w:numId="13">
    <w:abstractNumId w:val="13"/>
  </w:num>
  <w:num w:numId="14">
    <w:abstractNumId w:val="10"/>
  </w:num>
  <w:num w:numId="15">
    <w:abstractNumId w:val="11"/>
  </w:num>
  <w:num w:numId="16">
    <w:abstractNumId w:val="2"/>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2E2A"/>
    <w:rsid w:val="00004FAF"/>
    <w:rsid w:val="00005CB8"/>
    <w:rsid w:val="00006782"/>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79"/>
    <w:rsid w:val="00030788"/>
    <w:rsid w:val="00032440"/>
    <w:rsid w:val="000324EE"/>
    <w:rsid w:val="0003256F"/>
    <w:rsid w:val="00032B30"/>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E3D"/>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180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29FE"/>
    <w:rsid w:val="000F5053"/>
    <w:rsid w:val="000F6FCC"/>
    <w:rsid w:val="000F7673"/>
    <w:rsid w:val="000F7B8A"/>
    <w:rsid w:val="00100B8B"/>
    <w:rsid w:val="00102E64"/>
    <w:rsid w:val="00102F16"/>
    <w:rsid w:val="00103927"/>
    <w:rsid w:val="00104193"/>
    <w:rsid w:val="00104C97"/>
    <w:rsid w:val="0010532E"/>
    <w:rsid w:val="00106042"/>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0BDC"/>
    <w:rsid w:val="00161B81"/>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42A"/>
    <w:rsid w:val="001D5EA9"/>
    <w:rsid w:val="001E0D25"/>
    <w:rsid w:val="001E5C65"/>
    <w:rsid w:val="001E60B8"/>
    <w:rsid w:val="001E6C67"/>
    <w:rsid w:val="001F0E70"/>
    <w:rsid w:val="001F10E1"/>
    <w:rsid w:val="001F1F9E"/>
    <w:rsid w:val="001F3A8F"/>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23E0"/>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02D5"/>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0B1C"/>
    <w:rsid w:val="00310C58"/>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617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0D16"/>
    <w:rsid w:val="00421415"/>
    <w:rsid w:val="004226F7"/>
    <w:rsid w:val="00423E87"/>
    <w:rsid w:val="00424293"/>
    <w:rsid w:val="00425068"/>
    <w:rsid w:val="00425262"/>
    <w:rsid w:val="004256E9"/>
    <w:rsid w:val="00425B41"/>
    <w:rsid w:val="00426B1D"/>
    <w:rsid w:val="00427426"/>
    <w:rsid w:val="00427C17"/>
    <w:rsid w:val="00430AC9"/>
    <w:rsid w:val="00430C4F"/>
    <w:rsid w:val="00432A5B"/>
    <w:rsid w:val="00434EBB"/>
    <w:rsid w:val="004369EC"/>
    <w:rsid w:val="00437F6F"/>
    <w:rsid w:val="00440EC2"/>
    <w:rsid w:val="00441903"/>
    <w:rsid w:val="00441F71"/>
    <w:rsid w:val="004429D0"/>
    <w:rsid w:val="00442B93"/>
    <w:rsid w:val="00442E2C"/>
    <w:rsid w:val="00444CFE"/>
    <w:rsid w:val="004463A2"/>
    <w:rsid w:val="004467A8"/>
    <w:rsid w:val="00450693"/>
    <w:rsid w:val="00450826"/>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643E"/>
    <w:rsid w:val="00497F99"/>
    <w:rsid w:val="004A01F0"/>
    <w:rsid w:val="004A11F1"/>
    <w:rsid w:val="004A227F"/>
    <w:rsid w:val="004A263B"/>
    <w:rsid w:val="004A2AE9"/>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5730"/>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69A4"/>
    <w:rsid w:val="00527220"/>
    <w:rsid w:val="005302AC"/>
    <w:rsid w:val="005309A4"/>
    <w:rsid w:val="005312F4"/>
    <w:rsid w:val="00531438"/>
    <w:rsid w:val="0053281F"/>
    <w:rsid w:val="005342F1"/>
    <w:rsid w:val="00536C6E"/>
    <w:rsid w:val="00536DB6"/>
    <w:rsid w:val="005416BA"/>
    <w:rsid w:val="00541D55"/>
    <w:rsid w:val="0054516B"/>
    <w:rsid w:val="00545176"/>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033B"/>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483"/>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77904"/>
    <w:rsid w:val="00680E4F"/>
    <w:rsid w:val="0068134B"/>
    <w:rsid w:val="006848A0"/>
    <w:rsid w:val="00684D2C"/>
    <w:rsid w:val="00685EF2"/>
    <w:rsid w:val="00687353"/>
    <w:rsid w:val="00690774"/>
    <w:rsid w:val="00690C26"/>
    <w:rsid w:val="00690F40"/>
    <w:rsid w:val="006914F4"/>
    <w:rsid w:val="00691EBB"/>
    <w:rsid w:val="00693C75"/>
    <w:rsid w:val="00693CFF"/>
    <w:rsid w:val="00694302"/>
    <w:rsid w:val="00694524"/>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17E0"/>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8A3"/>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602"/>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250D"/>
    <w:rsid w:val="007C4E42"/>
    <w:rsid w:val="007C5220"/>
    <w:rsid w:val="007C57BB"/>
    <w:rsid w:val="007C5D4B"/>
    <w:rsid w:val="007C6799"/>
    <w:rsid w:val="007C7667"/>
    <w:rsid w:val="007D0266"/>
    <w:rsid w:val="007D237F"/>
    <w:rsid w:val="007D6C3A"/>
    <w:rsid w:val="007E1F0D"/>
    <w:rsid w:val="007E43BE"/>
    <w:rsid w:val="007E54E0"/>
    <w:rsid w:val="007E57BB"/>
    <w:rsid w:val="007E5A30"/>
    <w:rsid w:val="007E6BBC"/>
    <w:rsid w:val="007F05DA"/>
    <w:rsid w:val="007F234A"/>
    <w:rsid w:val="007F2E19"/>
    <w:rsid w:val="007F4B91"/>
    <w:rsid w:val="007F6C21"/>
    <w:rsid w:val="007F6D05"/>
    <w:rsid w:val="008018C9"/>
    <w:rsid w:val="0080303E"/>
    <w:rsid w:val="008033C4"/>
    <w:rsid w:val="00803657"/>
    <w:rsid w:val="00804A6C"/>
    <w:rsid w:val="00805605"/>
    <w:rsid w:val="00805EBC"/>
    <w:rsid w:val="0081135D"/>
    <w:rsid w:val="0081155C"/>
    <w:rsid w:val="0081207C"/>
    <w:rsid w:val="00812AF4"/>
    <w:rsid w:val="00812E7F"/>
    <w:rsid w:val="00813E7E"/>
    <w:rsid w:val="00814601"/>
    <w:rsid w:val="00814761"/>
    <w:rsid w:val="00814801"/>
    <w:rsid w:val="008170AC"/>
    <w:rsid w:val="00817C56"/>
    <w:rsid w:val="00823967"/>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47CA4"/>
    <w:rsid w:val="008504E3"/>
    <w:rsid w:val="00851A47"/>
    <w:rsid w:val="00855BBA"/>
    <w:rsid w:val="0085604F"/>
    <w:rsid w:val="008572A5"/>
    <w:rsid w:val="00857FC3"/>
    <w:rsid w:val="00861530"/>
    <w:rsid w:val="00861885"/>
    <w:rsid w:val="0086374F"/>
    <w:rsid w:val="008660D2"/>
    <w:rsid w:val="0086657E"/>
    <w:rsid w:val="008705C9"/>
    <w:rsid w:val="0087449B"/>
    <w:rsid w:val="00875532"/>
    <w:rsid w:val="00875609"/>
    <w:rsid w:val="00875969"/>
    <w:rsid w:val="0088290C"/>
    <w:rsid w:val="00883811"/>
    <w:rsid w:val="008868B6"/>
    <w:rsid w:val="00887DB6"/>
    <w:rsid w:val="00891283"/>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401"/>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147"/>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336B"/>
    <w:rsid w:val="00995995"/>
    <w:rsid w:val="00996989"/>
    <w:rsid w:val="009A0D0B"/>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E2641"/>
    <w:rsid w:val="009F0AF5"/>
    <w:rsid w:val="009F2DA3"/>
    <w:rsid w:val="009F2DB3"/>
    <w:rsid w:val="009F35C6"/>
    <w:rsid w:val="009F3B02"/>
    <w:rsid w:val="009F51FF"/>
    <w:rsid w:val="009F57D6"/>
    <w:rsid w:val="009F7BC3"/>
    <w:rsid w:val="00A00C6F"/>
    <w:rsid w:val="00A01E32"/>
    <w:rsid w:val="00A0236C"/>
    <w:rsid w:val="00A02B6B"/>
    <w:rsid w:val="00A02C7D"/>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0692"/>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6804"/>
    <w:rsid w:val="00AA79C3"/>
    <w:rsid w:val="00AB0A55"/>
    <w:rsid w:val="00AB19E3"/>
    <w:rsid w:val="00AB4E13"/>
    <w:rsid w:val="00AB5152"/>
    <w:rsid w:val="00AB620C"/>
    <w:rsid w:val="00AC1E9B"/>
    <w:rsid w:val="00AC5AE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3125"/>
    <w:rsid w:val="00B23776"/>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A7BA7"/>
    <w:rsid w:val="00BB07C1"/>
    <w:rsid w:val="00BB12F2"/>
    <w:rsid w:val="00BB1B19"/>
    <w:rsid w:val="00BB22E7"/>
    <w:rsid w:val="00BB2A12"/>
    <w:rsid w:val="00BB2D5B"/>
    <w:rsid w:val="00BB2D9B"/>
    <w:rsid w:val="00BB492C"/>
    <w:rsid w:val="00BB63AF"/>
    <w:rsid w:val="00BC0273"/>
    <w:rsid w:val="00BC0D8B"/>
    <w:rsid w:val="00BC1261"/>
    <w:rsid w:val="00BC2C42"/>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26FE3"/>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AA2"/>
    <w:rsid w:val="00C51DC0"/>
    <w:rsid w:val="00C523B7"/>
    <w:rsid w:val="00C53F4C"/>
    <w:rsid w:val="00C557E7"/>
    <w:rsid w:val="00C55B60"/>
    <w:rsid w:val="00C60906"/>
    <w:rsid w:val="00C63223"/>
    <w:rsid w:val="00C6393D"/>
    <w:rsid w:val="00C64D2F"/>
    <w:rsid w:val="00C65AD4"/>
    <w:rsid w:val="00C70549"/>
    <w:rsid w:val="00C72B21"/>
    <w:rsid w:val="00C7422B"/>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57BD"/>
    <w:rsid w:val="00D96292"/>
    <w:rsid w:val="00D9669F"/>
    <w:rsid w:val="00DA0D54"/>
    <w:rsid w:val="00DA1A47"/>
    <w:rsid w:val="00DA44AD"/>
    <w:rsid w:val="00DA4C59"/>
    <w:rsid w:val="00DA52B0"/>
    <w:rsid w:val="00DA5ED6"/>
    <w:rsid w:val="00DB1E0E"/>
    <w:rsid w:val="00DB5336"/>
    <w:rsid w:val="00DB63BC"/>
    <w:rsid w:val="00DB76FF"/>
    <w:rsid w:val="00DC00E3"/>
    <w:rsid w:val="00DC06D0"/>
    <w:rsid w:val="00DC252A"/>
    <w:rsid w:val="00DC28D5"/>
    <w:rsid w:val="00DC3E86"/>
    <w:rsid w:val="00DC5D62"/>
    <w:rsid w:val="00DC67E1"/>
    <w:rsid w:val="00DD0513"/>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DF6A5E"/>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06D"/>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496D"/>
    <w:rsid w:val="00EB5BA4"/>
    <w:rsid w:val="00EB5F37"/>
    <w:rsid w:val="00EB6CB7"/>
    <w:rsid w:val="00EC0AD2"/>
    <w:rsid w:val="00EC1423"/>
    <w:rsid w:val="00EC147C"/>
    <w:rsid w:val="00EC2995"/>
    <w:rsid w:val="00EC353A"/>
    <w:rsid w:val="00EC4164"/>
    <w:rsid w:val="00EC4A53"/>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145A"/>
    <w:rsid w:val="00F2230A"/>
    <w:rsid w:val="00F224DE"/>
    <w:rsid w:val="00F22D2D"/>
    <w:rsid w:val="00F23BEE"/>
    <w:rsid w:val="00F23E81"/>
    <w:rsid w:val="00F24028"/>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0D9F"/>
    <w:rsid w:val="00F910C6"/>
    <w:rsid w:val="00F91CDF"/>
    <w:rsid w:val="00F92736"/>
    <w:rsid w:val="00F92A96"/>
    <w:rsid w:val="00F9373C"/>
    <w:rsid w:val="00F95155"/>
    <w:rsid w:val="00F969D1"/>
    <w:rsid w:val="00F97567"/>
    <w:rsid w:val="00F97D33"/>
    <w:rsid w:val="00FA074B"/>
    <w:rsid w:val="00FA0956"/>
    <w:rsid w:val="00FA2CBF"/>
    <w:rsid w:val="00FA4172"/>
    <w:rsid w:val="00FA491A"/>
    <w:rsid w:val="00FA580E"/>
    <w:rsid w:val="00FA7A20"/>
    <w:rsid w:val="00FB25DD"/>
    <w:rsid w:val="00FB2CCD"/>
    <w:rsid w:val="00FB333C"/>
    <w:rsid w:val="00FB4118"/>
    <w:rsid w:val="00FB6D24"/>
    <w:rsid w:val="00FB737B"/>
    <w:rsid w:val="00FC0A6D"/>
    <w:rsid w:val="00FC39B9"/>
    <w:rsid w:val="00FC532F"/>
    <w:rsid w:val="00FC7CB7"/>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 w:val="02C46384"/>
    <w:rsid w:val="1FDD5C54"/>
    <w:rsid w:val="26B93BEE"/>
    <w:rsid w:val="31A28DE7"/>
    <w:rsid w:val="42EEDF33"/>
    <w:rsid w:val="5E5A1205"/>
    <w:rsid w:val="6509C7F0"/>
    <w:rsid w:val="66418CB2"/>
    <w:rsid w:val="69E6BE1E"/>
    <w:rsid w:val="6EBC609D"/>
    <w:rsid w:val="74D8A0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BDD2C4D4-6B17-4064-A821-6CB5BECF0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단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sid w:val="001060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503133545">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2139715144">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5567037">
          <w:marLeft w:val="360"/>
          <w:marRight w:val="0"/>
          <w:marTop w:val="200"/>
          <w:marBottom w:val="0"/>
          <w:divBdr>
            <w:top w:val="none" w:sz="0" w:space="0" w:color="auto"/>
            <w:left w:val="none" w:sz="0" w:space="0" w:color="auto"/>
            <w:bottom w:val="none" w:sz="0" w:space="0" w:color="auto"/>
            <w:right w:val="none" w:sz="0" w:space="0" w:color="auto"/>
          </w:divBdr>
        </w:div>
        <w:div w:id="402261077">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61830628">
          <w:marLeft w:val="360"/>
          <w:marRight w:val="0"/>
          <w:marTop w:val="200"/>
          <w:marBottom w:val="0"/>
          <w:divBdr>
            <w:top w:val="none" w:sz="0" w:space="0" w:color="auto"/>
            <w:left w:val="none" w:sz="0" w:space="0" w:color="auto"/>
            <w:bottom w:val="none" w:sz="0" w:space="0" w:color="auto"/>
            <w:right w:val="none" w:sz="0" w:space="0" w:color="auto"/>
          </w:divBdr>
        </w:div>
        <w:div w:id="386148162">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589194162">
          <w:marLeft w:val="1080"/>
          <w:marRight w:val="0"/>
          <w:marTop w:val="100"/>
          <w:marBottom w:val="0"/>
          <w:divBdr>
            <w:top w:val="none" w:sz="0" w:space="0" w:color="auto"/>
            <w:left w:val="none" w:sz="0" w:space="0" w:color="auto"/>
            <w:bottom w:val="none" w:sz="0" w:space="0" w:color="auto"/>
            <w:right w:val="none" w:sz="0" w:space="0" w:color="auto"/>
          </w:divBdr>
        </w:div>
        <w:div w:id="1917858854">
          <w:marLeft w:val="360"/>
          <w:marRight w:val="0"/>
          <w:marTop w:val="2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313609410">
          <w:marLeft w:val="1080"/>
          <w:marRight w:val="0"/>
          <w:marTop w:val="1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194360495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47858164">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2124109343">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81606126">
          <w:marLeft w:val="1080"/>
          <w:marRight w:val="0"/>
          <w:marTop w:val="100"/>
          <w:marBottom w:val="0"/>
          <w:divBdr>
            <w:top w:val="none" w:sz="0" w:space="0" w:color="auto"/>
            <w:left w:val="none" w:sz="0" w:space="0" w:color="auto"/>
            <w:bottom w:val="none" w:sz="0" w:space="0" w:color="auto"/>
            <w:right w:val="none" w:sz="0" w:space="0" w:color="auto"/>
          </w:divBdr>
        </w:div>
        <w:div w:id="2059469018">
          <w:marLeft w:val="360"/>
          <w:marRight w:val="0"/>
          <w:marTop w:val="2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5AIRPNAIUNRU-1328258698-16463</_dlc_DocId>
    <_dlc_DocIdUrl xmlns="71c5aaf6-e6ce-465b-b873-5148d2a4c105">
      <Url>https://nokia.sharepoint.com/sites/c5g/5gradio/_layouts/15/DocIdRedir.aspx?ID=5AIRPNAIUNRU-1328258698-16463</Url>
      <Description>5AIRPNAIUNRU-1328258698-16463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DC3EE-55B7-433E-8E27-E5FD1406294A}">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FA7E9F73-8815-4BB3-AA6F-9A294F8F7AD4}">
  <ds:schemaRefs>
    <ds:schemaRef ds:uri="http://schemas.microsoft.com/sharepoint/events"/>
  </ds:schemaRefs>
</ds:datastoreItem>
</file>

<file path=customXml/itemProps3.xml><?xml version="1.0" encoding="utf-8"?>
<ds:datastoreItem xmlns:ds="http://schemas.openxmlformats.org/officeDocument/2006/customXml" ds:itemID="{544A155F-BDD6-41DA-BCCE-E44A411D0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89493-10C3-4534-9761-2D76D2A24C44}">
  <ds:schemaRefs>
    <ds:schemaRef ds:uri="Microsoft.SharePoint.Taxonomy.ContentTypeSync"/>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6A071FEE-273E-43F3-BB6A-1CA8DE447E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Everaere</dc:creator>
  <cp:keywords/>
  <cp:lastModifiedBy>Man Hung Ng (Nokia)</cp:lastModifiedBy>
  <cp:revision>8</cp:revision>
  <dcterms:created xsi:type="dcterms:W3CDTF">2023-02-08T17:10:00Z</dcterms:created>
  <dcterms:modified xsi:type="dcterms:W3CDTF">2023-02-17T15:16:00Z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4c74f157-b1c6-45f1-b409-163ff7dafb8d</vt:lpwstr>
  </property>
  <property fmtid="{D5CDD505-2E9C-101B-9397-08002B2CF9AE}" pid="4" name="MediaServiceImageTags">
    <vt:lpwstr/>
  </property>
</Properties>
</file>